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3"/>
      </w:tblGrid>
      <w:tr w:rsidR="00FE1E6F" w:rsidRPr="002B416F" w14:paraId="18B71869" w14:textId="77777777" w:rsidTr="00DA034E">
        <w:tc>
          <w:tcPr>
            <w:tcW w:w="9623" w:type="dxa"/>
          </w:tcPr>
          <w:p w14:paraId="18B71868" w14:textId="1CF8EBE0" w:rsidR="00FE1E6F" w:rsidRPr="002B416F" w:rsidRDefault="000C7B43" w:rsidP="00220BBA">
            <w:pPr>
              <w:jc w:val="both"/>
              <w:rPr>
                <w:b/>
                <w:sz w:val="20"/>
                <w:lang w:eastAsia="en-US"/>
              </w:rPr>
            </w:pPr>
            <w:r>
              <w:rPr>
                <w:b/>
                <w:sz w:val="20"/>
                <w:lang w:eastAsia="en-US"/>
              </w:rPr>
              <w:t>If this Transcript is to be reported or published, there is a requirement to ensure that no reporting restriction will be breached. This is particularly important in relation to any case involving a sexual offence, where the victim is guaranteed lifetime anonymity (Sexual Offences (Amendment) Act 1992), or where an order has been made in relation to a young person.</w:t>
            </w:r>
          </w:p>
        </w:tc>
      </w:tr>
      <w:tr w:rsidR="00DA034E" w:rsidRPr="002B416F" w14:paraId="18B7186B" w14:textId="77777777" w:rsidTr="00DA034E">
        <w:tc>
          <w:tcPr>
            <w:tcW w:w="9623" w:type="dxa"/>
          </w:tcPr>
          <w:p w14:paraId="18B7186A" w14:textId="7C9B7668" w:rsidR="00DA034E" w:rsidRPr="002B416F" w:rsidRDefault="00472ED3" w:rsidP="00DA034E">
            <w:pPr>
              <w:jc w:val="both"/>
              <w:rPr>
                <w:b/>
                <w:sz w:val="20"/>
                <w:lang w:eastAsia="en-US"/>
              </w:rPr>
            </w:pPr>
            <w:r w:rsidRPr="002B416F">
              <w:rPr>
                <w:b/>
                <w:sz w:val="20"/>
              </w:rPr>
              <w:t xml:space="preserve">This Transcript is Crown Copyright.  It may not be reproduced in whole or in part other than in accordance with </w:t>
            </w:r>
            <w:r w:rsidRPr="002B416F">
              <w:rPr>
                <w:b/>
                <w:bCs/>
                <w:sz w:val="20"/>
              </w:rPr>
              <w:t>relevant licence</w:t>
            </w:r>
            <w:r w:rsidRPr="002B416F">
              <w:rPr>
                <w:b/>
                <w:sz w:val="20"/>
              </w:rPr>
              <w:t xml:space="preserve"> or with the express consent of the Authority.  All rights are reserved.</w:t>
            </w:r>
          </w:p>
        </w:tc>
      </w:tr>
    </w:tbl>
    <w:p w14:paraId="0A6BF1AA" w14:textId="213AC2B6" w:rsidR="003F519C" w:rsidRDefault="003F519C" w:rsidP="003F519C">
      <w:pPr>
        <w:rPr>
          <w:lang w:eastAsia="en-US"/>
        </w:rPr>
      </w:pPr>
    </w:p>
    <w:p w14:paraId="18B7186D" w14:textId="77777777" w:rsidR="00FE1E6F" w:rsidRDefault="00FE1E6F" w:rsidP="005948A2">
      <w:pPr>
        <w:suppressLineNumbers/>
        <w:tabs>
          <w:tab w:val="right" w:pos="9746"/>
        </w:tabs>
        <w:spacing w:line="360" w:lineRule="auto"/>
        <w:jc w:val="center"/>
        <w:rPr>
          <w:bCs/>
        </w:rPr>
      </w:pPr>
    </w:p>
    <w:tbl>
      <w:tblPr>
        <w:tblW w:w="0" w:type="auto"/>
        <w:tblLook w:val="01E0" w:firstRow="1" w:lastRow="1" w:firstColumn="1" w:lastColumn="1" w:noHBand="0" w:noVBand="0"/>
      </w:tblPr>
      <w:tblGrid>
        <w:gridCol w:w="6919"/>
        <w:gridCol w:w="2714"/>
      </w:tblGrid>
      <w:tr w:rsidR="00FE1E6F" w:rsidRPr="008961AB" w14:paraId="18B71871" w14:textId="77777777" w:rsidTr="00954780">
        <w:tc>
          <w:tcPr>
            <w:tcW w:w="7188" w:type="dxa"/>
          </w:tcPr>
          <w:p w14:paraId="18B7186E" w14:textId="798E0D56" w:rsidR="00FE1E6F" w:rsidRPr="008961AB" w:rsidRDefault="003F519C" w:rsidP="003F519C">
            <w:pPr>
              <w:tabs>
                <w:tab w:val="right" w:pos="9746"/>
              </w:tabs>
              <w:spacing w:line="360" w:lineRule="auto"/>
              <w:ind w:left="-105"/>
            </w:pPr>
            <w:r>
              <w:rPr>
                <w:noProof/>
              </w:rPr>
              <w:drawing>
                <wp:anchor distT="0" distB="0" distL="114300" distR="114300" simplePos="0" relativeHeight="251657216" behindDoc="0" locked="0" layoutInCell="1" allowOverlap="1" wp14:anchorId="18B718C6" wp14:editId="465430EA">
                  <wp:simplePos x="0" y="0"/>
                  <wp:positionH relativeFrom="column">
                    <wp:posOffset>2512060</wp:posOffset>
                  </wp:positionH>
                  <wp:positionV relativeFrom="paragraph">
                    <wp:posOffset>-173355</wp:posOffset>
                  </wp:positionV>
                  <wp:extent cx="971550" cy="962025"/>
                  <wp:effectExtent l="0" t="0" r="0" b="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pic:spPr>
                      </pic:pic>
                    </a:graphicData>
                  </a:graphic>
                  <wp14:sizeRelH relativeFrom="page">
                    <wp14:pctWidth>0</wp14:pctWidth>
                  </wp14:sizeRelH>
                  <wp14:sizeRelV relativeFrom="page">
                    <wp14:pctHeight>0</wp14:pctHeight>
                  </wp14:sizeRelV>
                </wp:anchor>
              </w:drawing>
            </w:r>
            <w:r w:rsidR="00FE1E6F" w:rsidRPr="008961AB">
              <w:rPr>
                <w:u w:val="single"/>
              </w:rPr>
              <w:t>IN THE HIGH COURT OF JUSTICE</w:t>
            </w:r>
          </w:p>
          <w:p w14:paraId="16535B7F" w14:textId="77777777" w:rsidR="00FE1E6F" w:rsidRDefault="002B416F" w:rsidP="003F519C">
            <w:pPr>
              <w:tabs>
                <w:tab w:val="right" w:pos="9746"/>
              </w:tabs>
              <w:spacing w:line="360" w:lineRule="auto"/>
              <w:ind w:left="-105"/>
              <w:rPr>
                <w:u w:val="single"/>
              </w:rPr>
            </w:pPr>
            <w:r>
              <w:rPr>
                <w:u w:val="single"/>
              </w:rPr>
              <w:t>QUEEN’S BENCH DIVISION</w:t>
            </w:r>
          </w:p>
          <w:p w14:paraId="23C70913" w14:textId="77777777" w:rsidR="002B416F" w:rsidRDefault="002B416F" w:rsidP="003F519C">
            <w:pPr>
              <w:tabs>
                <w:tab w:val="right" w:pos="9746"/>
              </w:tabs>
              <w:spacing w:line="360" w:lineRule="auto"/>
              <w:ind w:left="-105"/>
              <w:rPr>
                <w:u w:val="single"/>
              </w:rPr>
            </w:pPr>
            <w:r>
              <w:rPr>
                <w:u w:val="single"/>
              </w:rPr>
              <w:t>ADMINISTRATIVE COURT</w:t>
            </w:r>
          </w:p>
          <w:p w14:paraId="78F82893" w14:textId="77777777" w:rsidR="003F7AE7" w:rsidRDefault="003F7AE7" w:rsidP="003F519C">
            <w:pPr>
              <w:tabs>
                <w:tab w:val="right" w:pos="9746"/>
              </w:tabs>
              <w:spacing w:line="360" w:lineRule="auto"/>
              <w:ind w:left="-105"/>
              <w:rPr>
                <w:u w:val="single"/>
              </w:rPr>
            </w:pPr>
            <w:r>
              <w:rPr>
                <w:u w:val="single"/>
              </w:rPr>
              <w:t>PLANNING COURT</w:t>
            </w:r>
          </w:p>
          <w:p w14:paraId="18B7186F" w14:textId="6339893C" w:rsidR="00945823" w:rsidRPr="00945823" w:rsidRDefault="00945823" w:rsidP="003F519C">
            <w:pPr>
              <w:tabs>
                <w:tab w:val="right" w:pos="9746"/>
              </w:tabs>
              <w:spacing w:line="360" w:lineRule="auto"/>
              <w:ind w:left="-105"/>
              <w:rPr>
                <w:b/>
                <w:bCs/>
              </w:rPr>
            </w:pPr>
            <w:r w:rsidRPr="00945823">
              <w:rPr>
                <w:b/>
                <w:bCs/>
              </w:rPr>
              <w:t>[2022] EWHC 3466 (Admin)</w:t>
            </w:r>
          </w:p>
        </w:tc>
        <w:tc>
          <w:tcPr>
            <w:tcW w:w="2774" w:type="dxa"/>
          </w:tcPr>
          <w:p w14:paraId="18B71870" w14:textId="02FBD0A8" w:rsidR="00FE1E6F" w:rsidRPr="008961AB" w:rsidRDefault="00FE1E6F" w:rsidP="0085132E">
            <w:pPr>
              <w:tabs>
                <w:tab w:val="right" w:pos="9746"/>
              </w:tabs>
              <w:jc w:val="right"/>
              <w:rPr>
                <w:u w:val="single"/>
              </w:rPr>
            </w:pPr>
            <w:r w:rsidRPr="008961AB">
              <w:rPr>
                <w:u w:val="single"/>
              </w:rPr>
              <w:t xml:space="preserve">No. </w:t>
            </w:r>
            <w:r w:rsidR="00E65688">
              <w:rPr>
                <w:u w:val="single"/>
              </w:rPr>
              <w:t>CO/</w:t>
            </w:r>
            <w:r w:rsidR="00071A56">
              <w:rPr>
                <w:u w:val="single"/>
              </w:rPr>
              <w:t>4125</w:t>
            </w:r>
            <w:r w:rsidR="00E65688">
              <w:rPr>
                <w:u w:val="single"/>
              </w:rPr>
              <w:t>/2021</w:t>
            </w:r>
          </w:p>
        </w:tc>
      </w:tr>
    </w:tbl>
    <w:p w14:paraId="7E2D5445" w14:textId="77777777" w:rsidR="00C52E11" w:rsidRDefault="00C52E11" w:rsidP="0085132E">
      <w:pPr>
        <w:tabs>
          <w:tab w:val="right" w:pos="9746"/>
        </w:tabs>
        <w:jc w:val="right"/>
        <w:rPr>
          <w:u w:val="single"/>
        </w:rPr>
      </w:pPr>
    </w:p>
    <w:p w14:paraId="18B71874" w14:textId="0F850C16" w:rsidR="00FE1E6F" w:rsidRDefault="00FE1E6F" w:rsidP="0085132E">
      <w:pPr>
        <w:tabs>
          <w:tab w:val="right" w:pos="9746"/>
        </w:tabs>
        <w:jc w:val="right"/>
        <w:rPr>
          <w:u w:val="single"/>
        </w:rPr>
      </w:pPr>
      <w:r w:rsidRPr="008961AB">
        <w:rPr>
          <w:u w:val="single"/>
        </w:rPr>
        <w:t>Royal Courts of Justice</w:t>
      </w:r>
    </w:p>
    <w:p w14:paraId="50ABF58E" w14:textId="77777777" w:rsidR="0085132E" w:rsidRPr="008961AB" w:rsidRDefault="0085132E" w:rsidP="0085132E">
      <w:pPr>
        <w:tabs>
          <w:tab w:val="right" w:pos="9746"/>
        </w:tabs>
        <w:jc w:val="right"/>
        <w:rPr>
          <w:u w:val="single"/>
        </w:rPr>
      </w:pPr>
    </w:p>
    <w:p w14:paraId="4C301168" w14:textId="2375542D" w:rsidR="003F519C" w:rsidRDefault="00071A56" w:rsidP="003F519C">
      <w:pPr>
        <w:ind w:left="576" w:hanging="576"/>
        <w:jc w:val="right"/>
      </w:pPr>
      <w:bookmarkStart w:id="0" w:name="_Hlk531772039"/>
      <w:r>
        <w:rPr>
          <w:u w:val="single"/>
        </w:rPr>
        <w:t>Tuesday</w:t>
      </w:r>
      <w:r w:rsidR="003F519C">
        <w:rPr>
          <w:u w:val="single"/>
        </w:rPr>
        <w:t xml:space="preserve">, </w:t>
      </w:r>
      <w:r>
        <w:rPr>
          <w:u w:val="single"/>
        </w:rPr>
        <w:t xml:space="preserve">22 March </w:t>
      </w:r>
      <w:r w:rsidR="003F519C">
        <w:rPr>
          <w:u w:val="single"/>
        </w:rPr>
        <w:t>2</w:t>
      </w:r>
      <w:r w:rsidR="00E65688">
        <w:rPr>
          <w:u w:val="single"/>
        </w:rPr>
        <w:t>02</w:t>
      </w:r>
      <w:r w:rsidR="00A24B64">
        <w:rPr>
          <w:u w:val="single"/>
        </w:rPr>
        <w:t>2</w:t>
      </w:r>
    </w:p>
    <w:bookmarkEnd w:id="0"/>
    <w:p w14:paraId="18B71876" w14:textId="1DBF0E18" w:rsidR="00FE1E6F" w:rsidRDefault="00FE1E6F" w:rsidP="00560DC8">
      <w:pPr>
        <w:tabs>
          <w:tab w:val="left" w:pos="7983"/>
          <w:tab w:val="right" w:pos="9746"/>
        </w:tabs>
      </w:pPr>
    </w:p>
    <w:p w14:paraId="18B71877" w14:textId="77777777" w:rsidR="00FE1E6F" w:rsidRPr="008961AB" w:rsidRDefault="00FE1E6F" w:rsidP="001E6A2F">
      <w:pPr>
        <w:tabs>
          <w:tab w:val="right" w:pos="9746"/>
        </w:tabs>
      </w:pPr>
    </w:p>
    <w:p w14:paraId="18B71878" w14:textId="77777777" w:rsidR="00FE1E6F" w:rsidRPr="008961AB" w:rsidRDefault="00FE1E6F" w:rsidP="0085132E">
      <w:pPr>
        <w:tabs>
          <w:tab w:val="right" w:pos="9746"/>
        </w:tabs>
        <w:jc w:val="center"/>
      </w:pPr>
      <w:r w:rsidRPr="008961AB">
        <w:t>Before:</w:t>
      </w:r>
    </w:p>
    <w:p w14:paraId="18B71879" w14:textId="77777777" w:rsidR="00FE1E6F" w:rsidRPr="008961AB" w:rsidRDefault="00FE1E6F" w:rsidP="0085132E">
      <w:pPr>
        <w:tabs>
          <w:tab w:val="right" w:pos="9746"/>
        </w:tabs>
        <w:jc w:val="center"/>
      </w:pPr>
    </w:p>
    <w:p w14:paraId="18B7187A" w14:textId="0640D7B9" w:rsidR="00FE1E6F" w:rsidRDefault="00071A56" w:rsidP="0085132E">
      <w:pPr>
        <w:tabs>
          <w:tab w:val="right" w:pos="9746"/>
        </w:tabs>
        <w:jc w:val="center"/>
        <w:rPr>
          <w:u w:val="single"/>
        </w:rPr>
      </w:pPr>
      <w:r>
        <w:rPr>
          <w:u w:val="single"/>
        </w:rPr>
        <w:t>MRS JUSTICE LIEVEN DBE</w:t>
      </w:r>
    </w:p>
    <w:p w14:paraId="534B2884" w14:textId="0DCD43BA" w:rsidR="001C7F8F" w:rsidRPr="001C7F8F" w:rsidRDefault="001C7F8F" w:rsidP="0085132E">
      <w:pPr>
        <w:tabs>
          <w:tab w:val="right" w:pos="9746"/>
        </w:tabs>
        <w:jc w:val="center"/>
      </w:pPr>
    </w:p>
    <w:p w14:paraId="6CCBEDD0" w14:textId="77777777" w:rsidR="0085132E" w:rsidRPr="008961AB" w:rsidRDefault="0085132E" w:rsidP="0085132E">
      <w:pPr>
        <w:tabs>
          <w:tab w:val="right" w:pos="9746"/>
        </w:tabs>
        <w:jc w:val="center"/>
        <w:rPr>
          <w:u w:val="single"/>
        </w:rPr>
      </w:pPr>
    </w:p>
    <w:p w14:paraId="18B7187B" w14:textId="7CC9FA5A" w:rsidR="00FE1E6F" w:rsidRPr="00D90068" w:rsidRDefault="00FE1E6F" w:rsidP="0085132E">
      <w:pPr>
        <w:tabs>
          <w:tab w:val="right" w:pos="9746"/>
        </w:tabs>
        <w:jc w:val="center"/>
        <w:rPr>
          <w:b/>
          <w:i/>
        </w:rPr>
      </w:pPr>
    </w:p>
    <w:p w14:paraId="18B7187C" w14:textId="77777777" w:rsidR="00FE1E6F" w:rsidRPr="008961AB" w:rsidRDefault="00FE1E6F" w:rsidP="003F519C">
      <w:pPr>
        <w:tabs>
          <w:tab w:val="right" w:pos="9746"/>
        </w:tabs>
        <w:jc w:val="center"/>
      </w:pPr>
    </w:p>
    <w:p w14:paraId="18B7187E" w14:textId="65823128" w:rsidR="00FE1E6F" w:rsidRDefault="00FE1E6F" w:rsidP="0085132E">
      <w:pPr>
        <w:tabs>
          <w:tab w:val="right" w:pos="9746"/>
        </w:tabs>
      </w:pPr>
      <w:r w:rsidRPr="008961AB">
        <w:rPr>
          <w:u w:val="single"/>
        </w:rPr>
        <w:t>B E T W E E N</w:t>
      </w:r>
      <w:r w:rsidRPr="008961AB">
        <w:t xml:space="preserve"> :</w:t>
      </w:r>
    </w:p>
    <w:p w14:paraId="4EA4CA76" w14:textId="22F7DF2B" w:rsidR="00A24B64" w:rsidRDefault="00A24B64" w:rsidP="0085132E">
      <w:pPr>
        <w:tabs>
          <w:tab w:val="right" w:pos="9746"/>
        </w:tabs>
      </w:pPr>
    </w:p>
    <w:p w14:paraId="1A394758" w14:textId="77777777" w:rsidR="00A24B64" w:rsidRDefault="00A24B64" w:rsidP="0085132E">
      <w:pPr>
        <w:tabs>
          <w:tab w:val="right" w:pos="9746"/>
        </w:tabs>
      </w:pPr>
    </w:p>
    <w:p w14:paraId="18B7187F" w14:textId="2BEC4A89" w:rsidR="00FE1E6F" w:rsidRDefault="00FE1E6F" w:rsidP="0085132E">
      <w:pPr>
        <w:tabs>
          <w:tab w:val="right" w:pos="9746"/>
        </w:tabs>
      </w:pPr>
    </w:p>
    <w:p w14:paraId="78C33330" w14:textId="77777777" w:rsidR="00945823" w:rsidRDefault="00E65688" w:rsidP="00E65688">
      <w:pPr>
        <w:tabs>
          <w:tab w:val="right" w:pos="9746"/>
        </w:tabs>
        <w:jc w:val="center"/>
      </w:pPr>
      <w:r>
        <w:t xml:space="preserve">THE QUEEN </w:t>
      </w:r>
    </w:p>
    <w:p w14:paraId="22F430CE" w14:textId="6B6EE01D" w:rsidR="00E65688" w:rsidRDefault="00945823" w:rsidP="00E65688">
      <w:pPr>
        <w:tabs>
          <w:tab w:val="right" w:pos="9746"/>
        </w:tabs>
        <w:jc w:val="center"/>
      </w:pPr>
      <w:r>
        <w:t>on the application of</w:t>
      </w:r>
    </w:p>
    <w:p w14:paraId="27F6404E" w14:textId="392F9ED9" w:rsidR="00E1765A" w:rsidRPr="009442DF" w:rsidRDefault="00E1765A" w:rsidP="00E1765A">
      <w:pPr>
        <w:tabs>
          <w:tab w:val="center" w:pos="4874"/>
          <w:tab w:val="right" w:pos="9749"/>
        </w:tabs>
        <w:ind w:left="576" w:hanging="576"/>
        <w:jc w:val="center"/>
        <w:rPr>
          <w:u w:val="single"/>
        </w:rPr>
      </w:pPr>
      <w:r>
        <w:tab/>
      </w:r>
      <w:r>
        <w:tab/>
      </w:r>
      <w:r w:rsidR="00071A56">
        <w:t>HODSON DEVELOPMENTS (ASHFORD) LTD</w:t>
      </w:r>
      <w:r w:rsidR="00163BD0">
        <w:t xml:space="preserve"> &amp; Ors</w:t>
      </w:r>
      <w:r w:rsidR="00071A56">
        <w:t>.</w:t>
      </w:r>
      <w:r w:rsidRPr="009442DF">
        <w:tab/>
      </w:r>
      <w:r w:rsidR="00163BD0">
        <w:rPr>
          <w:u w:val="single"/>
        </w:rPr>
        <w:t>Claimants</w:t>
      </w:r>
    </w:p>
    <w:p w14:paraId="2D0DCB27" w14:textId="77777777" w:rsidR="00E1765A" w:rsidRPr="009442DF" w:rsidRDefault="00E1765A" w:rsidP="00E1765A">
      <w:pPr>
        <w:tabs>
          <w:tab w:val="center" w:pos="4874"/>
          <w:tab w:val="right" w:pos="9749"/>
        </w:tabs>
        <w:ind w:left="576" w:hanging="576"/>
        <w:jc w:val="center"/>
      </w:pPr>
    </w:p>
    <w:p w14:paraId="05375058" w14:textId="7C8E2678" w:rsidR="00E1765A" w:rsidRDefault="00E1765A" w:rsidP="00E1765A">
      <w:pPr>
        <w:tabs>
          <w:tab w:val="center" w:pos="4874"/>
          <w:tab w:val="right" w:pos="9749"/>
        </w:tabs>
        <w:ind w:left="576" w:hanging="576"/>
        <w:jc w:val="center"/>
      </w:pPr>
      <w:r w:rsidRPr="009442DF">
        <w:t>-  and  -</w:t>
      </w:r>
    </w:p>
    <w:p w14:paraId="3611E3C9" w14:textId="288E4DE7" w:rsidR="00E1765A" w:rsidRPr="009442DF" w:rsidRDefault="00E1765A" w:rsidP="00E1765A">
      <w:pPr>
        <w:tabs>
          <w:tab w:val="center" w:pos="4874"/>
          <w:tab w:val="right" w:pos="9749"/>
        </w:tabs>
        <w:ind w:left="576" w:hanging="576"/>
        <w:jc w:val="center"/>
      </w:pPr>
    </w:p>
    <w:p w14:paraId="38609273" w14:textId="126D94E4" w:rsidR="00E1765A" w:rsidRPr="00163BD0" w:rsidRDefault="00071A56" w:rsidP="00163BD0">
      <w:pPr>
        <w:tabs>
          <w:tab w:val="center" w:pos="4873"/>
          <w:tab w:val="right" w:pos="9746"/>
        </w:tabs>
        <w:ind w:left="576" w:hanging="576"/>
        <w:jc w:val="right"/>
        <w:rPr>
          <w:u w:val="single"/>
        </w:rPr>
      </w:pPr>
      <w:r>
        <w:t xml:space="preserve">ASHFORD BOROUGH COUNCIL  </w:t>
      </w:r>
      <w:r w:rsidR="00163BD0">
        <w:t xml:space="preserve"> &amp; Anor</w:t>
      </w:r>
      <w:r w:rsidR="00AF47EC">
        <w:t xml:space="preserve">                </w:t>
      </w:r>
      <w:r w:rsidR="007900CD">
        <w:t xml:space="preserve">   </w:t>
      </w:r>
      <w:r w:rsidR="00E65688">
        <w:t xml:space="preserve">       </w:t>
      </w:r>
      <w:r w:rsidR="00163BD0">
        <w:rPr>
          <w:u w:val="single"/>
        </w:rPr>
        <w:t>Defendants</w:t>
      </w:r>
    </w:p>
    <w:p w14:paraId="193A99EE" w14:textId="77777777" w:rsidR="00335524" w:rsidRDefault="00335524" w:rsidP="00E1765A">
      <w:pPr>
        <w:tabs>
          <w:tab w:val="center" w:pos="4873"/>
          <w:tab w:val="right" w:pos="9746"/>
        </w:tabs>
        <w:ind w:left="576" w:hanging="576"/>
        <w:rPr>
          <w:u w:val="single"/>
        </w:rPr>
      </w:pPr>
    </w:p>
    <w:p w14:paraId="18B71889" w14:textId="0C528A2F" w:rsidR="00FE1E6F" w:rsidRDefault="00FE1E6F" w:rsidP="00E1765A">
      <w:pPr>
        <w:tabs>
          <w:tab w:val="center" w:pos="4873"/>
          <w:tab w:val="right" w:pos="9746"/>
        </w:tabs>
        <w:jc w:val="center"/>
      </w:pPr>
      <w:r w:rsidRPr="00BB6533">
        <w:t>_________</w:t>
      </w:r>
    </w:p>
    <w:p w14:paraId="558BF71A" w14:textId="77777777" w:rsidR="0085132E" w:rsidRPr="00BB6533" w:rsidRDefault="0085132E" w:rsidP="00E1765A">
      <w:pPr>
        <w:tabs>
          <w:tab w:val="center" w:pos="4873"/>
          <w:tab w:val="right" w:pos="9746"/>
        </w:tabs>
        <w:jc w:val="center"/>
      </w:pPr>
    </w:p>
    <w:p w14:paraId="18B7188A" w14:textId="77777777" w:rsidR="00FE1E6F" w:rsidRDefault="00FE1E6F" w:rsidP="00E1765A">
      <w:pPr>
        <w:tabs>
          <w:tab w:val="center" w:pos="4873"/>
          <w:tab w:val="right" w:pos="9746"/>
        </w:tabs>
        <w:ind w:left="576" w:hanging="576"/>
        <w:rPr>
          <w:u w:val="single"/>
        </w:rPr>
      </w:pPr>
    </w:p>
    <w:p w14:paraId="18B7188B" w14:textId="56B51645" w:rsidR="00FE1E6F" w:rsidRDefault="00071A56" w:rsidP="00E1765A">
      <w:pPr>
        <w:tabs>
          <w:tab w:val="center" w:pos="4873"/>
          <w:tab w:val="right" w:pos="9746"/>
        </w:tabs>
        <w:ind w:left="576" w:hanging="576"/>
      </w:pPr>
      <w:r>
        <w:rPr>
          <w:u w:val="single"/>
        </w:rPr>
        <w:t>MR P LETMAN</w:t>
      </w:r>
      <w:r w:rsidRPr="00071A56">
        <w:t xml:space="preserve"> and </w:t>
      </w:r>
      <w:r>
        <w:rPr>
          <w:u w:val="single"/>
        </w:rPr>
        <w:t>MR J DARBY</w:t>
      </w:r>
      <w:r w:rsidR="007900CD">
        <w:t xml:space="preserve"> </w:t>
      </w:r>
      <w:r>
        <w:t xml:space="preserve">(instructed by North Star Law) appeared on behalf of the </w:t>
      </w:r>
      <w:r w:rsidR="00163BD0">
        <w:t>Claimants</w:t>
      </w:r>
      <w:r>
        <w:t>.</w:t>
      </w:r>
      <w:r w:rsidR="00AF47EC">
        <w:t xml:space="preserve"> </w:t>
      </w:r>
    </w:p>
    <w:p w14:paraId="5983C291" w14:textId="2ECC2705" w:rsidR="007900CD" w:rsidRDefault="007900CD" w:rsidP="00E1765A">
      <w:pPr>
        <w:tabs>
          <w:tab w:val="center" w:pos="4873"/>
          <w:tab w:val="right" w:pos="9746"/>
        </w:tabs>
        <w:ind w:left="576" w:hanging="576"/>
      </w:pPr>
    </w:p>
    <w:p w14:paraId="6901A555" w14:textId="16EB40A2" w:rsidR="007900CD" w:rsidRPr="00540F93" w:rsidRDefault="007900CD" w:rsidP="00E1765A">
      <w:pPr>
        <w:tabs>
          <w:tab w:val="center" w:pos="4873"/>
          <w:tab w:val="right" w:pos="9746"/>
        </w:tabs>
        <w:ind w:left="576" w:hanging="576"/>
      </w:pPr>
      <w:r w:rsidRPr="007900CD">
        <w:rPr>
          <w:u w:val="single"/>
        </w:rPr>
        <w:t>M</w:t>
      </w:r>
      <w:r w:rsidR="00163BD0">
        <w:rPr>
          <w:u w:val="single"/>
        </w:rPr>
        <w:t>R D KOLINSKY QC</w:t>
      </w:r>
      <w:r w:rsidR="00A24B64">
        <w:t xml:space="preserve"> </w:t>
      </w:r>
      <w:r w:rsidR="00163BD0">
        <w:t xml:space="preserve">and </w:t>
      </w:r>
      <w:r w:rsidR="00163BD0">
        <w:rPr>
          <w:u w:val="single"/>
        </w:rPr>
        <w:t>MR M HENDERSON</w:t>
      </w:r>
      <w:r w:rsidR="00163BD0">
        <w:t xml:space="preserve"> </w:t>
      </w:r>
      <w:r>
        <w:t xml:space="preserve">(instructed by </w:t>
      </w:r>
      <w:r w:rsidR="00163BD0">
        <w:t>Invicta Law</w:t>
      </w:r>
      <w:r w:rsidR="003F7AE7">
        <w:t xml:space="preserve"> Ltd</w:t>
      </w:r>
      <w:r>
        <w:t xml:space="preserve">) appeared on behalf of the </w:t>
      </w:r>
      <w:r w:rsidR="00163BD0">
        <w:t>Defendants</w:t>
      </w:r>
      <w:r w:rsidR="00945823">
        <w:t>.</w:t>
      </w:r>
      <w:r>
        <w:t xml:space="preserve"> </w:t>
      </w:r>
    </w:p>
    <w:p w14:paraId="33322943" w14:textId="77777777" w:rsidR="00916011" w:rsidRDefault="00916011" w:rsidP="002B416F">
      <w:pPr>
        <w:tabs>
          <w:tab w:val="center" w:pos="4873"/>
          <w:tab w:val="right" w:pos="9746"/>
        </w:tabs>
        <w:ind w:left="576" w:hanging="576"/>
      </w:pPr>
    </w:p>
    <w:p w14:paraId="18B7188E" w14:textId="77777777" w:rsidR="00FE1E6F" w:rsidRPr="00BB6533" w:rsidRDefault="00FE1E6F" w:rsidP="00E1765A">
      <w:pPr>
        <w:tabs>
          <w:tab w:val="center" w:pos="4873"/>
          <w:tab w:val="right" w:pos="9746"/>
        </w:tabs>
        <w:jc w:val="center"/>
      </w:pPr>
      <w:r w:rsidRPr="00BB6533">
        <w:t>_________</w:t>
      </w:r>
    </w:p>
    <w:p w14:paraId="18B71890" w14:textId="3C31CCA8" w:rsidR="00FE1E6F" w:rsidRDefault="00FE1E6F" w:rsidP="0085132E">
      <w:pPr>
        <w:suppressLineNumbers/>
        <w:tabs>
          <w:tab w:val="center" w:pos="4873"/>
          <w:tab w:val="right" w:pos="9746"/>
        </w:tabs>
        <w:jc w:val="center"/>
        <w:rPr>
          <w:b/>
          <w:u w:val="single"/>
        </w:rPr>
      </w:pPr>
    </w:p>
    <w:p w14:paraId="18B71892" w14:textId="4DBA945D" w:rsidR="00FE1E6F" w:rsidRPr="00472ED3" w:rsidRDefault="00FE1E6F" w:rsidP="0085132E">
      <w:pPr>
        <w:suppressLineNumbers/>
        <w:tabs>
          <w:tab w:val="center" w:pos="4873"/>
          <w:tab w:val="right" w:pos="9746"/>
        </w:tabs>
        <w:jc w:val="center"/>
        <w:rPr>
          <w:b/>
          <w:spacing w:val="80"/>
          <w:u w:val="single"/>
        </w:rPr>
      </w:pPr>
      <w:r w:rsidRPr="00472ED3">
        <w:rPr>
          <w:b/>
          <w:spacing w:val="80"/>
          <w:u w:val="single"/>
        </w:rPr>
        <w:t>JUDGMENT</w:t>
      </w:r>
    </w:p>
    <w:p w14:paraId="18B71893" w14:textId="77777777" w:rsidR="00FE1E6F" w:rsidRDefault="00FE1E6F" w:rsidP="0085132E"/>
    <w:p w14:paraId="18B71899" w14:textId="4D196E34" w:rsidR="00FE1E6F" w:rsidRPr="0011357C" w:rsidRDefault="00163BD0" w:rsidP="00945823">
      <w:pPr>
        <w:tabs>
          <w:tab w:val="left" w:pos="567"/>
        </w:tabs>
        <w:rPr>
          <w:szCs w:val="28"/>
        </w:rPr>
      </w:pPr>
      <w:r>
        <w:rPr>
          <w:szCs w:val="28"/>
        </w:rPr>
        <w:lastRenderedPageBreak/>
        <w:t>MRS JUSTICE LIEVEN</w:t>
      </w:r>
      <w:r w:rsidR="00E65688">
        <w:rPr>
          <w:szCs w:val="28"/>
        </w:rPr>
        <w:t>:</w:t>
      </w:r>
      <w:r w:rsidR="00FE1E6F" w:rsidRPr="0011357C">
        <w:rPr>
          <w:szCs w:val="28"/>
        </w:rPr>
        <w:t xml:space="preserve"> </w:t>
      </w:r>
      <w:r w:rsidR="00945823">
        <w:rPr>
          <w:szCs w:val="28"/>
        </w:rPr>
        <w:br/>
      </w:r>
    </w:p>
    <w:p w14:paraId="33FCCAAA" w14:textId="1312D3F5" w:rsidR="00AF47EC" w:rsidRDefault="00AF47EC" w:rsidP="00945823">
      <w:pPr>
        <w:pStyle w:val="ListParagraph"/>
        <w:numPr>
          <w:ilvl w:val="0"/>
          <w:numId w:val="7"/>
        </w:numPr>
        <w:rPr>
          <w:szCs w:val="28"/>
        </w:rPr>
      </w:pPr>
      <w:r w:rsidRPr="00AF47EC">
        <w:rPr>
          <w:szCs w:val="28"/>
        </w:rPr>
        <w:t>Th</w:t>
      </w:r>
      <w:r w:rsidR="00163BD0">
        <w:rPr>
          <w:szCs w:val="28"/>
        </w:rPr>
        <w:t xml:space="preserve">is is a renewed application for permission to proceed by way of judicial review to challenge a decision of the two defendants, Ashford Borough Council and Kent County Council in respect of a request by the claimant, Hodson Development (Ashford) Limited and various associated companies, </w:t>
      </w:r>
      <w:r w:rsidR="00A74BFE">
        <w:rPr>
          <w:szCs w:val="28"/>
        </w:rPr>
        <w:t>to modify or discharge a planning obligation, pursuant to s.106A of the Town and Country Planning Act 1990.  The application is made before the expiry of the five years and therefore under 106A(6) the local planning authority have a broad discretion whether or not to modify.</w:t>
      </w:r>
    </w:p>
    <w:p w14:paraId="35AB4AC8" w14:textId="77777777" w:rsidR="008B0AE5" w:rsidRPr="008B0AE5" w:rsidRDefault="008B0AE5" w:rsidP="00945823">
      <w:pPr>
        <w:pStyle w:val="ListParagraph"/>
        <w:rPr>
          <w:szCs w:val="28"/>
        </w:rPr>
      </w:pPr>
    </w:p>
    <w:p w14:paraId="03F7AB69" w14:textId="607324D6" w:rsidR="00AF47EC" w:rsidRDefault="00AF47EC" w:rsidP="00945823">
      <w:pPr>
        <w:pStyle w:val="ListParagraph"/>
        <w:numPr>
          <w:ilvl w:val="0"/>
          <w:numId w:val="7"/>
        </w:numPr>
        <w:rPr>
          <w:szCs w:val="28"/>
        </w:rPr>
      </w:pPr>
      <w:r w:rsidRPr="00AF47EC">
        <w:rPr>
          <w:szCs w:val="28"/>
        </w:rPr>
        <w:t>Th</w:t>
      </w:r>
      <w:r w:rsidR="00A74BFE">
        <w:rPr>
          <w:szCs w:val="28"/>
        </w:rPr>
        <w:t xml:space="preserve">e leading case on modification under this provision  is </w:t>
      </w:r>
      <w:r w:rsidR="00A74BFE" w:rsidRPr="003F7AE7">
        <w:rPr>
          <w:i/>
          <w:iCs/>
          <w:szCs w:val="28"/>
        </w:rPr>
        <w:t>R (Garden Leisure Group Limited) v North Somerset Council</w:t>
      </w:r>
      <w:r w:rsidR="00A74BFE">
        <w:rPr>
          <w:szCs w:val="28"/>
        </w:rPr>
        <w:t xml:space="preserve"> [2003] EWHC 1605 per Richards J (as he then was).  That case sets out that there are four essential questions to be asked. (See para.28)  What is the current obligation?  What purpose does it fulfil?  Is it a useful purpose?  Would the obligation serve that purpose equally well if it had effect subject to the proposed </w:t>
      </w:r>
      <w:r w:rsidR="00C95341">
        <w:rPr>
          <w:szCs w:val="28"/>
        </w:rPr>
        <w:t>modifications</w:t>
      </w:r>
      <w:r w:rsidR="00A74BFE">
        <w:rPr>
          <w:szCs w:val="28"/>
        </w:rPr>
        <w:t>?</w:t>
      </w:r>
    </w:p>
    <w:p w14:paraId="3C591ED4" w14:textId="77777777" w:rsidR="00C95341" w:rsidRDefault="00C95341" w:rsidP="00945823">
      <w:pPr>
        <w:pStyle w:val="ListParagraph"/>
        <w:rPr>
          <w:szCs w:val="28"/>
        </w:rPr>
      </w:pPr>
    </w:p>
    <w:p w14:paraId="58A34344" w14:textId="253A86E3" w:rsidR="00A74BFE" w:rsidRDefault="00A74BFE" w:rsidP="00945823">
      <w:pPr>
        <w:pStyle w:val="ListParagraph"/>
        <w:numPr>
          <w:ilvl w:val="0"/>
          <w:numId w:val="7"/>
        </w:numPr>
        <w:rPr>
          <w:szCs w:val="28"/>
        </w:rPr>
      </w:pPr>
      <w:r>
        <w:rPr>
          <w:szCs w:val="28"/>
        </w:rPr>
        <w:t>The development in question here is a very large one, over 5,000 homes with an assumption in the original section 106 and the planning permission that it would be built out over a prolonged period</w:t>
      </w:r>
      <w:r w:rsidR="00C24B19">
        <w:rPr>
          <w:szCs w:val="28"/>
        </w:rPr>
        <w:t xml:space="preserve"> of o</w:t>
      </w:r>
      <w:r>
        <w:rPr>
          <w:szCs w:val="28"/>
        </w:rPr>
        <w:t xml:space="preserve">ver 20 </w:t>
      </w:r>
      <w:r w:rsidR="00C95341">
        <w:rPr>
          <w:szCs w:val="28"/>
        </w:rPr>
        <w:t>years</w:t>
      </w:r>
      <w:r>
        <w:rPr>
          <w:szCs w:val="28"/>
        </w:rPr>
        <w:t>.    The agreement was dated 27 February 2017. There was an application which was largely refused, then judicially reviewed.  That judicial review</w:t>
      </w:r>
      <w:r w:rsidR="00882845">
        <w:rPr>
          <w:szCs w:val="28"/>
        </w:rPr>
        <w:t xml:space="preserve"> was settled and I will refer to the consent order in a few minutes. One of the terms of the consent order was that the developer could put in a fresh application </w:t>
      </w:r>
      <w:r w:rsidR="00C24B19">
        <w:rPr>
          <w:szCs w:val="28"/>
        </w:rPr>
        <w:t>which</w:t>
      </w:r>
      <w:r w:rsidR="00882845">
        <w:rPr>
          <w:szCs w:val="28"/>
        </w:rPr>
        <w:t xml:space="preserve"> would be considered.  It did put in such an application.  It was considered and again largely, though not wholly, refused.  Then a second judicial review was brought.  Mrs Justice Lang refused permission on the papers on 19 January 2022, and this is a renewal of the application. </w:t>
      </w:r>
    </w:p>
    <w:p w14:paraId="0C326D10" w14:textId="77777777" w:rsidR="00A74BFE" w:rsidRDefault="00A74BFE" w:rsidP="00945823">
      <w:pPr>
        <w:pStyle w:val="ListParagraph"/>
        <w:rPr>
          <w:szCs w:val="28"/>
        </w:rPr>
      </w:pPr>
    </w:p>
    <w:p w14:paraId="584E44E6" w14:textId="34F0BB37" w:rsidR="00A74BFE" w:rsidRDefault="00882845" w:rsidP="00945823">
      <w:pPr>
        <w:pStyle w:val="ListParagraph"/>
        <w:numPr>
          <w:ilvl w:val="0"/>
          <w:numId w:val="7"/>
        </w:numPr>
        <w:rPr>
          <w:szCs w:val="28"/>
        </w:rPr>
      </w:pPr>
      <w:r>
        <w:rPr>
          <w:szCs w:val="28"/>
        </w:rPr>
        <w:t xml:space="preserve">Given  that this is a permission judgment, I do not need to set out the terms of the decision letter or the application for the request at any length. </w:t>
      </w:r>
    </w:p>
    <w:p w14:paraId="124AF9EF" w14:textId="77777777" w:rsidR="00C95341" w:rsidRDefault="00C95341" w:rsidP="00945823">
      <w:pPr>
        <w:pStyle w:val="ListParagraph"/>
        <w:rPr>
          <w:szCs w:val="28"/>
        </w:rPr>
      </w:pPr>
    </w:p>
    <w:p w14:paraId="14EB68CA" w14:textId="4EF0B664" w:rsidR="00882845" w:rsidRDefault="00882845" w:rsidP="00945823">
      <w:pPr>
        <w:pStyle w:val="ListParagraph"/>
        <w:numPr>
          <w:ilvl w:val="0"/>
          <w:numId w:val="7"/>
        </w:numPr>
        <w:rPr>
          <w:szCs w:val="28"/>
        </w:rPr>
      </w:pPr>
      <w:r>
        <w:rPr>
          <w:szCs w:val="28"/>
        </w:rPr>
        <w:t>Mr Letman, who appears before me on behalf of the developer claimant</w:t>
      </w:r>
      <w:r w:rsidR="00C24B19">
        <w:rPr>
          <w:szCs w:val="28"/>
        </w:rPr>
        <w:t>,</w:t>
      </w:r>
      <w:r>
        <w:rPr>
          <w:szCs w:val="28"/>
        </w:rPr>
        <w:t xml:space="preserve"> advances five grounds of challenge.  I will deal with each one and the responses in sequences. </w:t>
      </w:r>
    </w:p>
    <w:p w14:paraId="3024CC90" w14:textId="77777777" w:rsidR="00C95341" w:rsidRDefault="00C95341" w:rsidP="00945823">
      <w:pPr>
        <w:pStyle w:val="ListParagraph"/>
        <w:rPr>
          <w:szCs w:val="28"/>
        </w:rPr>
      </w:pPr>
    </w:p>
    <w:p w14:paraId="0E474F4C" w14:textId="60B9BF25" w:rsidR="00C24B19" w:rsidRDefault="00882845" w:rsidP="00945823">
      <w:pPr>
        <w:pStyle w:val="ListParagraph"/>
        <w:numPr>
          <w:ilvl w:val="0"/>
          <w:numId w:val="7"/>
        </w:numPr>
        <w:rPr>
          <w:szCs w:val="28"/>
        </w:rPr>
      </w:pPr>
      <w:r w:rsidRPr="0097606E">
        <w:rPr>
          <w:szCs w:val="28"/>
        </w:rPr>
        <w:t xml:space="preserve">The first relates to the consideration in the decision of viability.  There are two limbs to this ground.  The first is that the local authorities were wrong to take the view that viability of the development was not a relevant consideration under section 106A and the particular application.  The second part of ground </w:t>
      </w:r>
      <w:r w:rsidR="00C24B19">
        <w:rPr>
          <w:szCs w:val="28"/>
        </w:rPr>
        <w:t>1</w:t>
      </w:r>
      <w:r w:rsidRPr="0097606E">
        <w:rPr>
          <w:szCs w:val="28"/>
        </w:rPr>
        <w:t xml:space="preserve"> is that in any event in their consideration of viability, they erred in law.  The way this is dealt with in the decision letter was that the local authorities said that they did not consider viability to be a matter for the decision, but they did go on to deal with viability.  </w:t>
      </w:r>
    </w:p>
    <w:p w14:paraId="50E6E0EA" w14:textId="77777777" w:rsidR="00C24B19" w:rsidRDefault="00C24B19" w:rsidP="00945823">
      <w:pPr>
        <w:pStyle w:val="ListParagraph"/>
        <w:rPr>
          <w:szCs w:val="28"/>
        </w:rPr>
      </w:pPr>
    </w:p>
    <w:p w14:paraId="69359BEB" w14:textId="52B4EA5C" w:rsidR="0097606E" w:rsidRDefault="00882845" w:rsidP="00945823">
      <w:pPr>
        <w:pStyle w:val="ListParagraph"/>
        <w:numPr>
          <w:ilvl w:val="0"/>
          <w:numId w:val="7"/>
        </w:numPr>
        <w:rPr>
          <w:szCs w:val="28"/>
        </w:rPr>
      </w:pPr>
      <w:r w:rsidRPr="0097606E">
        <w:rPr>
          <w:szCs w:val="28"/>
        </w:rPr>
        <w:t>As far as the first part of this ground is concerned, whether viability is a material consideration, I remain unconvinced that it is not a material consideration</w:t>
      </w:r>
      <w:r w:rsidR="00642759">
        <w:rPr>
          <w:szCs w:val="28"/>
        </w:rPr>
        <w:t xml:space="preserve">, however </w:t>
      </w:r>
      <w:r w:rsidRPr="0097606E">
        <w:rPr>
          <w:szCs w:val="28"/>
        </w:rPr>
        <w:t>given that it was dealt with</w:t>
      </w:r>
      <w:r w:rsidR="00C24B19">
        <w:rPr>
          <w:szCs w:val="28"/>
        </w:rPr>
        <w:t>,</w:t>
      </w:r>
      <w:r w:rsidRPr="0097606E">
        <w:rPr>
          <w:szCs w:val="28"/>
        </w:rPr>
        <w:t xml:space="preserve"> and therefore </w:t>
      </w:r>
      <w:r w:rsidR="00642759">
        <w:rPr>
          <w:szCs w:val="28"/>
        </w:rPr>
        <w:t xml:space="preserve">firstly, </w:t>
      </w:r>
      <w:r w:rsidRPr="0097606E">
        <w:rPr>
          <w:szCs w:val="28"/>
        </w:rPr>
        <w:t xml:space="preserve"> what I am going to call "ground 1(a)"</w:t>
      </w:r>
      <w:r w:rsidR="00642759">
        <w:rPr>
          <w:szCs w:val="28"/>
        </w:rPr>
        <w:t xml:space="preserve">, </w:t>
      </w:r>
      <w:r w:rsidRPr="0097606E">
        <w:rPr>
          <w:szCs w:val="28"/>
        </w:rPr>
        <w:t xml:space="preserve"> is academic</w:t>
      </w:r>
      <w:r w:rsidR="00642759">
        <w:rPr>
          <w:szCs w:val="28"/>
        </w:rPr>
        <w:t>;</w:t>
      </w:r>
      <w:r w:rsidRPr="0097606E">
        <w:rPr>
          <w:szCs w:val="28"/>
        </w:rPr>
        <w:t xml:space="preserve"> and secondly the claimants would undoubtedly fail under </w:t>
      </w:r>
      <w:r w:rsidR="00642759">
        <w:rPr>
          <w:szCs w:val="28"/>
        </w:rPr>
        <w:t xml:space="preserve">s.31A of </w:t>
      </w:r>
      <w:r w:rsidRPr="0097606E">
        <w:rPr>
          <w:szCs w:val="28"/>
        </w:rPr>
        <w:t>the Senior Courts Act</w:t>
      </w:r>
      <w:r w:rsidR="00C24B19">
        <w:rPr>
          <w:szCs w:val="28"/>
        </w:rPr>
        <w:t>,</w:t>
      </w:r>
      <w:r w:rsidR="00642759">
        <w:rPr>
          <w:szCs w:val="28"/>
        </w:rPr>
        <w:t xml:space="preserve"> because </w:t>
      </w:r>
      <w:r w:rsidRPr="0097606E">
        <w:rPr>
          <w:szCs w:val="28"/>
        </w:rPr>
        <w:t xml:space="preserve"> the decision would</w:t>
      </w:r>
      <w:r w:rsidR="00642759">
        <w:rPr>
          <w:szCs w:val="28"/>
        </w:rPr>
        <w:t xml:space="preserve"> inevitable </w:t>
      </w:r>
      <w:r w:rsidRPr="0097606E">
        <w:rPr>
          <w:szCs w:val="28"/>
        </w:rPr>
        <w:t xml:space="preserve"> be the same </w:t>
      </w:r>
      <w:r w:rsidR="00642759">
        <w:rPr>
          <w:szCs w:val="28"/>
        </w:rPr>
        <w:t xml:space="preserve">given that </w:t>
      </w:r>
      <w:r w:rsidRPr="0097606E">
        <w:rPr>
          <w:szCs w:val="28"/>
        </w:rPr>
        <w:t xml:space="preserve"> the matter was taken into account</w:t>
      </w:r>
      <w:r w:rsidR="00C24B19">
        <w:rPr>
          <w:szCs w:val="28"/>
        </w:rPr>
        <w:t xml:space="preserve">.  </w:t>
      </w:r>
      <w:r w:rsidRPr="0097606E">
        <w:rPr>
          <w:szCs w:val="28"/>
        </w:rPr>
        <w:t>I am not going to consider whether or not viability was legally a material consideration because that is a somewhat complicated point of law</w:t>
      </w:r>
      <w:r w:rsidR="0097606E" w:rsidRPr="0097606E">
        <w:rPr>
          <w:szCs w:val="28"/>
        </w:rPr>
        <w:t xml:space="preserve"> and would </w:t>
      </w:r>
      <w:r w:rsidR="00C24B19" w:rsidRPr="0097606E">
        <w:rPr>
          <w:szCs w:val="28"/>
        </w:rPr>
        <w:t>involve</w:t>
      </w:r>
      <w:r w:rsidR="0097606E" w:rsidRPr="0097606E">
        <w:rPr>
          <w:szCs w:val="28"/>
        </w:rPr>
        <w:t xml:space="preserve"> considering a number of previous cases. It is sufficient for the purposes of ground 1 that the local authorities in this case did consider viability with some care and detail</w:t>
      </w:r>
      <w:r w:rsidR="00642759">
        <w:rPr>
          <w:szCs w:val="28"/>
        </w:rPr>
        <w:t>,</w:t>
      </w:r>
      <w:r w:rsidR="0097606E" w:rsidRPr="0097606E">
        <w:rPr>
          <w:szCs w:val="28"/>
        </w:rPr>
        <w:t xml:space="preserve"> in and around paras.49 of the decision letter. </w:t>
      </w:r>
    </w:p>
    <w:p w14:paraId="7331D6CB" w14:textId="77777777" w:rsidR="0097606E" w:rsidRDefault="0097606E" w:rsidP="00945823">
      <w:pPr>
        <w:pStyle w:val="ListParagraph"/>
        <w:rPr>
          <w:szCs w:val="28"/>
        </w:rPr>
      </w:pPr>
    </w:p>
    <w:p w14:paraId="4B91D5F7" w14:textId="0E7C2041" w:rsidR="00374BD4" w:rsidRDefault="0097606E" w:rsidP="00945823">
      <w:pPr>
        <w:pStyle w:val="ListParagraph"/>
        <w:numPr>
          <w:ilvl w:val="0"/>
          <w:numId w:val="7"/>
        </w:numPr>
        <w:rPr>
          <w:szCs w:val="28"/>
        </w:rPr>
      </w:pPr>
      <w:r w:rsidRPr="0097606E">
        <w:rPr>
          <w:szCs w:val="28"/>
        </w:rPr>
        <w:t xml:space="preserve"> Mr Letman's </w:t>
      </w:r>
      <w:r w:rsidR="00C24B19" w:rsidRPr="0097606E">
        <w:rPr>
          <w:szCs w:val="28"/>
        </w:rPr>
        <w:t>complaint</w:t>
      </w:r>
      <w:r w:rsidRPr="0097606E">
        <w:rPr>
          <w:szCs w:val="28"/>
        </w:rPr>
        <w:t xml:space="preserve"> under what I will call "ground 1(b)" is that although the</w:t>
      </w:r>
      <w:r w:rsidR="00642759">
        <w:rPr>
          <w:szCs w:val="28"/>
        </w:rPr>
        <w:t xml:space="preserve"> </w:t>
      </w:r>
      <w:r w:rsidR="00360A24">
        <w:rPr>
          <w:szCs w:val="28"/>
        </w:rPr>
        <w:t xml:space="preserve">LA </w:t>
      </w:r>
      <w:proofErr w:type="gramStart"/>
      <w:r w:rsidR="00360A24" w:rsidRPr="0097606E">
        <w:rPr>
          <w:szCs w:val="28"/>
        </w:rPr>
        <w:t>took</w:t>
      </w:r>
      <w:r w:rsidRPr="0097606E">
        <w:rPr>
          <w:szCs w:val="28"/>
        </w:rPr>
        <w:t xml:space="preserve"> into account</w:t>
      </w:r>
      <w:proofErr w:type="gramEnd"/>
      <w:r w:rsidRPr="0097606E">
        <w:rPr>
          <w:szCs w:val="28"/>
        </w:rPr>
        <w:t xml:space="preserve"> viability</w:t>
      </w:r>
      <w:r>
        <w:rPr>
          <w:szCs w:val="28"/>
        </w:rPr>
        <w:t xml:space="preserve"> they did not do so fairly or rationally.  This is because the process </w:t>
      </w:r>
      <w:r>
        <w:rPr>
          <w:szCs w:val="28"/>
        </w:rPr>
        <w:lastRenderedPageBreak/>
        <w:t xml:space="preserve">adopted here was that the claimants put in their submissions </w:t>
      </w:r>
      <w:r w:rsidR="00642759">
        <w:rPr>
          <w:szCs w:val="28"/>
        </w:rPr>
        <w:t xml:space="preserve">and </w:t>
      </w:r>
      <w:r w:rsidR="00360A24">
        <w:rPr>
          <w:szCs w:val="28"/>
        </w:rPr>
        <w:t>the details</w:t>
      </w:r>
      <w:r>
        <w:rPr>
          <w:szCs w:val="28"/>
        </w:rPr>
        <w:t xml:space="preserve"> as to why the 106 should be amended under 106</w:t>
      </w:r>
      <w:r w:rsidR="00410816">
        <w:rPr>
          <w:szCs w:val="28"/>
        </w:rPr>
        <w:t>A; the</w:t>
      </w:r>
      <w:r>
        <w:rPr>
          <w:szCs w:val="28"/>
        </w:rPr>
        <w:t xml:space="preserve"> local authority then sought independent advice in respect of viability from a </w:t>
      </w:r>
      <w:r w:rsidR="00B768BE">
        <w:rPr>
          <w:szCs w:val="28"/>
        </w:rPr>
        <w:t>consultant and</w:t>
      </w:r>
      <w:r>
        <w:rPr>
          <w:szCs w:val="28"/>
        </w:rPr>
        <w:t xml:space="preserve"> did not go back to the developer for further comment upon that independent advice.  </w:t>
      </w:r>
    </w:p>
    <w:p w14:paraId="4F89E4CB" w14:textId="77777777" w:rsidR="00374BD4" w:rsidRDefault="00374BD4" w:rsidP="00945823">
      <w:pPr>
        <w:pStyle w:val="ListParagraph"/>
        <w:rPr>
          <w:szCs w:val="28"/>
        </w:rPr>
      </w:pPr>
    </w:p>
    <w:p w14:paraId="5D66891F" w14:textId="280C983C" w:rsidR="0097606E" w:rsidRDefault="0097606E" w:rsidP="00945823">
      <w:pPr>
        <w:pStyle w:val="ListParagraph"/>
        <w:numPr>
          <w:ilvl w:val="0"/>
          <w:numId w:val="7"/>
        </w:numPr>
        <w:rPr>
          <w:szCs w:val="28"/>
        </w:rPr>
      </w:pPr>
      <w:r>
        <w:rPr>
          <w:szCs w:val="28"/>
        </w:rPr>
        <w:t xml:space="preserve">So far as the process is concerned, in my view any argument as to breach of natural justice is wholly unarguable.  That is because, firstly, the preamble to the consent order set out the process to be adopted, which was precisely that </w:t>
      </w:r>
      <w:r w:rsidR="00374BD4">
        <w:rPr>
          <w:szCs w:val="28"/>
        </w:rPr>
        <w:t>which</w:t>
      </w:r>
      <w:r>
        <w:rPr>
          <w:szCs w:val="28"/>
        </w:rPr>
        <w:t xml:space="preserve"> the local authority did adopt.  So if the developer was going to argue that it had to have the right to come back if any independent advice was sought, that should </w:t>
      </w:r>
      <w:r w:rsidR="00374BD4">
        <w:rPr>
          <w:szCs w:val="28"/>
        </w:rPr>
        <w:t>have</w:t>
      </w:r>
      <w:r>
        <w:rPr>
          <w:szCs w:val="28"/>
        </w:rPr>
        <w:t xml:space="preserve"> been part of the consent order.  Further, and in any event, I do not think there is any such right on the facts of a case like this.  It is for the developer to put in the material they want in support of their application.  It is for the local authority then to consider that material.  If the local authority then make</w:t>
      </w:r>
      <w:r w:rsidR="00374BD4">
        <w:rPr>
          <w:szCs w:val="28"/>
        </w:rPr>
        <w:t>s</w:t>
      </w:r>
      <w:r>
        <w:rPr>
          <w:szCs w:val="28"/>
        </w:rPr>
        <w:t xml:space="preserve"> a material error, then the risk is upon them that they did not go back to the </w:t>
      </w:r>
      <w:r w:rsidR="00374BD4">
        <w:rPr>
          <w:szCs w:val="28"/>
        </w:rPr>
        <w:t>developer</w:t>
      </w:r>
      <w:r>
        <w:rPr>
          <w:szCs w:val="28"/>
        </w:rPr>
        <w:t xml:space="preserve"> to check anything. In my view, there is no duty in natural justice or any other principle of fairness that the local authority </w:t>
      </w:r>
      <w:r w:rsidR="009812B2">
        <w:rPr>
          <w:szCs w:val="28"/>
        </w:rPr>
        <w:t>has</w:t>
      </w:r>
      <w:r>
        <w:rPr>
          <w:szCs w:val="28"/>
        </w:rPr>
        <w:t xml:space="preserve"> to go back to the developer. </w:t>
      </w:r>
    </w:p>
    <w:p w14:paraId="2F71F457" w14:textId="77777777" w:rsidR="003F7AE7" w:rsidRPr="0097606E" w:rsidRDefault="003F7AE7" w:rsidP="00945823">
      <w:pPr>
        <w:pStyle w:val="ListParagraph"/>
        <w:rPr>
          <w:szCs w:val="28"/>
        </w:rPr>
      </w:pPr>
    </w:p>
    <w:p w14:paraId="79B9057B" w14:textId="52465D92" w:rsidR="007900CD" w:rsidRDefault="0097606E" w:rsidP="00945823">
      <w:pPr>
        <w:pStyle w:val="ListParagraph"/>
        <w:numPr>
          <w:ilvl w:val="0"/>
          <w:numId w:val="7"/>
        </w:numPr>
        <w:rPr>
          <w:szCs w:val="28"/>
        </w:rPr>
      </w:pPr>
      <w:r>
        <w:rPr>
          <w:szCs w:val="28"/>
        </w:rPr>
        <w:t xml:space="preserve">Next Mr Letman argues that in respect of </w:t>
      </w:r>
      <w:proofErr w:type="gramStart"/>
      <w:r>
        <w:rPr>
          <w:szCs w:val="28"/>
        </w:rPr>
        <w:t>a number of</w:t>
      </w:r>
      <w:proofErr w:type="gramEnd"/>
      <w:r>
        <w:rPr>
          <w:szCs w:val="28"/>
        </w:rPr>
        <w:t xml:space="preserve"> points that were taken into account by the local authorities in considering viability, they made material errors.  The first of those is the adoption of a finance cost figure of 3 per cent where Mr Letman says that is irrationally low and the true figure should have been 7 per cent. </w:t>
      </w:r>
      <w:r w:rsidR="003F7AE7">
        <w:rPr>
          <w:szCs w:val="28"/>
        </w:rPr>
        <w:t xml:space="preserve">In my view, such an argument is wholly without merit in a planning judicial review such as this.  The </w:t>
      </w:r>
      <w:r w:rsidR="00360A24">
        <w:rPr>
          <w:szCs w:val="28"/>
        </w:rPr>
        <w:t>Planning Court</w:t>
      </w:r>
      <w:r w:rsidR="003F7AE7">
        <w:rPr>
          <w:szCs w:val="28"/>
        </w:rPr>
        <w:t xml:space="preserve"> is not the place to argue the difference between 3 and 7 per cent and what is the appropriate finance costs.  Fundamentally, that is the difference between a pre or post five</w:t>
      </w:r>
      <w:r w:rsidR="00374BD4">
        <w:rPr>
          <w:szCs w:val="28"/>
        </w:rPr>
        <w:t>-</w:t>
      </w:r>
      <w:r w:rsidR="003F7AE7">
        <w:rPr>
          <w:szCs w:val="28"/>
        </w:rPr>
        <w:t>year case because if this was a post five</w:t>
      </w:r>
      <w:r w:rsidR="00374BD4">
        <w:rPr>
          <w:szCs w:val="28"/>
        </w:rPr>
        <w:t>-</w:t>
      </w:r>
      <w:r w:rsidR="003F7AE7">
        <w:rPr>
          <w:szCs w:val="28"/>
        </w:rPr>
        <w:t xml:space="preserve">year case, Mr Letman's clients could go and argue the merits of 3 or 6 per cent in front of a planning inspector. It is impossible to argue in front of a planning judge in the Planning Court that the adoption of 3 per cent is itself </w:t>
      </w:r>
      <w:r w:rsidR="003F7AE7" w:rsidRPr="00374BD4">
        <w:rPr>
          <w:i/>
          <w:iCs/>
          <w:szCs w:val="28"/>
        </w:rPr>
        <w:t>Wednesbury</w:t>
      </w:r>
      <w:r w:rsidR="003F7AE7">
        <w:rPr>
          <w:szCs w:val="28"/>
        </w:rPr>
        <w:t xml:space="preserve"> </w:t>
      </w:r>
      <w:r w:rsidR="00374BD4">
        <w:rPr>
          <w:szCs w:val="28"/>
        </w:rPr>
        <w:t>unreasonable</w:t>
      </w:r>
      <w:r w:rsidR="003F7AE7">
        <w:rPr>
          <w:szCs w:val="28"/>
        </w:rPr>
        <w:t>.</w:t>
      </w:r>
    </w:p>
    <w:p w14:paraId="3D61DBA7" w14:textId="77777777" w:rsidR="00374BD4" w:rsidRDefault="00374BD4" w:rsidP="00945823">
      <w:pPr>
        <w:pStyle w:val="ListParagraph"/>
        <w:rPr>
          <w:szCs w:val="28"/>
        </w:rPr>
      </w:pPr>
    </w:p>
    <w:p w14:paraId="3E82AAAD" w14:textId="4A6816D1" w:rsidR="00C95341" w:rsidRDefault="00C95341" w:rsidP="00945823">
      <w:pPr>
        <w:pStyle w:val="ListParagraph"/>
        <w:numPr>
          <w:ilvl w:val="0"/>
          <w:numId w:val="7"/>
        </w:numPr>
        <w:rPr>
          <w:szCs w:val="28"/>
        </w:rPr>
      </w:pPr>
      <w:r>
        <w:rPr>
          <w:szCs w:val="28"/>
        </w:rPr>
        <w:t xml:space="preserve">Secondly, he says that the reprofiling of the infrastructure costs was carried out incorrectly.  Again, in my view, that is impossible to sustain as a </w:t>
      </w:r>
      <w:r w:rsidRPr="00374BD4">
        <w:rPr>
          <w:i/>
          <w:iCs/>
          <w:szCs w:val="28"/>
        </w:rPr>
        <w:t>Wednesbury</w:t>
      </w:r>
      <w:r>
        <w:rPr>
          <w:szCs w:val="28"/>
        </w:rPr>
        <w:t xml:space="preserve"> challeng</w:t>
      </w:r>
      <w:r w:rsidR="00374BD4">
        <w:rPr>
          <w:szCs w:val="28"/>
        </w:rPr>
        <w:t>e</w:t>
      </w:r>
      <w:r>
        <w:rPr>
          <w:szCs w:val="28"/>
        </w:rPr>
        <w:t>.  There is consideration in the decision letter of how costs are to be dealt with, and there is no evidence that the figure in question would have been materially different.</w:t>
      </w:r>
    </w:p>
    <w:p w14:paraId="164023C6" w14:textId="77777777" w:rsidR="00374BD4" w:rsidRDefault="00374BD4" w:rsidP="00945823">
      <w:pPr>
        <w:pStyle w:val="ListParagraph"/>
        <w:rPr>
          <w:szCs w:val="28"/>
        </w:rPr>
      </w:pPr>
    </w:p>
    <w:p w14:paraId="5E671585" w14:textId="27553B46" w:rsidR="00C95341" w:rsidRDefault="00C95341" w:rsidP="00945823">
      <w:pPr>
        <w:pStyle w:val="ListParagraph"/>
        <w:numPr>
          <w:ilvl w:val="0"/>
          <w:numId w:val="7"/>
        </w:numPr>
        <w:rPr>
          <w:szCs w:val="28"/>
        </w:rPr>
      </w:pPr>
      <w:r>
        <w:rPr>
          <w:szCs w:val="28"/>
        </w:rPr>
        <w:t>Thirdly, he says that there are issues about assumptions on improved sales figures and other additional costs.  Again, this is a hopeless argument in a planning judicial review.  Those are matters of judg</w:t>
      </w:r>
      <w:r w:rsidR="00F938A0">
        <w:rPr>
          <w:szCs w:val="28"/>
        </w:rPr>
        <w:t>e</w:t>
      </w:r>
      <w:r>
        <w:rPr>
          <w:szCs w:val="28"/>
        </w:rPr>
        <w:t>ment for a local planning authority.</w:t>
      </w:r>
    </w:p>
    <w:p w14:paraId="3B6BEF0D" w14:textId="77777777" w:rsidR="00C95341" w:rsidRDefault="00C95341" w:rsidP="00945823">
      <w:pPr>
        <w:pStyle w:val="ListParagraph"/>
        <w:rPr>
          <w:szCs w:val="28"/>
        </w:rPr>
      </w:pPr>
    </w:p>
    <w:p w14:paraId="187D3F95" w14:textId="35A92039" w:rsidR="00C95341" w:rsidRDefault="00C95341" w:rsidP="00945823">
      <w:pPr>
        <w:pStyle w:val="ListParagraph"/>
        <w:numPr>
          <w:ilvl w:val="0"/>
          <w:numId w:val="7"/>
        </w:numPr>
        <w:rPr>
          <w:szCs w:val="28"/>
        </w:rPr>
      </w:pPr>
      <w:r>
        <w:rPr>
          <w:szCs w:val="28"/>
        </w:rPr>
        <w:t>In my view there is no arguable point under ground 1.</w:t>
      </w:r>
    </w:p>
    <w:p w14:paraId="4BB3F532" w14:textId="77777777" w:rsidR="00C95341" w:rsidRDefault="00C95341" w:rsidP="00945823">
      <w:pPr>
        <w:pStyle w:val="ListParagraph"/>
        <w:rPr>
          <w:szCs w:val="28"/>
        </w:rPr>
      </w:pPr>
    </w:p>
    <w:p w14:paraId="1CC902A8" w14:textId="619FC821" w:rsidR="00F938A0" w:rsidRDefault="00C95341" w:rsidP="00945823">
      <w:pPr>
        <w:pStyle w:val="ListParagraph"/>
        <w:numPr>
          <w:ilvl w:val="0"/>
          <w:numId w:val="7"/>
        </w:numPr>
        <w:rPr>
          <w:szCs w:val="28"/>
        </w:rPr>
      </w:pPr>
      <w:r>
        <w:rPr>
          <w:szCs w:val="28"/>
        </w:rPr>
        <w:t>Ground 2 is in effect a challenge to the reasons given for the refusal of the request</w:t>
      </w:r>
      <w:r w:rsidR="00F938A0">
        <w:rPr>
          <w:szCs w:val="28"/>
        </w:rPr>
        <w:t xml:space="preserve">. </w:t>
      </w:r>
      <w:r w:rsidR="00360A24">
        <w:rPr>
          <w:szCs w:val="28"/>
        </w:rPr>
        <w:t>The planning</w:t>
      </w:r>
      <w:r>
        <w:rPr>
          <w:szCs w:val="28"/>
        </w:rPr>
        <w:t xml:space="preserve"> authorities produced a long decision letter but also a schedule setting out each limb of the requests and the reasons for refusal.  Mr Letman argues that the reasons set out in that schedule are largely formulaic and fail to engage properly with the detail.  There </w:t>
      </w:r>
      <w:r w:rsidR="00F938A0">
        <w:rPr>
          <w:szCs w:val="28"/>
        </w:rPr>
        <w:t>are</w:t>
      </w:r>
      <w:r>
        <w:rPr>
          <w:szCs w:val="28"/>
        </w:rPr>
        <w:t xml:space="preserve"> </w:t>
      </w:r>
      <w:proofErr w:type="gramStart"/>
      <w:r>
        <w:rPr>
          <w:szCs w:val="28"/>
        </w:rPr>
        <w:t>a number of</w:t>
      </w:r>
      <w:proofErr w:type="gramEnd"/>
      <w:r>
        <w:rPr>
          <w:szCs w:val="28"/>
        </w:rPr>
        <w:t xml:space="preserve"> answers to this.  </w:t>
      </w:r>
    </w:p>
    <w:p w14:paraId="66779EDA" w14:textId="77777777" w:rsidR="00F938A0" w:rsidRPr="00F938A0" w:rsidRDefault="00F938A0" w:rsidP="00945823">
      <w:pPr>
        <w:pStyle w:val="ListParagraph"/>
        <w:rPr>
          <w:szCs w:val="28"/>
        </w:rPr>
      </w:pPr>
    </w:p>
    <w:p w14:paraId="1356E9AF" w14:textId="156D4D3F" w:rsidR="00C95341" w:rsidRDefault="00C95341" w:rsidP="00945823">
      <w:pPr>
        <w:pStyle w:val="ListParagraph"/>
        <w:numPr>
          <w:ilvl w:val="0"/>
          <w:numId w:val="7"/>
        </w:numPr>
        <w:rPr>
          <w:szCs w:val="28"/>
        </w:rPr>
      </w:pPr>
      <w:r>
        <w:rPr>
          <w:szCs w:val="28"/>
        </w:rPr>
        <w:t>First</w:t>
      </w:r>
      <w:r w:rsidR="00F938A0">
        <w:rPr>
          <w:szCs w:val="28"/>
        </w:rPr>
        <w:t>ly</w:t>
      </w:r>
      <w:r>
        <w:rPr>
          <w:szCs w:val="28"/>
        </w:rPr>
        <w:t xml:space="preserve">, the reasons in the schedule </w:t>
      </w:r>
      <w:proofErr w:type="gramStart"/>
      <w:r>
        <w:rPr>
          <w:szCs w:val="28"/>
        </w:rPr>
        <w:t>have to</w:t>
      </w:r>
      <w:proofErr w:type="gramEnd"/>
      <w:r>
        <w:rPr>
          <w:szCs w:val="28"/>
        </w:rPr>
        <w:t xml:space="preserve"> be read with the reasons in the </w:t>
      </w:r>
      <w:r w:rsidR="00360A24">
        <w:rPr>
          <w:szCs w:val="28"/>
        </w:rPr>
        <w:t>decision letter</w:t>
      </w:r>
      <w:r>
        <w:rPr>
          <w:szCs w:val="28"/>
        </w:rPr>
        <w:t xml:space="preserve"> as a whole</w:t>
      </w:r>
      <w:r w:rsidR="00F938A0">
        <w:rPr>
          <w:szCs w:val="28"/>
        </w:rPr>
        <w:t xml:space="preserve">. </w:t>
      </w:r>
      <w:r>
        <w:rPr>
          <w:szCs w:val="28"/>
        </w:rPr>
        <w:t xml:space="preserve"> Mr Henderson </w:t>
      </w:r>
      <w:proofErr w:type="gramStart"/>
      <w:r>
        <w:rPr>
          <w:szCs w:val="28"/>
        </w:rPr>
        <w:t>says,</w:t>
      </w:r>
      <w:proofErr w:type="gramEnd"/>
      <w:r>
        <w:rPr>
          <w:szCs w:val="28"/>
        </w:rPr>
        <w:t xml:space="preserve"> the reason</w:t>
      </w:r>
      <w:r w:rsidR="00F938A0">
        <w:rPr>
          <w:szCs w:val="28"/>
        </w:rPr>
        <w:t xml:space="preserve"> for this is </w:t>
      </w:r>
      <w:r w:rsidR="00360A24">
        <w:rPr>
          <w:szCs w:val="28"/>
        </w:rPr>
        <w:t>that many</w:t>
      </w:r>
      <w:r>
        <w:rPr>
          <w:szCs w:val="28"/>
        </w:rPr>
        <w:t xml:space="preserve"> of the</w:t>
      </w:r>
      <w:r w:rsidR="00F938A0">
        <w:rPr>
          <w:szCs w:val="28"/>
        </w:rPr>
        <w:t xml:space="preserve"> </w:t>
      </w:r>
      <w:r w:rsidR="00360A24">
        <w:rPr>
          <w:szCs w:val="28"/>
        </w:rPr>
        <w:t>issues are</w:t>
      </w:r>
      <w:r>
        <w:rPr>
          <w:szCs w:val="28"/>
        </w:rPr>
        <w:t xml:space="preserve"> dealt with in the thematic part of the decision letter. </w:t>
      </w:r>
    </w:p>
    <w:p w14:paraId="57283986" w14:textId="77777777" w:rsidR="00A856FF" w:rsidRDefault="00A856FF" w:rsidP="00945823">
      <w:pPr>
        <w:pStyle w:val="ListParagraph"/>
        <w:rPr>
          <w:szCs w:val="28"/>
        </w:rPr>
      </w:pPr>
    </w:p>
    <w:p w14:paraId="35B3C69E" w14:textId="11B46C78" w:rsidR="00C95341" w:rsidRDefault="00C95341" w:rsidP="00945823">
      <w:pPr>
        <w:pStyle w:val="ListParagraph"/>
        <w:numPr>
          <w:ilvl w:val="0"/>
          <w:numId w:val="7"/>
        </w:numPr>
        <w:rPr>
          <w:szCs w:val="28"/>
        </w:rPr>
      </w:pPr>
      <w:r>
        <w:rPr>
          <w:szCs w:val="28"/>
        </w:rPr>
        <w:t>Secondly, the ref</w:t>
      </w:r>
      <w:r w:rsidR="00374BD4">
        <w:rPr>
          <w:szCs w:val="28"/>
        </w:rPr>
        <w:t>erence</w:t>
      </w:r>
      <w:r>
        <w:rPr>
          <w:szCs w:val="28"/>
        </w:rPr>
        <w:t xml:space="preserve"> to the relevant policies in the Area </w:t>
      </w:r>
      <w:r w:rsidR="00BD0C31">
        <w:rPr>
          <w:szCs w:val="28"/>
        </w:rPr>
        <w:t>Action</w:t>
      </w:r>
      <w:r>
        <w:rPr>
          <w:szCs w:val="28"/>
        </w:rPr>
        <w:t xml:space="preserve"> Plan is, in my view, a perfectly appropriate and lawful way to approach reasons where there are multiple requests such as this.  Thirdly, and in any </w:t>
      </w:r>
      <w:r w:rsidR="00360A24">
        <w:rPr>
          <w:szCs w:val="28"/>
        </w:rPr>
        <w:t>event, if</w:t>
      </w:r>
      <w:r>
        <w:rPr>
          <w:szCs w:val="28"/>
        </w:rPr>
        <w:t xml:space="preserve"> one reads the reasons and then reads the decision </w:t>
      </w:r>
      <w:proofErr w:type="gramStart"/>
      <w:r>
        <w:rPr>
          <w:szCs w:val="28"/>
        </w:rPr>
        <w:t>letter as a whole, it</w:t>
      </w:r>
      <w:proofErr w:type="gramEnd"/>
      <w:r>
        <w:rPr>
          <w:szCs w:val="28"/>
        </w:rPr>
        <w:t xml:space="preserve"> is quite clear in respect of each and every request why they were refu</w:t>
      </w:r>
      <w:r w:rsidR="00A856FF">
        <w:rPr>
          <w:szCs w:val="28"/>
        </w:rPr>
        <w:t>s</w:t>
      </w:r>
      <w:r>
        <w:rPr>
          <w:szCs w:val="28"/>
        </w:rPr>
        <w:t xml:space="preserve">ed. </w:t>
      </w:r>
    </w:p>
    <w:p w14:paraId="4D8B5DCE" w14:textId="77777777" w:rsidR="00A856FF" w:rsidRDefault="00A856FF" w:rsidP="00945823">
      <w:pPr>
        <w:pStyle w:val="ListParagraph"/>
        <w:rPr>
          <w:szCs w:val="28"/>
        </w:rPr>
      </w:pPr>
    </w:p>
    <w:p w14:paraId="03AFD8FD" w14:textId="5270FB37" w:rsidR="00A856FF" w:rsidRDefault="00A856FF" w:rsidP="00945823">
      <w:pPr>
        <w:pStyle w:val="ListParagraph"/>
        <w:numPr>
          <w:ilvl w:val="0"/>
          <w:numId w:val="7"/>
        </w:numPr>
        <w:rPr>
          <w:szCs w:val="28"/>
        </w:rPr>
      </w:pPr>
      <w:r>
        <w:rPr>
          <w:szCs w:val="28"/>
        </w:rPr>
        <w:t xml:space="preserve">Ground 2 is equally without merit. </w:t>
      </w:r>
    </w:p>
    <w:p w14:paraId="53624F36" w14:textId="77777777" w:rsidR="00374BD4" w:rsidRDefault="00374BD4" w:rsidP="00945823">
      <w:pPr>
        <w:pStyle w:val="ListParagraph"/>
        <w:rPr>
          <w:szCs w:val="28"/>
        </w:rPr>
      </w:pPr>
    </w:p>
    <w:p w14:paraId="5C3FE4C8" w14:textId="2135A3A7" w:rsidR="00374BD4" w:rsidRDefault="00A856FF" w:rsidP="00945823">
      <w:pPr>
        <w:pStyle w:val="ListParagraph"/>
        <w:numPr>
          <w:ilvl w:val="0"/>
          <w:numId w:val="7"/>
        </w:numPr>
        <w:rPr>
          <w:szCs w:val="28"/>
        </w:rPr>
      </w:pPr>
      <w:r w:rsidRPr="00A856FF">
        <w:rPr>
          <w:szCs w:val="28"/>
        </w:rPr>
        <w:t>Ground 3 is an argument that the planning authorities erred by not acceding to the developer'</w:t>
      </w:r>
      <w:r w:rsidR="00374BD4">
        <w:rPr>
          <w:szCs w:val="28"/>
        </w:rPr>
        <w:t>s</w:t>
      </w:r>
      <w:r w:rsidRPr="00A856FF">
        <w:rPr>
          <w:szCs w:val="28"/>
        </w:rPr>
        <w:t xml:space="preserve"> request for a variation of the indexation provision in the section 106 agreement.  </w:t>
      </w:r>
      <w:proofErr w:type="gramStart"/>
      <w:r w:rsidRPr="00A856FF">
        <w:rPr>
          <w:szCs w:val="28"/>
        </w:rPr>
        <w:t>Again</w:t>
      </w:r>
      <w:proofErr w:type="gramEnd"/>
      <w:r w:rsidRPr="00A856FF">
        <w:rPr>
          <w:szCs w:val="28"/>
        </w:rPr>
        <w:t xml:space="preserve"> in my view, this is a hopeless argument in </w:t>
      </w:r>
      <w:r w:rsidR="00FE473A">
        <w:rPr>
          <w:szCs w:val="28"/>
        </w:rPr>
        <w:t xml:space="preserve">a </w:t>
      </w:r>
      <w:r w:rsidR="00374BD4" w:rsidRPr="00A856FF">
        <w:rPr>
          <w:szCs w:val="28"/>
        </w:rPr>
        <w:t>planning</w:t>
      </w:r>
      <w:r w:rsidRPr="00A856FF">
        <w:rPr>
          <w:szCs w:val="28"/>
        </w:rPr>
        <w:t xml:space="preserve"> judicial review.  The indexation date was 2014 and Kent County Council, which appears to have been leading on this </w:t>
      </w:r>
      <w:proofErr w:type="gramStart"/>
      <w:r w:rsidRPr="00A856FF">
        <w:rPr>
          <w:szCs w:val="28"/>
        </w:rPr>
        <w:t>particular point</w:t>
      </w:r>
      <w:proofErr w:type="gramEnd"/>
      <w:r w:rsidRPr="00A856FF">
        <w:rPr>
          <w:szCs w:val="28"/>
        </w:rPr>
        <w:t>, explains why the base date of April 2014 was taken</w:t>
      </w:r>
      <w:r w:rsidR="006D4904">
        <w:rPr>
          <w:szCs w:val="28"/>
        </w:rPr>
        <w:t xml:space="preserve">. That was </w:t>
      </w:r>
      <w:r w:rsidRPr="00A856FF">
        <w:rPr>
          <w:szCs w:val="28"/>
        </w:rPr>
        <w:t>the date where the original planning balances were struck.  The purpose of indexation is plain:  in order to make sure that the infrastructure costs within the 106 can be met</w:t>
      </w:r>
      <w:r w:rsidR="00374BD4">
        <w:rPr>
          <w:szCs w:val="28"/>
        </w:rPr>
        <w:t>,</w:t>
      </w:r>
      <w:r w:rsidRPr="00A856FF">
        <w:rPr>
          <w:szCs w:val="28"/>
        </w:rPr>
        <w:t xml:space="preserve"> and whether or not the indexation should change is again one for the local planning authority subject only to </w:t>
      </w:r>
      <w:r w:rsidRPr="00374BD4">
        <w:rPr>
          <w:i/>
          <w:iCs/>
          <w:szCs w:val="28"/>
        </w:rPr>
        <w:t>Wednesbury</w:t>
      </w:r>
      <w:r w:rsidRPr="00A856FF">
        <w:rPr>
          <w:szCs w:val="28"/>
        </w:rPr>
        <w:t xml:space="preserve"> irrationality</w:t>
      </w:r>
      <w:r w:rsidR="00374BD4">
        <w:rPr>
          <w:szCs w:val="28"/>
        </w:rPr>
        <w:t>.  T</w:t>
      </w:r>
      <w:r w:rsidRPr="00A856FF">
        <w:rPr>
          <w:szCs w:val="28"/>
        </w:rPr>
        <w:t xml:space="preserve">here is simply no material here that would support a rationality challenge.  </w:t>
      </w:r>
    </w:p>
    <w:p w14:paraId="0C0D1428" w14:textId="77777777" w:rsidR="00374BD4" w:rsidRDefault="00374BD4" w:rsidP="00945823">
      <w:pPr>
        <w:pStyle w:val="ListParagraph"/>
        <w:rPr>
          <w:szCs w:val="28"/>
        </w:rPr>
      </w:pPr>
    </w:p>
    <w:p w14:paraId="024453CD" w14:textId="430DC1E9" w:rsidR="00A856FF" w:rsidRDefault="00A856FF" w:rsidP="00945823">
      <w:pPr>
        <w:pStyle w:val="ListParagraph"/>
        <w:numPr>
          <w:ilvl w:val="0"/>
          <w:numId w:val="7"/>
        </w:numPr>
        <w:rPr>
          <w:szCs w:val="28"/>
        </w:rPr>
      </w:pPr>
      <w:r w:rsidRPr="00A856FF">
        <w:rPr>
          <w:szCs w:val="28"/>
        </w:rPr>
        <w:t xml:space="preserve">When pressed, Mr Letman accepted that the submissions his own client made in respect of indexation to the local authority before they made the decision were extremely thin.  There have been further communications about indexation since, but that is post-decision material which cannot </w:t>
      </w:r>
      <w:r w:rsidR="0088652C" w:rsidRPr="00A856FF">
        <w:rPr>
          <w:szCs w:val="28"/>
        </w:rPr>
        <w:t>possibly</w:t>
      </w:r>
      <w:r w:rsidRPr="00A856FF">
        <w:rPr>
          <w:szCs w:val="28"/>
        </w:rPr>
        <w:t xml:space="preserve"> form the basis of an error o</w:t>
      </w:r>
      <w:r w:rsidR="00374BD4">
        <w:rPr>
          <w:szCs w:val="28"/>
        </w:rPr>
        <w:t xml:space="preserve">f </w:t>
      </w:r>
      <w:r w:rsidRPr="00A856FF">
        <w:rPr>
          <w:szCs w:val="28"/>
        </w:rPr>
        <w:t xml:space="preserve">law by the decision-makers.  The claimant says that the indexation figure produces figures above the actual </w:t>
      </w:r>
      <w:proofErr w:type="gramStart"/>
      <w:r w:rsidRPr="00A856FF">
        <w:rPr>
          <w:szCs w:val="28"/>
        </w:rPr>
        <w:t>cost</w:t>
      </w:r>
      <w:proofErr w:type="gramEnd"/>
      <w:r w:rsidRPr="00A856FF">
        <w:rPr>
          <w:szCs w:val="28"/>
        </w:rPr>
        <w:t xml:space="preserve"> but I have seen absolutely no evidence to make that point good, even if it was a matter for this court.</w:t>
      </w:r>
    </w:p>
    <w:p w14:paraId="64D67600" w14:textId="77777777" w:rsidR="00A856FF" w:rsidRPr="00A856FF" w:rsidRDefault="00A856FF" w:rsidP="00945823">
      <w:pPr>
        <w:pStyle w:val="ListParagraph"/>
        <w:rPr>
          <w:szCs w:val="28"/>
        </w:rPr>
      </w:pPr>
    </w:p>
    <w:p w14:paraId="3ABA45F8" w14:textId="28800322" w:rsidR="00A856FF" w:rsidRDefault="00A856FF" w:rsidP="00945823">
      <w:pPr>
        <w:pStyle w:val="ListParagraph"/>
        <w:numPr>
          <w:ilvl w:val="0"/>
          <w:numId w:val="7"/>
        </w:numPr>
        <w:rPr>
          <w:szCs w:val="28"/>
        </w:rPr>
      </w:pPr>
      <w:r>
        <w:rPr>
          <w:szCs w:val="28"/>
        </w:rPr>
        <w:t xml:space="preserve">Ground 4 is in respect of bonds which the developers were required to produce in respect of various parts of infrastructure, including at least one new school.  The developer said, in its submissions to the Council, that it now could not produce such bonds because they were no longer available to it.  When I asked Mr Letman about why, he accepted that is because his client at the relevant time was not a good enough </w:t>
      </w:r>
      <w:r w:rsidR="0088652C">
        <w:rPr>
          <w:szCs w:val="28"/>
        </w:rPr>
        <w:t>covenant</w:t>
      </w:r>
      <w:r>
        <w:rPr>
          <w:szCs w:val="28"/>
        </w:rPr>
        <w:t xml:space="preserve"> to </w:t>
      </w:r>
      <w:r w:rsidR="0088652C">
        <w:rPr>
          <w:szCs w:val="28"/>
        </w:rPr>
        <w:t xml:space="preserve">be given such a bond by the market.  Mr Letman suggested that it was irrational in those circumstances for the local planning authorities not to discharge the bonds.  </w:t>
      </w:r>
      <w:r w:rsidR="00410816">
        <w:rPr>
          <w:szCs w:val="28"/>
        </w:rPr>
        <w:t>I disagree</w:t>
      </w:r>
      <w:r w:rsidR="0088652C">
        <w:rPr>
          <w:szCs w:val="28"/>
        </w:rPr>
        <w:t xml:space="preserve"> with that argument.  It seems to </w:t>
      </w:r>
      <w:r w:rsidR="00410816">
        <w:rPr>
          <w:szCs w:val="28"/>
        </w:rPr>
        <w:t>me that</w:t>
      </w:r>
      <w:r w:rsidR="00557B18">
        <w:rPr>
          <w:szCs w:val="28"/>
        </w:rPr>
        <w:t xml:space="preserve"> </w:t>
      </w:r>
      <w:r w:rsidR="0088652C">
        <w:rPr>
          <w:szCs w:val="28"/>
        </w:rPr>
        <w:t xml:space="preserve">where the local planning authorities </w:t>
      </w:r>
      <w:r w:rsidR="00410816">
        <w:rPr>
          <w:szCs w:val="28"/>
        </w:rPr>
        <w:t>are legitimately</w:t>
      </w:r>
      <w:r w:rsidR="0088652C">
        <w:rPr>
          <w:szCs w:val="28"/>
        </w:rPr>
        <w:t xml:space="preserve"> concerned to ensure, for example, that educational facilities are provided, to simply discharge the bonds in circumstances where the developer no longer is a good enough covenant, is leaving the local authority wide open to the possibility that the developer will not provide the educational facilities, and the local authority will have to pick up the tab.  That is why a bond is provided.  So there is nothing arguably irrational about continuing to require such a bond. </w:t>
      </w:r>
    </w:p>
    <w:p w14:paraId="4923712A" w14:textId="77777777" w:rsidR="00BD0C31" w:rsidRDefault="00BD0C31" w:rsidP="00945823">
      <w:pPr>
        <w:pStyle w:val="ListParagraph"/>
        <w:rPr>
          <w:szCs w:val="28"/>
        </w:rPr>
      </w:pPr>
    </w:p>
    <w:p w14:paraId="107F42A4" w14:textId="2C196708" w:rsidR="0088652C" w:rsidRDefault="00540731" w:rsidP="00945823">
      <w:pPr>
        <w:pStyle w:val="ListParagraph"/>
        <w:numPr>
          <w:ilvl w:val="0"/>
          <w:numId w:val="7"/>
        </w:numPr>
        <w:rPr>
          <w:szCs w:val="28"/>
        </w:rPr>
      </w:pPr>
      <w:r>
        <w:rPr>
          <w:szCs w:val="28"/>
        </w:rPr>
        <w:t>Ground</w:t>
      </w:r>
      <w:r w:rsidR="0088652C">
        <w:rPr>
          <w:szCs w:val="28"/>
        </w:rPr>
        <w:t xml:space="preserve"> 5 is that the local authorities </w:t>
      </w:r>
      <w:r>
        <w:rPr>
          <w:szCs w:val="28"/>
        </w:rPr>
        <w:t>erred in</w:t>
      </w:r>
      <w:r w:rsidR="0088652C">
        <w:rPr>
          <w:szCs w:val="28"/>
        </w:rPr>
        <w:t xml:space="preserve"> law in failing to have regard to the effects of Covid 19 pandemic on the development.  The difficulty with this ground is that the effects that the developer was seeking for the local authorities to have regard to were effects on the viability</w:t>
      </w:r>
      <w:r>
        <w:rPr>
          <w:szCs w:val="28"/>
        </w:rPr>
        <w:t xml:space="preserve"> of the development.  </w:t>
      </w:r>
      <w:proofErr w:type="gramStart"/>
      <w:r>
        <w:rPr>
          <w:szCs w:val="28"/>
        </w:rPr>
        <w:t>So</w:t>
      </w:r>
      <w:proofErr w:type="gramEnd"/>
      <w:r>
        <w:rPr>
          <w:szCs w:val="28"/>
        </w:rPr>
        <w:t xml:space="preserve"> in effect, ground 5</w:t>
      </w:r>
      <w:r w:rsidR="00BD0C31">
        <w:rPr>
          <w:szCs w:val="28"/>
        </w:rPr>
        <w:t xml:space="preserve"> </w:t>
      </w:r>
      <w:r>
        <w:rPr>
          <w:szCs w:val="28"/>
        </w:rPr>
        <w:t xml:space="preserve">just brings </w:t>
      </w:r>
      <w:r w:rsidR="00B94DA0">
        <w:rPr>
          <w:szCs w:val="28"/>
        </w:rPr>
        <w:t xml:space="preserve">the </w:t>
      </w:r>
      <w:r w:rsidR="00410816">
        <w:rPr>
          <w:szCs w:val="28"/>
        </w:rPr>
        <w:t>court back</w:t>
      </w:r>
      <w:r>
        <w:rPr>
          <w:szCs w:val="28"/>
        </w:rPr>
        <w:t xml:space="preserve"> to ground 1.  In practice, the planning authorities did consider the impact of Covid 19 in broad terms.  They did not, for example, consider the impact on the developer's financing facilities, but that would have gone directly back to the issues </w:t>
      </w:r>
      <w:r w:rsidR="00540D78">
        <w:rPr>
          <w:szCs w:val="28"/>
        </w:rPr>
        <w:t>on</w:t>
      </w:r>
      <w:r>
        <w:rPr>
          <w:szCs w:val="28"/>
        </w:rPr>
        <w:t xml:space="preserve"> the viability.  I cannot see that ground 5 raises any separate or arguable point. </w:t>
      </w:r>
    </w:p>
    <w:p w14:paraId="4D9FAE9F" w14:textId="77777777" w:rsidR="00540731" w:rsidRDefault="00540731" w:rsidP="00945823">
      <w:pPr>
        <w:pStyle w:val="ListParagraph"/>
        <w:rPr>
          <w:szCs w:val="28"/>
        </w:rPr>
      </w:pPr>
    </w:p>
    <w:p w14:paraId="32379334" w14:textId="6BBD1237" w:rsidR="00540731" w:rsidRDefault="00540731" w:rsidP="00945823">
      <w:pPr>
        <w:pStyle w:val="ListParagraph"/>
        <w:numPr>
          <w:ilvl w:val="0"/>
          <w:numId w:val="7"/>
        </w:numPr>
        <w:rPr>
          <w:szCs w:val="28"/>
        </w:rPr>
      </w:pPr>
      <w:r>
        <w:rPr>
          <w:szCs w:val="28"/>
        </w:rPr>
        <w:t>I should note finally that when this claim was pleaded, there was a ground 6 which is described as a general failure to consider the claimant's submissions fairly and</w:t>
      </w:r>
      <w:r w:rsidR="00BD0C31">
        <w:rPr>
          <w:szCs w:val="28"/>
        </w:rPr>
        <w:t>/</w:t>
      </w:r>
      <w:r>
        <w:rPr>
          <w:szCs w:val="28"/>
        </w:rPr>
        <w:t xml:space="preserve">or to provide adequate reasons.  Other members of the Planning Court have already deprecated such broad grounds (Holgate J) and I would entirely agree with that.  These cases are supposed to be properly pleaded and it is not appropriate to have </w:t>
      </w:r>
      <w:proofErr w:type="gramStart"/>
      <w:r>
        <w:rPr>
          <w:szCs w:val="28"/>
        </w:rPr>
        <w:t>some kind of general</w:t>
      </w:r>
      <w:proofErr w:type="gramEnd"/>
      <w:r>
        <w:rPr>
          <w:szCs w:val="28"/>
        </w:rPr>
        <w:t xml:space="preserve"> catch</w:t>
      </w:r>
      <w:r w:rsidR="00BD0C31">
        <w:rPr>
          <w:szCs w:val="28"/>
        </w:rPr>
        <w:t>-</w:t>
      </w:r>
      <w:r>
        <w:rPr>
          <w:szCs w:val="28"/>
        </w:rPr>
        <w:t xml:space="preserve">all at the end that might allow </w:t>
      </w:r>
      <w:r w:rsidR="00410816">
        <w:rPr>
          <w:szCs w:val="28"/>
        </w:rPr>
        <w:t>counsel to</w:t>
      </w:r>
      <w:r>
        <w:rPr>
          <w:szCs w:val="28"/>
        </w:rPr>
        <w:t xml:space="preserve"> think up a point late in the day.</w:t>
      </w:r>
    </w:p>
    <w:p w14:paraId="1081A20D" w14:textId="77777777" w:rsidR="00540731" w:rsidRDefault="00540731" w:rsidP="00945823">
      <w:pPr>
        <w:pStyle w:val="ListParagraph"/>
        <w:rPr>
          <w:szCs w:val="28"/>
        </w:rPr>
      </w:pPr>
    </w:p>
    <w:p w14:paraId="0143E450" w14:textId="0C767878" w:rsidR="00540731" w:rsidRDefault="00540731" w:rsidP="00945823">
      <w:pPr>
        <w:pStyle w:val="ListParagraph"/>
        <w:numPr>
          <w:ilvl w:val="0"/>
          <w:numId w:val="7"/>
        </w:numPr>
        <w:rPr>
          <w:szCs w:val="28"/>
        </w:rPr>
      </w:pPr>
      <w:r>
        <w:rPr>
          <w:szCs w:val="28"/>
        </w:rPr>
        <w:t xml:space="preserve">For all those reasons, I consider this claim to be unarguable and I will not grant permission. </w:t>
      </w:r>
    </w:p>
    <w:p w14:paraId="18B718C4" w14:textId="75FAA48F" w:rsidR="00FE1E6F" w:rsidRDefault="000740EE" w:rsidP="007900CD">
      <w:pPr>
        <w:tabs>
          <w:tab w:val="left" w:pos="576"/>
        </w:tabs>
        <w:spacing w:line="480" w:lineRule="auto"/>
        <w:jc w:val="center"/>
        <w:rPr>
          <w:sz w:val="28"/>
          <w:szCs w:val="28"/>
        </w:rPr>
      </w:pPr>
      <w:r>
        <w:rPr>
          <w:sz w:val="28"/>
          <w:szCs w:val="28"/>
        </w:rPr>
        <w:t>_____</w:t>
      </w:r>
      <w:r w:rsidR="007900CD">
        <w:rPr>
          <w:sz w:val="28"/>
          <w:szCs w:val="28"/>
        </w:rPr>
        <w:t>_________</w:t>
      </w:r>
    </w:p>
    <w:p w14:paraId="18B718C5" w14:textId="36B9FBB6" w:rsidR="00FE1E6F" w:rsidRPr="00A96EDA" w:rsidRDefault="00032A66" w:rsidP="0011357C">
      <w:pPr>
        <w:tabs>
          <w:tab w:val="left" w:pos="576"/>
        </w:tabs>
        <w:spacing w:line="480" w:lineRule="auto"/>
        <w:rPr>
          <w:sz w:val="28"/>
          <w:szCs w:val="28"/>
        </w:rPr>
      </w:pPr>
      <w:r>
        <w:rPr>
          <w:noProof/>
        </w:rPr>
        <w:lastRenderedPageBreak/>
        <mc:AlternateContent>
          <mc:Choice Requires="wps">
            <w:drawing>
              <wp:anchor distT="45720" distB="45720" distL="114300" distR="114300" simplePos="0" relativeHeight="251658240" behindDoc="0" locked="0" layoutInCell="1" allowOverlap="1" wp14:anchorId="18B718C8" wp14:editId="1630F385">
                <wp:simplePos x="0" y="0"/>
                <wp:positionH relativeFrom="margin">
                  <wp:posOffset>190500</wp:posOffset>
                </wp:positionH>
                <wp:positionV relativeFrom="paragraph">
                  <wp:posOffset>201295</wp:posOffset>
                </wp:positionV>
                <wp:extent cx="5476875" cy="38957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895725"/>
                        </a:xfrm>
                        <a:prstGeom prst="rect">
                          <a:avLst/>
                        </a:prstGeom>
                        <a:solidFill>
                          <a:srgbClr val="FFFFFF"/>
                        </a:solidFill>
                        <a:ln w="9525">
                          <a:solidFill>
                            <a:srgbClr val="000000"/>
                          </a:solidFill>
                          <a:miter lim="800000"/>
                          <a:headEnd/>
                          <a:tailEnd/>
                        </a:ln>
                      </wps:spPr>
                      <wps:txbx>
                        <w:txbxContent>
                          <w:p w14:paraId="18B718D3" w14:textId="77777777" w:rsidR="00FE1E6F" w:rsidRDefault="00FE1E6F" w:rsidP="004B090F">
                            <w:pPr>
                              <w:jc w:val="center"/>
                              <w:rPr>
                                <w:i/>
                              </w:rPr>
                            </w:pPr>
                          </w:p>
                          <w:p w14:paraId="16D2D41F" w14:textId="77777777" w:rsidR="0085132E" w:rsidRPr="00C03750" w:rsidRDefault="0085132E" w:rsidP="0085132E">
                            <w:pPr>
                              <w:spacing w:line="360" w:lineRule="auto"/>
                              <w:jc w:val="center"/>
                              <w:rPr>
                                <w:b/>
                                <w:u w:val="single"/>
                              </w:rPr>
                            </w:pPr>
                            <w:r w:rsidRPr="00C03750">
                              <w:rPr>
                                <w:b/>
                                <w:u w:val="single"/>
                              </w:rPr>
                              <w:t>CERTIFICATE</w:t>
                            </w:r>
                          </w:p>
                          <w:p w14:paraId="31205D0A" w14:textId="77777777" w:rsidR="0085132E" w:rsidRPr="00C03750" w:rsidRDefault="0085132E" w:rsidP="0085132E">
                            <w:pPr>
                              <w:spacing w:line="360" w:lineRule="auto"/>
                              <w:jc w:val="center"/>
                            </w:pPr>
                          </w:p>
                          <w:p w14:paraId="5203CF1D" w14:textId="77777777" w:rsidR="003F519C" w:rsidRDefault="003F519C" w:rsidP="003F519C">
                            <w:pPr>
                              <w:spacing w:line="360" w:lineRule="auto"/>
                              <w:ind w:left="284"/>
                              <w:jc w:val="center"/>
                            </w:pPr>
                            <w:r w:rsidRPr="0088695F">
                              <w:t>Opus 2 International L</w:t>
                            </w:r>
                            <w:r>
                              <w:t>imited h</w:t>
                            </w:r>
                            <w:r w:rsidRPr="0088695F">
                              <w:t xml:space="preserve">ereby certifies that the above is an accurate and complete record of the </w:t>
                            </w:r>
                            <w:r>
                              <w:t>Judgment</w:t>
                            </w:r>
                            <w:r w:rsidRPr="0088695F">
                              <w:t xml:space="preserve"> or part thereof.</w:t>
                            </w:r>
                          </w:p>
                          <w:p w14:paraId="772D764E" w14:textId="77777777" w:rsidR="003F519C" w:rsidRPr="0088695F" w:rsidRDefault="003F519C" w:rsidP="003F519C">
                            <w:pPr>
                              <w:spacing w:line="360" w:lineRule="auto"/>
                              <w:ind w:left="284"/>
                              <w:jc w:val="center"/>
                            </w:pPr>
                          </w:p>
                          <w:p w14:paraId="26208852" w14:textId="77777777" w:rsidR="003F519C" w:rsidRPr="0088695F" w:rsidRDefault="003F519C" w:rsidP="003F519C">
                            <w:pPr>
                              <w:spacing w:line="360" w:lineRule="auto"/>
                              <w:jc w:val="center"/>
                            </w:pPr>
                            <w:r w:rsidRPr="0088695F">
                              <w:rPr>
                                <w:i/>
                              </w:rPr>
                              <w:t xml:space="preserve">Transcribed by </w:t>
                            </w:r>
                            <w:r w:rsidRPr="0088695F">
                              <w:rPr>
                                <w:b/>
                                <w:i/>
                              </w:rPr>
                              <w:t>Opus 2 International L</w:t>
                            </w:r>
                            <w:r>
                              <w:rPr>
                                <w:b/>
                                <w:i/>
                              </w:rPr>
                              <w:t>imited</w:t>
                            </w:r>
                          </w:p>
                          <w:p w14:paraId="491A808A" w14:textId="77777777" w:rsidR="003F519C" w:rsidRPr="0088695F" w:rsidRDefault="003F519C" w:rsidP="003F519C">
                            <w:pPr>
                              <w:spacing w:line="360" w:lineRule="auto"/>
                              <w:jc w:val="center"/>
                              <w:rPr>
                                <w:i/>
                              </w:rPr>
                            </w:pPr>
                            <w:r w:rsidRPr="0088695F">
                              <w:rPr>
                                <w:i/>
                              </w:rPr>
                              <w:t>Official Court Reporters and Audio Transcribers</w:t>
                            </w:r>
                          </w:p>
                          <w:p w14:paraId="18C2044E" w14:textId="77777777" w:rsidR="003F519C" w:rsidRPr="0088695F" w:rsidRDefault="003F519C" w:rsidP="003F519C">
                            <w:pPr>
                              <w:spacing w:line="360" w:lineRule="auto"/>
                              <w:jc w:val="center"/>
                            </w:pPr>
                            <w:r w:rsidRPr="0088695F">
                              <w:rPr>
                                <w:b/>
                                <w:bCs/>
                                <w:i/>
                              </w:rPr>
                              <w:t>5 New Street Square, London</w:t>
                            </w:r>
                            <w:r>
                              <w:rPr>
                                <w:b/>
                                <w:bCs/>
                                <w:i/>
                              </w:rPr>
                              <w:t xml:space="preserve">, </w:t>
                            </w:r>
                            <w:r w:rsidRPr="0088695F">
                              <w:rPr>
                                <w:b/>
                                <w:bCs/>
                                <w:i/>
                              </w:rPr>
                              <w:t>EC4A 3BF</w:t>
                            </w:r>
                            <w:r w:rsidRPr="0088695F">
                              <w:rPr>
                                <w:b/>
                                <w:i/>
                              </w:rPr>
                              <w:br/>
                              <w:t>Tel:  020 7831 5627     Fax:  020 7831 7737</w:t>
                            </w:r>
                          </w:p>
                          <w:p w14:paraId="662BD377" w14:textId="60379325" w:rsidR="003F519C" w:rsidRPr="006F4D22" w:rsidRDefault="008626A5" w:rsidP="003F519C">
                            <w:pPr>
                              <w:tabs>
                                <w:tab w:val="center" w:pos="4874"/>
                                <w:tab w:val="right" w:pos="9749"/>
                              </w:tabs>
                              <w:spacing w:line="360" w:lineRule="auto"/>
                              <w:jc w:val="center"/>
                              <w:rPr>
                                <w:b/>
                                <w:i/>
                                <w:color w:val="000000" w:themeColor="text1"/>
                                <w:u w:val="single"/>
                              </w:rPr>
                            </w:pPr>
                            <w:r>
                              <w:rPr>
                                <w:rStyle w:val="Hyperlink"/>
                                <w:b/>
                                <w:i/>
                                <w:color w:val="000000" w:themeColor="text1"/>
                              </w:rPr>
                              <w:t>CACD.ACO</w:t>
                            </w:r>
                            <w:hyperlink r:id="rId11" w:history="1">
                              <w:r w:rsidR="003F519C" w:rsidRPr="006F4D22">
                                <w:rPr>
                                  <w:rStyle w:val="Hyperlink"/>
                                  <w:b/>
                                  <w:i/>
                                  <w:color w:val="000000" w:themeColor="text1"/>
                                </w:rPr>
                                <w:t>@opus2.digital</w:t>
                              </w:r>
                            </w:hyperlink>
                          </w:p>
                          <w:p w14:paraId="3A5C5FBC" w14:textId="77777777" w:rsidR="003F519C" w:rsidRPr="0088695F" w:rsidRDefault="003F519C" w:rsidP="003F519C">
                            <w:pPr>
                              <w:tabs>
                                <w:tab w:val="center" w:pos="4874"/>
                                <w:tab w:val="right" w:pos="9749"/>
                              </w:tabs>
                              <w:spacing w:line="360" w:lineRule="auto"/>
                              <w:jc w:val="center"/>
                              <w:rPr>
                                <w:b/>
                                <w:i/>
                              </w:rPr>
                            </w:pPr>
                          </w:p>
                          <w:p w14:paraId="04D19188" w14:textId="41D61611" w:rsidR="003F519C" w:rsidRPr="0088695F" w:rsidRDefault="003F519C" w:rsidP="003F519C">
                            <w:pPr>
                              <w:tabs>
                                <w:tab w:val="left" w:pos="576"/>
                              </w:tabs>
                              <w:spacing w:line="480" w:lineRule="auto"/>
                              <w:ind w:left="578" w:hanging="578"/>
                              <w:jc w:val="center"/>
                              <w:rPr>
                                <w:color w:val="000000" w:themeColor="text1"/>
                              </w:rPr>
                            </w:pPr>
                            <w:r w:rsidRPr="00F45AD3">
                              <w:rPr>
                                <w:color w:val="000000" w:themeColor="text1"/>
                              </w:rPr>
                              <w:t xml:space="preserve">This transcript </w:t>
                            </w:r>
                            <w:r w:rsidR="00945823">
                              <w:rPr>
                                <w:color w:val="000000" w:themeColor="text1"/>
                              </w:rPr>
                              <w:t>has been approved by the Judge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718C8" id="_x0000_t202" coordsize="21600,21600" o:spt="202" path="m,l,21600r21600,l21600,xe">
                <v:stroke joinstyle="miter"/>
                <v:path gradientshapeok="t" o:connecttype="rect"/>
              </v:shapetype>
              <v:shape id="Text Box 2" o:spid="_x0000_s1026" type="#_x0000_t202" style="position:absolute;margin-left:15pt;margin-top:15.85pt;width:431.25pt;height:30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">
                <v:textbox>
                  <w:txbxContent>
                    <w:p w14:paraId="18B718D3" w14:textId="77777777" w:rsidR="00FE1E6F" w:rsidRDefault="00FE1E6F" w:rsidP="004B090F">
                      <w:pPr>
                        <w:jc w:val="center"/>
                        <w:rPr>
                          <w:i/>
                        </w:rPr>
                      </w:pPr>
                    </w:p>
                    <w:p w14:paraId="16D2D41F" w14:textId="77777777" w:rsidR="0085132E" w:rsidRPr="00C03750" w:rsidRDefault="0085132E" w:rsidP="0085132E">
                      <w:pPr>
                        <w:spacing w:line="360" w:lineRule="auto"/>
                        <w:jc w:val="center"/>
                        <w:rPr>
                          <w:b/>
                          <w:u w:val="single"/>
                        </w:rPr>
                      </w:pPr>
                      <w:r w:rsidRPr="00C03750">
                        <w:rPr>
                          <w:b/>
                          <w:u w:val="single"/>
                        </w:rPr>
                        <w:t>CERTIFICATE</w:t>
                      </w:r>
                    </w:p>
                    <w:p w14:paraId="31205D0A" w14:textId="77777777" w:rsidR="0085132E" w:rsidRPr="00C03750" w:rsidRDefault="0085132E" w:rsidP="0085132E">
                      <w:pPr>
                        <w:spacing w:line="360" w:lineRule="auto"/>
                        <w:jc w:val="center"/>
                      </w:pPr>
                    </w:p>
                    <w:p w14:paraId="5203CF1D" w14:textId="77777777" w:rsidR="003F519C" w:rsidRDefault="003F519C" w:rsidP="003F519C">
                      <w:pPr>
                        <w:spacing w:line="360" w:lineRule="auto"/>
                        <w:ind w:left="284"/>
                        <w:jc w:val="center"/>
                      </w:pPr>
                      <w:r w:rsidRPr="0088695F">
                        <w:t>Opus 2 International L</w:t>
                      </w:r>
                      <w:r>
                        <w:t>imited h</w:t>
                      </w:r>
                      <w:r w:rsidRPr="0088695F">
                        <w:t xml:space="preserve">ereby certifies that the above is an accurate and complete record of the </w:t>
                      </w:r>
                      <w:r>
                        <w:t>Judgment</w:t>
                      </w:r>
                      <w:r w:rsidRPr="0088695F">
                        <w:t xml:space="preserve"> or part thereof.</w:t>
                      </w:r>
                    </w:p>
                    <w:p w14:paraId="772D764E" w14:textId="77777777" w:rsidR="003F519C" w:rsidRPr="0088695F" w:rsidRDefault="003F519C" w:rsidP="003F519C">
                      <w:pPr>
                        <w:spacing w:line="360" w:lineRule="auto"/>
                        <w:ind w:left="284"/>
                        <w:jc w:val="center"/>
                      </w:pPr>
                    </w:p>
                    <w:p w14:paraId="26208852" w14:textId="77777777" w:rsidR="003F519C" w:rsidRPr="0088695F" w:rsidRDefault="003F519C" w:rsidP="003F519C">
                      <w:pPr>
                        <w:spacing w:line="360" w:lineRule="auto"/>
                        <w:jc w:val="center"/>
                      </w:pPr>
                      <w:r w:rsidRPr="0088695F">
                        <w:rPr>
                          <w:i/>
                        </w:rPr>
                        <w:t xml:space="preserve">Transcribed by </w:t>
                      </w:r>
                      <w:r w:rsidRPr="0088695F">
                        <w:rPr>
                          <w:b/>
                          <w:i/>
                        </w:rPr>
                        <w:t>Opus 2 International L</w:t>
                      </w:r>
                      <w:r>
                        <w:rPr>
                          <w:b/>
                          <w:i/>
                        </w:rPr>
                        <w:t>imited</w:t>
                      </w:r>
                    </w:p>
                    <w:p w14:paraId="491A808A" w14:textId="77777777" w:rsidR="003F519C" w:rsidRPr="0088695F" w:rsidRDefault="003F519C" w:rsidP="003F519C">
                      <w:pPr>
                        <w:spacing w:line="360" w:lineRule="auto"/>
                        <w:jc w:val="center"/>
                        <w:rPr>
                          <w:i/>
                        </w:rPr>
                      </w:pPr>
                      <w:r w:rsidRPr="0088695F">
                        <w:rPr>
                          <w:i/>
                        </w:rPr>
                        <w:t>Official Court Reporters and Audio Transcribers</w:t>
                      </w:r>
                    </w:p>
                    <w:p w14:paraId="18C2044E" w14:textId="77777777" w:rsidR="003F519C" w:rsidRPr="0088695F" w:rsidRDefault="003F519C" w:rsidP="003F519C">
                      <w:pPr>
                        <w:spacing w:line="360" w:lineRule="auto"/>
                        <w:jc w:val="center"/>
                      </w:pPr>
                      <w:r w:rsidRPr="0088695F">
                        <w:rPr>
                          <w:b/>
                          <w:bCs/>
                          <w:i/>
                        </w:rPr>
                        <w:t>5 New Street Square, London</w:t>
                      </w:r>
                      <w:r>
                        <w:rPr>
                          <w:b/>
                          <w:bCs/>
                          <w:i/>
                        </w:rPr>
                        <w:t xml:space="preserve">, </w:t>
                      </w:r>
                      <w:r w:rsidRPr="0088695F">
                        <w:rPr>
                          <w:b/>
                          <w:bCs/>
                          <w:i/>
                        </w:rPr>
                        <w:t>EC4A 3BF</w:t>
                      </w:r>
                      <w:r w:rsidRPr="0088695F">
                        <w:rPr>
                          <w:b/>
                          <w:i/>
                        </w:rPr>
                        <w:br/>
                        <w:t>Tel:  020 7831 5627     Fax:  020 7831 7737</w:t>
                      </w:r>
                    </w:p>
                    <w:p w14:paraId="662BD377" w14:textId="60379325" w:rsidR="003F519C" w:rsidRPr="006F4D22" w:rsidRDefault="008626A5" w:rsidP="003F519C">
                      <w:pPr>
                        <w:tabs>
                          <w:tab w:val="center" w:pos="4874"/>
                          <w:tab w:val="right" w:pos="9749"/>
                        </w:tabs>
                        <w:spacing w:line="360" w:lineRule="auto"/>
                        <w:jc w:val="center"/>
                        <w:rPr>
                          <w:b/>
                          <w:i/>
                          <w:color w:val="000000" w:themeColor="text1"/>
                          <w:u w:val="single"/>
                        </w:rPr>
                      </w:pPr>
                      <w:r>
                        <w:rPr>
                          <w:rStyle w:val="Hyperlink"/>
                          <w:b/>
                          <w:i/>
                          <w:color w:val="000000" w:themeColor="text1"/>
                        </w:rPr>
                        <w:t>CACD.ACO</w:t>
                      </w:r>
                      <w:hyperlink r:id="rId12" w:history="1">
                        <w:r w:rsidR="003F519C" w:rsidRPr="006F4D22">
                          <w:rPr>
                            <w:rStyle w:val="Hyperlink"/>
                            <w:b/>
                            <w:i/>
                            <w:color w:val="000000" w:themeColor="text1"/>
                          </w:rPr>
                          <w:t>@opus2.digital</w:t>
                        </w:r>
                      </w:hyperlink>
                    </w:p>
                    <w:p w14:paraId="3A5C5FBC" w14:textId="77777777" w:rsidR="003F519C" w:rsidRPr="0088695F" w:rsidRDefault="003F519C" w:rsidP="003F519C">
                      <w:pPr>
                        <w:tabs>
                          <w:tab w:val="center" w:pos="4874"/>
                          <w:tab w:val="right" w:pos="9749"/>
                        </w:tabs>
                        <w:spacing w:line="360" w:lineRule="auto"/>
                        <w:jc w:val="center"/>
                        <w:rPr>
                          <w:b/>
                          <w:i/>
                        </w:rPr>
                      </w:pPr>
                    </w:p>
                    <w:p w14:paraId="04D19188" w14:textId="41D61611" w:rsidR="003F519C" w:rsidRPr="0088695F" w:rsidRDefault="003F519C" w:rsidP="003F519C">
                      <w:pPr>
                        <w:tabs>
                          <w:tab w:val="left" w:pos="576"/>
                        </w:tabs>
                        <w:spacing w:line="480" w:lineRule="auto"/>
                        <w:ind w:left="578" w:hanging="578"/>
                        <w:jc w:val="center"/>
                        <w:rPr>
                          <w:color w:val="000000" w:themeColor="text1"/>
                        </w:rPr>
                      </w:pPr>
                      <w:r w:rsidRPr="00F45AD3">
                        <w:rPr>
                          <w:color w:val="000000" w:themeColor="text1"/>
                        </w:rPr>
                        <w:t xml:space="preserve">This transcript </w:t>
                      </w:r>
                      <w:r w:rsidR="00945823">
                        <w:rPr>
                          <w:color w:val="000000" w:themeColor="text1"/>
                        </w:rPr>
                        <w:t>has been approved by the Judge</w:t>
                      </w:r>
                    </w:p>
                  </w:txbxContent>
                </v:textbox>
                <w10:wrap type="square" anchorx="margin"/>
              </v:shape>
            </w:pict>
          </mc:Fallback>
        </mc:AlternateContent>
      </w:r>
    </w:p>
    <w:sectPr w:rsidR="00FE1E6F" w:rsidRPr="00A96EDA" w:rsidSect="00560DC8">
      <w:footerReference w:type="first" r:id="rId13"/>
      <w:pgSz w:w="11906" w:h="16838" w:code="9"/>
      <w:pgMar w:top="1276" w:right="833" w:bottom="720" w:left="1440" w:header="85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B714" w14:textId="77777777" w:rsidR="00802E14" w:rsidRDefault="00802E14">
      <w:r>
        <w:separator/>
      </w:r>
    </w:p>
  </w:endnote>
  <w:endnote w:type="continuationSeparator" w:id="0">
    <w:p w14:paraId="565FC939" w14:textId="77777777" w:rsidR="00802E14" w:rsidRDefault="0080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6532" w14:textId="77777777" w:rsidR="00D90068" w:rsidRPr="00AE1EEA" w:rsidRDefault="00D90068" w:rsidP="00AE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8C3F" w14:textId="77777777" w:rsidR="00802E14" w:rsidRDefault="00802E14">
      <w:r>
        <w:separator/>
      </w:r>
    </w:p>
  </w:footnote>
  <w:footnote w:type="continuationSeparator" w:id="0">
    <w:p w14:paraId="70D60735" w14:textId="77777777" w:rsidR="00802E14" w:rsidRDefault="0080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37A51AC"/>
    <w:multiLevelType w:val="multilevel"/>
    <w:tmpl w:val="CF6A8AAA"/>
    <w:lvl w:ilvl="0">
      <w:start w:val="1"/>
      <w:numFmt w:val="decimal"/>
      <w:lvlText w:val="%1"/>
      <w:lvlJc w:val="left"/>
      <w:pPr>
        <w:ind w:left="720" w:hanging="363"/>
      </w:pPr>
      <w:rPr>
        <w:rFonts w:cs="Times New Roman" w:hint="default"/>
      </w:rPr>
    </w:lvl>
    <w:lvl w:ilvl="1">
      <w:start w:val="1"/>
      <w:numFmt w:val="none"/>
      <w:lvlText w:val=""/>
      <w:lvlJc w:val="left"/>
      <w:pPr>
        <w:ind w:left="1440" w:hanging="363"/>
      </w:pPr>
      <w:rPr>
        <w:rFonts w:cs="Times New Roman" w:hint="default"/>
      </w:rPr>
    </w:lvl>
    <w:lvl w:ilvl="2">
      <w:start w:val="1"/>
      <w:numFmt w:val="none"/>
      <w:lvlText w:val=""/>
      <w:lvlJc w:val="right"/>
      <w:pPr>
        <w:ind w:left="2160" w:hanging="363"/>
      </w:pPr>
      <w:rPr>
        <w:rFonts w:cs="Times New Roman" w:hint="default"/>
      </w:rPr>
    </w:lvl>
    <w:lvl w:ilvl="3">
      <w:start w:val="1"/>
      <w:numFmt w:val="none"/>
      <w:lvlText w:val=""/>
      <w:lvlJc w:val="left"/>
      <w:pPr>
        <w:ind w:left="2880" w:hanging="363"/>
      </w:pPr>
      <w:rPr>
        <w:rFonts w:cs="Times New Roman" w:hint="default"/>
      </w:rPr>
    </w:lvl>
    <w:lvl w:ilvl="4">
      <w:start w:val="1"/>
      <w:numFmt w:val="none"/>
      <w:lvlText w:val=""/>
      <w:lvlJc w:val="left"/>
      <w:pPr>
        <w:ind w:left="3600" w:hanging="363"/>
      </w:pPr>
      <w:rPr>
        <w:rFonts w:cs="Times New Roman" w:hint="default"/>
      </w:rPr>
    </w:lvl>
    <w:lvl w:ilvl="5">
      <w:start w:val="1"/>
      <w:numFmt w:val="none"/>
      <w:lvlText w:val=""/>
      <w:lvlJc w:val="right"/>
      <w:pPr>
        <w:ind w:left="4320" w:hanging="363"/>
      </w:pPr>
      <w:rPr>
        <w:rFonts w:cs="Times New Roman" w:hint="default"/>
      </w:rPr>
    </w:lvl>
    <w:lvl w:ilvl="6">
      <w:start w:val="1"/>
      <w:numFmt w:val="none"/>
      <w:lvlText w:val=""/>
      <w:lvlJc w:val="left"/>
      <w:pPr>
        <w:ind w:left="5040" w:hanging="363"/>
      </w:pPr>
      <w:rPr>
        <w:rFonts w:cs="Times New Roman" w:hint="default"/>
      </w:rPr>
    </w:lvl>
    <w:lvl w:ilvl="7">
      <w:start w:val="1"/>
      <w:numFmt w:val="none"/>
      <w:lvlText w:val=""/>
      <w:lvlJc w:val="left"/>
      <w:pPr>
        <w:ind w:left="5760" w:hanging="363"/>
      </w:pPr>
      <w:rPr>
        <w:rFonts w:cs="Times New Roman" w:hint="default"/>
      </w:rPr>
    </w:lvl>
    <w:lvl w:ilvl="8">
      <w:start w:val="1"/>
      <w:numFmt w:val="none"/>
      <w:lvlText w:val=""/>
      <w:lvlJc w:val="right"/>
      <w:pPr>
        <w:ind w:left="6480" w:hanging="363"/>
      </w:pPr>
      <w:rPr>
        <w:rFonts w:cs="Times New Roman" w:hint="default"/>
      </w:rPr>
    </w:lvl>
  </w:abstractNum>
  <w:abstractNum w:abstractNumId="2" w15:restartNumberingAfterBreak="0">
    <w:nsid w:val="1BCE5404"/>
    <w:multiLevelType w:val="hybridMultilevel"/>
    <w:tmpl w:val="BC4E8BA8"/>
    <w:lvl w:ilvl="0" w:tplc="3790E59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E9F1EA3"/>
    <w:multiLevelType w:val="hybridMultilevel"/>
    <w:tmpl w:val="F65CE79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1A27635"/>
    <w:multiLevelType w:val="hybridMultilevel"/>
    <w:tmpl w:val="636801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8FF6BF8"/>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68F42F2A"/>
    <w:multiLevelType w:val="multilevel"/>
    <w:tmpl w:val="AD0C195A"/>
    <w:lvl w:ilvl="0">
      <w:start w:val="1"/>
      <w:numFmt w:val="decimal"/>
      <w:lvlText w:val="%1"/>
      <w:lvlJc w:val="left"/>
      <w:pPr>
        <w:ind w:left="720" w:hanging="720"/>
      </w:pPr>
      <w:rPr>
        <w:rFonts w:cs="Times New Roman" w:hint="default"/>
      </w:rPr>
    </w:lvl>
    <w:lvl w:ilvl="1">
      <w:start w:val="1"/>
      <w:numFmt w:val="none"/>
      <w:lvlText w:val=""/>
      <w:lvlJc w:val="left"/>
      <w:pPr>
        <w:ind w:left="1440" w:hanging="720"/>
      </w:pPr>
      <w:rPr>
        <w:rFonts w:cs="Times New Roman" w:hint="default"/>
      </w:rPr>
    </w:lvl>
    <w:lvl w:ilvl="2">
      <w:start w:val="1"/>
      <w:numFmt w:val="none"/>
      <w:lvlText w:val=""/>
      <w:lvlJc w:val="right"/>
      <w:pPr>
        <w:ind w:left="2160" w:hanging="720"/>
      </w:pPr>
      <w:rPr>
        <w:rFonts w:cs="Times New Roman" w:hint="default"/>
      </w:rPr>
    </w:lvl>
    <w:lvl w:ilvl="3">
      <w:start w:val="1"/>
      <w:numFmt w:val="none"/>
      <w:lvlText w:val=""/>
      <w:lvlJc w:val="left"/>
      <w:pPr>
        <w:ind w:left="2880" w:hanging="720"/>
      </w:pPr>
      <w:rPr>
        <w:rFonts w:cs="Times New Roman" w:hint="default"/>
      </w:rPr>
    </w:lvl>
    <w:lvl w:ilvl="4">
      <w:start w:val="1"/>
      <w:numFmt w:val="none"/>
      <w:lvlText w:val=""/>
      <w:lvlJc w:val="left"/>
      <w:pPr>
        <w:ind w:left="3600" w:hanging="720"/>
      </w:pPr>
      <w:rPr>
        <w:rFonts w:cs="Times New Roman" w:hint="default"/>
      </w:rPr>
    </w:lvl>
    <w:lvl w:ilvl="5">
      <w:start w:val="1"/>
      <w:numFmt w:val="none"/>
      <w:lvlText w:val=""/>
      <w:lvlJc w:val="right"/>
      <w:pPr>
        <w:ind w:left="4320" w:hanging="720"/>
      </w:pPr>
      <w:rPr>
        <w:rFonts w:cs="Times New Roman" w:hint="default"/>
      </w:rPr>
    </w:lvl>
    <w:lvl w:ilvl="6">
      <w:start w:val="1"/>
      <w:numFmt w:val="none"/>
      <w:lvlText w:val=""/>
      <w:lvlJc w:val="left"/>
      <w:pPr>
        <w:ind w:left="5040" w:hanging="720"/>
      </w:pPr>
      <w:rPr>
        <w:rFonts w:cs="Times New Roman" w:hint="default"/>
      </w:rPr>
    </w:lvl>
    <w:lvl w:ilvl="7">
      <w:start w:val="1"/>
      <w:numFmt w:val="none"/>
      <w:lvlText w:val=""/>
      <w:lvlJc w:val="left"/>
      <w:pPr>
        <w:ind w:left="5760" w:hanging="720"/>
      </w:pPr>
      <w:rPr>
        <w:rFonts w:cs="Times New Roman" w:hint="default"/>
      </w:rPr>
    </w:lvl>
    <w:lvl w:ilvl="8">
      <w:start w:val="1"/>
      <w:numFmt w:val="none"/>
      <w:lvlText w:val=""/>
      <w:lvlJc w:val="right"/>
      <w:pPr>
        <w:ind w:left="6480" w:hanging="720"/>
      </w:pPr>
      <w:rPr>
        <w:rFonts w:cs="Times New Roman" w:hint="default"/>
      </w:rPr>
    </w:lvl>
  </w:abstractNum>
  <w:num w:numId="1" w16cid:durableId="4327371">
    <w:abstractNumId w:val="0"/>
  </w:num>
  <w:num w:numId="2" w16cid:durableId="502861458">
    <w:abstractNumId w:val="3"/>
  </w:num>
  <w:num w:numId="3" w16cid:durableId="544026045">
    <w:abstractNumId w:val="2"/>
  </w:num>
  <w:num w:numId="4" w16cid:durableId="621571758">
    <w:abstractNumId w:val="5"/>
  </w:num>
  <w:num w:numId="5" w16cid:durableId="144049836">
    <w:abstractNumId w:val="4"/>
  </w:num>
  <w:num w:numId="6" w16cid:durableId="629634448">
    <w:abstractNumId w:val="1"/>
  </w:num>
  <w:num w:numId="7" w16cid:durableId="816461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4B"/>
    <w:rsid w:val="00025297"/>
    <w:rsid w:val="00032A66"/>
    <w:rsid w:val="000337F3"/>
    <w:rsid w:val="00033CCF"/>
    <w:rsid w:val="00040048"/>
    <w:rsid w:val="00044C2A"/>
    <w:rsid w:val="00052184"/>
    <w:rsid w:val="00064496"/>
    <w:rsid w:val="000648F2"/>
    <w:rsid w:val="000658DD"/>
    <w:rsid w:val="00066C3D"/>
    <w:rsid w:val="000702AE"/>
    <w:rsid w:val="00071A56"/>
    <w:rsid w:val="000740EE"/>
    <w:rsid w:val="00092103"/>
    <w:rsid w:val="00094461"/>
    <w:rsid w:val="000962B0"/>
    <w:rsid w:val="000A5162"/>
    <w:rsid w:val="000A7D25"/>
    <w:rsid w:val="000B0A5E"/>
    <w:rsid w:val="000B1951"/>
    <w:rsid w:val="000B3200"/>
    <w:rsid w:val="000B7D75"/>
    <w:rsid w:val="000C1F0E"/>
    <w:rsid w:val="000C215B"/>
    <w:rsid w:val="000C34AE"/>
    <w:rsid w:val="000C7017"/>
    <w:rsid w:val="000C7B43"/>
    <w:rsid w:val="000E0484"/>
    <w:rsid w:val="000E62F0"/>
    <w:rsid w:val="000F09A2"/>
    <w:rsid w:val="000F3DD6"/>
    <w:rsid w:val="000F589D"/>
    <w:rsid w:val="001109B5"/>
    <w:rsid w:val="0011357C"/>
    <w:rsid w:val="00113D54"/>
    <w:rsid w:val="00122E61"/>
    <w:rsid w:val="00127B33"/>
    <w:rsid w:val="001315F4"/>
    <w:rsid w:val="001322C9"/>
    <w:rsid w:val="0013274C"/>
    <w:rsid w:val="001342EA"/>
    <w:rsid w:val="001352C7"/>
    <w:rsid w:val="00150FA4"/>
    <w:rsid w:val="00152A92"/>
    <w:rsid w:val="00154150"/>
    <w:rsid w:val="00156704"/>
    <w:rsid w:val="00156E66"/>
    <w:rsid w:val="00163BD0"/>
    <w:rsid w:val="001673E0"/>
    <w:rsid w:val="00172737"/>
    <w:rsid w:val="00174B03"/>
    <w:rsid w:val="00177330"/>
    <w:rsid w:val="001807D5"/>
    <w:rsid w:val="00184F1A"/>
    <w:rsid w:val="00193BC1"/>
    <w:rsid w:val="00197CAF"/>
    <w:rsid w:val="001A12AF"/>
    <w:rsid w:val="001A1A36"/>
    <w:rsid w:val="001A4383"/>
    <w:rsid w:val="001A44F5"/>
    <w:rsid w:val="001A5831"/>
    <w:rsid w:val="001B3B96"/>
    <w:rsid w:val="001B415E"/>
    <w:rsid w:val="001C19D1"/>
    <w:rsid w:val="001C7F8F"/>
    <w:rsid w:val="001E34F4"/>
    <w:rsid w:val="001E6A2F"/>
    <w:rsid w:val="00203996"/>
    <w:rsid w:val="0020757E"/>
    <w:rsid w:val="00212B95"/>
    <w:rsid w:val="00215E98"/>
    <w:rsid w:val="00216014"/>
    <w:rsid w:val="00220BBA"/>
    <w:rsid w:val="00242518"/>
    <w:rsid w:val="00242642"/>
    <w:rsid w:val="00267806"/>
    <w:rsid w:val="002827CA"/>
    <w:rsid w:val="00282988"/>
    <w:rsid w:val="0028365F"/>
    <w:rsid w:val="00286EC0"/>
    <w:rsid w:val="002957E0"/>
    <w:rsid w:val="002B00BA"/>
    <w:rsid w:val="002B278B"/>
    <w:rsid w:val="002B416F"/>
    <w:rsid w:val="002B4606"/>
    <w:rsid w:val="002C27CA"/>
    <w:rsid w:val="002C2FAE"/>
    <w:rsid w:val="002C3727"/>
    <w:rsid w:val="002C500F"/>
    <w:rsid w:val="002D27FB"/>
    <w:rsid w:val="002D4ACF"/>
    <w:rsid w:val="002D508D"/>
    <w:rsid w:val="002E2855"/>
    <w:rsid w:val="002F139E"/>
    <w:rsid w:val="00301E2E"/>
    <w:rsid w:val="00310D50"/>
    <w:rsid w:val="003112E7"/>
    <w:rsid w:val="003138CE"/>
    <w:rsid w:val="0031747E"/>
    <w:rsid w:val="003176E2"/>
    <w:rsid w:val="00320F82"/>
    <w:rsid w:val="00332E91"/>
    <w:rsid w:val="003344B3"/>
    <w:rsid w:val="00335524"/>
    <w:rsid w:val="00335AF9"/>
    <w:rsid w:val="00341E34"/>
    <w:rsid w:val="00350A91"/>
    <w:rsid w:val="00350E54"/>
    <w:rsid w:val="00360A24"/>
    <w:rsid w:val="00361570"/>
    <w:rsid w:val="00366737"/>
    <w:rsid w:val="003668CB"/>
    <w:rsid w:val="00367993"/>
    <w:rsid w:val="00371A40"/>
    <w:rsid w:val="00374AAE"/>
    <w:rsid w:val="00374BD4"/>
    <w:rsid w:val="00382AEB"/>
    <w:rsid w:val="00382E71"/>
    <w:rsid w:val="0038613A"/>
    <w:rsid w:val="003A4E49"/>
    <w:rsid w:val="003B351A"/>
    <w:rsid w:val="003B5E3F"/>
    <w:rsid w:val="003C0E86"/>
    <w:rsid w:val="003C269D"/>
    <w:rsid w:val="003D7F4C"/>
    <w:rsid w:val="003F519C"/>
    <w:rsid w:val="003F6BAC"/>
    <w:rsid w:val="003F721C"/>
    <w:rsid w:val="003F7AE7"/>
    <w:rsid w:val="00403C52"/>
    <w:rsid w:val="004060F0"/>
    <w:rsid w:val="00410816"/>
    <w:rsid w:val="00412B48"/>
    <w:rsid w:val="00417C14"/>
    <w:rsid w:val="004200ED"/>
    <w:rsid w:val="0042076C"/>
    <w:rsid w:val="00422117"/>
    <w:rsid w:val="004340F6"/>
    <w:rsid w:val="00444B90"/>
    <w:rsid w:val="004500F5"/>
    <w:rsid w:val="00454637"/>
    <w:rsid w:val="0047113E"/>
    <w:rsid w:val="00472ED3"/>
    <w:rsid w:val="0047419D"/>
    <w:rsid w:val="004752E7"/>
    <w:rsid w:val="004977C7"/>
    <w:rsid w:val="004A388D"/>
    <w:rsid w:val="004A4E11"/>
    <w:rsid w:val="004A5E90"/>
    <w:rsid w:val="004B0906"/>
    <w:rsid w:val="004B090F"/>
    <w:rsid w:val="004C4679"/>
    <w:rsid w:val="004C737F"/>
    <w:rsid w:val="004D6873"/>
    <w:rsid w:val="004D6B59"/>
    <w:rsid w:val="004E1DD3"/>
    <w:rsid w:val="004E239E"/>
    <w:rsid w:val="004E40E4"/>
    <w:rsid w:val="004E4B22"/>
    <w:rsid w:val="004E6CE7"/>
    <w:rsid w:val="004F262F"/>
    <w:rsid w:val="00500054"/>
    <w:rsid w:val="0050546F"/>
    <w:rsid w:val="00513306"/>
    <w:rsid w:val="00522081"/>
    <w:rsid w:val="00534C67"/>
    <w:rsid w:val="00535764"/>
    <w:rsid w:val="00540731"/>
    <w:rsid w:val="00540D78"/>
    <w:rsid w:val="00540F93"/>
    <w:rsid w:val="00546F66"/>
    <w:rsid w:val="0055779B"/>
    <w:rsid w:val="00557B18"/>
    <w:rsid w:val="00560DC8"/>
    <w:rsid w:val="00561828"/>
    <w:rsid w:val="00562759"/>
    <w:rsid w:val="00563DA8"/>
    <w:rsid w:val="005647D2"/>
    <w:rsid w:val="0056516C"/>
    <w:rsid w:val="005713BC"/>
    <w:rsid w:val="00574DD4"/>
    <w:rsid w:val="00587FB1"/>
    <w:rsid w:val="005948A2"/>
    <w:rsid w:val="00595BBE"/>
    <w:rsid w:val="005A0853"/>
    <w:rsid w:val="005A20B2"/>
    <w:rsid w:val="005A2BD6"/>
    <w:rsid w:val="005A4C8B"/>
    <w:rsid w:val="005A7EF2"/>
    <w:rsid w:val="005D2850"/>
    <w:rsid w:val="005E0688"/>
    <w:rsid w:val="005E7D69"/>
    <w:rsid w:val="005F4FCA"/>
    <w:rsid w:val="006011CC"/>
    <w:rsid w:val="00602FCC"/>
    <w:rsid w:val="006033F1"/>
    <w:rsid w:val="006048ED"/>
    <w:rsid w:val="0060518E"/>
    <w:rsid w:val="00613AC1"/>
    <w:rsid w:val="00620F10"/>
    <w:rsid w:val="00623E0D"/>
    <w:rsid w:val="00626508"/>
    <w:rsid w:val="00627EDA"/>
    <w:rsid w:val="006411F7"/>
    <w:rsid w:val="00642677"/>
    <w:rsid w:val="00642759"/>
    <w:rsid w:val="00650895"/>
    <w:rsid w:val="006512B4"/>
    <w:rsid w:val="00651AA7"/>
    <w:rsid w:val="0065715A"/>
    <w:rsid w:val="006706E2"/>
    <w:rsid w:val="006857AF"/>
    <w:rsid w:val="00691528"/>
    <w:rsid w:val="00695F58"/>
    <w:rsid w:val="00697399"/>
    <w:rsid w:val="006C5D2C"/>
    <w:rsid w:val="006D4904"/>
    <w:rsid w:val="006D7682"/>
    <w:rsid w:val="006E00DE"/>
    <w:rsid w:val="006E28CE"/>
    <w:rsid w:val="006E392E"/>
    <w:rsid w:val="006F4AAD"/>
    <w:rsid w:val="006F4D22"/>
    <w:rsid w:val="006F5892"/>
    <w:rsid w:val="00702460"/>
    <w:rsid w:val="0070398E"/>
    <w:rsid w:val="007042B5"/>
    <w:rsid w:val="007107CE"/>
    <w:rsid w:val="00725AD3"/>
    <w:rsid w:val="00726E13"/>
    <w:rsid w:val="007323B1"/>
    <w:rsid w:val="00742FBA"/>
    <w:rsid w:val="0075473F"/>
    <w:rsid w:val="00756169"/>
    <w:rsid w:val="007745EE"/>
    <w:rsid w:val="0078132A"/>
    <w:rsid w:val="00781654"/>
    <w:rsid w:val="00782F7C"/>
    <w:rsid w:val="007834B3"/>
    <w:rsid w:val="00787EBF"/>
    <w:rsid w:val="007900CD"/>
    <w:rsid w:val="00796470"/>
    <w:rsid w:val="0079666F"/>
    <w:rsid w:val="007967C5"/>
    <w:rsid w:val="007A116B"/>
    <w:rsid w:val="007A24D3"/>
    <w:rsid w:val="007C60E8"/>
    <w:rsid w:val="007C7621"/>
    <w:rsid w:val="007C7B59"/>
    <w:rsid w:val="007D018D"/>
    <w:rsid w:val="007D3144"/>
    <w:rsid w:val="007D6B98"/>
    <w:rsid w:val="007E0136"/>
    <w:rsid w:val="007E7857"/>
    <w:rsid w:val="007F49E4"/>
    <w:rsid w:val="00800FD7"/>
    <w:rsid w:val="008024A4"/>
    <w:rsid w:val="00802878"/>
    <w:rsid w:val="00802E14"/>
    <w:rsid w:val="00807630"/>
    <w:rsid w:val="0082206D"/>
    <w:rsid w:val="0082318A"/>
    <w:rsid w:val="00827BD4"/>
    <w:rsid w:val="0083244B"/>
    <w:rsid w:val="0084480D"/>
    <w:rsid w:val="0085132E"/>
    <w:rsid w:val="008538D1"/>
    <w:rsid w:val="008626A5"/>
    <w:rsid w:val="00865CA6"/>
    <w:rsid w:val="00870807"/>
    <w:rsid w:val="00882845"/>
    <w:rsid w:val="00885FFC"/>
    <w:rsid w:val="0088652C"/>
    <w:rsid w:val="00886BF5"/>
    <w:rsid w:val="0089112C"/>
    <w:rsid w:val="00891B9D"/>
    <w:rsid w:val="00891EEA"/>
    <w:rsid w:val="00892748"/>
    <w:rsid w:val="00894867"/>
    <w:rsid w:val="008961AB"/>
    <w:rsid w:val="008975C1"/>
    <w:rsid w:val="008A13B2"/>
    <w:rsid w:val="008A5893"/>
    <w:rsid w:val="008B0AE5"/>
    <w:rsid w:val="008B33F5"/>
    <w:rsid w:val="008B6CD9"/>
    <w:rsid w:val="008C53E3"/>
    <w:rsid w:val="008D3498"/>
    <w:rsid w:val="008D35CC"/>
    <w:rsid w:val="008D435F"/>
    <w:rsid w:val="008D71FB"/>
    <w:rsid w:val="008E08A6"/>
    <w:rsid w:val="008E3064"/>
    <w:rsid w:val="008E45AD"/>
    <w:rsid w:val="008F1ECF"/>
    <w:rsid w:val="00903973"/>
    <w:rsid w:val="00903E9D"/>
    <w:rsid w:val="00915670"/>
    <w:rsid w:val="00916011"/>
    <w:rsid w:val="009219FD"/>
    <w:rsid w:val="009317DB"/>
    <w:rsid w:val="009418D1"/>
    <w:rsid w:val="00943A52"/>
    <w:rsid w:val="00945823"/>
    <w:rsid w:val="00954780"/>
    <w:rsid w:val="00970F2D"/>
    <w:rsid w:val="0097606E"/>
    <w:rsid w:val="009761B9"/>
    <w:rsid w:val="009764B2"/>
    <w:rsid w:val="009812B2"/>
    <w:rsid w:val="0098299B"/>
    <w:rsid w:val="00982D50"/>
    <w:rsid w:val="00984EFD"/>
    <w:rsid w:val="009913C6"/>
    <w:rsid w:val="009935EB"/>
    <w:rsid w:val="00995E86"/>
    <w:rsid w:val="009A1672"/>
    <w:rsid w:val="009A1D6B"/>
    <w:rsid w:val="009A2BA7"/>
    <w:rsid w:val="009A61E0"/>
    <w:rsid w:val="009B5F90"/>
    <w:rsid w:val="009C1D59"/>
    <w:rsid w:val="009D1903"/>
    <w:rsid w:val="009E0E4B"/>
    <w:rsid w:val="009E15E8"/>
    <w:rsid w:val="009E45E9"/>
    <w:rsid w:val="009F2888"/>
    <w:rsid w:val="009F48C9"/>
    <w:rsid w:val="009F6207"/>
    <w:rsid w:val="00A01A77"/>
    <w:rsid w:val="00A01B83"/>
    <w:rsid w:val="00A04DE5"/>
    <w:rsid w:val="00A07DFB"/>
    <w:rsid w:val="00A148AB"/>
    <w:rsid w:val="00A233FC"/>
    <w:rsid w:val="00A24B64"/>
    <w:rsid w:val="00A5007E"/>
    <w:rsid w:val="00A50FC5"/>
    <w:rsid w:val="00A577C2"/>
    <w:rsid w:val="00A67DD3"/>
    <w:rsid w:val="00A70877"/>
    <w:rsid w:val="00A74BFE"/>
    <w:rsid w:val="00A7506F"/>
    <w:rsid w:val="00A776D1"/>
    <w:rsid w:val="00A828C7"/>
    <w:rsid w:val="00A856FF"/>
    <w:rsid w:val="00A90EB9"/>
    <w:rsid w:val="00A95CDA"/>
    <w:rsid w:val="00A96752"/>
    <w:rsid w:val="00A96EDA"/>
    <w:rsid w:val="00AA3B7F"/>
    <w:rsid w:val="00AA6B56"/>
    <w:rsid w:val="00AB4105"/>
    <w:rsid w:val="00AB55DD"/>
    <w:rsid w:val="00AC686A"/>
    <w:rsid w:val="00AD1F1B"/>
    <w:rsid w:val="00AE154D"/>
    <w:rsid w:val="00AE1AA8"/>
    <w:rsid w:val="00AE1EEA"/>
    <w:rsid w:val="00AE44F4"/>
    <w:rsid w:val="00AE64F8"/>
    <w:rsid w:val="00AF3C1E"/>
    <w:rsid w:val="00AF47EC"/>
    <w:rsid w:val="00AF6ADD"/>
    <w:rsid w:val="00AF7894"/>
    <w:rsid w:val="00B02B9F"/>
    <w:rsid w:val="00B12A41"/>
    <w:rsid w:val="00B135AA"/>
    <w:rsid w:val="00B1661A"/>
    <w:rsid w:val="00B32B92"/>
    <w:rsid w:val="00B376B8"/>
    <w:rsid w:val="00B5000E"/>
    <w:rsid w:val="00B63783"/>
    <w:rsid w:val="00B73C4F"/>
    <w:rsid w:val="00B75B8D"/>
    <w:rsid w:val="00B76819"/>
    <w:rsid w:val="00B768BE"/>
    <w:rsid w:val="00B80554"/>
    <w:rsid w:val="00B911EE"/>
    <w:rsid w:val="00B91F23"/>
    <w:rsid w:val="00B94894"/>
    <w:rsid w:val="00B94DA0"/>
    <w:rsid w:val="00BA64EC"/>
    <w:rsid w:val="00BB3753"/>
    <w:rsid w:val="00BB4639"/>
    <w:rsid w:val="00BB6533"/>
    <w:rsid w:val="00BB73E7"/>
    <w:rsid w:val="00BB7BB5"/>
    <w:rsid w:val="00BC1C2A"/>
    <w:rsid w:val="00BC25CA"/>
    <w:rsid w:val="00BC282A"/>
    <w:rsid w:val="00BC3EA2"/>
    <w:rsid w:val="00BC48EB"/>
    <w:rsid w:val="00BD0C31"/>
    <w:rsid w:val="00BD5400"/>
    <w:rsid w:val="00BD667E"/>
    <w:rsid w:val="00BD7BA1"/>
    <w:rsid w:val="00BE29E6"/>
    <w:rsid w:val="00BE4D51"/>
    <w:rsid w:val="00BE54BF"/>
    <w:rsid w:val="00BF22F6"/>
    <w:rsid w:val="00C0102F"/>
    <w:rsid w:val="00C15F5E"/>
    <w:rsid w:val="00C24B19"/>
    <w:rsid w:val="00C25DA8"/>
    <w:rsid w:val="00C3409B"/>
    <w:rsid w:val="00C409F7"/>
    <w:rsid w:val="00C433AB"/>
    <w:rsid w:val="00C436CF"/>
    <w:rsid w:val="00C447DF"/>
    <w:rsid w:val="00C45AA9"/>
    <w:rsid w:val="00C51705"/>
    <w:rsid w:val="00C52E11"/>
    <w:rsid w:val="00C5743B"/>
    <w:rsid w:val="00C6056B"/>
    <w:rsid w:val="00C66821"/>
    <w:rsid w:val="00C70137"/>
    <w:rsid w:val="00C71D57"/>
    <w:rsid w:val="00C77D05"/>
    <w:rsid w:val="00C823F3"/>
    <w:rsid w:val="00C826FA"/>
    <w:rsid w:val="00C8360D"/>
    <w:rsid w:val="00C87438"/>
    <w:rsid w:val="00C87532"/>
    <w:rsid w:val="00C92C61"/>
    <w:rsid w:val="00C95341"/>
    <w:rsid w:val="00CA630C"/>
    <w:rsid w:val="00CB0E61"/>
    <w:rsid w:val="00CC347A"/>
    <w:rsid w:val="00CC3E2F"/>
    <w:rsid w:val="00CD2127"/>
    <w:rsid w:val="00CD24E7"/>
    <w:rsid w:val="00CD5A1A"/>
    <w:rsid w:val="00CD6D8E"/>
    <w:rsid w:val="00CE1B1C"/>
    <w:rsid w:val="00CE35C9"/>
    <w:rsid w:val="00CE5094"/>
    <w:rsid w:val="00CF4F01"/>
    <w:rsid w:val="00D10D5F"/>
    <w:rsid w:val="00D13634"/>
    <w:rsid w:val="00D17C4A"/>
    <w:rsid w:val="00D327D8"/>
    <w:rsid w:val="00D33749"/>
    <w:rsid w:val="00D36B7E"/>
    <w:rsid w:val="00D42BBD"/>
    <w:rsid w:val="00D43D89"/>
    <w:rsid w:val="00D45AB0"/>
    <w:rsid w:val="00D524DD"/>
    <w:rsid w:val="00D56582"/>
    <w:rsid w:val="00D8157C"/>
    <w:rsid w:val="00D83C47"/>
    <w:rsid w:val="00D90068"/>
    <w:rsid w:val="00D90C33"/>
    <w:rsid w:val="00D94AD4"/>
    <w:rsid w:val="00D9512E"/>
    <w:rsid w:val="00DA034E"/>
    <w:rsid w:val="00DA07D8"/>
    <w:rsid w:val="00DB3D99"/>
    <w:rsid w:val="00DB4833"/>
    <w:rsid w:val="00DC4226"/>
    <w:rsid w:val="00DD6DFE"/>
    <w:rsid w:val="00DE3E2F"/>
    <w:rsid w:val="00DF1519"/>
    <w:rsid w:val="00DF5541"/>
    <w:rsid w:val="00E0767B"/>
    <w:rsid w:val="00E113D4"/>
    <w:rsid w:val="00E151BA"/>
    <w:rsid w:val="00E1765A"/>
    <w:rsid w:val="00E213FB"/>
    <w:rsid w:val="00E244C9"/>
    <w:rsid w:val="00E24F16"/>
    <w:rsid w:val="00E25DC2"/>
    <w:rsid w:val="00E2626F"/>
    <w:rsid w:val="00E423BA"/>
    <w:rsid w:val="00E46E9D"/>
    <w:rsid w:val="00E5107E"/>
    <w:rsid w:val="00E52661"/>
    <w:rsid w:val="00E56164"/>
    <w:rsid w:val="00E576ED"/>
    <w:rsid w:val="00E6016C"/>
    <w:rsid w:val="00E65688"/>
    <w:rsid w:val="00E75328"/>
    <w:rsid w:val="00E765E7"/>
    <w:rsid w:val="00E8279B"/>
    <w:rsid w:val="00E83C76"/>
    <w:rsid w:val="00E85B5C"/>
    <w:rsid w:val="00E953E5"/>
    <w:rsid w:val="00EA0A00"/>
    <w:rsid w:val="00EA28EB"/>
    <w:rsid w:val="00EA4068"/>
    <w:rsid w:val="00EB1FAC"/>
    <w:rsid w:val="00EB2154"/>
    <w:rsid w:val="00EB5B79"/>
    <w:rsid w:val="00EB7F3B"/>
    <w:rsid w:val="00ED0C1B"/>
    <w:rsid w:val="00EE3D04"/>
    <w:rsid w:val="00EE500F"/>
    <w:rsid w:val="00EE6EEA"/>
    <w:rsid w:val="00EF4B0B"/>
    <w:rsid w:val="00F10D94"/>
    <w:rsid w:val="00F10E9E"/>
    <w:rsid w:val="00F30E64"/>
    <w:rsid w:val="00F32B46"/>
    <w:rsid w:val="00F36858"/>
    <w:rsid w:val="00F36D88"/>
    <w:rsid w:val="00F45AD3"/>
    <w:rsid w:val="00F461E8"/>
    <w:rsid w:val="00F511BC"/>
    <w:rsid w:val="00F528BB"/>
    <w:rsid w:val="00F56882"/>
    <w:rsid w:val="00F57C42"/>
    <w:rsid w:val="00F70F58"/>
    <w:rsid w:val="00F71137"/>
    <w:rsid w:val="00F7163A"/>
    <w:rsid w:val="00F71BC5"/>
    <w:rsid w:val="00F77D35"/>
    <w:rsid w:val="00F938A0"/>
    <w:rsid w:val="00F94903"/>
    <w:rsid w:val="00FA03EB"/>
    <w:rsid w:val="00FA27CD"/>
    <w:rsid w:val="00FC163F"/>
    <w:rsid w:val="00FC39A6"/>
    <w:rsid w:val="00FC4087"/>
    <w:rsid w:val="00FC42D4"/>
    <w:rsid w:val="00FC5475"/>
    <w:rsid w:val="00FC64F0"/>
    <w:rsid w:val="00FD1E52"/>
    <w:rsid w:val="00FD217B"/>
    <w:rsid w:val="00FD608E"/>
    <w:rsid w:val="00FE1E6F"/>
    <w:rsid w:val="00FE2F38"/>
    <w:rsid w:val="00FE473A"/>
    <w:rsid w:val="00FF1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71868"/>
  <w15:docId w15:val="{B900FC89-B944-41A0-96D9-6D65AF0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5AD"/>
    <w:pPr>
      <w:tabs>
        <w:tab w:val="center" w:pos="4153"/>
        <w:tab w:val="right" w:pos="8306"/>
      </w:tabs>
    </w:pPr>
  </w:style>
  <w:style w:type="character" w:customStyle="1" w:styleId="HeaderChar">
    <w:name w:val="Header Char"/>
    <w:link w:val="Header"/>
    <w:uiPriority w:val="99"/>
    <w:semiHidden/>
    <w:locked/>
    <w:rsid w:val="001109B5"/>
    <w:rPr>
      <w:rFonts w:cs="Times New Roman"/>
      <w:sz w:val="24"/>
      <w:szCs w:val="24"/>
    </w:rPr>
  </w:style>
  <w:style w:type="paragraph" w:styleId="Footer">
    <w:name w:val="footer"/>
    <w:basedOn w:val="Normal"/>
    <w:link w:val="FooterChar"/>
    <w:uiPriority w:val="99"/>
    <w:rsid w:val="008E45AD"/>
    <w:pPr>
      <w:tabs>
        <w:tab w:val="center" w:pos="4153"/>
        <w:tab w:val="right" w:pos="8306"/>
      </w:tabs>
    </w:pPr>
  </w:style>
  <w:style w:type="character" w:customStyle="1" w:styleId="FooterChar">
    <w:name w:val="Footer Char"/>
    <w:link w:val="Footer"/>
    <w:uiPriority w:val="99"/>
    <w:locked/>
    <w:rsid w:val="00D56582"/>
    <w:rPr>
      <w:rFonts w:cs="Times New Roman"/>
      <w:sz w:val="24"/>
    </w:rPr>
  </w:style>
  <w:style w:type="character" w:styleId="LineNumber">
    <w:name w:val="line number"/>
    <w:uiPriority w:val="99"/>
    <w:rsid w:val="00B135AA"/>
    <w:rPr>
      <w:rFonts w:cs="Times New Roman"/>
    </w:rPr>
  </w:style>
  <w:style w:type="paragraph" w:customStyle="1" w:styleId="CoverText">
    <w:name w:val="CoverText"/>
    <w:basedOn w:val="Normal"/>
    <w:uiPriority w:val="99"/>
    <w:rsid w:val="005A2BD6"/>
    <w:pPr>
      <w:jc w:val="right"/>
    </w:pPr>
    <w:rPr>
      <w:szCs w:val="20"/>
      <w:u w:val="single"/>
      <w:lang w:eastAsia="en-US"/>
    </w:rPr>
  </w:style>
  <w:style w:type="character" w:styleId="Hyperlink">
    <w:name w:val="Hyperlink"/>
    <w:uiPriority w:val="99"/>
    <w:rsid w:val="00216014"/>
    <w:rPr>
      <w:rFonts w:cs="Times New Roman"/>
      <w:color w:val="0000FF"/>
      <w:u w:val="single"/>
    </w:rPr>
  </w:style>
  <w:style w:type="character" w:styleId="FollowedHyperlink">
    <w:name w:val="FollowedHyperlink"/>
    <w:uiPriority w:val="99"/>
    <w:rsid w:val="00EA4068"/>
    <w:rPr>
      <w:rFonts w:cs="Times New Roman"/>
      <w:color w:val="800080"/>
      <w:u w:val="single"/>
    </w:rPr>
  </w:style>
  <w:style w:type="paragraph" w:styleId="ListParagraph">
    <w:name w:val="List Paragraph"/>
    <w:basedOn w:val="Normal"/>
    <w:uiPriority w:val="34"/>
    <w:qFormat/>
    <w:rsid w:val="00F70F58"/>
    <w:pPr>
      <w:ind w:left="720"/>
    </w:pPr>
    <w:rPr>
      <w:lang w:eastAsia="en-US"/>
    </w:rPr>
  </w:style>
  <w:style w:type="character" w:customStyle="1" w:styleId="Mention1">
    <w:name w:val="Mention1"/>
    <w:uiPriority w:val="99"/>
    <w:semiHidden/>
    <w:rsid w:val="0060518E"/>
    <w:rPr>
      <w:rFonts w:cs="Times New Roman"/>
      <w:color w:val="2B579A"/>
      <w:shd w:val="clear" w:color="auto" w:fill="E6E6E6"/>
    </w:rPr>
  </w:style>
  <w:style w:type="table" w:styleId="TableGrid">
    <w:name w:val="Table Grid"/>
    <w:basedOn w:val="TableNormal"/>
    <w:uiPriority w:val="99"/>
    <w:rsid w:val="00113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500F5"/>
    <w:rPr>
      <w:rFonts w:cs="Times New Roman"/>
    </w:rPr>
  </w:style>
  <w:style w:type="paragraph" w:styleId="BalloonText">
    <w:name w:val="Balloon Text"/>
    <w:basedOn w:val="Normal"/>
    <w:link w:val="BalloonTextChar"/>
    <w:uiPriority w:val="99"/>
    <w:semiHidden/>
    <w:locked/>
    <w:rsid w:val="00781654"/>
    <w:rPr>
      <w:rFonts w:ascii="Tahoma" w:hAnsi="Tahoma" w:cs="Tahoma"/>
      <w:sz w:val="16"/>
      <w:szCs w:val="16"/>
    </w:rPr>
  </w:style>
  <w:style w:type="character" w:customStyle="1" w:styleId="BalloonTextChar">
    <w:name w:val="Balloon Text Char"/>
    <w:link w:val="BalloonText"/>
    <w:uiPriority w:val="99"/>
    <w:semiHidden/>
    <w:locked/>
    <w:rsid w:val="001109B5"/>
    <w:rPr>
      <w:rFonts w:cs="Times New Roman"/>
      <w:sz w:val="2"/>
    </w:rPr>
  </w:style>
  <w:style w:type="paragraph" w:styleId="FootnoteText">
    <w:name w:val="footnote text"/>
    <w:basedOn w:val="Normal"/>
    <w:link w:val="FootnoteTextChar"/>
    <w:uiPriority w:val="99"/>
    <w:semiHidden/>
    <w:rsid w:val="00827BD4"/>
    <w:rPr>
      <w:sz w:val="20"/>
      <w:szCs w:val="20"/>
    </w:rPr>
  </w:style>
  <w:style w:type="character" w:customStyle="1" w:styleId="FootnoteTextChar">
    <w:name w:val="Footnote Text Char"/>
    <w:link w:val="FootnoteText"/>
    <w:uiPriority w:val="99"/>
    <w:semiHidden/>
    <w:locked/>
    <w:rsid w:val="001109B5"/>
    <w:rPr>
      <w:rFonts w:cs="Times New Roman"/>
      <w:sz w:val="20"/>
      <w:szCs w:val="20"/>
    </w:rPr>
  </w:style>
  <w:style w:type="character" w:styleId="FootnoteReference">
    <w:name w:val="footnote reference"/>
    <w:uiPriority w:val="99"/>
    <w:semiHidden/>
    <w:rsid w:val="00827BD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91164">
      <w:marLeft w:val="0"/>
      <w:marRight w:val="0"/>
      <w:marTop w:val="0"/>
      <w:marBottom w:val="0"/>
      <w:divBdr>
        <w:top w:val="none" w:sz="0" w:space="0" w:color="auto"/>
        <w:left w:val="none" w:sz="0" w:space="0" w:color="auto"/>
        <w:bottom w:val="none" w:sz="0" w:space="0" w:color="auto"/>
        <w:right w:val="none" w:sz="0" w:space="0" w:color="auto"/>
      </w:divBdr>
    </w:div>
    <w:div w:id="603391165">
      <w:marLeft w:val="0"/>
      <w:marRight w:val="0"/>
      <w:marTop w:val="0"/>
      <w:marBottom w:val="0"/>
      <w:divBdr>
        <w:top w:val="none" w:sz="0" w:space="0" w:color="auto"/>
        <w:left w:val="none" w:sz="0" w:space="0" w:color="auto"/>
        <w:bottom w:val="none" w:sz="0" w:space="0" w:color="auto"/>
        <w:right w:val="none" w:sz="0" w:space="0" w:color="auto"/>
      </w:divBdr>
    </w:div>
    <w:div w:id="603391166">
      <w:marLeft w:val="0"/>
      <w:marRight w:val="0"/>
      <w:marTop w:val="0"/>
      <w:marBottom w:val="0"/>
      <w:divBdr>
        <w:top w:val="none" w:sz="0" w:space="0" w:color="auto"/>
        <w:left w:val="none" w:sz="0" w:space="0" w:color="auto"/>
        <w:bottom w:val="none" w:sz="0" w:space="0" w:color="auto"/>
        <w:right w:val="none" w:sz="0" w:space="0" w:color="auto"/>
      </w:divBdr>
    </w:div>
    <w:div w:id="714433349">
      <w:bodyDiv w:val="1"/>
      <w:marLeft w:val="0"/>
      <w:marRight w:val="0"/>
      <w:marTop w:val="0"/>
      <w:marBottom w:val="0"/>
      <w:divBdr>
        <w:top w:val="none" w:sz="0" w:space="0" w:color="auto"/>
        <w:left w:val="none" w:sz="0" w:space="0" w:color="auto"/>
        <w:bottom w:val="none" w:sz="0" w:space="0" w:color="auto"/>
        <w:right w:val="none" w:sz="0" w:space="0" w:color="auto"/>
      </w:divBdr>
    </w:div>
    <w:div w:id="7788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ivil@opus2.digita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ivil@opus2.digital"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4.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Complex%20Family%20Judgment%20Template%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1DD48BE457045AE7E96BD50D93628" ma:contentTypeVersion="4" ma:contentTypeDescription="Create a new document." ma:contentTypeScope="" ma:versionID="010ef21eacaba12e74dc40ebaee00f4d">
  <xsd:schema xmlns:xsd="http://www.w3.org/2001/XMLSchema" xmlns:xs="http://www.w3.org/2001/XMLSchema" xmlns:p="http://schemas.microsoft.com/office/2006/metadata/properties" xmlns:ns2="8eebe46a-54ee-4f51-8dd6-c8881a14f019" targetNamespace="http://schemas.microsoft.com/office/2006/metadata/properties" ma:root="true" ma:fieldsID="df0e058d8b00b13226962509c9015683" ns2:_="">
    <xsd:import namespace="8eebe46a-54ee-4f51-8dd6-c8881a14f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be46a-54ee-4f51-8dd6-c8881a14f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 A C T I V E ! 1 5 4 2 9 3 5 3 7 . 1 < / d o c u m e n t i d >  
     < s e n d e r i d > S B 1 2 6 < / s e n d e r i d >  
     < s e n d e r e m a i l > S u l e h a . B a i g @ p i n s e n t m a s o n s . c o m < / s e n d e r e m a i l >  
     < l a s t m o d i f i e d > 2 0 2 4 - 0 9 - 2 5 T 1 5 : 2 7 : 0 0 . 0 0 0 0 0 0 0 + 0 1 : 0 0 < / l a s t m o d i f i e d >  
     < d a t a b a s e > A C T I V E < / d a t a b a s e >  
 < / p r o p e r t i e s > 
</file>

<file path=customXml/itemProps1.xml><?xml version="1.0" encoding="utf-8"?>
<ds:datastoreItem xmlns:ds="http://schemas.openxmlformats.org/officeDocument/2006/customXml" ds:itemID="{3BA660A3-6754-46BC-B422-60A2411DDC81}"/>
</file>

<file path=customXml/itemProps2.xml><?xml version="1.0" encoding="utf-8"?>
<ds:datastoreItem xmlns:ds="http://schemas.openxmlformats.org/officeDocument/2006/customXml" ds:itemID="{57AB6FDB-0F85-4560-B4D9-366BB94E2A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C94B2-3665-495F-BD84-793716EB6238}">
  <ds:schemaRefs>
    <ds:schemaRef ds:uri="http://schemas.microsoft.com/sharepoint/v3/contenttype/forms"/>
  </ds:schemaRefs>
</ds:datastoreItem>
</file>

<file path=customXml/itemProps4.xml><?xml version="1.0" encoding="utf-8"?>
<ds:datastoreItem xmlns:ds="http://schemas.openxmlformats.org/officeDocument/2006/customXml" ds:itemID="{FB13496B-65AD-44EE-A07A-C0794570CC8F}"/>
</file>

<file path=docProps/app.xml><?xml version="1.0" encoding="utf-8"?>
<Properties xmlns="http://schemas.openxmlformats.org/officeDocument/2006/extended-properties" xmlns:vt="http://schemas.openxmlformats.org/officeDocument/2006/docPropsVTypes">
  <Template>Complex Family Judgment Template 02.05.17.dotx</Template>
  <TotalTime>0</TotalTime>
  <Pages>5</Pages>
  <Words>2141</Words>
  <Characters>10665</Characters>
  <Application>Microsoft Office Word</Application>
  <DocSecurity>0</DocSecurity>
  <Lines>761</Lines>
  <Paragraphs>556</Paragraphs>
  <ScaleCrop>false</ScaleCrop>
  <HeadingPairs>
    <vt:vector size="2" baseType="variant">
      <vt:variant>
        <vt:lpstr>Title</vt:lpstr>
      </vt:variant>
      <vt:variant>
        <vt:i4>1</vt:i4>
      </vt:variant>
    </vt:vector>
  </HeadingPairs>
  <TitlesOfParts>
    <vt:vector size="1" baseType="lpstr">
      <vt:lpstr>If this Transcript is to be reported or published, there is a requirement to ensure that no reporting restriction will be breached</vt:lpstr>
    </vt:vector>
  </TitlesOfParts>
  <Company>Beverley F. Nunnery &amp; Co.</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this Transcript is to be reported or published, there is a requirement to ensure that no reporting restriction will be breached</dc:title>
  <dc:subject/>
  <dc:creator>Catherine Wakeford</dc:creator>
  <cp:keywords/>
  <dc:description/>
  <cp:lastModifiedBy>Pinsent Masons</cp:lastModifiedBy>
  <cp:revision>2</cp:revision>
  <cp:lastPrinted>2018-04-26T14:53:00Z</cp:lastPrinted>
  <dcterms:created xsi:type="dcterms:W3CDTF">2024-09-25T14:27:00Z</dcterms:created>
  <dcterms:modified xsi:type="dcterms:W3CDTF">2024-09-25T14:27:00Z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0x010100EF71DD48BE457045AE7E96BD50D93628</vt:lpwstr>
  </property>
</Properties>
</file>