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footer2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67B2" w14:textId="77777777" w:rsidR="00991534" w:rsidRPr="00794F40" w:rsidRDefault="00ED2E1D" w:rsidP="0057537F">
      <w:pPr>
        <w:spacing w:line="300" w:lineRule="exact"/>
        <w:jc w:val="center"/>
        <w:rPr>
          <w:rFonts w:cs="Arial"/>
        </w:rPr>
      </w:pPr>
      <w:r w:rsidRPr="00D33761">
        <w:rPr>
          <w:rFonts w:cs="Arial"/>
          <w:u w:val="single"/>
          <w:shd w:val="clear" w:color="auto" w:fill="E5B8B7" w:themeFill="accent2" w:themeFillTint="66"/>
        </w:rPr>
        <w:t xml:space="preserve">Dated   </w:t>
      </w:r>
      <w:bookmarkStart w:id="0" w:name="_cp_change_0"/>
      <w:r w:rsidRPr="00D33761">
        <w:rPr>
          <w:rFonts w:cs="Arial"/>
          <w:color w:val="0000FF"/>
          <w:u w:val="double" w:color="0000FF"/>
          <w:shd w:val="clear" w:color="auto" w:fill="E5B8B7" w:themeFill="accent2" w:themeFillTint="66"/>
        </w:rPr>
        <w:t>27 February</w:t>
      </w:r>
      <w:r>
        <w:rPr>
          <w:rFonts w:cs="Arial"/>
          <w:color w:val="0000FF"/>
          <w:u w:val="double" w:color="0000FF"/>
        </w:rPr>
        <w:t xml:space="preserve"> </w:t>
      </w:r>
      <w:bookmarkStart w:id="1" w:name="month0"/>
      <w:bookmarkEnd w:id="1"/>
      <w:bookmarkEnd w:id="0"/>
      <w:r>
        <w:rPr>
          <w:rFonts w:cs="Arial"/>
          <w:u w:val="single"/>
        </w:rPr>
        <w:t>2017</w:t>
      </w:r>
    </w:p>
    <w:p w14:paraId="5535E224" w14:textId="77777777" w:rsidR="00991534" w:rsidRPr="00794F40" w:rsidRDefault="00991534" w:rsidP="0057537F">
      <w:pPr>
        <w:spacing w:line="300" w:lineRule="exact"/>
        <w:jc w:val="center"/>
        <w:rPr>
          <w:rFonts w:cs="Arial"/>
        </w:rPr>
      </w:pPr>
    </w:p>
    <w:p w14:paraId="0F316E0D" w14:textId="77777777" w:rsidR="00FD4773" w:rsidRPr="00794F40" w:rsidRDefault="00FD4773" w:rsidP="0057537F">
      <w:pPr>
        <w:spacing w:line="300" w:lineRule="exact"/>
        <w:jc w:val="center"/>
        <w:rPr>
          <w:rFonts w:cs="Arial"/>
        </w:rPr>
      </w:pPr>
    </w:p>
    <w:tbl>
      <w:tblPr>
        <w:tblW w:w="0" w:type="auto"/>
        <w:jc w:val="center"/>
        <w:tblLayout w:type="fixed"/>
        <w:tblLook w:val="0000" w:firstRow="0" w:lastRow="0" w:firstColumn="0" w:lastColumn="0" w:noHBand="0" w:noVBand="0"/>
      </w:tblPr>
      <w:tblGrid>
        <w:gridCol w:w="578"/>
        <w:gridCol w:w="4944"/>
        <w:gridCol w:w="573"/>
      </w:tblGrid>
      <w:tr w:rsidR="00487ACE" w14:paraId="4A74917B" w14:textId="77777777" w:rsidTr="00B00A7C">
        <w:trPr>
          <w:trHeight w:val="60"/>
          <w:jc w:val="center"/>
        </w:trPr>
        <w:tc>
          <w:tcPr>
            <w:tcW w:w="578" w:type="dxa"/>
          </w:tcPr>
          <w:p w14:paraId="76579C92" w14:textId="77777777" w:rsidR="003A24E8" w:rsidRPr="00794F40" w:rsidRDefault="003A24E8" w:rsidP="0057537F">
            <w:pPr>
              <w:spacing w:line="300" w:lineRule="exact"/>
              <w:jc w:val="center"/>
              <w:rPr>
                <w:rFonts w:cs="Arial"/>
                <w:color w:val="808080" w:themeColor="background1" w:themeShade="80"/>
              </w:rPr>
            </w:pPr>
            <w:bookmarkStart w:id="2" w:name="party1"/>
            <w:bookmarkEnd w:id="2"/>
          </w:p>
        </w:tc>
        <w:tc>
          <w:tcPr>
            <w:tcW w:w="4944" w:type="dxa"/>
          </w:tcPr>
          <w:p w14:paraId="1A1E818E" w14:textId="77777777" w:rsidR="003A24E8" w:rsidRPr="00794F40" w:rsidRDefault="003A24E8" w:rsidP="0057537F">
            <w:pPr>
              <w:spacing w:line="300" w:lineRule="exact"/>
              <w:jc w:val="center"/>
              <w:rPr>
                <w:rFonts w:cs="Arial"/>
              </w:rPr>
            </w:pPr>
            <w:bookmarkStart w:id="3" w:name="party1txt"/>
            <w:bookmarkEnd w:id="3"/>
          </w:p>
        </w:tc>
        <w:tc>
          <w:tcPr>
            <w:tcW w:w="573" w:type="dxa"/>
          </w:tcPr>
          <w:p w14:paraId="1F5CE973" w14:textId="77777777" w:rsidR="003A24E8" w:rsidRPr="00794F40" w:rsidRDefault="003A24E8" w:rsidP="0057537F">
            <w:pPr>
              <w:spacing w:line="300" w:lineRule="exact"/>
              <w:jc w:val="center"/>
              <w:rPr>
                <w:rFonts w:cs="Arial"/>
              </w:rPr>
            </w:pPr>
          </w:p>
        </w:tc>
      </w:tr>
      <w:tr w:rsidR="00487ACE" w14:paraId="368F45A5" w14:textId="77777777" w:rsidTr="003A24E8">
        <w:trPr>
          <w:jc w:val="center"/>
        </w:trPr>
        <w:tc>
          <w:tcPr>
            <w:tcW w:w="578" w:type="dxa"/>
          </w:tcPr>
          <w:p w14:paraId="74FDF811" w14:textId="77777777" w:rsidR="003A24E8" w:rsidRPr="00794F40" w:rsidRDefault="00ED2E1D" w:rsidP="0057537F">
            <w:pPr>
              <w:spacing w:line="300" w:lineRule="exact"/>
              <w:jc w:val="center"/>
              <w:rPr>
                <w:rFonts w:cs="Arial"/>
                <w:color w:val="808080" w:themeColor="background1" w:themeShade="80"/>
              </w:rPr>
            </w:pPr>
            <w:r>
              <w:rPr>
                <w:rFonts w:cs="Arial"/>
                <w:color w:val="808080" w:themeColor="background1" w:themeShade="80"/>
              </w:rPr>
              <w:t>(1)</w:t>
            </w:r>
          </w:p>
        </w:tc>
        <w:tc>
          <w:tcPr>
            <w:tcW w:w="4944" w:type="dxa"/>
          </w:tcPr>
          <w:p w14:paraId="4E22A2F4" w14:textId="77777777" w:rsidR="003A24E8" w:rsidRPr="00794F40" w:rsidRDefault="00ED2E1D" w:rsidP="0057537F">
            <w:pPr>
              <w:spacing w:line="300" w:lineRule="exact"/>
              <w:jc w:val="center"/>
              <w:rPr>
                <w:rFonts w:cs="Arial"/>
                <w:b/>
              </w:rPr>
            </w:pPr>
            <w:r>
              <w:rPr>
                <w:rFonts w:cs="Arial"/>
                <w:b/>
              </w:rPr>
              <w:t>HODSON DEVELOPMENTS (ASHFORD) LIMITED</w:t>
            </w:r>
          </w:p>
          <w:p w14:paraId="21D2515F" w14:textId="77777777" w:rsidR="003A24E8" w:rsidRPr="00794F40" w:rsidRDefault="00ED2E1D" w:rsidP="0057537F">
            <w:pPr>
              <w:spacing w:line="300" w:lineRule="exact"/>
              <w:jc w:val="center"/>
              <w:rPr>
                <w:rFonts w:cs="Arial"/>
                <w:b/>
              </w:rPr>
            </w:pPr>
            <w:r>
              <w:rPr>
                <w:rFonts w:cs="Arial"/>
                <w:b/>
              </w:rPr>
              <w:t>and others</w:t>
            </w:r>
          </w:p>
        </w:tc>
        <w:tc>
          <w:tcPr>
            <w:tcW w:w="573" w:type="dxa"/>
          </w:tcPr>
          <w:p w14:paraId="1C885E1D" w14:textId="77777777" w:rsidR="003A24E8" w:rsidRPr="00794F40" w:rsidRDefault="003A24E8" w:rsidP="0057537F">
            <w:pPr>
              <w:spacing w:line="300" w:lineRule="exact"/>
              <w:jc w:val="center"/>
              <w:rPr>
                <w:rFonts w:cs="Arial"/>
              </w:rPr>
            </w:pPr>
          </w:p>
        </w:tc>
      </w:tr>
      <w:tr w:rsidR="00487ACE" w14:paraId="1AD7C2D4" w14:textId="77777777" w:rsidTr="003A24E8">
        <w:trPr>
          <w:jc w:val="center"/>
        </w:trPr>
        <w:tc>
          <w:tcPr>
            <w:tcW w:w="578" w:type="dxa"/>
          </w:tcPr>
          <w:p w14:paraId="316F8CE1" w14:textId="77777777" w:rsidR="003A24E8" w:rsidRPr="00794F40" w:rsidRDefault="003A24E8" w:rsidP="0057537F">
            <w:pPr>
              <w:spacing w:line="300" w:lineRule="exact"/>
              <w:jc w:val="center"/>
              <w:rPr>
                <w:rFonts w:cs="Arial"/>
                <w:color w:val="808080" w:themeColor="background1" w:themeShade="80"/>
              </w:rPr>
            </w:pPr>
          </w:p>
        </w:tc>
        <w:tc>
          <w:tcPr>
            <w:tcW w:w="4944" w:type="dxa"/>
          </w:tcPr>
          <w:p w14:paraId="1F7C6796" w14:textId="77777777" w:rsidR="003A24E8" w:rsidRPr="00794F40" w:rsidRDefault="003A24E8" w:rsidP="0057537F">
            <w:pPr>
              <w:spacing w:line="300" w:lineRule="exact"/>
              <w:jc w:val="center"/>
              <w:rPr>
                <w:rFonts w:cs="Arial"/>
                <w:b/>
              </w:rPr>
            </w:pPr>
          </w:p>
        </w:tc>
        <w:tc>
          <w:tcPr>
            <w:tcW w:w="573" w:type="dxa"/>
          </w:tcPr>
          <w:p w14:paraId="029EA2CA" w14:textId="77777777" w:rsidR="003A24E8" w:rsidRPr="00794F40" w:rsidRDefault="003A24E8" w:rsidP="0057537F">
            <w:pPr>
              <w:spacing w:line="300" w:lineRule="exact"/>
              <w:jc w:val="center"/>
              <w:rPr>
                <w:rFonts w:cs="Arial"/>
              </w:rPr>
            </w:pPr>
          </w:p>
        </w:tc>
      </w:tr>
      <w:tr w:rsidR="00487ACE" w14:paraId="7DDAEBC6" w14:textId="77777777" w:rsidTr="003A24E8">
        <w:trPr>
          <w:jc w:val="center"/>
        </w:trPr>
        <w:tc>
          <w:tcPr>
            <w:tcW w:w="578" w:type="dxa"/>
          </w:tcPr>
          <w:p w14:paraId="6259EF45" w14:textId="77777777" w:rsidR="003A24E8" w:rsidRPr="00794F40" w:rsidRDefault="00ED2E1D" w:rsidP="0057537F">
            <w:pPr>
              <w:spacing w:line="300" w:lineRule="exact"/>
              <w:jc w:val="center"/>
              <w:rPr>
                <w:rFonts w:cs="Arial"/>
                <w:color w:val="808080" w:themeColor="background1" w:themeShade="80"/>
              </w:rPr>
            </w:pPr>
            <w:r>
              <w:rPr>
                <w:rFonts w:cs="Arial"/>
                <w:color w:val="808080" w:themeColor="background1" w:themeShade="80"/>
              </w:rPr>
              <w:t>(2)</w:t>
            </w:r>
          </w:p>
        </w:tc>
        <w:tc>
          <w:tcPr>
            <w:tcW w:w="4944" w:type="dxa"/>
          </w:tcPr>
          <w:p w14:paraId="2F3D1A03" w14:textId="77777777" w:rsidR="003A24E8" w:rsidRPr="00794F40" w:rsidRDefault="00ED2E1D" w:rsidP="0057537F">
            <w:pPr>
              <w:spacing w:line="300" w:lineRule="exact"/>
              <w:jc w:val="center"/>
              <w:rPr>
                <w:rFonts w:cs="Arial"/>
                <w:b/>
              </w:rPr>
            </w:pPr>
            <w:r>
              <w:rPr>
                <w:rFonts w:cs="Arial"/>
                <w:b/>
              </w:rPr>
              <w:t>ASHFORD BOROUGH COUNCIL</w:t>
            </w:r>
          </w:p>
        </w:tc>
        <w:tc>
          <w:tcPr>
            <w:tcW w:w="573" w:type="dxa"/>
          </w:tcPr>
          <w:p w14:paraId="561BA6CD" w14:textId="77777777" w:rsidR="003A24E8" w:rsidRPr="00794F40" w:rsidRDefault="003A24E8" w:rsidP="0057537F">
            <w:pPr>
              <w:spacing w:line="300" w:lineRule="exact"/>
              <w:jc w:val="center"/>
              <w:rPr>
                <w:rFonts w:cs="Arial"/>
              </w:rPr>
            </w:pPr>
          </w:p>
        </w:tc>
      </w:tr>
      <w:tr w:rsidR="00487ACE" w14:paraId="06ACC15C" w14:textId="77777777" w:rsidTr="003A24E8">
        <w:trPr>
          <w:jc w:val="center"/>
        </w:trPr>
        <w:tc>
          <w:tcPr>
            <w:tcW w:w="578" w:type="dxa"/>
          </w:tcPr>
          <w:p w14:paraId="5293FAF2" w14:textId="77777777" w:rsidR="003A24E8" w:rsidRPr="00794F40" w:rsidRDefault="003A24E8" w:rsidP="0057537F">
            <w:pPr>
              <w:spacing w:line="300" w:lineRule="exact"/>
              <w:jc w:val="center"/>
              <w:rPr>
                <w:rFonts w:cs="Arial"/>
                <w:color w:val="808080" w:themeColor="background1" w:themeShade="80"/>
              </w:rPr>
            </w:pPr>
          </w:p>
        </w:tc>
        <w:tc>
          <w:tcPr>
            <w:tcW w:w="4944" w:type="dxa"/>
          </w:tcPr>
          <w:p w14:paraId="120F0509" w14:textId="77777777" w:rsidR="003A24E8" w:rsidRPr="00794F40" w:rsidRDefault="003A24E8" w:rsidP="0057537F">
            <w:pPr>
              <w:spacing w:line="300" w:lineRule="exact"/>
              <w:jc w:val="center"/>
              <w:rPr>
                <w:rFonts w:cs="Arial"/>
                <w:b/>
              </w:rPr>
            </w:pPr>
          </w:p>
        </w:tc>
        <w:tc>
          <w:tcPr>
            <w:tcW w:w="573" w:type="dxa"/>
          </w:tcPr>
          <w:p w14:paraId="6540EC0E" w14:textId="77777777" w:rsidR="003A24E8" w:rsidRPr="00794F40" w:rsidRDefault="003A24E8" w:rsidP="0057537F">
            <w:pPr>
              <w:spacing w:line="300" w:lineRule="exact"/>
              <w:jc w:val="center"/>
              <w:rPr>
                <w:rFonts w:cs="Arial"/>
              </w:rPr>
            </w:pPr>
          </w:p>
        </w:tc>
      </w:tr>
      <w:tr w:rsidR="00487ACE" w14:paraId="785F6DF5" w14:textId="77777777" w:rsidTr="003A24E8">
        <w:trPr>
          <w:jc w:val="center"/>
        </w:trPr>
        <w:tc>
          <w:tcPr>
            <w:tcW w:w="578" w:type="dxa"/>
          </w:tcPr>
          <w:p w14:paraId="2C82ABF5" w14:textId="77777777" w:rsidR="003A24E8" w:rsidRPr="00794F40" w:rsidRDefault="00ED2E1D" w:rsidP="0057537F">
            <w:pPr>
              <w:spacing w:line="300" w:lineRule="exact"/>
              <w:jc w:val="center"/>
              <w:rPr>
                <w:rFonts w:cs="Arial"/>
                <w:color w:val="808080" w:themeColor="background1" w:themeShade="80"/>
              </w:rPr>
            </w:pPr>
            <w:r>
              <w:rPr>
                <w:rFonts w:cs="Arial"/>
                <w:color w:val="808080" w:themeColor="background1" w:themeShade="80"/>
              </w:rPr>
              <w:t>(3)</w:t>
            </w:r>
          </w:p>
        </w:tc>
        <w:tc>
          <w:tcPr>
            <w:tcW w:w="4944" w:type="dxa"/>
          </w:tcPr>
          <w:p w14:paraId="2C0B9F0F" w14:textId="77777777" w:rsidR="003A24E8" w:rsidRPr="00794F40" w:rsidRDefault="00ED2E1D" w:rsidP="0057537F">
            <w:pPr>
              <w:spacing w:line="300" w:lineRule="exact"/>
              <w:jc w:val="center"/>
              <w:rPr>
                <w:rFonts w:cs="Arial"/>
                <w:b/>
              </w:rPr>
            </w:pPr>
            <w:r>
              <w:rPr>
                <w:rFonts w:cs="Arial"/>
                <w:b/>
              </w:rPr>
              <w:t>KENT COUNTY COUNCIL</w:t>
            </w:r>
          </w:p>
        </w:tc>
        <w:tc>
          <w:tcPr>
            <w:tcW w:w="573" w:type="dxa"/>
          </w:tcPr>
          <w:p w14:paraId="54E1E01C" w14:textId="77777777" w:rsidR="003A24E8" w:rsidRPr="00794F40" w:rsidRDefault="003A24E8" w:rsidP="0057537F">
            <w:pPr>
              <w:spacing w:line="300" w:lineRule="exact"/>
              <w:jc w:val="center"/>
              <w:rPr>
                <w:rFonts w:cs="Arial"/>
              </w:rPr>
            </w:pPr>
          </w:p>
        </w:tc>
      </w:tr>
    </w:tbl>
    <w:p w14:paraId="000A3D67" w14:textId="77777777" w:rsidR="00991534" w:rsidRPr="00794F40" w:rsidRDefault="00991534" w:rsidP="0057537F">
      <w:pPr>
        <w:spacing w:line="300" w:lineRule="exact"/>
        <w:jc w:val="center"/>
        <w:rPr>
          <w:rFonts w:cs="Arial"/>
        </w:rPr>
      </w:pPr>
    </w:p>
    <w:p w14:paraId="23E25363" w14:textId="77777777" w:rsidR="0036338A" w:rsidRPr="00794F40" w:rsidRDefault="0036338A" w:rsidP="0057537F">
      <w:pPr>
        <w:spacing w:line="300" w:lineRule="exact"/>
        <w:jc w:val="center"/>
        <w:rPr>
          <w:rFonts w:cs="Arial"/>
        </w:rPr>
      </w:pPr>
    </w:p>
    <w:p w14:paraId="3CA5D4EF" w14:textId="77777777" w:rsidR="0036338A" w:rsidRPr="00794F40" w:rsidRDefault="0036338A" w:rsidP="0057537F">
      <w:pPr>
        <w:spacing w:line="300" w:lineRule="exact"/>
        <w:jc w:val="center"/>
        <w:rPr>
          <w:rFonts w:cs="Arial"/>
        </w:rPr>
      </w:pPr>
    </w:p>
    <w:p w14:paraId="40E69F61" w14:textId="77777777" w:rsidR="00991534" w:rsidRPr="00794F40" w:rsidRDefault="00991534" w:rsidP="00E00E37">
      <w:pPr>
        <w:pBdr>
          <w:top w:val="single" w:sz="4" w:space="1" w:color="auto"/>
        </w:pBdr>
        <w:spacing w:line="300" w:lineRule="exact"/>
        <w:jc w:val="center"/>
        <w:rPr>
          <w:rFonts w:cs="Arial"/>
          <w:u w:val="single"/>
        </w:rPr>
      </w:pPr>
    </w:p>
    <w:p w14:paraId="6A7D1BCF" w14:textId="77777777" w:rsidR="00991534" w:rsidRPr="00794F40" w:rsidRDefault="00ED2E1D" w:rsidP="001C428F">
      <w:pPr>
        <w:jc w:val="center"/>
        <w:outlineLvl w:val="0"/>
        <w:rPr>
          <w:rFonts w:cs="Arial"/>
          <w:b/>
        </w:rPr>
      </w:pPr>
      <w:bookmarkStart w:id="4" w:name="heading1"/>
      <w:bookmarkEnd w:id="4"/>
      <w:r>
        <w:rPr>
          <w:rFonts w:cs="Arial"/>
          <w:b/>
        </w:rPr>
        <w:t>DEED OF AGREEMENT</w:t>
      </w:r>
    </w:p>
    <w:p w14:paraId="5CA0D0A7" w14:textId="77777777" w:rsidR="0036338A" w:rsidRPr="00794F40" w:rsidRDefault="0036338A" w:rsidP="0057537F">
      <w:pPr>
        <w:jc w:val="center"/>
        <w:rPr>
          <w:rFonts w:cs="Arial"/>
          <w:b/>
        </w:rPr>
      </w:pPr>
    </w:p>
    <w:p w14:paraId="20718B8F" w14:textId="77777777" w:rsidR="00821226" w:rsidRPr="00794F40" w:rsidRDefault="00ED2E1D" w:rsidP="0057537F">
      <w:pPr>
        <w:jc w:val="center"/>
        <w:rPr>
          <w:rFonts w:cs="Arial"/>
          <w:b/>
        </w:rPr>
      </w:pPr>
      <w:r>
        <w:rPr>
          <w:rFonts w:cs="Arial"/>
          <w:b/>
        </w:rPr>
        <w:t>imposing planning obligations</w:t>
      </w:r>
    </w:p>
    <w:p w14:paraId="3F03AE36" w14:textId="77777777" w:rsidR="003A24E8" w:rsidRPr="00794F40" w:rsidRDefault="00ED2E1D" w:rsidP="0057537F">
      <w:pPr>
        <w:jc w:val="center"/>
        <w:rPr>
          <w:rFonts w:cs="Arial"/>
          <w:b/>
        </w:rPr>
      </w:pPr>
      <w:r>
        <w:rPr>
          <w:rFonts w:cs="Arial"/>
          <w:b/>
        </w:rPr>
        <w:t xml:space="preserve">under section 106 of the Town and Country Planning Act 1990 </w:t>
      </w:r>
    </w:p>
    <w:p w14:paraId="0B3F2F7A" w14:textId="77777777" w:rsidR="0036338A" w:rsidRPr="00794F40" w:rsidRDefault="0036338A" w:rsidP="0057537F">
      <w:pPr>
        <w:jc w:val="center"/>
        <w:rPr>
          <w:rFonts w:cs="Arial"/>
          <w:b/>
        </w:rPr>
      </w:pPr>
    </w:p>
    <w:p w14:paraId="120D1757" w14:textId="77777777" w:rsidR="003A24E8" w:rsidRPr="00794F40" w:rsidRDefault="00ED2E1D" w:rsidP="0057537F">
      <w:pPr>
        <w:jc w:val="center"/>
        <w:rPr>
          <w:rFonts w:cs="Arial"/>
          <w:b/>
        </w:rPr>
      </w:pPr>
      <w:r>
        <w:rPr>
          <w:rFonts w:cs="Arial"/>
          <w:b/>
        </w:rPr>
        <w:t>for land at Chilmington Green, Ashford Road, Great Chart</w:t>
      </w:r>
    </w:p>
    <w:p w14:paraId="1B452B0A" w14:textId="77777777" w:rsidR="00991534" w:rsidRPr="00794F40" w:rsidRDefault="00991534" w:rsidP="00E00E37">
      <w:pPr>
        <w:pBdr>
          <w:top w:val="single" w:sz="4" w:space="1" w:color="auto"/>
        </w:pBdr>
        <w:spacing w:line="300" w:lineRule="exact"/>
        <w:jc w:val="center"/>
        <w:rPr>
          <w:rFonts w:cs="Arial"/>
        </w:rPr>
      </w:pPr>
    </w:p>
    <w:p w14:paraId="4790EE95" w14:textId="77777777" w:rsidR="003A24E8" w:rsidRPr="00794F40" w:rsidRDefault="00ED2E1D" w:rsidP="001C428F">
      <w:pPr>
        <w:jc w:val="center"/>
        <w:outlineLvl w:val="0"/>
        <w:rPr>
          <w:rFonts w:cs="Arial"/>
        </w:rPr>
      </w:pPr>
      <w:bookmarkStart w:id="5" w:name="draft"/>
      <w:bookmarkEnd w:id="5"/>
      <w:r>
        <w:rPr>
          <w:rFonts w:cs="Arial"/>
        </w:rPr>
        <w:t>Planning &amp; Development</w:t>
      </w:r>
    </w:p>
    <w:p w14:paraId="1E1D9CB4" w14:textId="77777777" w:rsidR="003A24E8" w:rsidRPr="00794F40" w:rsidRDefault="00ED2E1D" w:rsidP="003A24E8">
      <w:pPr>
        <w:jc w:val="center"/>
        <w:rPr>
          <w:rFonts w:cs="Arial"/>
        </w:rPr>
      </w:pPr>
      <w:r>
        <w:rPr>
          <w:rFonts w:cs="Arial"/>
        </w:rPr>
        <w:t>Ashford Borough Council</w:t>
      </w:r>
    </w:p>
    <w:p w14:paraId="71115F4F" w14:textId="77777777" w:rsidR="003A24E8" w:rsidRPr="00794F40" w:rsidRDefault="00ED2E1D" w:rsidP="003A24E8">
      <w:pPr>
        <w:jc w:val="center"/>
        <w:rPr>
          <w:rFonts w:cs="Arial"/>
        </w:rPr>
      </w:pPr>
      <w:r>
        <w:rPr>
          <w:rFonts w:cs="Arial"/>
        </w:rPr>
        <w:t>Civic Centre</w:t>
      </w:r>
    </w:p>
    <w:p w14:paraId="42824333" w14:textId="77777777" w:rsidR="003A24E8" w:rsidRPr="00794F40" w:rsidRDefault="00ED2E1D" w:rsidP="003A24E8">
      <w:pPr>
        <w:jc w:val="center"/>
        <w:rPr>
          <w:rFonts w:cs="Arial"/>
        </w:rPr>
      </w:pPr>
      <w:r>
        <w:rPr>
          <w:rFonts w:cs="Arial"/>
        </w:rPr>
        <w:t>Tannery Lane</w:t>
      </w:r>
    </w:p>
    <w:p w14:paraId="1A58CBC7" w14:textId="77777777" w:rsidR="003A24E8" w:rsidRPr="00794F40" w:rsidRDefault="00ED2E1D" w:rsidP="003A24E8">
      <w:pPr>
        <w:jc w:val="center"/>
        <w:rPr>
          <w:rFonts w:cs="Arial"/>
        </w:rPr>
      </w:pPr>
      <w:r>
        <w:rPr>
          <w:rFonts w:cs="Arial"/>
        </w:rPr>
        <w:t xml:space="preserve">Ashford </w:t>
      </w:r>
    </w:p>
    <w:p w14:paraId="5B8E595F" w14:textId="77777777" w:rsidR="003A24E8" w:rsidRPr="00794F40" w:rsidRDefault="00ED2E1D" w:rsidP="003A24E8">
      <w:pPr>
        <w:jc w:val="center"/>
        <w:rPr>
          <w:rFonts w:cs="Arial"/>
        </w:rPr>
      </w:pPr>
      <w:r>
        <w:rPr>
          <w:rFonts w:cs="Arial"/>
        </w:rPr>
        <w:t>TN23 1PL</w:t>
      </w:r>
    </w:p>
    <w:p w14:paraId="7F0787AC" w14:textId="77777777" w:rsidR="003A24E8" w:rsidRPr="00794F40" w:rsidRDefault="003A24E8" w:rsidP="003A24E8">
      <w:pPr>
        <w:jc w:val="center"/>
        <w:rPr>
          <w:rFonts w:cs="Arial"/>
        </w:rPr>
      </w:pPr>
    </w:p>
    <w:p w14:paraId="5EECBC7B" w14:textId="77777777" w:rsidR="003A24E8" w:rsidRPr="00794F40" w:rsidRDefault="00ED2E1D" w:rsidP="001C428F">
      <w:pPr>
        <w:jc w:val="center"/>
        <w:outlineLvl w:val="0"/>
        <w:rPr>
          <w:rFonts w:cs="Arial"/>
        </w:rPr>
      </w:pPr>
      <w:r>
        <w:rPr>
          <w:rFonts w:cs="Arial"/>
        </w:rPr>
        <w:t xml:space="preserve">Planning Application Number: </w:t>
      </w:r>
      <w:bookmarkStart w:id="6" w:name="ApplicationNo"/>
      <w:r>
        <w:rPr>
          <w:rFonts w:cs="Arial"/>
        </w:rPr>
        <w:t>12/00400/AS</w:t>
      </w:r>
      <w:bookmarkEnd w:id="6"/>
    </w:p>
    <w:p w14:paraId="3B07A336" w14:textId="77777777" w:rsidR="003A24E8" w:rsidRPr="00794F40" w:rsidRDefault="003A24E8" w:rsidP="003A24E8">
      <w:pPr>
        <w:jc w:val="center"/>
        <w:rPr>
          <w:rFonts w:cs="Arial"/>
        </w:rPr>
      </w:pPr>
    </w:p>
    <w:p w14:paraId="2F0D1101" w14:textId="77777777" w:rsidR="00991534" w:rsidRPr="00794F40" w:rsidRDefault="00ED2E1D" w:rsidP="001C428F">
      <w:pPr>
        <w:spacing w:line="320" w:lineRule="exact"/>
        <w:jc w:val="center"/>
        <w:outlineLvl w:val="0"/>
        <w:rPr>
          <w:rFonts w:cs="Arial"/>
        </w:rPr>
      </w:pPr>
      <w:r>
        <w:rPr>
          <w:rFonts w:cs="Arial"/>
        </w:rPr>
        <w:t>Ashford Legal Services Reference: DS54-0669</w:t>
      </w:r>
    </w:p>
    <w:p w14:paraId="23522AA8" w14:textId="77777777" w:rsidR="003A24E8" w:rsidRDefault="003A24E8" w:rsidP="00F35AD6">
      <w:pPr>
        <w:spacing w:line="320" w:lineRule="exact"/>
        <w:jc w:val="center"/>
        <w:rPr>
          <w:rFonts w:cs="Arial"/>
        </w:rPr>
      </w:pPr>
    </w:p>
    <w:p w14:paraId="3D46B445" w14:textId="0787C469" w:rsidR="00D33761" w:rsidRDefault="00D33761" w:rsidP="00D33761">
      <w:pPr>
        <w:pStyle w:val="BodyText"/>
      </w:pPr>
      <w:r>
        <w:t xml:space="preserve">Key: </w:t>
      </w:r>
    </w:p>
    <w:p w14:paraId="0F8A6D90" w14:textId="2E9A6390" w:rsidR="00D33761" w:rsidRDefault="00D33761" w:rsidP="005F0023">
      <w:pPr>
        <w:pStyle w:val="BodyText"/>
        <w:numPr>
          <w:ilvl w:val="0"/>
          <w:numId w:val="274"/>
        </w:numPr>
        <w:shd w:val="clear" w:color="auto" w:fill="E5B8B7" w:themeFill="accent2" w:themeFillTint="66"/>
      </w:pPr>
      <w:r>
        <w:t>Manuscript amends made at completion of original</w:t>
      </w:r>
    </w:p>
    <w:p w14:paraId="7EC7C269" w14:textId="236A8DB9" w:rsidR="00D33761" w:rsidRPr="00D33761" w:rsidRDefault="00D33761" w:rsidP="005F0023">
      <w:pPr>
        <w:pStyle w:val="BodyText"/>
        <w:numPr>
          <w:ilvl w:val="0"/>
          <w:numId w:val="274"/>
        </w:numPr>
        <w:rPr>
          <w:highlight w:val="green"/>
        </w:rPr>
      </w:pPr>
      <w:r w:rsidRPr="00D33761">
        <w:rPr>
          <w:highlight w:val="green"/>
        </w:rPr>
        <w:t>Amendments made by Supplemental Agreement dated 29 March 2019</w:t>
      </w:r>
    </w:p>
    <w:p w14:paraId="295745EE" w14:textId="69F719C7" w:rsidR="00D33761" w:rsidRPr="00D33761" w:rsidRDefault="00D33761" w:rsidP="005F0023">
      <w:pPr>
        <w:pStyle w:val="BodyText"/>
        <w:numPr>
          <w:ilvl w:val="0"/>
          <w:numId w:val="274"/>
        </w:numPr>
        <w:rPr>
          <w:highlight w:val="yellow"/>
        </w:rPr>
      </w:pPr>
      <w:r w:rsidRPr="00D33761">
        <w:rPr>
          <w:highlight w:val="yellow"/>
        </w:rPr>
        <w:t>Amendments made by Deed of Variation dated 13 July 2022</w:t>
      </w:r>
    </w:p>
    <w:p w14:paraId="223B39F6" w14:textId="77777777" w:rsidR="00991534" w:rsidRPr="00794F40" w:rsidRDefault="00991534" w:rsidP="00196BA9">
      <w:pPr>
        <w:jc w:val="left"/>
        <w:rPr>
          <w:rFonts w:cs="Arial"/>
          <w:b/>
          <w:caps/>
        </w:rPr>
      </w:pPr>
    </w:p>
    <w:p w14:paraId="552B5E6B" w14:textId="77777777" w:rsidR="005F7157" w:rsidRPr="00794F40" w:rsidRDefault="005F7157" w:rsidP="003C6221">
      <w:pPr>
        <w:pStyle w:val="DocSpace"/>
        <w:tabs>
          <w:tab w:val="left" w:leader="dot" w:pos="5103"/>
          <w:tab w:val="right" w:leader="dot" w:pos="9072"/>
        </w:tabs>
        <w:rPr>
          <w:rFonts w:cs="Arial"/>
          <w:b/>
        </w:rPr>
        <w:sectPr w:rsidR="005F7157" w:rsidRPr="00794F40" w:rsidSect="003162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bookmarkStart w:id="12" w:name="Index"/>
      <w:bookmarkEnd w:id="12"/>
    </w:p>
    <w:p w14:paraId="7BD216B8" w14:textId="77777777" w:rsidR="00991534" w:rsidRPr="00794F40" w:rsidRDefault="00ED2E1D">
      <w:pPr>
        <w:pStyle w:val="DocSpace"/>
        <w:tabs>
          <w:tab w:val="left" w:leader="dot" w:pos="5103"/>
          <w:tab w:val="right" w:leader="dot" w:pos="9072"/>
        </w:tabs>
        <w:rPr>
          <w:rFonts w:cs="Arial"/>
        </w:rPr>
      </w:pPr>
      <w:r>
        <w:rPr>
          <w:rFonts w:cs="Arial"/>
          <w:b/>
        </w:rPr>
        <w:lastRenderedPageBreak/>
        <w:t>THIS DEED of AGREEMENT</w:t>
      </w:r>
      <w:r>
        <w:rPr>
          <w:rFonts w:cs="Arial"/>
        </w:rPr>
        <w:t xml:space="preserve"> is made the </w:t>
      </w:r>
      <w:bookmarkStart w:id="13" w:name="day1"/>
      <w:bookmarkStart w:id="14" w:name="_cp_change_1"/>
      <w:bookmarkEnd w:id="13"/>
      <w:r w:rsidRPr="00D33761">
        <w:rPr>
          <w:rFonts w:cs="Arial"/>
          <w:color w:val="0000FF"/>
          <w:u w:val="double" w:color="0000FF"/>
          <w:shd w:val="clear" w:color="auto" w:fill="E5B8B7" w:themeFill="accent2" w:themeFillTint="66"/>
        </w:rPr>
        <w:t xml:space="preserve">     27</w:t>
      </w:r>
      <w:bookmarkEnd w:id="14"/>
      <w:r w:rsidRPr="00D33761">
        <w:rPr>
          <w:rFonts w:cs="Arial"/>
          <w:shd w:val="clear" w:color="auto" w:fill="E5B8B7" w:themeFill="accent2" w:themeFillTint="66"/>
        </w:rPr>
        <w:tab/>
      </w:r>
      <w:r>
        <w:rPr>
          <w:rFonts w:cs="Arial"/>
        </w:rPr>
        <w:t xml:space="preserve"> day of </w:t>
      </w:r>
      <w:bookmarkStart w:id="15" w:name="_cp_change_2"/>
      <w:r w:rsidRPr="00D33761">
        <w:rPr>
          <w:rFonts w:cs="Arial"/>
          <w:color w:val="0000FF"/>
          <w:u w:val="double" w:color="0000FF"/>
          <w:shd w:val="clear" w:color="auto" w:fill="E5B8B7" w:themeFill="accent2" w:themeFillTint="66"/>
        </w:rPr>
        <w:t xml:space="preserve">                 February</w:t>
      </w:r>
      <w:bookmarkEnd w:id="15"/>
      <w:r>
        <w:rPr>
          <w:rFonts w:cs="Arial"/>
        </w:rPr>
        <w:tab/>
      </w:r>
      <w:bookmarkStart w:id="16" w:name="month1"/>
      <w:bookmarkEnd w:id="16"/>
      <w:r>
        <w:rPr>
          <w:rFonts w:cs="Arial"/>
        </w:rPr>
        <w:t>2017</w:t>
      </w:r>
    </w:p>
    <w:p w14:paraId="45BE879B" w14:textId="77777777" w:rsidR="00F05C88" w:rsidRPr="00794F40" w:rsidRDefault="00ED2E1D" w:rsidP="001C428F">
      <w:pPr>
        <w:pStyle w:val="DocSpace"/>
        <w:outlineLvl w:val="0"/>
        <w:rPr>
          <w:rFonts w:cs="Arial"/>
          <w:b/>
        </w:rPr>
      </w:pPr>
      <w:r>
        <w:rPr>
          <w:rFonts w:cs="Arial"/>
          <w:b/>
        </w:rPr>
        <w:t>BETWEEN:</w:t>
      </w:r>
    </w:p>
    <w:p w14:paraId="39651B67" w14:textId="77777777" w:rsidR="00F05C88" w:rsidRPr="00794F40" w:rsidRDefault="00ED2E1D" w:rsidP="00030950">
      <w:pPr>
        <w:pStyle w:val="DocSpace"/>
        <w:numPr>
          <w:ilvl w:val="0"/>
          <w:numId w:val="2"/>
        </w:numPr>
        <w:ind w:hanging="720"/>
        <w:rPr>
          <w:rFonts w:cs="Arial"/>
        </w:rPr>
      </w:pPr>
      <w:r>
        <w:rPr>
          <w:rFonts w:cs="Arial"/>
          <w:b/>
        </w:rPr>
        <w:t>HODSON DEVELOPMENTS (ASHFORD) LIMITED</w:t>
      </w:r>
      <w:r>
        <w:rPr>
          <w:rFonts w:cs="Arial"/>
        </w:rPr>
        <w:t xml:space="preserve"> (company registration number 07468189) whose registered office is at Office Suite 9, 55 Park Lane, London, W1K 1NA ("Hodson")  </w:t>
      </w:r>
    </w:p>
    <w:p w14:paraId="76D90CF1" w14:textId="77777777" w:rsidR="00F05C88" w:rsidRPr="00794F40" w:rsidRDefault="00ED2E1D" w:rsidP="00030950">
      <w:pPr>
        <w:pStyle w:val="DocSpace"/>
        <w:numPr>
          <w:ilvl w:val="0"/>
          <w:numId w:val="2"/>
        </w:numPr>
        <w:ind w:hanging="720"/>
        <w:rPr>
          <w:rFonts w:cs="Arial"/>
        </w:rPr>
      </w:pPr>
      <w:r>
        <w:rPr>
          <w:rFonts w:cs="Arial"/>
          <w:b/>
        </w:rPr>
        <w:t>CHILMINGTON GREEN DEVELOPMENTS LIMITED</w:t>
      </w:r>
      <w:r>
        <w:rPr>
          <w:rFonts w:cs="Arial"/>
        </w:rPr>
        <w:t xml:space="preserve"> (company registration number 09286703) whose registered office is at Office Suite 9, 55 Park Lane, London, W1K 1NA ("Chilmington Green Developments")</w:t>
      </w:r>
    </w:p>
    <w:p w14:paraId="7FD2612C" w14:textId="77777777" w:rsidR="003C0122" w:rsidRPr="00794F40" w:rsidRDefault="00ED2E1D" w:rsidP="00030950">
      <w:pPr>
        <w:pStyle w:val="DocSpace"/>
        <w:numPr>
          <w:ilvl w:val="0"/>
          <w:numId w:val="2"/>
        </w:numPr>
        <w:ind w:hanging="720"/>
        <w:rPr>
          <w:rFonts w:cs="Arial"/>
        </w:rPr>
      </w:pPr>
      <w:r>
        <w:rPr>
          <w:rFonts w:cs="Arial"/>
          <w:b/>
        </w:rPr>
        <w:t xml:space="preserve">HODSON DEVELOPMENTS (CG ONE) LIMITED </w:t>
      </w:r>
      <w:r>
        <w:rPr>
          <w:rFonts w:cs="Arial"/>
        </w:rPr>
        <w:t>(company registration number 10392676) whose registered office is at Office Suite 9 55 Park Lane London W1K 1NA (“Hodson CG One”)</w:t>
      </w:r>
    </w:p>
    <w:p w14:paraId="44E6DD47" w14:textId="77777777" w:rsidR="003C0122" w:rsidRDefault="00ED2E1D" w:rsidP="003C0122">
      <w:pPr>
        <w:pStyle w:val="DocSpace"/>
        <w:numPr>
          <w:ilvl w:val="0"/>
          <w:numId w:val="2"/>
        </w:numPr>
        <w:ind w:hanging="720"/>
        <w:rPr>
          <w:rFonts w:cs="Arial"/>
        </w:rPr>
      </w:pPr>
      <w:r>
        <w:rPr>
          <w:rFonts w:cs="Arial"/>
          <w:b/>
        </w:rPr>
        <w:t xml:space="preserve">HODSON DEVELOPMENTS (CG TWO) LIMITED </w:t>
      </w:r>
      <w:r>
        <w:rPr>
          <w:rFonts w:cs="Arial"/>
        </w:rPr>
        <w:t>(company registration number 10392663) whose registered office is at Office Suite 9 55 Park Lane London W1K 1NA (“Hodson CG Two”)</w:t>
      </w:r>
    </w:p>
    <w:p w14:paraId="67C3D637" w14:textId="77777777" w:rsidR="00A76B56" w:rsidRPr="00106474" w:rsidRDefault="00ED2E1D" w:rsidP="00A76B56">
      <w:pPr>
        <w:pStyle w:val="DocSpace"/>
        <w:numPr>
          <w:ilvl w:val="0"/>
          <w:numId w:val="2"/>
        </w:numPr>
        <w:ind w:hanging="720"/>
        <w:rPr>
          <w:rFonts w:cs="Arial"/>
        </w:rPr>
      </w:pPr>
      <w:r>
        <w:rPr>
          <w:rFonts w:cs="Arial"/>
          <w:b/>
        </w:rPr>
        <w:t xml:space="preserve">CHELMDEN LIMITED </w:t>
      </w:r>
      <w:r>
        <w:rPr>
          <w:rFonts w:cs="Arial"/>
        </w:rPr>
        <w:t>(company registration number 10321428) whose registered office is at Bartlett Farmhouse Great Chart Ashford Kent TN23 3DW (“Chelmden”)</w:t>
      </w:r>
    </w:p>
    <w:p w14:paraId="5EFDEB9F" w14:textId="77777777" w:rsidR="00ED0077" w:rsidRPr="00794F40" w:rsidRDefault="00ED0077" w:rsidP="00ED0077">
      <w:pPr>
        <w:pStyle w:val="DocSpace"/>
        <w:ind w:left="720"/>
        <w:rPr>
          <w:rFonts w:cs="Arial"/>
        </w:rPr>
      </w:pPr>
    </w:p>
    <w:p w14:paraId="4E452554" w14:textId="77777777" w:rsidR="00F05C88" w:rsidRPr="00794F40" w:rsidRDefault="00ED2E1D" w:rsidP="00030950">
      <w:pPr>
        <w:pStyle w:val="DocSpace"/>
        <w:numPr>
          <w:ilvl w:val="0"/>
          <w:numId w:val="2"/>
        </w:numPr>
        <w:ind w:hanging="720"/>
        <w:rPr>
          <w:rFonts w:cs="Arial"/>
        </w:rPr>
      </w:pPr>
      <w:r>
        <w:rPr>
          <w:rFonts w:cs="Arial"/>
          <w:b/>
        </w:rPr>
        <w:t>MALCOLM COLIN JOHN JARVIS</w:t>
      </w:r>
      <w:r>
        <w:rPr>
          <w:rFonts w:cs="Arial"/>
        </w:rPr>
        <w:t xml:space="preserve"> of Great Chilmington Farmhouse, Great Chart, Ashford, TN23 3DP ("Mr Jarvis")</w:t>
      </w:r>
    </w:p>
    <w:p w14:paraId="4DB5D6F0" w14:textId="77777777" w:rsidR="00F05C88" w:rsidRPr="00794F40" w:rsidRDefault="00ED2E1D" w:rsidP="00030950">
      <w:pPr>
        <w:pStyle w:val="DocSpace"/>
        <w:numPr>
          <w:ilvl w:val="0"/>
          <w:numId w:val="2"/>
        </w:numPr>
        <w:ind w:hanging="720"/>
        <w:rPr>
          <w:rFonts w:cs="Arial"/>
        </w:rPr>
      </w:pPr>
      <w:r>
        <w:rPr>
          <w:rFonts w:cs="Arial"/>
          <w:b/>
        </w:rPr>
        <w:t xml:space="preserve">BEVERLEY JUNE JARVIS </w:t>
      </w:r>
      <w:r>
        <w:rPr>
          <w:rFonts w:cs="Arial"/>
        </w:rPr>
        <w:t>of Great Chilmington Farmhouse, Great Chart, Ashford, TN23 3DP ("Mrs Jarvis")</w:t>
      </w:r>
    </w:p>
    <w:p w14:paraId="5403A3B5" w14:textId="77777777" w:rsidR="00F05C88" w:rsidRPr="00794F40" w:rsidRDefault="00ED2E1D" w:rsidP="00030950">
      <w:pPr>
        <w:pStyle w:val="DocSpace"/>
        <w:numPr>
          <w:ilvl w:val="0"/>
          <w:numId w:val="2"/>
        </w:numPr>
        <w:ind w:hanging="720"/>
        <w:rPr>
          <w:rFonts w:cs="Arial"/>
        </w:rPr>
      </w:pPr>
      <w:r>
        <w:rPr>
          <w:rFonts w:cs="Arial"/>
          <w:b/>
        </w:rPr>
        <w:t>MALCOLM JARVIS HOMES LIMITED</w:t>
      </w:r>
      <w:r>
        <w:rPr>
          <w:rFonts w:cs="Arial"/>
        </w:rPr>
        <w:t xml:space="preserve"> (company registration number 04470416) whose registered office is at Great Chilmington Farmhouse, Great Chart, Ashford, TN23 3DP ("Jarvis Homes")</w:t>
      </w:r>
    </w:p>
    <w:p w14:paraId="2AAC2D86" w14:textId="77777777" w:rsidR="00F05C88" w:rsidRPr="00794F40" w:rsidRDefault="00ED2E1D" w:rsidP="00030950">
      <w:pPr>
        <w:pStyle w:val="DocSpace"/>
        <w:numPr>
          <w:ilvl w:val="0"/>
          <w:numId w:val="2"/>
        </w:numPr>
        <w:ind w:hanging="720"/>
        <w:rPr>
          <w:rFonts w:cs="Arial"/>
        </w:rPr>
      </w:pPr>
      <w:r>
        <w:rPr>
          <w:rFonts w:cs="Arial"/>
          <w:b/>
        </w:rPr>
        <w:t>PENTLAND KENT LIMITED</w:t>
      </w:r>
      <w:r>
        <w:rPr>
          <w:rFonts w:cs="Arial"/>
        </w:rPr>
        <w:t xml:space="preserve"> (company registration number 09276298) whose registered office is at The Estate Office, Canterbury Road, Etchinghill, Folkestone, CT18 8FA ("Pentland Kent") </w:t>
      </w:r>
    </w:p>
    <w:p w14:paraId="2A5B2E32" w14:textId="77777777" w:rsidR="00A76B56" w:rsidRPr="00A76B56" w:rsidRDefault="00ED2E1D" w:rsidP="00A76B56">
      <w:pPr>
        <w:pStyle w:val="DocSpace"/>
        <w:numPr>
          <w:ilvl w:val="0"/>
          <w:numId w:val="2"/>
        </w:numPr>
        <w:ind w:hanging="720"/>
        <w:rPr>
          <w:rFonts w:cs="Arial"/>
        </w:rPr>
      </w:pPr>
      <w:r>
        <w:rPr>
          <w:rFonts w:cs="Arial"/>
          <w:b/>
        </w:rPr>
        <w:t>PENTLAND HOMES LIMITED</w:t>
      </w:r>
      <w:r>
        <w:rPr>
          <w:rFonts w:cs="Arial"/>
        </w:rPr>
        <w:t xml:space="preserve"> (company registration number 01031651) whose registered office is at The Estate Office, Canterbury Road, Etchinghill, Folkestone, CT18 8FA ("Pentland Homes”)</w:t>
      </w:r>
    </w:p>
    <w:p w14:paraId="0707F6B4" w14:textId="77777777" w:rsidR="00A76B56" w:rsidRPr="00794F40" w:rsidRDefault="00ED2E1D" w:rsidP="00030950">
      <w:pPr>
        <w:pStyle w:val="DocSpace"/>
        <w:numPr>
          <w:ilvl w:val="0"/>
          <w:numId w:val="2"/>
        </w:numPr>
        <w:ind w:hanging="720"/>
        <w:rPr>
          <w:rFonts w:cs="Arial"/>
        </w:rPr>
      </w:pPr>
      <w:r>
        <w:rPr>
          <w:rFonts w:cs="Arial"/>
          <w:b/>
        </w:rPr>
        <w:t>BDW TRADING LIMITED</w:t>
      </w:r>
      <w:r>
        <w:rPr>
          <w:rFonts w:cs="Arial"/>
        </w:rPr>
        <w:t xml:space="preserve"> (company registration number 03018173) whose registered office is at Barratt House, Cartwright Way, Forest Business Park, Bardon Hill, Coalville, Leicestershire, LE67 1UF ("BDW")</w:t>
      </w:r>
    </w:p>
    <w:p w14:paraId="57901641" w14:textId="77777777" w:rsidR="00CB4317" w:rsidRPr="00CB4317" w:rsidRDefault="00CB4317" w:rsidP="00CB4317">
      <w:pPr>
        <w:pStyle w:val="DocSpace"/>
        <w:ind w:left="720"/>
        <w:rPr>
          <w:rFonts w:cs="Arial"/>
        </w:rPr>
      </w:pPr>
    </w:p>
    <w:p w14:paraId="4DB2A4AA" w14:textId="77777777" w:rsidR="00A078D1" w:rsidRPr="00794F40" w:rsidRDefault="00ED2E1D" w:rsidP="00CA2459">
      <w:pPr>
        <w:pStyle w:val="DocSpace"/>
        <w:numPr>
          <w:ilvl w:val="0"/>
          <w:numId w:val="2"/>
        </w:numPr>
        <w:ind w:hanging="720"/>
        <w:rPr>
          <w:rFonts w:cs="Arial"/>
        </w:rPr>
      </w:pPr>
      <w:r>
        <w:rPr>
          <w:rFonts w:cs="Arial"/>
          <w:b/>
        </w:rPr>
        <w:t>HOMES AND COMMUNITIES AGENCY</w:t>
      </w:r>
      <w:r>
        <w:rPr>
          <w:rFonts w:cs="Arial"/>
        </w:rPr>
        <w:t xml:space="preserve"> whose registered office is at </w:t>
      </w:r>
      <w:r>
        <w:rPr>
          <w:rStyle w:val="street-address"/>
          <w:rFonts w:cs="Arial"/>
          <w:lang w:val="en"/>
        </w:rPr>
        <w:t xml:space="preserve">Homes and Communities Agency , Fry Building, 2 Marsham Street, </w:t>
      </w:r>
      <w:r>
        <w:rPr>
          <w:rStyle w:val="locality"/>
          <w:rFonts w:cs="Arial"/>
          <w:lang w:val="en"/>
        </w:rPr>
        <w:t xml:space="preserve">London </w:t>
      </w:r>
      <w:r>
        <w:rPr>
          <w:rStyle w:val="postal-code"/>
          <w:rFonts w:cs="Arial"/>
          <w:lang w:val="en"/>
        </w:rPr>
        <w:t>SW1P 4DF ("the HCA")</w:t>
      </w:r>
    </w:p>
    <w:p w14:paraId="5963DA8F" w14:textId="77777777" w:rsidR="00F05C88" w:rsidRPr="00794F40" w:rsidRDefault="00ED2E1D" w:rsidP="00CA2459">
      <w:pPr>
        <w:pStyle w:val="DocSpace"/>
        <w:numPr>
          <w:ilvl w:val="0"/>
          <w:numId w:val="2"/>
        </w:numPr>
        <w:ind w:hanging="720"/>
        <w:rPr>
          <w:rFonts w:cs="Arial"/>
        </w:rPr>
      </w:pPr>
      <w:r>
        <w:rPr>
          <w:rFonts w:cs="Arial"/>
          <w:b/>
        </w:rPr>
        <w:t>TITLESTONE PROPERTY LENDING LIMITED</w:t>
      </w:r>
      <w:r>
        <w:rPr>
          <w:rFonts w:cs="Arial"/>
        </w:rPr>
        <w:t xml:space="preserve"> (company registration number 08144104) whose registered office is at 40 Gracechurch Street, London, EC3V 0BT ("Titlestone")</w:t>
      </w:r>
    </w:p>
    <w:p w14:paraId="66C480C1" w14:textId="77777777" w:rsidR="004B438A" w:rsidRPr="00794F40" w:rsidRDefault="00ED2E1D" w:rsidP="00CA2459">
      <w:pPr>
        <w:pStyle w:val="DocSpace"/>
        <w:numPr>
          <w:ilvl w:val="0"/>
          <w:numId w:val="2"/>
        </w:numPr>
        <w:ind w:hanging="720"/>
        <w:rPr>
          <w:rFonts w:cs="Arial"/>
        </w:rPr>
      </w:pPr>
      <w:r>
        <w:rPr>
          <w:rFonts w:cs="Arial"/>
          <w:b/>
        </w:rPr>
        <w:t xml:space="preserve">CLOSE BROTHERS LIMITED </w:t>
      </w:r>
      <w:r>
        <w:rPr>
          <w:rFonts w:cs="Arial"/>
        </w:rPr>
        <w:t xml:space="preserve">(company registration number </w:t>
      </w:r>
      <w:r>
        <w:rPr>
          <w:rStyle w:val="Strong"/>
          <w:rFonts w:cs="Arial"/>
          <w:b w:val="0"/>
          <w:lang w:val="en"/>
        </w:rPr>
        <w:t>00195626)</w:t>
      </w:r>
      <w:r>
        <w:rPr>
          <w:rStyle w:val="Strong"/>
          <w:rFonts w:cs="Arial"/>
          <w:lang w:val="en"/>
        </w:rPr>
        <w:t xml:space="preserve"> </w:t>
      </w:r>
      <w:r>
        <w:rPr>
          <w:rFonts w:cs="Arial"/>
        </w:rPr>
        <w:t>whose registered office is at 10 Crown Place London EC2A 4FT (“Close Brothers”).</w:t>
      </w:r>
    </w:p>
    <w:p w14:paraId="1B8C6008" w14:textId="77777777" w:rsidR="00F05C88" w:rsidRDefault="00ED2E1D" w:rsidP="00CA2459">
      <w:pPr>
        <w:pStyle w:val="DocSpace"/>
        <w:numPr>
          <w:ilvl w:val="0"/>
          <w:numId w:val="2"/>
        </w:numPr>
        <w:ind w:hanging="720"/>
        <w:rPr>
          <w:rFonts w:cs="Arial"/>
        </w:rPr>
      </w:pPr>
      <w:r>
        <w:rPr>
          <w:rFonts w:cs="Arial"/>
          <w:b/>
        </w:rPr>
        <w:t>ASHFORD BOROUGH COUNCIL</w:t>
      </w:r>
      <w:r>
        <w:rPr>
          <w:rFonts w:cs="Arial"/>
        </w:rPr>
        <w:t xml:space="preserve"> of Civic Centre, Tannery Lane, Ashford, TN23 1PL ("the Council")</w:t>
      </w:r>
    </w:p>
    <w:p w14:paraId="734CC64E" w14:textId="77777777" w:rsidR="008A22A6" w:rsidRPr="00794F40" w:rsidRDefault="008A22A6" w:rsidP="008A22A6">
      <w:pPr>
        <w:pStyle w:val="DocSpace"/>
        <w:ind w:left="720"/>
        <w:rPr>
          <w:rFonts w:cs="Arial"/>
        </w:rPr>
      </w:pPr>
    </w:p>
    <w:p w14:paraId="63608F67" w14:textId="77777777" w:rsidR="00F05C88" w:rsidRPr="00794F40" w:rsidRDefault="00ED2E1D" w:rsidP="00CA2459">
      <w:pPr>
        <w:pStyle w:val="DocSpace"/>
        <w:numPr>
          <w:ilvl w:val="0"/>
          <w:numId w:val="2"/>
        </w:numPr>
        <w:ind w:hanging="720"/>
        <w:rPr>
          <w:rFonts w:cs="Arial"/>
        </w:rPr>
      </w:pPr>
      <w:r>
        <w:rPr>
          <w:rFonts w:cs="Arial"/>
          <w:b/>
        </w:rPr>
        <w:t>THE KENT COUNTY COUNCIL</w:t>
      </w:r>
      <w:r>
        <w:rPr>
          <w:rFonts w:cs="Arial"/>
        </w:rPr>
        <w:t xml:space="preserve"> of Sessions House, County Hall, Maidstone ME14 1XQ ("the County Council")</w:t>
      </w:r>
    </w:p>
    <w:p w14:paraId="0A6A4002" w14:textId="77777777" w:rsidR="00F05C88" w:rsidRPr="00794F40" w:rsidRDefault="00ED2E1D" w:rsidP="001C428F">
      <w:pPr>
        <w:pStyle w:val="DocSpace"/>
        <w:outlineLvl w:val="0"/>
        <w:rPr>
          <w:rFonts w:cs="Arial"/>
          <w:b/>
        </w:rPr>
      </w:pPr>
      <w:r>
        <w:rPr>
          <w:rFonts w:cs="Arial"/>
          <w:b/>
        </w:rPr>
        <w:lastRenderedPageBreak/>
        <w:t>RECITALS</w:t>
      </w:r>
    </w:p>
    <w:p w14:paraId="29263B2F" w14:textId="77777777" w:rsidR="00F05C88" w:rsidRPr="00794F40" w:rsidRDefault="00ED2E1D" w:rsidP="001C428F">
      <w:pPr>
        <w:pStyle w:val="DocSpace"/>
        <w:outlineLvl w:val="0"/>
        <w:rPr>
          <w:rFonts w:cs="Arial"/>
          <w:b/>
        </w:rPr>
      </w:pPr>
      <w:r>
        <w:rPr>
          <w:rFonts w:cs="Arial"/>
          <w:b/>
        </w:rPr>
        <w:t>Whereas</w:t>
      </w:r>
    </w:p>
    <w:p w14:paraId="3AB9453A" w14:textId="77777777" w:rsidR="00B035D9" w:rsidRPr="00794F40" w:rsidRDefault="00ED2E1D" w:rsidP="00B035D9">
      <w:pPr>
        <w:pStyle w:val="DocSpace"/>
        <w:numPr>
          <w:ilvl w:val="0"/>
          <w:numId w:val="3"/>
        </w:numPr>
        <w:ind w:hanging="720"/>
        <w:rPr>
          <w:rFonts w:cs="Arial"/>
        </w:rPr>
      </w:pPr>
      <w:r>
        <w:rPr>
          <w:rFonts w:cs="Arial"/>
        </w:rPr>
        <w:t>Hodson has a freehold interest in that part of the Site coloured beige on the Land Ownership Plan One by virtue of</w:t>
      </w:r>
      <w:r>
        <w:rPr>
          <w:rStyle w:val="CommentReference"/>
          <w:rFonts w:cs="Arial"/>
          <w:sz w:val="20"/>
          <w:lang w:eastAsia="en-US"/>
        </w:rPr>
        <w:t xml:space="preserve">  </w:t>
      </w:r>
      <w:r>
        <w:rPr>
          <w:rFonts w:cs="Arial"/>
        </w:rPr>
        <w:t xml:space="preserve">being the registered proprietor with title absolute of the freehold interest in those parts of the Site registered under title numbers K448700 and TT36322 (subject to the transfer of the land shown coloured light blue and cross hatched red on Land Ownership Plan Two pursuant to a transfer </w:t>
      </w:r>
      <w:bookmarkStart w:id="17" w:name="_cp_change_3"/>
      <w:r w:rsidRPr="00D33761">
        <w:rPr>
          <w:rFonts w:cs="Arial"/>
          <w:strike/>
          <w:color w:val="FF0000"/>
          <w:u w:color="FF0000"/>
          <w:shd w:val="clear" w:color="auto" w:fill="E5B8B7" w:themeFill="accent2" w:themeFillTint="66"/>
        </w:rPr>
        <w:t>dated[       ]/</w:t>
      </w:r>
      <w:bookmarkEnd w:id="17"/>
      <w:r>
        <w:rPr>
          <w:rFonts w:cs="Arial"/>
        </w:rPr>
        <w:t xml:space="preserve">of an even date between 1) Hodson and 2) Hodson CG Two referred to at Recital D7) and TT35024 (subject to the transfer of the land shown coloured orange and numbered 8  on Land Ownership Plan Two pursuant to a transfer dated [ ] </w:t>
      </w:r>
      <w:bookmarkStart w:id="18" w:name="_cp_change_4"/>
      <w:r>
        <w:rPr>
          <w:rFonts w:cs="Arial"/>
          <w:strike/>
          <w:color w:val="FF0000"/>
          <w:u w:color="FF0000"/>
        </w:rPr>
        <w:t>/</w:t>
      </w:r>
      <w:bookmarkEnd w:id="18"/>
      <w:r>
        <w:rPr>
          <w:rFonts w:cs="Arial"/>
        </w:rPr>
        <w:t xml:space="preserve">of an even date between 1) Hodson and 2) Hodson CG One referred to at Recital C and subject to the transfer of the land shown coloured  light blue and numbered 11 on the Land Ownership Plan Two pursuant to transfer </w:t>
      </w:r>
      <w:bookmarkStart w:id="19" w:name="_cp_change_5"/>
      <w:r w:rsidRPr="00D33761">
        <w:rPr>
          <w:rFonts w:cs="Arial"/>
          <w:strike/>
          <w:color w:val="FF0000"/>
          <w:u w:color="FF0000"/>
          <w:shd w:val="clear" w:color="auto" w:fill="E5B8B7" w:themeFill="accent2" w:themeFillTint="66"/>
        </w:rPr>
        <w:t>dated [     ]/</w:t>
      </w:r>
      <w:bookmarkEnd w:id="19"/>
      <w:r>
        <w:rPr>
          <w:rFonts w:cs="Arial"/>
        </w:rPr>
        <w:t xml:space="preserve">of an even date between 1) Hodson and 2) Hodson CG Two referred to at Recital D6) and acquiring the:- </w:t>
      </w:r>
    </w:p>
    <w:p w14:paraId="70A1A306" w14:textId="77777777" w:rsidR="00B035D9" w:rsidRPr="00794F40" w:rsidRDefault="00ED2E1D" w:rsidP="001B3C4E">
      <w:pPr>
        <w:pStyle w:val="DocSpace"/>
        <w:numPr>
          <w:ilvl w:val="1"/>
          <w:numId w:val="3"/>
        </w:numPr>
        <w:rPr>
          <w:rFonts w:cs="Arial"/>
        </w:rPr>
      </w:pPr>
      <w:r>
        <w:rPr>
          <w:rFonts w:cs="Arial"/>
        </w:rPr>
        <w:t xml:space="preserve">freehold interest in the land coloured yellow hatched red edged in black and numbered 1 &amp; 15  on Land Ownership Plan Two being part of the land registered under title number K720599 at the date of this Deed pursuant to a transfer </w:t>
      </w:r>
      <w:bookmarkStart w:id="20" w:name="_cp_change_6"/>
      <w:r w:rsidRPr="00D33761">
        <w:rPr>
          <w:rFonts w:cs="Arial"/>
          <w:strike/>
          <w:color w:val="FF0000"/>
          <w:u w:color="FF0000"/>
          <w:shd w:val="clear" w:color="auto" w:fill="E5B8B7" w:themeFill="accent2" w:themeFillTint="66"/>
        </w:rPr>
        <w:t>dated[     ] /</w:t>
      </w:r>
      <w:bookmarkEnd w:id="20"/>
      <w:r>
        <w:rPr>
          <w:rFonts w:cs="Arial"/>
        </w:rPr>
        <w:t xml:space="preserve"> of an even date between 1) Hodson CG Two and 2) Hodson.</w:t>
      </w:r>
    </w:p>
    <w:p w14:paraId="03F81F09" w14:textId="77777777" w:rsidR="00085D0F" w:rsidRPr="00794F40" w:rsidRDefault="00ED2E1D" w:rsidP="001B3C4E">
      <w:pPr>
        <w:pStyle w:val="DocSpace"/>
        <w:numPr>
          <w:ilvl w:val="1"/>
          <w:numId w:val="3"/>
        </w:numPr>
        <w:rPr>
          <w:rFonts w:cs="Arial"/>
        </w:rPr>
      </w:pPr>
      <w:r>
        <w:rPr>
          <w:rFonts w:cs="Arial"/>
        </w:rPr>
        <w:t xml:space="preserve">freehold interest in the land coloured yellow hatched red and numbered 14  on Land Ownership Plan Two being part of the land registered under title number K111341 at the date of this Deed pursuant to a transfer </w:t>
      </w:r>
      <w:bookmarkStart w:id="21" w:name="_cp_change_7"/>
      <w:r w:rsidRPr="00D33761">
        <w:rPr>
          <w:rFonts w:cs="Arial"/>
          <w:strike/>
          <w:color w:val="FF0000"/>
          <w:u w:color="FF0000"/>
          <w:shd w:val="clear" w:color="auto" w:fill="E5B8B7" w:themeFill="accent2" w:themeFillTint="66"/>
        </w:rPr>
        <w:t>dated[    ] /</w:t>
      </w:r>
      <w:bookmarkEnd w:id="21"/>
      <w:r>
        <w:rPr>
          <w:rFonts w:cs="Arial"/>
        </w:rPr>
        <w:t>of an even date between 1) Hodson CG Two and 2) Hodson.</w:t>
      </w:r>
    </w:p>
    <w:p w14:paraId="60CB4780" w14:textId="77777777" w:rsidR="00085D0F" w:rsidRPr="00794F40" w:rsidRDefault="00ED2E1D" w:rsidP="001B3C4E">
      <w:pPr>
        <w:pStyle w:val="DocSpace"/>
        <w:numPr>
          <w:ilvl w:val="1"/>
          <w:numId w:val="3"/>
        </w:numPr>
        <w:rPr>
          <w:rFonts w:cs="Arial"/>
        </w:rPr>
      </w:pPr>
      <w:r>
        <w:rPr>
          <w:rFonts w:cs="Arial"/>
        </w:rPr>
        <w:t xml:space="preserve">freehold interest in the land coloured yellow and cross hatched red and numbered 12  on Land Ownership Plan Two being that part of the land registered under title number K42532 at the date of this Deed pursuant to a transfer </w:t>
      </w:r>
      <w:bookmarkStart w:id="22" w:name="_cp_change_8"/>
      <w:r w:rsidRPr="00D33761">
        <w:rPr>
          <w:rFonts w:cs="Arial"/>
          <w:strike/>
          <w:color w:val="FF0000"/>
          <w:u w:color="FF0000"/>
          <w:shd w:val="clear" w:color="auto" w:fill="E5B8B7" w:themeFill="accent2" w:themeFillTint="66"/>
        </w:rPr>
        <w:t>dated[    ]/</w:t>
      </w:r>
      <w:bookmarkEnd w:id="22"/>
      <w:r>
        <w:rPr>
          <w:rFonts w:cs="Arial"/>
        </w:rPr>
        <w:t>of an even date between 1) Pentland Homes and 2) Hodson.</w:t>
      </w:r>
    </w:p>
    <w:p w14:paraId="7182F248" w14:textId="77777777" w:rsidR="004D4350" w:rsidRDefault="00ED2E1D" w:rsidP="001B3C4E">
      <w:pPr>
        <w:pStyle w:val="DocSpace"/>
        <w:numPr>
          <w:ilvl w:val="1"/>
          <w:numId w:val="3"/>
        </w:numPr>
        <w:rPr>
          <w:rFonts w:cs="Arial"/>
        </w:rPr>
      </w:pPr>
      <w:r>
        <w:rPr>
          <w:rFonts w:cs="Arial"/>
        </w:rPr>
        <w:t xml:space="preserve">freehold interest in the land coloured red and numbered 7 on the Land Ownership Plan Two being part of the land registered under title number K631376 at the date of this Deed pursuant to a transfer </w:t>
      </w:r>
      <w:bookmarkStart w:id="23" w:name="_cp_change_9"/>
      <w:r w:rsidRPr="00D33761">
        <w:rPr>
          <w:rFonts w:cs="Arial"/>
          <w:strike/>
          <w:color w:val="FF0000"/>
          <w:u w:color="FF0000"/>
          <w:shd w:val="clear" w:color="auto" w:fill="E5B8B7" w:themeFill="accent2" w:themeFillTint="66"/>
        </w:rPr>
        <w:t>dated[     ] /</w:t>
      </w:r>
      <w:bookmarkEnd w:id="23"/>
      <w:r>
        <w:rPr>
          <w:rFonts w:cs="Arial"/>
        </w:rPr>
        <w:t>of an even date between 1) Ward Homes Limited and 2) Hodson.</w:t>
      </w:r>
    </w:p>
    <w:p w14:paraId="4795ACDE" w14:textId="77777777" w:rsidR="00F05C88" w:rsidRPr="0046737B" w:rsidRDefault="00F05C88" w:rsidP="0046737B">
      <w:pPr>
        <w:pStyle w:val="DocSpace"/>
        <w:ind w:left="1800"/>
        <w:rPr>
          <w:rFonts w:cs="Arial"/>
        </w:rPr>
      </w:pPr>
    </w:p>
    <w:p w14:paraId="54158C1A" w14:textId="77777777" w:rsidR="000358C2" w:rsidRPr="00794F40" w:rsidRDefault="00ED2E1D" w:rsidP="00030950">
      <w:pPr>
        <w:pStyle w:val="DocSpace"/>
        <w:numPr>
          <w:ilvl w:val="0"/>
          <w:numId w:val="3"/>
        </w:numPr>
        <w:ind w:hanging="720"/>
        <w:rPr>
          <w:rFonts w:cs="Arial"/>
        </w:rPr>
      </w:pPr>
      <w:r>
        <w:rPr>
          <w:rFonts w:cs="Arial"/>
        </w:rPr>
        <w:t xml:space="preserve">Chilmington Green Developments has a freehold interest in that part of the Site hatched yellow  on Land Ownership Plan One by virtue of being the registered proprietor with title absolute of that part of the Site registered under title number K725773 subject to the transfer of the freehold interest in that land shown coloured light blue cross hatched red and numbered 10 on the Land Ownership Plan Two pursuant to a transfer </w:t>
      </w:r>
      <w:bookmarkStart w:id="24" w:name="_cp_change_10"/>
      <w:r w:rsidRPr="00D33761">
        <w:rPr>
          <w:rFonts w:cs="Arial"/>
          <w:strike/>
          <w:color w:val="FF0000"/>
          <w:u w:color="FF0000"/>
          <w:shd w:val="clear" w:color="auto" w:fill="E5B8B7" w:themeFill="accent2" w:themeFillTint="66"/>
        </w:rPr>
        <w:t xml:space="preserve">dated [   ] </w:t>
      </w:r>
      <w:bookmarkEnd w:id="24"/>
      <w:r>
        <w:rPr>
          <w:rFonts w:cs="Arial"/>
        </w:rPr>
        <w:t>of an even date between 1) Chilmington Green Developments and 2) Hodson CG Two referred to at Recital D8.</w:t>
      </w:r>
    </w:p>
    <w:p w14:paraId="59AC97E9" w14:textId="77777777" w:rsidR="00F05C88" w:rsidRPr="00794F40" w:rsidRDefault="00ED2E1D" w:rsidP="000358C2">
      <w:pPr>
        <w:pStyle w:val="DocSpace"/>
        <w:numPr>
          <w:ilvl w:val="0"/>
          <w:numId w:val="3"/>
        </w:numPr>
        <w:ind w:hanging="720"/>
        <w:rPr>
          <w:rFonts w:cs="Arial"/>
        </w:rPr>
      </w:pPr>
      <w:bookmarkStart w:id="25" w:name="_Ref172108161"/>
      <w:r>
        <w:rPr>
          <w:rFonts w:cs="Arial"/>
        </w:rPr>
        <w:t xml:space="preserve">Hodson CG One has a freehold interest in that part of the Site coloured orange on the Land Ownership Plan One by virtue of acquiring part of that land registered under title number TT35024 as at the date of this Deed being coloured orange and numbered 8  on the Land Ownership Plan Two pursuant to a transfer </w:t>
      </w:r>
      <w:bookmarkStart w:id="26" w:name="_cp_change_11"/>
      <w:r w:rsidRPr="00D33761">
        <w:rPr>
          <w:rFonts w:cs="Arial"/>
          <w:strike/>
          <w:color w:val="FF0000"/>
          <w:u w:color="FF0000"/>
          <w:shd w:val="clear" w:color="auto" w:fill="E5B8B7" w:themeFill="accent2" w:themeFillTint="66"/>
        </w:rPr>
        <w:t>dated[    ]/</w:t>
      </w:r>
      <w:bookmarkEnd w:id="26"/>
      <w:r>
        <w:rPr>
          <w:rFonts w:cs="Arial"/>
        </w:rPr>
        <w:t>of an even date between 1) Hodson and 2) Hodson CG One.</w:t>
      </w:r>
      <w:bookmarkEnd w:id="25"/>
      <w:r>
        <w:rPr>
          <w:rFonts w:cs="Arial"/>
        </w:rPr>
        <w:t xml:space="preserve">   </w:t>
      </w:r>
    </w:p>
    <w:p w14:paraId="4D4CB703" w14:textId="77777777" w:rsidR="00CB7E01" w:rsidRPr="00794F40" w:rsidRDefault="00ED2E1D" w:rsidP="00E82937">
      <w:pPr>
        <w:pStyle w:val="DocSpace"/>
        <w:numPr>
          <w:ilvl w:val="0"/>
          <w:numId w:val="3"/>
        </w:numPr>
        <w:ind w:hanging="720"/>
        <w:rPr>
          <w:rFonts w:cs="Arial"/>
        </w:rPr>
      </w:pPr>
      <w:bookmarkStart w:id="27" w:name="_Ref172108128"/>
      <w:r>
        <w:rPr>
          <w:rFonts w:cs="Arial"/>
        </w:rPr>
        <w:t>Hodson CG Two has a freehold interest in that part of the Site coloured light blue on Land Ownership Plan One by virtue of:-</w:t>
      </w:r>
      <w:bookmarkEnd w:id="27"/>
      <w:r>
        <w:rPr>
          <w:rFonts w:cs="Arial"/>
        </w:rPr>
        <w:t xml:space="preserve"> </w:t>
      </w:r>
    </w:p>
    <w:p w14:paraId="1315C11D" w14:textId="77777777" w:rsidR="00CB7E01" w:rsidRPr="00794F40" w:rsidRDefault="00ED2E1D" w:rsidP="00CB7E01">
      <w:pPr>
        <w:pStyle w:val="DocSpace"/>
        <w:numPr>
          <w:ilvl w:val="1"/>
          <w:numId w:val="3"/>
        </w:numPr>
        <w:rPr>
          <w:rFonts w:cs="Arial"/>
        </w:rPr>
      </w:pPr>
      <w:r>
        <w:rPr>
          <w:rFonts w:cs="Arial"/>
        </w:rPr>
        <w:t xml:space="preserve">Acquiring the freehold interest in part of the  land registered under title number K720599 pursuant to a transfer </w:t>
      </w:r>
      <w:bookmarkStart w:id="28" w:name="_cp_change_12"/>
      <w:r w:rsidRPr="00D33761">
        <w:rPr>
          <w:rFonts w:cs="Arial"/>
          <w:strike/>
          <w:color w:val="FF0000"/>
          <w:u w:color="FF0000"/>
          <w:shd w:val="clear" w:color="auto" w:fill="E5B8B7" w:themeFill="accent2" w:themeFillTint="66"/>
        </w:rPr>
        <w:t>dated[    ]/</w:t>
      </w:r>
      <w:bookmarkEnd w:id="28"/>
      <w:r>
        <w:rPr>
          <w:rFonts w:cs="Arial"/>
        </w:rPr>
        <w:t xml:space="preserve">of even date between 1) Alan John Pullen and 2) Hodson CG Two but subsequently having transferred that land (being the land coloured yellow edged in black and hatched red and numbered 1 &amp; 15 on Land Ownership Plan Two to Hodson pursuant to a transfer </w:t>
      </w:r>
      <w:bookmarkStart w:id="29" w:name="_cp_change_13"/>
      <w:r w:rsidRPr="00D33761">
        <w:rPr>
          <w:rFonts w:cs="Arial"/>
          <w:strike/>
          <w:color w:val="FF0000"/>
          <w:u w:color="FF0000"/>
          <w:shd w:val="clear" w:color="auto" w:fill="E5B8B7" w:themeFill="accent2" w:themeFillTint="66"/>
        </w:rPr>
        <w:t>dated[     ] /</w:t>
      </w:r>
      <w:bookmarkEnd w:id="29"/>
      <w:r>
        <w:rPr>
          <w:rFonts w:cs="Arial"/>
        </w:rPr>
        <w:t>of an even date between 1) Hodson CG Two and 2) Hodson referred to at Recital A1 above.</w:t>
      </w:r>
    </w:p>
    <w:p w14:paraId="449E32E7" w14:textId="77777777" w:rsidR="00E12EDA" w:rsidRPr="00794F40" w:rsidRDefault="00ED2E1D" w:rsidP="00E12EDA">
      <w:pPr>
        <w:pStyle w:val="DocSpace"/>
        <w:numPr>
          <w:ilvl w:val="1"/>
          <w:numId w:val="3"/>
        </w:numPr>
        <w:rPr>
          <w:rFonts w:cs="Arial"/>
        </w:rPr>
      </w:pPr>
      <w:r>
        <w:rPr>
          <w:rFonts w:cs="Arial"/>
        </w:rPr>
        <w:t xml:space="preserve">Acquiring the freehold interest in all that land shown coloured light blue and edged </w:t>
      </w:r>
      <w:r>
        <w:rPr>
          <w:rFonts w:cs="Arial"/>
        </w:rPr>
        <w:lastRenderedPageBreak/>
        <w:t xml:space="preserve">in black and numbered 4  on Land Ownership Plan Two pursuant to a transfer of all that land registered under title number K111341 at the date of this Deed </w:t>
      </w:r>
      <w:bookmarkStart w:id="30" w:name="_cp_change_14"/>
      <w:r w:rsidRPr="00D33761">
        <w:rPr>
          <w:rFonts w:cs="Arial"/>
          <w:strike/>
          <w:color w:val="FF0000"/>
          <w:u w:color="FF0000"/>
          <w:shd w:val="clear" w:color="auto" w:fill="E5B8B7" w:themeFill="accent2" w:themeFillTint="66"/>
        </w:rPr>
        <w:t>dated[      ] /</w:t>
      </w:r>
      <w:bookmarkEnd w:id="30"/>
      <w:r>
        <w:rPr>
          <w:rFonts w:cs="Arial"/>
        </w:rPr>
        <w:t xml:space="preserve">of even date between 1) Alan John Pullen and 2) Hodson CG Two but subject to i) a subsequent transfer of the land shown coloured dark blue and numbered 13  on Land Ownership Plan Two and comprising of part of the land registered under title number K111341 at the date of this Deed pursuant to a transfer </w:t>
      </w:r>
      <w:bookmarkStart w:id="31" w:name="_cp_change_15"/>
      <w:r w:rsidRPr="00D33761">
        <w:rPr>
          <w:rFonts w:cs="Arial"/>
          <w:strike/>
          <w:color w:val="FF0000"/>
          <w:u w:color="FF0000"/>
          <w:shd w:val="clear" w:color="auto" w:fill="E5B8B7" w:themeFill="accent2" w:themeFillTint="66"/>
        </w:rPr>
        <w:t xml:space="preserve">dated [        ] / </w:t>
      </w:r>
      <w:bookmarkEnd w:id="31"/>
      <w:r>
        <w:rPr>
          <w:rFonts w:cs="Arial"/>
        </w:rPr>
        <w:t xml:space="preserve">of an even date between 1) Hodson CG Two and 2) BDW referred to at Recital L1 and ii) a subsequent transfer of the land coloured yellow hatched red and numbered 14 on Land Ownership Plan Two being part of the land registered under title number K111341 at the date of this Deed pursuant to a transfer </w:t>
      </w:r>
      <w:bookmarkStart w:id="32" w:name="_cp_change_16"/>
      <w:r w:rsidRPr="00D33761">
        <w:rPr>
          <w:rFonts w:cs="Arial"/>
          <w:strike/>
          <w:color w:val="FF0000"/>
          <w:u w:color="FF0000"/>
          <w:shd w:val="clear" w:color="auto" w:fill="E5B8B7" w:themeFill="accent2" w:themeFillTint="66"/>
        </w:rPr>
        <w:t>dated[    ] /</w:t>
      </w:r>
      <w:bookmarkEnd w:id="32"/>
      <w:r>
        <w:rPr>
          <w:rFonts w:cs="Arial"/>
        </w:rPr>
        <w:t>of an even date between 1) Hodson CG Two and 2) Hodson and referred to at recital A2 above.</w:t>
      </w:r>
    </w:p>
    <w:p w14:paraId="041398B2" w14:textId="77777777" w:rsidR="00A11E64" w:rsidRPr="00794F40" w:rsidRDefault="00ED2E1D" w:rsidP="00CB7E01">
      <w:pPr>
        <w:pStyle w:val="DocSpace"/>
        <w:numPr>
          <w:ilvl w:val="1"/>
          <w:numId w:val="3"/>
        </w:numPr>
        <w:rPr>
          <w:rFonts w:cs="Arial"/>
        </w:rPr>
      </w:pPr>
      <w:r>
        <w:rPr>
          <w:rFonts w:cs="Arial"/>
        </w:rPr>
        <w:t xml:space="preserve">Acquiring the freehold interest in all that land shown coloured light blue edged in black and numbered 5  on Land Ownership Plan Two being part of that land registered at the date of this Deed under title number K343699 pursuant to a transfer </w:t>
      </w:r>
      <w:bookmarkStart w:id="33" w:name="_cp_change_17"/>
      <w:r w:rsidRPr="00D33761">
        <w:rPr>
          <w:rFonts w:cs="Arial"/>
          <w:strike/>
          <w:color w:val="FF0000"/>
          <w:u w:color="FF0000"/>
          <w:shd w:val="clear" w:color="auto" w:fill="E5B8B7" w:themeFill="accent2" w:themeFillTint="66"/>
        </w:rPr>
        <w:t>dated[     ]/</w:t>
      </w:r>
      <w:bookmarkEnd w:id="33"/>
      <w:r w:rsidRPr="00D33761">
        <w:rPr>
          <w:rFonts w:cs="Arial"/>
          <w:shd w:val="clear" w:color="auto" w:fill="E5B8B7" w:themeFill="accent2" w:themeFillTint="66"/>
        </w:rPr>
        <w:t>o</w:t>
      </w:r>
      <w:r>
        <w:rPr>
          <w:rFonts w:cs="Arial"/>
        </w:rPr>
        <w:t xml:space="preserve">f an even date between 1) Alan John Pullen and 2) Hodson CG Two. </w:t>
      </w:r>
    </w:p>
    <w:p w14:paraId="7ED590CB" w14:textId="77777777" w:rsidR="00A11E64" w:rsidRPr="00794F40" w:rsidRDefault="00ED2E1D" w:rsidP="00D36406">
      <w:pPr>
        <w:pStyle w:val="DocSpace"/>
        <w:numPr>
          <w:ilvl w:val="1"/>
          <w:numId w:val="3"/>
        </w:numPr>
        <w:rPr>
          <w:rFonts w:cs="Arial"/>
        </w:rPr>
      </w:pPr>
      <w:r>
        <w:rPr>
          <w:rFonts w:cs="Arial"/>
        </w:rPr>
        <w:t xml:space="preserve">Acquiring the freehold interest in all that land shown coloured light blue edged in black and numbered 2  on the Land Ownership Plan Two and all that land coloured light blue edged in black and numbered 4 on Land Ownership Two and all that land coloured dark blue cross hatched in black and numbered 16 being all of that land registered at the date of this Deed under title numbers K114296 K440838 and K702249 pursuant a transfer </w:t>
      </w:r>
      <w:bookmarkStart w:id="34" w:name="_cp_change_18"/>
      <w:r w:rsidRPr="00D33761">
        <w:rPr>
          <w:rFonts w:cs="Arial"/>
          <w:strike/>
          <w:color w:val="FF0000"/>
          <w:u w:color="FF0000"/>
          <w:shd w:val="clear" w:color="auto" w:fill="E5B8B7" w:themeFill="accent2" w:themeFillTint="66"/>
        </w:rPr>
        <w:t>dated [    ]/</w:t>
      </w:r>
      <w:bookmarkEnd w:id="34"/>
      <w:r>
        <w:rPr>
          <w:rFonts w:cs="Arial"/>
        </w:rPr>
        <w:t xml:space="preserve">of an even date between 1) Alan John Pullen and 2) Hodson CG Two but subject to a subsequent transfer of the freehold interest in that land shown coloured dark blue and hatched black and numbered 16  on Land Ownership Plan Two comprising part of the land registered under title number K114296 pursuant to a transfer </w:t>
      </w:r>
      <w:bookmarkStart w:id="35" w:name="_cp_change_19"/>
      <w:r w:rsidRPr="00D33761">
        <w:rPr>
          <w:rFonts w:cs="Arial"/>
          <w:strike/>
          <w:color w:val="FF0000"/>
          <w:u w:color="FF0000"/>
          <w:shd w:val="clear" w:color="auto" w:fill="E5B8B7" w:themeFill="accent2" w:themeFillTint="66"/>
        </w:rPr>
        <w:t>dated[    ] /</w:t>
      </w:r>
      <w:r>
        <w:rPr>
          <w:rFonts w:cs="Arial"/>
          <w:strike/>
          <w:color w:val="FF0000"/>
          <w:u w:color="FF0000"/>
        </w:rPr>
        <w:t xml:space="preserve"> </w:t>
      </w:r>
      <w:bookmarkEnd w:id="35"/>
      <w:r>
        <w:rPr>
          <w:rFonts w:cs="Arial"/>
        </w:rPr>
        <w:t>of an even date between 1) Hodson CG Two and 2)  BDW referred to at Recital L2.</w:t>
      </w:r>
    </w:p>
    <w:p w14:paraId="6220BB6C" w14:textId="77777777" w:rsidR="00E82937" w:rsidRPr="00794F40" w:rsidRDefault="00ED2E1D" w:rsidP="00CB7E01">
      <w:pPr>
        <w:pStyle w:val="DocSpace"/>
        <w:numPr>
          <w:ilvl w:val="1"/>
          <w:numId w:val="3"/>
        </w:numPr>
        <w:rPr>
          <w:rFonts w:cs="Arial"/>
        </w:rPr>
      </w:pPr>
      <w:r>
        <w:rPr>
          <w:rFonts w:cs="Arial"/>
        </w:rPr>
        <w:t xml:space="preserve">Acquiring the freehold interest in all that land shown coloured light blue and numbered 3  on Land Ownership Plan Two being registered at the date of this Deed under title numbers K518531 and K514398 pursuant to a transfer </w:t>
      </w:r>
      <w:bookmarkStart w:id="36" w:name="_cp_change_20"/>
      <w:r>
        <w:rPr>
          <w:rFonts w:cs="Arial"/>
          <w:strike/>
          <w:color w:val="FF0000"/>
          <w:u w:color="FF0000"/>
        </w:rPr>
        <w:t>[</w:t>
      </w:r>
      <w:bookmarkEnd w:id="36"/>
      <w:r>
        <w:rPr>
          <w:rFonts w:cs="Arial"/>
        </w:rPr>
        <w:t xml:space="preserve">of an </w:t>
      </w:r>
      <w:bookmarkStart w:id="37" w:name="_cp_change_21"/>
      <w:r w:rsidRPr="00D33761">
        <w:rPr>
          <w:rFonts w:cs="Arial"/>
          <w:strike/>
          <w:color w:val="FF0000"/>
          <w:u w:color="FF0000"/>
          <w:shd w:val="clear" w:color="auto" w:fill="E5B8B7" w:themeFill="accent2" w:themeFillTint="66"/>
        </w:rPr>
        <w:t>dated[    ]/of aven</w:t>
      </w:r>
      <w:bookmarkStart w:id="38" w:name="_cp_change_22"/>
      <w:bookmarkEnd w:id="37"/>
      <w:r>
        <w:rPr>
          <w:rFonts w:cs="Arial"/>
          <w:color w:val="0000FF"/>
          <w:u w:val="double" w:color="0000FF"/>
        </w:rPr>
        <w:t>even</w:t>
      </w:r>
      <w:bookmarkEnd w:id="38"/>
      <w:r>
        <w:rPr>
          <w:rFonts w:cs="Arial"/>
        </w:rPr>
        <w:t xml:space="preserve"> date between 1) Alan John Pullen and Kathleen Marguerite Pullen and 2) Hodson CG Two. </w:t>
      </w:r>
    </w:p>
    <w:p w14:paraId="1CC30BDB" w14:textId="77777777" w:rsidR="003D2A77" w:rsidRPr="00794F40" w:rsidRDefault="00ED2E1D" w:rsidP="00CB7E01">
      <w:pPr>
        <w:pStyle w:val="DocSpace"/>
        <w:numPr>
          <w:ilvl w:val="1"/>
          <w:numId w:val="3"/>
        </w:numPr>
        <w:rPr>
          <w:rFonts w:cs="Arial"/>
        </w:rPr>
      </w:pPr>
      <w:r>
        <w:rPr>
          <w:rFonts w:cs="Arial"/>
        </w:rPr>
        <w:t xml:space="preserve">Acquiring the freehold interest in part of that land registered at the date of this Deed under title number TT35024 and shown coloured  blue and numbered 11  on Land Ownership Plan Two pursuant to transfer </w:t>
      </w:r>
      <w:bookmarkStart w:id="39" w:name="_cp_change_23"/>
      <w:r>
        <w:rPr>
          <w:rFonts w:cs="Arial"/>
          <w:strike/>
          <w:color w:val="FF0000"/>
          <w:u w:color="FF0000"/>
        </w:rPr>
        <w:t>dated [     ]/</w:t>
      </w:r>
      <w:bookmarkEnd w:id="39"/>
      <w:r>
        <w:rPr>
          <w:rFonts w:cs="Arial"/>
        </w:rPr>
        <w:t>of an even date between 1) Hodson and 2) Hodson CG Two.</w:t>
      </w:r>
    </w:p>
    <w:p w14:paraId="01AAA070" w14:textId="03EF0DCB" w:rsidR="00A77006" w:rsidRDefault="00ED2E1D" w:rsidP="003D2A77">
      <w:pPr>
        <w:pStyle w:val="DocSpace"/>
        <w:numPr>
          <w:ilvl w:val="1"/>
          <w:numId w:val="3"/>
        </w:numPr>
        <w:rPr>
          <w:rFonts w:cs="Arial"/>
        </w:rPr>
      </w:pPr>
      <w:r>
        <w:rPr>
          <w:rFonts w:cs="Arial"/>
        </w:rPr>
        <w:t xml:space="preserve">Acquiring the freehold interest in part of that land registered at the date of this Deed under title number TT36322 and shown coloured light blue and cross hatched red and </w:t>
      </w:r>
      <w:bookmarkStart w:id="40" w:name="_cp_change_25"/>
      <w:r w:rsidRPr="009C455C">
        <w:rPr>
          <w:rStyle w:val="BodyTextChar"/>
        </w:rPr>
        <w:t>numbered</w:t>
      </w:r>
      <w:bookmarkEnd w:id="40"/>
      <w:r w:rsidRPr="009C455C">
        <w:rPr>
          <w:rStyle w:val="BodyTextChar"/>
        </w:rPr>
        <w:t xml:space="preserve"> </w:t>
      </w:r>
      <w:r>
        <w:rPr>
          <w:rFonts w:cs="Arial"/>
        </w:rPr>
        <w:t xml:space="preserve">9 on the Land Ownership Plan Two pursuant to a transfer </w:t>
      </w:r>
      <w:bookmarkStart w:id="41" w:name="_cp_change_26"/>
      <w:r w:rsidRPr="00D33761">
        <w:rPr>
          <w:rFonts w:cs="Arial"/>
          <w:strike/>
          <w:color w:val="FF0000"/>
          <w:u w:color="FF0000"/>
          <w:shd w:val="clear" w:color="auto" w:fill="E5B8B7" w:themeFill="accent2" w:themeFillTint="66"/>
        </w:rPr>
        <w:t>dated [   ]</w:t>
      </w:r>
      <w:r>
        <w:rPr>
          <w:rFonts w:cs="Arial"/>
          <w:strike/>
          <w:color w:val="FF0000"/>
          <w:u w:color="FF0000"/>
        </w:rPr>
        <w:t xml:space="preserve"> </w:t>
      </w:r>
      <w:bookmarkEnd w:id="41"/>
      <w:r>
        <w:rPr>
          <w:rFonts w:cs="Arial"/>
        </w:rPr>
        <w:t xml:space="preserve">of an even date between 1) Hodson and 2) Hodson CG Two.  </w:t>
      </w:r>
    </w:p>
    <w:p w14:paraId="09D98DEE" w14:textId="77777777" w:rsidR="003D2A77" w:rsidRDefault="00ED2E1D" w:rsidP="003D2A77">
      <w:pPr>
        <w:pStyle w:val="DocSpace"/>
        <w:numPr>
          <w:ilvl w:val="1"/>
          <w:numId w:val="3"/>
        </w:numPr>
        <w:rPr>
          <w:rFonts w:cs="Arial"/>
        </w:rPr>
      </w:pPr>
      <w:r>
        <w:rPr>
          <w:rFonts w:cs="Arial"/>
        </w:rPr>
        <w:t xml:space="preserve">Acquiring the freehold interest in part of that land registered at the date of this Deed under title number K725773 and shown coloured blue cross hatched red and numbered 10  on Land Ownership Plan Two pursuant to a transfer </w:t>
      </w:r>
      <w:bookmarkStart w:id="42" w:name="_cp_change_27"/>
      <w:r w:rsidRPr="00D33761">
        <w:rPr>
          <w:rFonts w:cs="Arial"/>
          <w:strike/>
          <w:color w:val="FF0000"/>
          <w:u w:color="FF0000"/>
          <w:shd w:val="clear" w:color="auto" w:fill="E5B8B7" w:themeFill="accent2" w:themeFillTint="66"/>
        </w:rPr>
        <w:t>dated [   ]</w:t>
      </w:r>
      <w:r>
        <w:rPr>
          <w:rFonts w:cs="Arial"/>
          <w:strike/>
          <w:color w:val="FF0000"/>
          <w:u w:color="FF0000"/>
        </w:rPr>
        <w:t xml:space="preserve"> </w:t>
      </w:r>
      <w:bookmarkEnd w:id="42"/>
      <w:r>
        <w:rPr>
          <w:rFonts w:cs="Arial"/>
        </w:rPr>
        <w:t>of an even date between 1) Chilmington Green Developments and 2) Hodson CG Two.</w:t>
      </w:r>
    </w:p>
    <w:p w14:paraId="7A26A180" w14:textId="77777777" w:rsidR="00E74248" w:rsidRPr="00794F40" w:rsidRDefault="00ED2E1D" w:rsidP="005F0023">
      <w:pPr>
        <w:pStyle w:val="DocSpace"/>
        <w:numPr>
          <w:ilvl w:val="1"/>
          <w:numId w:val="257"/>
        </w:numPr>
        <w:shd w:val="clear" w:color="auto" w:fill="E5B8B7" w:themeFill="accent2" w:themeFillTint="66"/>
        <w:rPr>
          <w:rFonts w:cs="Arial"/>
        </w:rPr>
      </w:pPr>
      <w:bookmarkStart w:id="43" w:name="_cp_change_29"/>
      <w:bookmarkStart w:id="44" w:name="_cp_change_28"/>
      <w:r>
        <w:rPr>
          <w:rFonts w:cs="Arial"/>
          <w:color w:val="0000FF"/>
          <w:u w:val="double" w:color="0000FF"/>
        </w:rPr>
        <w:t>A</w:t>
      </w:r>
      <w:bookmarkEnd w:id="43"/>
      <w:r>
        <w:rPr>
          <w:rFonts w:cs="Arial"/>
          <w:color w:val="0000FF"/>
          <w:u w:val="double" w:color="0000FF"/>
        </w:rPr>
        <w:t>cquiring the freehold interest in part of that land registered at the date of this Deed under title number K683893 and numbered 6 on Land Ownership Plan Two and that land registered at the date of this Deed under title number K333776 and also numbered 6 on Land Ownershp Plan Two pursuant to a transfer of even date between 1) Alan John Pullen and 2) Hodson CG Two.</w:t>
      </w:r>
      <w:bookmarkEnd w:id="44"/>
    </w:p>
    <w:p w14:paraId="370EAB9E" w14:textId="77777777" w:rsidR="00F05C88" w:rsidRPr="00794F40" w:rsidRDefault="00ED2E1D" w:rsidP="00030950">
      <w:pPr>
        <w:pStyle w:val="DocSpace"/>
        <w:numPr>
          <w:ilvl w:val="0"/>
          <w:numId w:val="3"/>
        </w:numPr>
        <w:ind w:hanging="720"/>
        <w:rPr>
          <w:rFonts w:cs="Arial"/>
        </w:rPr>
      </w:pPr>
      <w:r>
        <w:rPr>
          <w:rFonts w:cs="Arial"/>
        </w:rPr>
        <w:t>Mr Jarvis has a freehold interest in the Site by virtue of being a joint registered proprietor with title absolute of that part of the Site registered under title number K851181 and being cross hatched in blue on Land Ownership Plan One.</w:t>
      </w:r>
    </w:p>
    <w:p w14:paraId="48DAAE54" w14:textId="77777777" w:rsidR="00F05C88" w:rsidRPr="00794F40" w:rsidRDefault="00ED2E1D" w:rsidP="00030950">
      <w:pPr>
        <w:pStyle w:val="DocSpace"/>
        <w:numPr>
          <w:ilvl w:val="0"/>
          <w:numId w:val="3"/>
        </w:numPr>
        <w:ind w:hanging="720"/>
        <w:rPr>
          <w:rFonts w:cs="Arial"/>
        </w:rPr>
      </w:pPr>
      <w:r>
        <w:rPr>
          <w:rFonts w:cs="Arial"/>
        </w:rPr>
        <w:lastRenderedPageBreak/>
        <w:t>Mrs Jarvis has a freehold interest in the Site by virtue of being a joint registered proprietor with title absolute of that part of the Site registered under title number K851181 and being cross hatched in blue on Land Ownership Plan One.</w:t>
      </w:r>
    </w:p>
    <w:p w14:paraId="085EB5DE" w14:textId="77777777" w:rsidR="00F05C88" w:rsidRPr="00794F40" w:rsidRDefault="00ED2E1D" w:rsidP="00F67EEF">
      <w:pPr>
        <w:pStyle w:val="DocSpace"/>
        <w:widowControl/>
        <w:numPr>
          <w:ilvl w:val="0"/>
          <w:numId w:val="3"/>
        </w:numPr>
        <w:ind w:hanging="720"/>
        <w:rPr>
          <w:rFonts w:cs="Arial"/>
        </w:rPr>
      </w:pPr>
      <w:r>
        <w:rPr>
          <w:rFonts w:cs="Arial"/>
        </w:rPr>
        <w:t>Jarvis Homes has a freehold interest in the Site by virtue of being the registered proprietor with title absolute of that part of the Site registered under title number K965776 and being hatched in blue on Land Ownership Plan One.</w:t>
      </w:r>
    </w:p>
    <w:p w14:paraId="3473C7F6" w14:textId="77777777" w:rsidR="00F05C88" w:rsidRPr="00794F40" w:rsidRDefault="00ED2E1D" w:rsidP="00030950">
      <w:pPr>
        <w:pStyle w:val="DocSpace"/>
        <w:numPr>
          <w:ilvl w:val="0"/>
          <w:numId w:val="3"/>
        </w:numPr>
        <w:ind w:hanging="720"/>
        <w:rPr>
          <w:rFonts w:cs="Arial"/>
        </w:rPr>
      </w:pPr>
      <w:r>
        <w:rPr>
          <w:rFonts w:cs="Arial"/>
        </w:rPr>
        <w:t xml:space="preserve">The County Council has an interest in the Site by virtue of being the registered proprietor with title absolute of part of the Site registered under title numbers K86052 and K956029 and K602040. </w:t>
      </w:r>
    </w:p>
    <w:p w14:paraId="58CAF8B0" w14:textId="77777777" w:rsidR="00F05C88" w:rsidRPr="00794F40" w:rsidRDefault="00ED2E1D" w:rsidP="00030950">
      <w:pPr>
        <w:pStyle w:val="DocSpace"/>
        <w:numPr>
          <w:ilvl w:val="0"/>
          <w:numId w:val="3"/>
        </w:numPr>
        <w:ind w:hanging="720"/>
        <w:rPr>
          <w:rFonts w:cs="Arial"/>
        </w:rPr>
      </w:pPr>
      <w:r>
        <w:rPr>
          <w:rFonts w:cs="Arial"/>
        </w:rPr>
        <w:t xml:space="preserve">Pentland Kent has a freehold interest in the Site by virtue of being the registered proprietor with title absolute of that part of the Site registered under title number TT31992 and being edged in red and cross hatched red on Land Ownership Plan One. </w:t>
      </w:r>
    </w:p>
    <w:p w14:paraId="7DB36D59" w14:textId="77777777" w:rsidR="00F05C88" w:rsidRPr="00794F40" w:rsidRDefault="00ED2E1D" w:rsidP="00030950">
      <w:pPr>
        <w:pStyle w:val="DocSpace"/>
        <w:numPr>
          <w:ilvl w:val="0"/>
          <w:numId w:val="3"/>
        </w:numPr>
        <w:ind w:hanging="720"/>
        <w:rPr>
          <w:rFonts w:cs="Arial"/>
        </w:rPr>
      </w:pPr>
      <w:r>
        <w:rPr>
          <w:rFonts w:cs="Arial"/>
        </w:rPr>
        <w:t xml:space="preserve">Pentland Homes has a freehold interest in that part of the Site edged in red and hatched in red on Land Ownerhip Plan One by virtue of being the registered proprietor with title absolute of the parts of the Site registered under title number TT42532 subject to the transfer of the freehold interest in that part of the Site registered coloured yellow and cross hatched red and numbered 12  on the Land Ownership Plan Two pursuant to a transfer </w:t>
      </w:r>
      <w:bookmarkStart w:id="45" w:name="_cp_change_30"/>
      <w:r w:rsidRPr="00FF71C1">
        <w:rPr>
          <w:rFonts w:cs="Arial"/>
          <w:strike/>
          <w:color w:val="FF0000"/>
          <w:u w:color="FF0000"/>
          <w:shd w:val="clear" w:color="auto" w:fill="E5B8B7" w:themeFill="accent2" w:themeFillTint="66"/>
        </w:rPr>
        <w:t>dated[       ]/</w:t>
      </w:r>
      <w:bookmarkEnd w:id="45"/>
      <w:r>
        <w:rPr>
          <w:rFonts w:cs="Arial"/>
        </w:rPr>
        <w:t>of an even date between 1) Pentland Homes and 2) Hodson referred to at Recital A3.</w:t>
      </w:r>
    </w:p>
    <w:p w14:paraId="6776E15F" w14:textId="77777777" w:rsidR="00981670" w:rsidRDefault="00ED2E1D" w:rsidP="00030950">
      <w:pPr>
        <w:pStyle w:val="DocSpace"/>
        <w:numPr>
          <w:ilvl w:val="0"/>
          <w:numId w:val="3"/>
        </w:numPr>
        <w:ind w:hanging="720"/>
        <w:rPr>
          <w:rFonts w:cs="Arial"/>
        </w:rPr>
      </w:pPr>
      <w:r>
        <w:rPr>
          <w:rFonts w:cs="Arial"/>
        </w:rPr>
        <w:t>Chelmden Limited has a freehold interest in that part of the Site coloured green on  Land Ownership Plan One.</w:t>
      </w:r>
    </w:p>
    <w:p w14:paraId="56B0E508" w14:textId="77777777" w:rsidR="00700643" w:rsidRPr="00794F40" w:rsidRDefault="00ED2E1D" w:rsidP="00030950">
      <w:pPr>
        <w:pStyle w:val="DocSpace"/>
        <w:numPr>
          <w:ilvl w:val="0"/>
          <w:numId w:val="3"/>
        </w:numPr>
        <w:ind w:hanging="720"/>
        <w:rPr>
          <w:rFonts w:cs="Arial"/>
        </w:rPr>
      </w:pPr>
      <w:r>
        <w:rPr>
          <w:rFonts w:cs="Arial"/>
        </w:rPr>
        <w:t xml:space="preserve">BDW has a freehold interest in that part of the Site coloured dark blue on </w:t>
      </w:r>
      <w:bookmarkStart w:id="46" w:name="_cp_change_31"/>
      <w:r w:rsidRPr="00FF71C1">
        <w:rPr>
          <w:rFonts w:cs="Arial"/>
          <w:strike/>
          <w:color w:val="FF0000"/>
          <w:u w:color="FF0000"/>
          <w:shd w:val="clear" w:color="auto" w:fill="E5B8B7" w:themeFill="accent2" w:themeFillTint="66"/>
        </w:rPr>
        <w:t xml:space="preserve">the </w:t>
      </w:r>
      <w:bookmarkEnd w:id="46"/>
      <w:r>
        <w:rPr>
          <w:rFonts w:cs="Arial"/>
        </w:rPr>
        <w:t>Land Ownership Plan One by virtue of:-</w:t>
      </w:r>
    </w:p>
    <w:p w14:paraId="5B4F56D8" w14:textId="77777777" w:rsidR="00700643" w:rsidRPr="00794F40" w:rsidRDefault="00700643" w:rsidP="00700643">
      <w:pPr>
        <w:pStyle w:val="ListParagraph"/>
        <w:rPr>
          <w:rFonts w:ascii="Arial" w:hAnsi="Arial" w:cs="Arial"/>
          <w:sz w:val="20"/>
          <w:szCs w:val="20"/>
        </w:rPr>
      </w:pPr>
    </w:p>
    <w:p w14:paraId="0DC38EBD" w14:textId="77777777" w:rsidR="00700643" w:rsidRPr="00794F40" w:rsidRDefault="00ED2E1D" w:rsidP="00700643">
      <w:pPr>
        <w:pStyle w:val="DocSpace"/>
        <w:numPr>
          <w:ilvl w:val="1"/>
          <w:numId w:val="3"/>
        </w:numPr>
        <w:rPr>
          <w:rFonts w:cs="Arial"/>
        </w:rPr>
      </w:pPr>
      <w:r>
        <w:rPr>
          <w:rFonts w:cs="Arial"/>
        </w:rPr>
        <w:t xml:space="preserve">Acquiring the freehold interest in all that land coloured dark blue and numbered 13  on </w:t>
      </w:r>
      <w:bookmarkStart w:id="47" w:name="_cp_change_32"/>
      <w:r w:rsidRPr="00FF71C1">
        <w:rPr>
          <w:rFonts w:cs="Arial"/>
          <w:strike/>
          <w:color w:val="FF0000"/>
          <w:u w:color="FF0000"/>
          <w:shd w:val="clear" w:color="auto" w:fill="E5B8B7" w:themeFill="accent2" w:themeFillTint="66"/>
        </w:rPr>
        <w:t xml:space="preserve">the </w:t>
      </w:r>
      <w:bookmarkEnd w:id="47"/>
      <w:r>
        <w:rPr>
          <w:rFonts w:cs="Arial"/>
        </w:rPr>
        <w:t xml:space="preserve">Land Ownership Plan Two and being part of that land registered under title number K111341 at the date of this Deed  pursuant to a transfer </w:t>
      </w:r>
      <w:bookmarkStart w:id="48" w:name="_cp_change_33"/>
      <w:r w:rsidRPr="00FF71C1">
        <w:rPr>
          <w:rFonts w:cs="Arial"/>
          <w:strike/>
          <w:color w:val="FF0000"/>
          <w:u w:color="FF0000"/>
          <w:shd w:val="clear" w:color="auto" w:fill="E5B8B7" w:themeFill="accent2" w:themeFillTint="66"/>
        </w:rPr>
        <w:t>dated [    ]</w:t>
      </w:r>
      <w:bookmarkEnd w:id="48"/>
      <w:r>
        <w:rPr>
          <w:rFonts w:cs="Arial"/>
        </w:rPr>
        <w:t>of an even date     between 1) Hodson CG Two and 2) BDW.</w:t>
      </w:r>
    </w:p>
    <w:p w14:paraId="22479C37" w14:textId="77777777" w:rsidR="00700643" w:rsidRPr="00794F40" w:rsidRDefault="00ED2E1D" w:rsidP="00700643">
      <w:pPr>
        <w:pStyle w:val="DocSpace"/>
        <w:numPr>
          <w:ilvl w:val="1"/>
          <w:numId w:val="3"/>
        </w:numPr>
        <w:rPr>
          <w:rFonts w:cs="Arial"/>
        </w:rPr>
      </w:pPr>
      <w:r>
        <w:rPr>
          <w:rFonts w:cs="Arial"/>
        </w:rPr>
        <w:t xml:space="preserve">Acquiring the freehold interest in all that land coloured dark blue and hatched black and numbered 16  on </w:t>
      </w:r>
      <w:bookmarkStart w:id="49" w:name="_cp_change_34"/>
      <w:r w:rsidRPr="00FF71C1">
        <w:rPr>
          <w:rFonts w:cs="Arial"/>
          <w:strike/>
          <w:color w:val="FF0000"/>
          <w:u w:color="FF0000"/>
          <w:shd w:val="clear" w:color="auto" w:fill="E5B8B7" w:themeFill="accent2" w:themeFillTint="66"/>
        </w:rPr>
        <w:t>the</w:t>
      </w:r>
      <w:r>
        <w:rPr>
          <w:rFonts w:cs="Arial"/>
          <w:strike/>
          <w:color w:val="FF0000"/>
          <w:u w:color="FF0000"/>
        </w:rPr>
        <w:t xml:space="preserve"> </w:t>
      </w:r>
      <w:bookmarkEnd w:id="49"/>
      <w:r>
        <w:rPr>
          <w:rFonts w:cs="Arial"/>
        </w:rPr>
        <w:t xml:space="preserve">Land Ownership Plan Two and being part of that land registered under title number K114296 at the date of this Deed  pursuant to a transfer </w:t>
      </w:r>
      <w:bookmarkStart w:id="50" w:name="_cp_change_35"/>
      <w:r w:rsidRPr="00FF71C1">
        <w:rPr>
          <w:rFonts w:cs="Arial"/>
          <w:strike/>
          <w:color w:val="FF0000"/>
          <w:u w:color="FF0000"/>
          <w:shd w:val="clear" w:color="auto" w:fill="E5B8B7" w:themeFill="accent2" w:themeFillTint="66"/>
        </w:rPr>
        <w:t>dated[     ] /</w:t>
      </w:r>
      <w:bookmarkEnd w:id="50"/>
      <w:r>
        <w:rPr>
          <w:rFonts w:cs="Arial"/>
        </w:rPr>
        <w:t>of an even date  between 1) Hodson CG Two and 2) BDW.</w:t>
      </w:r>
    </w:p>
    <w:p w14:paraId="30409C42" w14:textId="77777777" w:rsidR="00315A02" w:rsidRPr="00794F40" w:rsidRDefault="00ED2E1D" w:rsidP="00700643">
      <w:pPr>
        <w:pStyle w:val="DocSpace"/>
        <w:numPr>
          <w:ilvl w:val="1"/>
          <w:numId w:val="3"/>
        </w:numPr>
        <w:rPr>
          <w:rFonts w:cs="Arial"/>
        </w:rPr>
      </w:pPr>
      <w:r>
        <w:rPr>
          <w:rFonts w:cs="Arial"/>
        </w:rPr>
        <w:t>having the benefit of a contract to acquire those parts of the Site registered under title numbers TT35024, K725773 and TT36322 and shown edged red on the BDW Agreement To Acquire Plan One edged red on the BDW Agreement To Acquire Plan Two and edged red on the BDW Agreement To Acquire Plan Three pursuant to a contract between 1) BDW and 2) Hodson CG Two dated</w:t>
      </w:r>
      <w:bookmarkStart w:id="51" w:name="_cp_change_36"/>
      <w:r w:rsidRPr="00FF71C1">
        <w:rPr>
          <w:rFonts w:cs="Arial"/>
          <w:strike/>
          <w:color w:val="FF0000"/>
          <w:u w:color="FF0000"/>
          <w:shd w:val="clear" w:color="auto" w:fill="E5B8B7" w:themeFill="accent2" w:themeFillTint="66"/>
        </w:rPr>
        <w:t>[  ]/of an even date</w:t>
      </w:r>
      <w:bookmarkEnd w:id="51"/>
      <w:r w:rsidRPr="00FF71C1">
        <w:rPr>
          <w:rFonts w:cs="Arial"/>
          <w:shd w:val="clear" w:color="auto" w:fill="E5B8B7" w:themeFill="accent2" w:themeFillTint="66"/>
        </w:rPr>
        <w:t xml:space="preserve"> </w:t>
      </w:r>
      <w:bookmarkStart w:id="52" w:name="_cp_change_37"/>
      <w:r w:rsidRPr="00FF71C1">
        <w:rPr>
          <w:rFonts w:cs="Arial"/>
          <w:color w:val="0000FF"/>
          <w:u w:val="double" w:color="0000FF"/>
          <w:shd w:val="clear" w:color="auto" w:fill="E5B8B7" w:themeFill="accent2" w:themeFillTint="66"/>
        </w:rPr>
        <w:t>22 December 2016</w:t>
      </w:r>
      <w:bookmarkEnd w:id="52"/>
      <w:r>
        <w:rPr>
          <w:rFonts w:cs="Arial"/>
        </w:rPr>
        <w:t xml:space="preserve">. </w:t>
      </w:r>
    </w:p>
    <w:p w14:paraId="39B7653F" w14:textId="77777777" w:rsidR="004B438A" w:rsidRPr="00794F40" w:rsidRDefault="00ED2E1D" w:rsidP="00A12362">
      <w:pPr>
        <w:pStyle w:val="DocSpace"/>
        <w:numPr>
          <w:ilvl w:val="0"/>
          <w:numId w:val="3"/>
        </w:numPr>
        <w:ind w:hanging="720"/>
        <w:rPr>
          <w:rFonts w:cs="Arial"/>
        </w:rPr>
      </w:pPr>
      <w:r>
        <w:rPr>
          <w:rFonts w:cs="Arial"/>
        </w:rPr>
        <w:t xml:space="preserve"> The HCA has an interest in the Site by virtue of:- </w:t>
      </w:r>
    </w:p>
    <w:p w14:paraId="4BB3F07C" w14:textId="77777777" w:rsidR="004B438A" w:rsidRPr="00794F40" w:rsidRDefault="00ED2E1D" w:rsidP="00472976">
      <w:pPr>
        <w:pStyle w:val="DocSpace"/>
        <w:numPr>
          <w:ilvl w:val="1"/>
          <w:numId w:val="234"/>
        </w:numPr>
        <w:rPr>
          <w:rFonts w:cs="Arial"/>
        </w:rPr>
      </w:pPr>
      <w:r>
        <w:rPr>
          <w:rFonts w:cs="Arial"/>
        </w:rPr>
        <w:t xml:space="preserve">a charge </w:t>
      </w:r>
      <w:bookmarkStart w:id="53" w:name="_cp_change_38"/>
      <w:r w:rsidRPr="00FF71C1">
        <w:rPr>
          <w:rFonts w:cs="Arial"/>
          <w:strike/>
          <w:color w:val="FF0000"/>
          <w:u w:color="FF0000"/>
          <w:shd w:val="clear" w:color="auto" w:fill="E5B8B7" w:themeFill="accent2" w:themeFillTint="66"/>
        </w:rPr>
        <w:t>dated [            ] /</w:t>
      </w:r>
      <w:bookmarkEnd w:id="53"/>
      <w:r>
        <w:rPr>
          <w:rFonts w:cs="Arial"/>
        </w:rPr>
        <w:t>of an even date in respect of the entirety of Hodson’s freehold interest in the Site set out at recital A above.</w:t>
      </w:r>
    </w:p>
    <w:p w14:paraId="511DB3A4" w14:textId="099F0176" w:rsidR="00D13331" w:rsidRPr="00794F40" w:rsidRDefault="00ED2E1D" w:rsidP="00472976">
      <w:pPr>
        <w:pStyle w:val="DocSpace"/>
        <w:numPr>
          <w:ilvl w:val="1"/>
          <w:numId w:val="234"/>
        </w:numPr>
        <w:rPr>
          <w:rFonts w:cs="Arial"/>
        </w:rPr>
      </w:pPr>
      <w:r>
        <w:rPr>
          <w:rFonts w:cs="Arial"/>
        </w:rPr>
        <w:t xml:space="preserve">and a charge </w:t>
      </w:r>
      <w:bookmarkStart w:id="54" w:name="_cp_change_39"/>
      <w:r w:rsidRPr="00FF71C1">
        <w:rPr>
          <w:rFonts w:cs="Arial"/>
          <w:strike/>
          <w:color w:val="FF0000"/>
          <w:u w:color="FF0000"/>
          <w:shd w:val="clear" w:color="auto" w:fill="E5B8B7" w:themeFill="accent2" w:themeFillTint="66"/>
        </w:rPr>
        <w:t>dated[      ] /</w:t>
      </w:r>
      <w:bookmarkEnd w:id="54"/>
      <w:r>
        <w:rPr>
          <w:rFonts w:cs="Arial"/>
        </w:rPr>
        <w:t xml:space="preserve">of an even date in respect of the entirety of Chilmington Green Development’s interest in the Site set out at recital B </w:t>
      </w:r>
      <w:r w:rsidRPr="00FF71C1">
        <w:rPr>
          <w:rFonts w:cs="Arial"/>
          <w:shd w:val="clear" w:color="auto" w:fill="E5B8B7" w:themeFill="accent2" w:themeFillTint="66"/>
        </w:rPr>
        <w:t>above</w:t>
      </w:r>
      <w:bookmarkStart w:id="55" w:name="_cp_change_40"/>
      <w:r w:rsidRPr="00FF71C1">
        <w:rPr>
          <w:rFonts w:cs="Arial"/>
          <w:color w:val="0000FF"/>
          <w:u w:val="double" w:color="0000FF"/>
          <w:shd w:val="clear" w:color="auto" w:fill="E5B8B7" w:themeFill="accent2" w:themeFillTint="66"/>
        </w:rPr>
        <w:t xml:space="preserve"> and a charge of</w:t>
      </w:r>
      <w:r>
        <w:rPr>
          <w:rFonts w:cs="Arial"/>
          <w:color w:val="0000FF"/>
          <w:u w:val="double" w:color="0000FF"/>
        </w:rPr>
        <w:t xml:space="preserve"> </w:t>
      </w:r>
      <w:r w:rsidRPr="00FF71C1">
        <w:rPr>
          <w:rFonts w:cs="Arial"/>
          <w:color w:val="0000FF"/>
          <w:u w:val="double" w:color="0000FF"/>
          <w:shd w:val="clear" w:color="auto" w:fill="E5B8B7" w:themeFill="accent2" w:themeFillTint="66"/>
        </w:rPr>
        <w:t xml:space="preserve">an even date in respect of the entirety of Hodson CG Two’s interest in the Site set out at Recital </w:t>
      </w:r>
      <w:bookmarkStart w:id="56" w:name="_cp_change_41"/>
      <w:bookmarkEnd w:id="55"/>
      <w:r w:rsidRPr="00FF71C1">
        <w:rPr>
          <w:rFonts w:cs="Arial"/>
          <w:color w:val="0000FF"/>
          <w:u w:val="double" w:color="0000FF"/>
          <w:shd w:val="clear" w:color="auto" w:fill="E5B8B7" w:themeFill="accent2" w:themeFillTint="66"/>
        </w:rPr>
        <w:fldChar w:fldCharType="begin"/>
      </w:r>
      <w:r w:rsidRPr="00FF71C1">
        <w:rPr>
          <w:rFonts w:cs="Arial"/>
          <w:color w:val="0000FF"/>
          <w:u w:val="double" w:color="0000FF"/>
          <w:shd w:val="clear" w:color="auto" w:fill="E5B8B7" w:themeFill="accent2" w:themeFillTint="66"/>
        </w:rPr>
        <w:instrText xml:space="preserve"> REF _Ref172108128 \r \h </w:instrText>
      </w:r>
      <w:r w:rsidR="00FF71C1">
        <w:rPr>
          <w:rFonts w:cs="Arial"/>
          <w:color w:val="0000FF"/>
          <w:u w:val="double" w:color="0000FF"/>
          <w:shd w:val="clear" w:color="auto" w:fill="E5B8B7" w:themeFill="accent2" w:themeFillTint="66"/>
        </w:rPr>
        <w:instrText xml:space="preserve"> \* MERGEFORMAT </w:instrText>
      </w:r>
      <w:r w:rsidRPr="00FF71C1">
        <w:rPr>
          <w:rFonts w:cs="Arial"/>
          <w:color w:val="0000FF"/>
          <w:u w:val="double" w:color="0000FF"/>
          <w:shd w:val="clear" w:color="auto" w:fill="E5B8B7" w:themeFill="accent2" w:themeFillTint="66"/>
        </w:rPr>
      </w:r>
      <w:r w:rsidRPr="00FF71C1">
        <w:rPr>
          <w:rFonts w:cs="Arial"/>
          <w:color w:val="0000FF"/>
          <w:u w:val="double" w:color="0000FF"/>
          <w:shd w:val="clear" w:color="auto" w:fill="E5B8B7" w:themeFill="accent2" w:themeFillTint="66"/>
        </w:rPr>
        <w:fldChar w:fldCharType="separate"/>
      </w:r>
      <w:r w:rsidR="00565C75">
        <w:rPr>
          <w:rFonts w:cs="Arial"/>
          <w:color w:val="0000FF"/>
          <w:u w:val="double" w:color="0000FF"/>
          <w:shd w:val="clear" w:color="auto" w:fill="E5B8B7" w:themeFill="accent2" w:themeFillTint="66"/>
        </w:rPr>
        <w:t>D</w:t>
      </w:r>
      <w:r w:rsidRPr="00FF71C1">
        <w:rPr>
          <w:rFonts w:cs="Arial"/>
          <w:color w:val="0000FF"/>
          <w:u w:val="double" w:color="0000FF"/>
          <w:shd w:val="clear" w:color="auto" w:fill="E5B8B7" w:themeFill="accent2" w:themeFillTint="66"/>
        </w:rPr>
        <w:fldChar w:fldCharType="end"/>
      </w:r>
      <w:r w:rsidRPr="00FF71C1">
        <w:rPr>
          <w:rFonts w:cs="Arial"/>
          <w:color w:val="0000FF"/>
          <w:u w:val="double" w:color="0000FF"/>
          <w:shd w:val="clear" w:color="auto" w:fill="E5B8B7" w:themeFill="accent2" w:themeFillTint="66"/>
        </w:rPr>
        <w:t xml:space="preserve"> </w:t>
      </w:r>
      <w:bookmarkStart w:id="57" w:name="_cp_change_42"/>
      <w:bookmarkEnd w:id="56"/>
      <w:r w:rsidRPr="00FF71C1">
        <w:rPr>
          <w:rFonts w:cs="Arial"/>
          <w:color w:val="0000FF"/>
          <w:u w:val="double" w:color="0000FF"/>
          <w:shd w:val="clear" w:color="auto" w:fill="E5B8B7" w:themeFill="accent2" w:themeFillTint="66"/>
        </w:rPr>
        <w:t xml:space="preserve">and a charge in respect of the entirety of Hodson CG One’s interest in the Site set out at Recital </w:t>
      </w:r>
      <w:bookmarkStart w:id="58" w:name="_cp_change_43"/>
      <w:bookmarkEnd w:id="57"/>
      <w:r w:rsidRPr="00FF71C1">
        <w:rPr>
          <w:rFonts w:cs="Arial"/>
          <w:color w:val="0000FF"/>
          <w:u w:val="double" w:color="0000FF"/>
          <w:shd w:val="clear" w:color="auto" w:fill="E5B8B7" w:themeFill="accent2" w:themeFillTint="66"/>
        </w:rPr>
        <w:fldChar w:fldCharType="begin"/>
      </w:r>
      <w:r w:rsidRPr="00FF71C1">
        <w:rPr>
          <w:rFonts w:cs="Arial"/>
          <w:color w:val="0000FF"/>
          <w:u w:val="double" w:color="0000FF"/>
          <w:shd w:val="clear" w:color="auto" w:fill="E5B8B7" w:themeFill="accent2" w:themeFillTint="66"/>
        </w:rPr>
        <w:instrText xml:space="preserve"> REF _Ref172108161 \r \h </w:instrText>
      </w:r>
      <w:r w:rsidR="00FF71C1">
        <w:rPr>
          <w:rFonts w:cs="Arial"/>
          <w:color w:val="0000FF"/>
          <w:u w:val="double" w:color="0000FF"/>
          <w:shd w:val="clear" w:color="auto" w:fill="E5B8B7" w:themeFill="accent2" w:themeFillTint="66"/>
        </w:rPr>
        <w:instrText xml:space="preserve"> \* MERGEFORMAT </w:instrText>
      </w:r>
      <w:r w:rsidRPr="00FF71C1">
        <w:rPr>
          <w:rFonts w:cs="Arial"/>
          <w:color w:val="0000FF"/>
          <w:u w:val="double" w:color="0000FF"/>
          <w:shd w:val="clear" w:color="auto" w:fill="E5B8B7" w:themeFill="accent2" w:themeFillTint="66"/>
        </w:rPr>
      </w:r>
      <w:r w:rsidRPr="00FF71C1">
        <w:rPr>
          <w:rFonts w:cs="Arial"/>
          <w:color w:val="0000FF"/>
          <w:u w:val="double" w:color="0000FF"/>
          <w:shd w:val="clear" w:color="auto" w:fill="E5B8B7" w:themeFill="accent2" w:themeFillTint="66"/>
        </w:rPr>
        <w:fldChar w:fldCharType="separate"/>
      </w:r>
      <w:r w:rsidR="00565C75">
        <w:rPr>
          <w:rFonts w:cs="Arial"/>
          <w:color w:val="0000FF"/>
          <w:u w:val="double" w:color="0000FF"/>
          <w:shd w:val="clear" w:color="auto" w:fill="E5B8B7" w:themeFill="accent2" w:themeFillTint="66"/>
        </w:rPr>
        <w:t>C</w:t>
      </w:r>
      <w:r w:rsidRPr="00FF71C1">
        <w:rPr>
          <w:rFonts w:cs="Arial"/>
          <w:color w:val="0000FF"/>
          <w:u w:val="double" w:color="0000FF"/>
          <w:shd w:val="clear" w:color="auto" w:fill="E5B8B7" w:themeFill="accent2" w:themeFillTint="66"/>
        </w:rPr>
        <w:fldChar w:fldCharType="end"/>
      </w:r>
      <w:bookmarkEnd w:id="58"/>
      <w:r w:rsidRPr="00FF71C1">
        <w:rPr>
          <w:rFonts w:cs="Arial"/>
          <w:shd w:val="clear" w:color="auto" w:fill="E5B8B7" w:themeFill="accent2" w:themeFillTint="66"/>
        </w:rPr>
        <w:t>.</w:t>
      </w:r>
      <w:r>
        <w:rPr>
          <w:rFonts w:cs="Arial"/>
        </w:rPr>
        <w:t xml:space="preserve"> </w:t>
      </w:r>
    </w:p>
    <w:p w14:paraId="7B81784F" w14:textId="77777777" w:rsidR="003950AE" w:rsidRPr="00794F40" w:rsidRDefault="00ED2E1D" w:rsidP="00A12362">
      <w:pPr>
        <w:pStyle w:val="DocSpace"/>
        <w:numPr>
          <w:ilvl w:val="0"/>
          <w:numId w:val="3"/>
        </w:numPr>
        <w:ind w:hanging="720"/>
        <w:rPr>
          <w:rFonts w:cs="Arial"/>
        </w:rPr>
      </w:pPr>
      <w:r>
        <w:rPr>
          <w:rFonts w:cs="Arial"/>
        </w:rPr>
        <w:t xml:space="preserve">Titlestone has an interest in the Site by virtue of a charge </w:t>
      </w:r>
      <w:bookmarkStart w:id="59" w:name="_cp_change_44"/>
      <w:r w:rsidRPr="00FF71C1">
        <w:rPr>
          <w:rFonts w:cs="Arial"/>
          <w:strike/>
          <w:color w:val="FF0000"/>
          <w:u w:color="FF0000"/>
          <w:shd w:val="clear" w:color="auto" w:fill="E5B8B7" w:themeFill="accent2" w:themeFillTint="66"/>
        </w:rPr>
        <w:t>dated[        ] /</w:t>
      </w:r>
      <w:r>
        <w:rPr>
          <w:rFonts w:cs="Arial"/>
          <w:strike/>
          <w:color w:val="FF0000"/>
          <w:u w:color="FF0000"/>
        </w:rPr>
        <w:t xml:space="preserve"> </w:t>
      </w:r>
      <w:bookmarkEnd w:id="59"/>
      <w:r>
        <w:rPr>
          <w:rFonts w:cs="Arial"/>
        </w:rPr>
        <w:t xml:space="preserve">of an even date in respect of the entirety of Hodson CG One’s interest in the Site set out at Recital C. </w:t>
      </w:r>
    </w:p>
    <w:p w14:paraId="30F177D2" w14:textId="77777777" w:rsidR="004B438A" w:rsidRPr="00794F40" w:rsidRDefault="00ED2E1D" w:rsidP="00A12362">
      <w:pPr>
        <w:pStyle w:val="DocSpace"/>
        <w:numPr>
          <w:ilvl w:val="0"/>
          <w:numId w:val="3"/>
        </w:numPr>
        <w:ind w:hanging="720"/>
        <w:rPr>
          <w:rFonts w:cs="Arial"/>
        </w:rPr>
      </w:pPr>
      <w:r>
        <w:rPr>
          <w:rFonts w:cs="Arial"/>
        </w:rPr>
        <w:t xml:space="preserve">Close Brothers has an interest in the Site by virtue of a charge </w:t>
      </w:r>
      <w:bookmarkStart w:id="60" w:name="_cp_change_45"/>
      <w:r w:rsidRPr="00FF71C1">
        <w:rPr>
          <w:rFonts w:cs="Arial"/>
          <w:strike/>
          <w:color w:val="FF0000"/>
          <w:u w:color="FF0000"/>
          <w:shd w:val="clear" w:color="auto" w:fill="E5B8B7" w:themeFill="accent2" w:themeFillTint="66"/>
        </w:rPr>
        <w:t>dated[          ] /</w:t>
      </w:r>
      <w:r>
        <w:rPr>
          <w:rFonts w:cs="Arial"/>
          <w:strike/>
          <w:color w:val="FF0000"/>
          <w:u w:color="FF0000"/>
        </w:rPr>
        <w:t xml:space="preserve"> </w:t>
      </w:r>
      <w:bookmarkEnd w:id="60"/>
      <w:r>
        <w:rPr>
          <w:rFonts w:cs="Arial"/>
        </w:rPr>
        <w:t xml:space="preserve">of an even date </w:t>
      </w:r>
      <w:r>
        <w:rPr>
          <w:rFonts w:cs="Arial"/>
        </w:rPr>
        <w:lastRenderedPageBreak/>
        <w:t>in respect of the entirety of Hodson CG Two’s interest in the Site set out at Recital D.</w:t>
      </w:r>
    </w:p>
    <w:p w14:paraId="3A8E765A" w14:textId="77777777" w:rsidR="00C9298C" w:rsidRPr="00794F40" w:rsidRDefault="00ED2E1D" w:rsidP="00A12362">
      <w:pPr>
        <w:pStyle w:val="DocSpace"/>
        <w:numPr>
          <w:ilvl w:val="0"/>
          <w:numId w:val="3"/>
        </w:numPr>
        <w:ind w:hanging="720"/>
        <w:rPr>
          <w:rFonts w:cs="Arial"/>
        </w:rPr>
      </w:pPr>
      <w:r>
        <w:rPr>
          <w:rFonts w:cs="Arial"/>
        </w:rPr>
        <w:t>The Council and the County Council are the local planning authorities for the purposes of the Planning Act for the area within which the Site is situate and enter into this Deed in their capacities as local planning authorities and are entitled to enforce this Deed for the purposes of Section 106 of the Planning Act.  </w:t>
      </w:r>
    </w:p>
    <w:p w14:paraId="065F23FB" w14:textId="77777777" w:rsidR="00C9298C" w:rsidRPr="00794F40" w:rsidRDefault="00ED2E1D" w:rsidP="00F67EEF">
      <w:pPr>
        <w:pStyle w:val="DocSpace"/>
        <w:widowControl/>
        <w:numPr>
          <w:ilvl w:val="0"/>
          <w:numId w:val="3"/>
        </w:numPr>
        <w:ind w:hanging="720"/>
        <w:rPr>
          <w:rFonts w:cs="Arial"/>
        </w:rPr>
      </w:pPr>
      <w:r>
        <w:rPr>
          <w:rFonts w:cs="Arial"/>
        </w:rPr>
        <w:t>The Council is also the local housing authority for the area within which the Site is situate and the County Council is also the local highway authority the local education authority the library authority and the authority responsible for social services for the area within which the Site is situate. </w:t>
      </w:r>
    </w:p>
    <w:p w14:paraId="0AF3FA07" w14:textId="77777777" w:rsidR="00C9298C" w:rsidRPr="00794F40" w:rsidRDefault="00ED2E1D" w:rsidP="00A12362">
      <w:pPr>
        <w:pStyle w:val="DocSpace"/>
        <w:numPr>
          <w:ilvl w:val="0"/>
          <w:numId w:val="3"/>
        </w:numPr>
        <w:ind w:hanging="720"/>
        <w:rPr>
          <w:rFonts w:cs="Arial"/>
        </w:rPr>
      </w:pPr>
      <w:r>
        <w:rPr>
          <w:rFonts w:cs="Arial"/>
        </w:rPr>
        <w:t xml:space="preserve">For the avoidance of doubt, notwithstanding the County Council's interest in the Site set out in recital H above, the County Council enters into this Deed in its capacity as local authority (including in particular as local planning authority, education authority, library authority, and highway authority) only and not as landowner.  </w:t>
      </w:r>
    </w:p>
    <w:p w14:paraId="4CCB879A" w14:textId="77777777" w:rsidR="00C9298C" w:rsidRPr="00794F40" w:rsidRDefault="00ED2E1D" w:rsidP="00A12362">
      <w:pPr>
        <w:pStyle w:val="DocSpace"/>
        <w:numPr>
          <w:ilvl w:val="0"/>
          <w:numId w:val="3"/>
        </w:numPr>
        <w:ind w:hanging="720"/>
        <w:rPr>
          <w:rFonts w:cs="Arial"/>
        </w:rPr>
      </w:pPr>
      <w:r>
        <w:rPr>
          <w:rFonts w:cs="Arial"/>
        </w:rPr>
        <w:t>The Council resolved at a meeting of its planning committee held on 15 October 2014 to grant the Planning Permission for the Development subject (inter alia) to the completion of a Deed under Section 106 of the Planning Act. </w:t>
      </w:r>
    </w:p>
    <w:p w14:paraId="371E0D77" w14:textId="77777777" w:rsidR="00C9298C" w:rsidRPr="00794F40" w:rsidRDefault="00ED2E1D" w:rsidP="00A12362">
      <w:pPr>
        <w:pStyle w:val="DocSpace"/>
        <w:widowControl/>
        <w:numPr>
          <w:ilvl w:val="0"/>
          <w:numId w:val="3"/>
        </w:numPr>
        <w:ind w:hanging="720"/>
        <w:rPr>
          <w:rFonts w:cs="Arial"/>
        </w:rPr>
      </w:pPr>
      <w:r>
        <w:rPr>
          <w:rFonts w:cs="Arial"/>
        </w:rPr>
        <w:t>The Council the County Council the Owners and the Chargees have accordingly agreed to enter into this Deed pursuant to the provisions of Section 106 of the Planning Act upon the terms and conditions hereinafter appearing with the intention that it should be binding not only upon the Council the County Council the Owners and the Chargees but upon persons deriving title from the Owners and any persons claiming through under or in trust for the Owners to the extent and in accordance with the provisions provided herein.</w:t>
      </w:r>
    </w:p>
    <w:p w14:paraId="16F76500" w14:textId="77777777" w:rsidR="00156F4F" w:rsidRPr="00794F40" w:rsidRDefault="00ED2E1D" w:rsidP="00A12362">
      <w:pPr>
        <w:pStyle w:val="DocSpace"/>
        <w:widowControl/>
        <w:numPr>
          <w:ilvl w:val="0"/>
          <w:numId w:val="3"/>
        </w:numPr>
        <w:ind w:hanging="720"/>
        <w:rPr>
          <w:rFonts w:cs="Arial"/>
        </w:rPr>
      </w:pPr>
      <w:r>
        <w:rPr>
          <w:rFonts w:cs="Arial"/>
        </w:rPr>
        <w:t xml:space="preserve">The Council and the County Council have agreed to certain of the persons having an interest in the Site at the date of this Deed entering into and being bound by some but not all of the covenants and obligations in this Deed (in particular the Positive Planning Obligations To Pay) due to the particular circumstances pertaining to the development of the Site pursuant to the Planning Permission and in light of the security provided by other provisions of this Deed.  </w:t>
      </w:r>
    </w:p>
    <w:p w14:paraId="2BEA7184" w14:textId="77777777" w:rsidR="00F05C88" w:rsidRPr="00794F40" w:rsidRDefault="00F05C88" w:rsidP="00D13331">
      <w:pPr>
        <w:pStyle w:val="DocSpace"/>
        <w:ind w:left="720"/>
        <w:rPr>
          <w:rFonts w:cs="Arial"/>
        </w:rPr>
      </w:pPr>
    </w:p>
    <w:p w14:paraId="5C11977D" w14:textId="77777777" w:rsidR="00F05C88" w:rsidRPr="00794F40" w:rsidRDefault="00ED2E1D" w:rsidP="007B712C">
      <w:pPr>
        <w:pStyle w:val="DocSpace"/>
        <w:keepNext/>
        <w:widowControl/>
        <w:rPr>
          <w:rFonts w:cs="Arial"/>
        </w:rPr>
      </w:pPr>
      <w:r>
        <w:rPr>
          <w:rFonts w:cs="Arial"/>
          <w:b/>
        </w:rPr>
        <w:t>NOW THIS DEED WITNESSES</w:t>
      </w:r>
      <w:r>
        <w:rPr>
          <w:rFonts w:cs="Arial"/>
        </w:rPr>
        <w:t xml:space="preserve"> as follows:-</w:t>
      </w:r>
    </w:p>
    <w:p w14:paraId="29ED7BA4" w14:textId="77777777" w:rsidR="00F05C88" w:rsidRPr="00794F40" w:rsidRDefault="00ED2E1D" w:rsidP="001C428F">
      <w:pPr>
        <w:pStyle w:val="Heading1"/>
        <w:keepNext/>
        <w:widowControl/>
        <w:rPr>
          <w:rFonts w:cs="Arial"/>
        </w:rPr>
      </w:pPr>
      <w:bookmarkStart w:id="61" w:name="_Toc437452678"/>
      <w:bookmarkStart w:id="62" w:name="_Toc453188953"/>
      <w:bookmarkStart w:id="63" w:name="_Toc467144170"/>
      <w:r>
        <w:rPr>
          <w:rFonts w:cs="Arial"/>
        </w:rPr>
        <w:t>DEFINITIONS</w:t>
      </w:r>
      <w:bookmarkEnd w:id="61"/>
      <w:bookmarkEnd w:id="62"/>
      <w:bookmarkEnd w:id="63"/>
    </w:p>
    <w:p w14:paraId="16AD0544" w14:textId="77777777" w:rsidR="00F05C88" w:rsidRPr="00794F40" w:rsidRDefault="00ED2E1D" w:rsidP="007B712C">
      <w:pPr>
        <w:pStyle w:val="Heading2"/>
        <w:keepNext/>
        <w:widowControl/>
        <w:tabs>
          <w:tab w:val="num" w:pos="698"/>
        </w:tabs>
        <w:rPr>
          <w:rFonts w:cs="Arial"/>
        </w:rPr>
      </w:pPr>
      <w:r>
        <w:rPr>
          <w:rFonts w:cs="Arial"/>
        </w:rPr>
        <w:t>In this Deed the following expressions shall have the following meanings:-</w:t>
      </w:r>
    </w:p>
    <w:tbl>
      <w:tblPr>
        <w:tblW w:w="84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5734"/>
      </w:tblGrid>
      <w:tr w:rsidR="00487ACE" w14:paraId="14C91620"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06AFCE82" w14:textId="77777777" w:rsidR="00840B72" w:rsidRPr="00794F40" w:rsidRDefault="00ED2E1D" w:rsidP="00C00794">
            <w:pPr>
              <w:pStyle w:val="Definitions"/>
              <w:jc w:val="left"/>
              <w:rPr>
                <w:rFonts w:cs="Arial"/>
                <w:b/>
              </w:rPr>
            </w:pPr>
            <w:r>
              <w:rPr>
                <w:rFonts w:cs="Arial"/>
                <w:b/>
              </w:rPr>
              <w:t>"A28 Improvement Works"</w:t>
            </w:r>
          </w:p>
          <w:p w14:paraId="21920BAC" w14:textId="77777777" w:rsidR="00840B72" w:rsidRPr="00794F40" w:rsidRDefault="00840B72" w:rsidP="00C00794">
            <w:pPr>
              <w:pStyle w:val="Definitions"/>
              <w:jc w:val="left"/>
              <w:rPr>
                <w:rFonts w:cs="Arial"/>
                <w:b/>
              </w:rPr>
            </w:pP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7AD69308" w14:textId="77777777" w:rsidR="00840B72" w:rsidRPr="00794F40" w:rsidRDefault="00ED2E1D" w:rsidP="00126BB3">
            <w:pPr>
              <w:pStyle w:val="Definitions"/>
              <w:rPr>
                <w:rFonts w:cs="Arial"/>
              </w:rPr>
            </w:pPr>
            <w:r>
              <w:rPr>
                <w:rFonts w:cs="Arial"/>
              </w:rPr>
              <w:t xml:space="preserve">means the A28 Works as defined in the S.278 Agreement. </w:t>
            </w:r>
          </w:p>
          <w:p w14:paraId="14D39A09" w14:textId="77777777" w:rsidR="007160FD" w:rsidRPr="00794F40" w:rsidRDefault="007160FD" w:rsidP="007160FD">
            <w:pPr>
              <w:rPr>
                <w:rFonts w:cs="Arial"/>
              </w:rPr>
            </w:pPr>
          </w:p>
        </w:tc>
      </w:tr>
      <w:tr w:rsidR="00487ACE" w14:paraId="7023EAFF"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01628EB7" w14:textId="77777777" w:rsidR="00840B72" w:rsidRPr="00794F40" w:rsidRDefault="00ED2E1D" w:rsidP="00C00794">
            <w:pPr>
              <w:pStyle w:val="Definitions"/>
              <w:jc w:val="left"/>
              <w:rPr>
                <w:rFonts w:cs="Arial"/>
                <w:b/>
              </w:rPr>
            </w:pPr>
            <w:r>
              <w:rPr>
                <w:rFonts w:cs="Arial"/>
                <w:b/>
              </w:rPr>
              <w:t>"Additional Affordable Housing Provision"</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3D09A1BA" w14:textId="77777777" w:rsidR="00840B72" w:rsidRPr="00794F40" w:rsidRDefault="00ED2E1D" w:rsidP="00F27209">
            <w:pPr>
              <w:pStyle w:val="Definitions"/>
              <w:rPr>
                <w:rFonts w:cs="Arial"/>
              </w:rPr>
            </w:pPr>
            <w:r>
              <w:rPr>
                <w:rFonts w:cs="Arial"/>
              </w:rPr>
              <w:t xml:space="preserve">The maximum quantum of additional Affordable Housing Units (if any) that can be afforded to be provided in the relevant one of Viability Review Phase Two to Viability Phase Ten (inclusive) over and above the Minimum Affordable Housing Provision for that Viability Review Phase to be provided in accordance with the Additional Affordable Housing Provision: Mix Proportions for that Viability Review Phase and the requirements of Schedule 1 of this Agreement and which:- </w:t>
            </w:r>
          </w:p>
          <w:p w14:paraId="358E2C99" w14:textId="77777777" w:rsidR="00840B72" w:rsidRPr="00794F40" w:rsidRDefault="00840B72" w:rsidP="007160FD">
            <w:pPr>
              <w:rPr>
                <w:rFonts w:cs="Arial"/>
              </w:rPr>
            </w:pPr>
          </w:p>
          <w:p w14:paraId="2A51A839" w14:textId="77777777" w:rsidR="00840B72" w:rsidRPr="00794F40" w:rsidRDefault="00ED2E1D" w:rsidP="0011443B">
            <w:pPr>
              <w:pStyle w:val="ListParagraph"/>
              <w:numPr>
                <w:ilvl w:val="0"/>
                <w:numId w:val="135"/>
              </w:numPr>
              <w:ind w:left="530" w:hanging="530"/>
              <w:jc w:val="both"/>
              <w:rPr>
                <w:rFonts w:ascii="Arial" w:hAnsi="Arial" w:cs="Arial"/>
                <w:sz w:val="20"/>
                <w:szCs w:val="20"/>
                <w:lang w:eastAsia="en-GB"/>
              </w:rPr>
            </w:pPr>
            <w:r>
              <w:rPr>
                <w:rFonts w:ascii="Arial" w:hAnsi="Arial" w:cs="Arial"/>
                <w:sz w:val="20"/>
                <w:szCs w:val="20"/>
                <w:lang w:eastAsia="en-GB"/>
              </w:rPr>
              <w:t>shall not exceed the Affordable Housing Cap; and</w:t>
            </w:r>
          </w:p>
          <w:p w14:paraId="19AF66DB" w14:textId="77777777" w:rsidR="00840B72" w:rsidRPr="00794F40" w:rsidRDefault="00840B72" w:rsidP="007160FD">
            <w:pPr>
              <w:rPr>
                <w:rFonts w:cs="Arial"/>
              </w:rPr>
            </w:pPr>
          </w:p>
          <w:p w14:paraId="7909925B" w14:textId="77777777" w:rsidR="00840B72" w:rsidRPr="00794F40" w:rsidRDefault="00ED2E1D" w:rsidP="0011443B">
            <w:pPr>
              <w:pStyle w:val="ListParagraph"/>
              <w:numPr>
                <w:ilvl w:val="0"/>
                <w:numId w:val="135"/>
              </w:numPr>
              <w:ind w:left="530" w:hanging="530"/>
              <w:jc w:val="both"/>
              <w:rPr>
                <w:rFonts w:ascii="Arial" w:hAnsi="Arial" w:cs="Arial"/>
                <w:sz w:val="20"/>
                <w:szCs w:val="20"/>
                <w:lang w:eastAsia="en-GB"/>
              </w:rPr>
            </w:pPr>
            <w:r>
              <w:rPr>
                <w:rFonts w:ascii="Arial" w:hAnsi="Arial" w:cs="Arial"/>
                <w:sz w:val="20"/>
                <w:szCs w:val="20"/>
                <w:lang w:eastAsia="en-GB"/>
              </w:rPr>
              <w:t xml:space="preserve">shall (subject to the application of the Affordable Housing Cap) be calculated by substituting Open Market Dwellings in the Viability Review  Template (Additional </w:t>
            </w:r>
            <w:r>
              <w:rPr>
                <w:rFonts w:ascii="Arial" w:hAnsi="Arial" w:cs="Arial"/>
                <w:sz w:val="20"/>
                <w:szCs w:val="20"/>
                <w:lang w:eastAsia="en-GB"/>
              </w:rPr>
              <w:lastRenderedPageBreak/>
              <w:t xml:space="preserve">Affordable Housing Provision) for the relevant Viability Review Phase for additional Affordable Housing Units (of a type quantum and form that complies with the Additional Affordable Housing Provision: Mix Proportions for that Viability Review Phase and the requirements of Schedule 1 of this Deed) over and above the Minimum Affordable Housing Provision for that Viability Review Phase until either 1) 100% of the Surplus as shown by the Viability Review Template (Minimum Housing Provision) is exactly  eliminated; or 2) no more Open Market Dwellings can substituted for additional Affordable Housing Dwellings (of whatever type) without resulting in a Deficit and there is a Residual Surplus. </w:t>
            </w:r>
          </w:p>
          <w:p w14:paraId="7F40B31A" w14:textId="77777777" w:rsidR="00840B72" w:rsidRPr="00794F40" w:rsidRDefault="00840B72" w:rsidP="007160FD">
            <w:pPr>
              <w:rPr>
                <w:rFonts w:cs="Arial"/>
              </w:rPr>
            </w:pPr>
          </w:p>
        </w:tc>
      </w:tr>
      <w:tr w:rsidR="00487ACE" w14:paraId="795F8432"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2CFB30E6" w14:textId="77777777" w:rsidR="00840B72" w:rsidRPr="00794F40" w:rsidRDefault="00ED2E1D" w:rsidP="00C00794">
            <w:pPr>
              <w:pStyle w:val="Definitions"/>
              <w:jc w:val="left"/>
              <w:rPr>
                <w:rFonts w:cs="Arial"/>
                <w:b/>
              </w:rPr>
            </w:pPr>
            <w:r>
              <w:rPr>
                <w:rFonts w:cs="Arial"/>
                <w:b/>
              </w:rPr>
              <w:lastRenderedPageBreak/>
              <w:t>"Additional Affordable Housing Provision: Mix Proportions"</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3B8FAF90" w14:textId="77777777" w:rsidR="00840B72" w:rsidRPr="00794F40" w:rsidRDefault="00ED2E1D" w:rsidP="00F27209">
            <w:pPr>
              <w:pStyle w:val="Definitions"/>
              <w:rPr>
                <w:rFonts w:cs="Arial"/>
              </w:rPr>
            </w:pPr>
            <w:r>
              <w:rPr>
                <w:rFonts w:cs="Arial"/>
              </w:rPr>
              <w:t xml:space="preserve">What the Council require the Additional Affordable Housing Provision for the relevant Viability Review Phase to comprise of (in the event the Viability Review Template (Minimum Affordable Housing Provision) being part of the Viability Review Submission for that Viability Review Phase shows a Surplus) over and above the Minimum Affordable Housing Provision in that Viability Review Phase in terms of different types of Affordable Housing Units to be confirmed by the Council by the completion of a copy of Table 3 to show what proportion of the total quantum of Affordable Housing Units comprising the Additional Affordable Housing Provision for that Viability Review Phase (whatever that total quantum may be if any) shall be provided as each of the different types of Affordable Housing Units as detailed by column 1 of Table 3. Such proportions shall be expressed as a percentage (in column 2 of Table 3) of the total quantum of the Affordable Housing Units in that Viability Review Phase comprising the Additional Affordable Housing Provision (if any). </w:t>
            </w:r>
          </w:p>
          <w:p w14:paraId="124EF025" w14:textId="77777777" w:rsidR="00BE7C55" w:rsidRPr="00794F40" w:rsidRDefault="00BE7C55" w:rsidP="00BE7C55">
            <w:pPr>
              <w:rPr>
                <w:rFonts w:cs="Arial"/>
              </w:rPr>
            </w:pPr>
          </w:p>
        </w:tc>
      </w:tr>
      <w:tr w:rsidR="00487ACE" w14:paraId="2EBA2A21" w14:textId="77777777" w:rsidTr="00F67EEF">
        <w:tc>
          <w:tcPr>
            <w:tcW w:w="2691" w:type="dxa"/>
            <w:shd w:val="clear" w:color="auto" w:fill="auto"/>
          </w:tcPr>
          <w:p w14:paraId="605F5A50" w14:textId="77777777" w:rsidR="00840B72" w:rsidRPr="00794F40" w:rsidRDefault="00ED2E1D" w:rsidP="009D361C">
            <w:pPr>
              <w:pStyle w:val="Definitions"/>
              <w:jc w:val="left"/>
              <w:rPr>
                <w:rFonts w:cs="Arial"/>
                <w:b/>
              </w:rPr>
            </w:pPr>
            <w:r>
              <w:rPr>
                <w:rFonts w:cs="Arial"/>
                <w:b/>
              </w:rPr>
              <w:t>"Adoptable Access"</w:t>
            </w:r>
          </w:p>
        </w:tc>
        <w:tc>
          <w:tcPr>
            <w:tcW w:w="5734" w:type="dxa"/>
            <w:shd w:val="clear" w:color="auto" w:fill="auto"/>
          </w:tcPr>
          <w:p w14:paraId="45189B7C" w14:textId="77777777" w:rsidR="00840B72" w:rsidRPr="00794F40" w:rsidRDefault="00ED2E1D" w:rsidP="00A56784">
            <w:pPr>
              <w:pStyle w:val="Definitions"/>
              <w:rPr>
                <w:rFonts w:cs="Arial"/>
              </w:rPr>
            </w:pPr>
            <w:r>
              <w:rPr>
                <w:rFonts w:cs="Arial"/>
              </w:rPr>
              <w:t>An access road made up to not less than base course level which immediately abuts a school site and connects it with the adopted highway, and which, in the opinion of the County Council, is capable of serving the school on that site in a manner sufficient for the operation of the school for all normal and incidental purposes.</w:t>
            </w:r>
          </w:p>
          <w:p w14:paraId="5C11B784" w14:textId="77777777" w:rsidR="00840B72" w:rsidRPr="00794F40" w:rsidRDefault="00840B72" w:rsidP="009D361C">
            <w:pPr>
              <w:rPr>
                <w:rFonts w:cs="Arial"/>
              </w:rPr>
            </w:pPr>
          </w:p>
        </w:tc>
      </w:tr>
      <w:tr w:rsidR="00487ACE" w14:paraId="377D6B5F"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36EF1266" w14:textId="77777777" w:rsidR="00840B72" w:rsidRPr="00794F40" w:rsidRDefault="00ED2E1D" w:rsidP="009D361C">
            <w:pPr>
              <w:pStyle w:val="Definitions"/>
              <w:jc w:val="left"/>
              <w:rPr>
                <w:rFonts w:cs="Arial"/>
                <w:b/>
              </w:rPr>
            </w:pPr>
            <w:r>
              <w:rPr>
                <w:rFonts w:cs="Arial"/>
                <w:b/>
              </w:rPr>
              <w:t>"Affordable Housing Cap"</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0CA1A7CD" w14:textId="77777777" w:rsidR="00840B72" w:rsidRPr="00794F40" w:rsidRDefault="00ED2E1D" w:rsidP="00B26507">
            <w:pPr>
              <w:pStyle w:val="Definitions"/>
              <w:rPr>
                <w:rFonts w:cs="Arial"/>
              </w:rPr>
            </w:pPr>
            <w:r>
              <w:rPr>
                <w:rFonts w:cs="Arial"/>
              </w:rPr>
              <w:t>The maximum quantum of Affordable Housing Units to be provided within any given Viability Review Phase (for the avoidance of doubt including the Minimum Affordable Housing Provision and the Additional Affordable Housing Provision (if any) for the relevant Viability Review Phase) which shall be:-</w:t>
            </w:r>
          </w:p>
          <w:p w14:paraId="30AF27A9" w14:textId="77777777" w:rsidR="00840B72" w:rsidRPr="00794F40" w:rsidRDefault="00840B72" w:rsidP="00B26507">
            <w:pPr>
              <w:pStyle w:val="Definitions"/>
              <w:rPr>
                <w:rFonts w:cs="Arial"/>
              </w:rPr>
            </w:pPr>
          </w:p>
          <w:p w14:paraId="4A913D1C" w14:textId="77777777" w:rsidR="00840B72" w:rsidRPr="00794F40" w:rsidRDefault="00ED2E1D" w:rsidP="00472976">
            <w:pPr>
              <w:pStyle w:val="ListParagraph"/>
              <w:numPr>
                <w:ilvl w:val="0"/>
                <w:numId w:val="185"/>
              </w:numPr>
              <w:rPr>
                <w:rFonts w:ascii="Arial" w:hAnsi="Arial" w:cs="Arial"/>
                <w:sz w:val="20"/>
                <w:szCs w:val="20"/>
                <w:lang w:eastAsia="en-GB"/>
              </w:rPr>
            </w:pPr>
            <w:r>
              <w:rPr>
                <w:rFonts w:ascii="Arial" w:hAnsi="Arial" w:cs="Arial"/>
                <w:sz w:val="20"/>
                <w:szCs w:val="20"/>
                <w:lang w:eastAsia="en-GB"/>
              </w:rPr>
              <w:t xml:space="preserve">40% of the total number of Dwellings within the relevant Viability Review Phase; and </w:t>
            </w:r>
          </w:p>
          <w:p w14:paraId="40E23649" w14:textId="77777777" w:rsidR="00840B72" w:rsidRPr="00794F40" w:rsidRDefault="00840B72" w:rsidP="00B26507">
            <w:pPr>
              <w:pStyle w:val="Definitions"/>
              <w:rPr>
                <w:rFonts w:cs="Arial"/>
              </w:rPr>
            </w:pPr>
          </w:p>
          <w:p w14:paraId="41496390" w14:textId="77777777" w:rsidR="007160FD" w:rsidRPr="00794F40" w:rsidRDefault="00ED2E1D" w:rsidP="00472976">
            <w:pPr>
              <w:pStyle w:val="ListParagraph"/>
              <w:numPr>
                <w:ilvl w:val="0"/>
                <w:numId w:val="185"/>
              </w:numPr>
              <w:rPr>
                <w:rFonts w:ascii="Arial" w:hAnsi="Arial" w:cs="Arial"/>
                <w:sz w:val="20"/>
                <w:szCs w:val="20"/>
              </w:rPr>
            </w:pPr>
            <w:r>
              <w:rPr>
                <w:rFonts w:ascii="Arial" w:hAnsi="Arial" w:cs="Arial"/>
                <w:sz w:val="20"/>
                <w:szCs w:val="20"/>
                <w:lang w:eastAsia="en-GB"/>
              </w:rPr>
              <w:t xml:space="preserve">1725 Affordable Housing Units (or in the event that when the total number of Dwellings constructed or to be constructed on the Site is finally known following the determination of all Reserved Matters Applications by the Council and such number is different from 5750 such number of Affordable Housing Units that is 30% of that total number Dwellings) when combined </w:t>
            </w:r>
            <w:r>
              <w:rPr>
                <w:rFonts w:ascii="Arial" w:hAnsi="Arial" w:cs="Arial"/>
                <w:sz w:val="20"/>
                <w:szCs w:val="20"/>
                <w:lang w:eastAsia="en-GB"/>
              </w:rPr>
              <w:lastRenderedPageBreak/>
              <w:t xml:space="preserve">with all of the Affordable Housing Units already provided and have been approved by the Council to be provided and have been determined to be provided pursuant the terms of this Deed within other Viability Review Phases. </w:t>
            </w:r>
          </w:p>
        </w:tc>
      </w:tr>
      <w:tr w:rsidR="00487ACE" w14:paraId="135478B5"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618CF01B" w14:textId="77777777" w:rsidR="00840B72" w:rsidRPr="00794F40" w:rsidRDefault="00ED2E1D" w:rsidP="00C00794">
            <w:pPr>
              <w:pStyle w:val="Definitions"/>
              <w:jc w:val="left"/>
              <w:rPr>
                <w:rFonts w:cs="Arial"/>
                <w:b/>
              </w:rPr>
            </w:pPr>
            <w:r>
              <w:rPr>
                <w:rFonts w:cs="Arial"/>
                <w:b/>
              </w:rPr>
              <w:lastRenderedPageBreak/>
              <w:t>"Affordable Housing Dwelling Mix"</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76E4186B" w14:textId="77777777" w:rsidR="00840B72" w:rsidRPr="00794F40" w:rsidRDefault="00ED2E1D" w:rsidP="00B26507">
            <w:pPr>
              <w:pStyle w:val="Definitions"/>
              <w:rPr>
                <w:rFonts w:cs="Arial"/>
              </w:rPr>
            </w:pPr>
            <w:r>
              <w:rPr>
                <w:rFonts w:cs="Arial"/>
              </w:rPr>
              <w:t xml:space="preserve">Full details of the quantums of each different type of tenure and form of all of the Affordable Housing Units intended to comprise the Minimum Affordable Housing Provision and/or the Additional Affordable Housing Provision (as appropriate depending on whether the Viability Review Template (Minimum Affordable Housing Provision) or the Viability Review Template (Additional Affordable Housing Provision) is being produced) and intended to be provided within the relevant Viability Review Phase which shall:- </w:t>
            </w:r>
          </w:p>
          <w:p w14:paraId="2789AE31" w14:textId="77777777" w:rsidR="00840B72" w:rsidRPr="00794F40" w:rsidRDefault="00840B72" w:rsidP="00B26507">
            <w:pPr>
              <w:pStyle w:val="Definitions"/>
              <w:rPr>
                <w:rFonts w:cs="Arial"/>
              </w:rPr>
            </w:pPr>
          </w:p>
          <w:p w14:paraId="67EC683D" w14:textId="77777777" w:rsidR="00840B72" w:rsidRPr="00794F40" w:rsidRDefault="00ED2E1D" w:rsidP="00472976">
            <w:pPr>
              <w:pStyle w:val="ListParagraph"/>
              <w:numPr>
                <w:ilvl w:val="0"/>
                <w:numId w:val="187"/>
              </w:numPr>
              <w:ind w:left="720" w:hanging="663"/>
              <w:rPr>
                <w:rFonts w:ascii="Arial" w:hAnsi="Arial" w:cs="Arial"/>
                <w:sz w:val="20"/>
                <w:szCs w:val="20"/>
                <w:lang w:eastAsia="en-GB"/>
              </w:rPr>
            </w:pPr>
            <w:r>
              <w:rPr>
                <w:rFonts w:ascii="Arial" w:hAnsi="Arial" w:cs="Arial"/>
                <w:sz w:val="20"/>
                <w:szCs w:val="20"/>
                <w:lang w:eastAsia="en-GB"/>
              </w:rPr>
              <w:t xml:space="preserve">include the following details in respect of each such Affordable Housing Unit:- </w:t>
            </w:r>
          </w:p>
          <w:p w14:paraId="7367CF36" w14:textId="77777777" w:rsidR="00840B72" w:rsidRPr="00794F40" w:rsidRDefault="00840B72" w:rsidP="00B26507">
            <w:pPr>
              <w:pStyle w:val="Definitions"/>
              <w:rPr>
                <w:rFonts w:cs="Arial"/>
              </w:rPr>
            </w:pPr>
          </w:p>
          <w:p w14:paraId="70854FC3" w14:textId="77777777" w:rsidR="00840B72" w:rsidRPr="00794F40" w:rsidRDefault="00ED2E1D" w:rsidP="00472976">
            <w:pPr>
              <w:pStyle w:val="ListParagraph"/>
              <w:numPr>
                <w:ilvl w:val="0"/>
                <w:numId w:val="186"/>
              </w:numPr>
              <w:rPr>
                <w:rFonts w:ascii="Arial" w:hAnsi="Arial" w:cs="Arial"/>
                <w:sz w:val="20"/>
                <w:szCs w:val="20"/>
                <w:lang w:eastAsia="en-GB"/>
              </w:rPr>
            </w:pPr>
            <w:r>
              <w:rPr>
                <w:rFonts w:ascii="Arial" w:hAnsi="Arial" w:cs="Arial"/>
                <w:sz w:val="20"/>
                <w:szCs w:val="20"/>
                <w:lang w:eastAsia="en-GB"/>
              </w:rPr>
              <w:t>whether it is intended to be an Affordable Rented Unit a Shared Ownership Unit or an Intermediate Housing Unit; and</w:t>
            </w:r>
          </w:p>
          <w:p w14:paraId="4551E380" w14:textId="77777777" w:rsidR="00840B72" w:rsidRPr="00794F40" w:rsidRDefault="00ED2E1D" w:rsidP="00472976">
            <w:pPr>
              <w:pStyle w:val="ListParagraph"/>
              <w:numPr>
                <w:ilvl w:val="0"/>
                <w:numId w:val="186"/>
              </w:numPr>
              <w:rPr>
                <w:rFonts w:ascii="Arial" w:hAnsi="Arial" w:cs="Arial"/>
                <w:sz w:val="20"/>
                <w:szCs w:val="20"/>
                <w:lang w:eastAsia="en-GB"/>
              </w:rPr>
            </w:pPr>
            <w:r>
              <w:rPr>
                <w:rFonts w:ascii="Arial" w:hAnsi="Arial" w:cs="Arial"/>
                <w:sz w:val="20"/>
                <w:szCs w:val="20"/>
                <w:lang w:eastAsia="en-GB"/>
              </w:rPr>
              <w:t>whether it is intended to be a house or a flat;</w:t>
            </w:r>
          </w:p>
          <w:p w14:paraId="7191827C" w14:textId="77777777" w:rsidR="00840B72" w:rsidRPr="00794F40" w:rsidRDefault="00ED2E1D" w:rsidP="00472976">
            <w:pPr>
              <w:pStyle w:val="ListParagraph"/>
              <w:numPr>
                <w:ilvl w:val="0"/>
                <w:numId w:val="186"/>
              </w:numPr>
              <w:rPr>
                <w:rFonts w:ascii="Arial" w:hAnsi="Arial" w:cs="Arial"/>
                <w:sz w:val="20"/>
                <w:szCs w:val="20"/>
                <w:lang w:eastAsia="en-GB"/>
              </w:rPr>
            </w:pPr>
            <w:r>
              <w:rPr>
                <w:rFonts w:ascii="Arial" w:hAnsi="Arial" w:cs="Arial"/>
                <w:sz w:val="20"/>
                <w:szCs w:val="20"/>
                <w:lang w:eastAsia="en-GB"/>
              </w:rPr>
              <w:t>how many bedrooms it is intended to have;</w:t>
            </w:r>
          </w:p>
          <w:p w14:paraId="7647B8D8" w14:textId="77777777" w:rsidR="00840B72" w:rsidRPr="00794F40" w:rsidRDefault="00ED2E1D" w:rsidP="00472976">
            <w:pPr>
              <w:pStyle w:val="ListParagraph"/>
              <w:numPr>
                <w:ilvl w:val="0"/>
                <w:numId w:val="186"/>
              </w:numPr>
              <w:rPr>
                <w:rFonts w:ascii="Arial" w:hAnsi="Arial" w:cs="Arial"/>
                <w:sz w:val="20"/>
                <w:szCs w:val="20"/>
                <w:lang w:eastAsia="en-GB"/>
              </w:rPr>
            </w:pPr>
            <w:r>
              <w:rPr>
                <w:rFonts w:ascii="Arial" w:hAnsi="Arial" w:cs="Arial"/>
                <w:sz w:val="20"/>
                <w:szCs w:val="20"/>
                <w:lang w:eastAsia="en-GB"/>
              </w:rPr>
              <w:t xml:space="preserve">whether it is intended to be provided as extra care housing and/or other accommodation for older persons and/or accommodation for vulnerable groups; </w:t>
            </w:r>
          </w:p>
          <w:p w14:paraId="388B2297" w14:textId="77777777" w:rsidR="00840B72" w:rsidRPr="00794F40" w:rsidRDefault="00ED2E1D" w:rsidP="00472976">
            <w:pPr>
              <w:pStyle w:val="ListParagraph"/>
              <w:numPr>
                <w:ilvl w:val="0"/>
                <w:numId w:val="186"/>
              </w:numPr>
              <w:rPr>
                <w:rFonts w:ascii="Arial" w:hAnsi="Arial" w:cs="Arial"/>
                <w:sz w:val="20"/>
                <w:szCs w:val="20"/>
                <w:lang w:eastAsia="en-GB"/>
              </w:rPr>
            </w:pPr>
            <w:r>
              <w:rPr>
                <w:rFonts w:ascii="Arial" w:hAnsi="Arial" w:cs="Arial"/>
                <w:sz w:val="20"/>
                <w:szCs w:val="20"/>
                <w:lang w:eastAsia="en-GB"/>
              </w:rPr>
              <w:t xml:space="preserve">what the GIA and NIA it is intended to be; </w:t>
            </w:r>
          </w:p>
          <w:p w14:paraId="4CBAD8E4" w14:textId="77777777" w:rsidR="00840B72" w:rsidRPr="00794F40" w:rsidRDefault="00840B72" w:rsidP="00B26507">
            <w:pPr>
              <w:pStyle w:val="Definitions"/>
              <w:rPr>
                <w:rFonts w:cs="Arial"/>
              </w:rPr>
            </w:pPr>
          </w:p>
          <w:p w14:paraId="371F7B18" w14:textId="77777777" w:rsidR="00840B72" w:rsidRPr="00794F40" w:rsidRDefault="00ED2E1D" w:rsidP="00472976">
            <w:pPr>
              <w:pStyle w:val="ListParagraph"/>
              <w:numPr>
                <w:ilvl w:val="0"/>
                <w:numId w:val="187"/>
              </w:numPr>
              <w:ind w:left="720" w:hanging="663"/>
              <w:rPr>
                <w:rFonts w:ascii="Arial" w:hAnsi="Arial" w:cs="Arial"/>
                <w:sz w:val="20"/>
                <w:szCs w:val="20"/>
                <w:lang w:eastAsia="en-GB"/>
              </w:rPr>
            </w:pPr>
            <w:r>
              <w:rPr>
                <w:rFonts w:ascii="Arial" w:hAnsi="Arial" w:cs="Arial"/>
                <w:sz w:val="20"/>
                <w:szCs w:val="20"/>
                <w:lang w:eastAsia="en-GB"/>
              </w:rPr>
              <w:t>be in accordance with the constraints imposed by and the details of the Parameter Plans and Environmental Statement; and</w:t>
            </w:r>
          </w:p>
          <w:p w14:paraId="4DC22082" w14:textId="77777777" w:rsidR="00840B72" w:rsidRPr="00794F40" w:rsidRDefault="00840B72" w:rsidP="00B26507">
            <w:pPr>
              <w:pStyle w:val="Definitions"/>
              <w:rPr>
                <w:rFonts w:cs="Arial"/>
              </w:rPr>
            </w:pPr>
          </w:p>
          <w:p w14:paraId="2B65FE6F" w14:textId="77777777" w:rsidR="00840B72" w:rsidRPr="00794F40" w:rsidRDefault="00ED2E1D" w:rsidP="00472976">
            <w:pPr>
              <w:pStyle w:val="ListParagraph"/>
              <w:numPr>
                <w:ilvl w:val="0"/>
                <w:numId w:val="187"/>
              </w:numPr>
              <w:ind w:left="720" w:hanging="663"/>
              <w:rPr>
                <w:rFonts w:ascii="Arial" w:hAnsi="Arial" w:cs="Arial"/>
                <w:sz w:val="20"/>
                <w:szCs w:val="20"/>
                <w:lang w:eastAsia="en-GB"/>
              </w:rPr>
            </w:pPr>
            <w:r>
              <w:rPr>
                <w:rFonts w:ascii="Arial" w:hAnsi="Arial" w:cs="Arial"/>
                <w:sz w:val="20"/>
                <w:szCs w:val="20"/>
                <w:lang w:eastAsia="en-GB"/>
              </w:rPr>
              <w:t xml:space="preserve">be in accordance with the requirements of the Planning Permission including all relevant conditions to the Planning Permission; and </w:t>
            </w:r>
          </w:p>
          <w:p w14:paraId="02DEAEB0" w14:textId="77777777" w:rsidR="00840B72" w:rsidRPr="00794F40" w:rsidRDefault="00840B72" w:rsidP="00B26507">
            <w:pPr>
              <w:pStyle w:val="Definitions"/>
              <w:rPr>
                <w:rFonts w:cs="Arial"/>
              </w:rPr>
            </w:pPr>
          </w:p>
          <w:p w14:paraId="33E0388E" w14:textId="77777777" w:rsidR="00840B72" w:rsidRPr="00794F40" w:rsidRDefault="00ED2E1D" w:rsidP="00472976">
            <w:pPr>
              <w:pStyle w:val="ListParagraph"/>
              <w:numPr>
                <w:ilvl w:val="0"/>
                <w:numId w:val="187"/>
              </w:numPr>
              <w:ind w:left="720" w:hanging="663"/>
              <w:rPr>
                <w:rFonts w:ascii="Arial" w:hAnsi="Arial" w:cs="Arial"/>
                <w:sz w:val="20"/>
                <w:szCs w:val="20"/>
                <w:lang w:eastAsia="en-GB"/>
              </w:rPr>
            </w:pPr>
            <w:r>
              <w:rPr>
                <w:rFonts w:ascii="Arial" w:hAnsi="Arial" w:cs="Arial"/>
                <w:sz w:val="20"/>
                <w:szCs w:val="20"/>
                <w:lang w:eastAsia="en-GB"/>
              </w:rPr>
              <w:t xml:space="preserve">be in accordance with and shall be consistent with the details of any Reserved Matters Application/s for that Viability Review Phase submitted to the Council prior to the Viability Review Submission for the same Viability Review Phase.  </w:t>
            </w:r>
          </w:p>
          <w:p w14:paraId="3BE67648" w14:textId="77777777" w:rsidR="00840B72" w:rsidRPr="00794F40" w:rsidRDefault="00840B72" w:rsidP="009D361C">
            <w:pPr>
              <w:rPr>
                <w:rFonts w:cs="Arial"/>
              </w:rPr>
            </w:pPr>
          </w:p>
        </w:tc>
      </w:tr>
      <w:tr w:rsidR="00487ACE" w14:paraId="2B9BF5E0"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2AA77559" w14:textId="77777777" w:rsidR="00840B72" w:rsidRPr="00794F40" w:rsidRDefault="00ED2E1D" w:rsidP="009D361C">
            <w:pPr>
              <w:pStyle w:val="Definitions"/>
              <w:jc w:val="left"/>
              <w:rPr>
                <w:rFonts w:eastAsia="Calibri" w:cs="Arial"/>
                <w:b/>
              </w:rPr>
            </w:pPr>
            <w:r>
              <w:rPr>
                <w:rFonts w:eastAsia="Calibri" w:cs="Arial"/>
                <w:b/>
              </w:rPr>
              <w:t xml:space="preserve">"Affordable Housing Information Reply" </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754D96A5" w14:textId="77777777" w:rsidR="00840B72" w:rsidRPr="00794F40" w:rsidRDefault="00ED2E1D" w:rsidP="009D361C">
            <w:pPr>
              <w:pStyle w:val="Definitions"/>
              <w:rPr>
                <w:rFonts w:eastAsiaTheme="minorHAnsi" w:cs="Arial"/>
              </w:rPr>
            </w:pPr>
            <w:r>
              <w:rPr>
                <w:rFonts w:eastAsiaTheme="minorHAnsi" w:cs="Arial"/>
              </w:rPr>
              <w:t>A written reply to the Affordable Housing Information Request from the Council to the Owners’ Agent which:-</w:t>
            </w:r>
          </w:p>
          <w:p w14:paraId="3C992470" w14:textId="77777777" w:rsidR="00840B72" w:rsidRPr="00794F40" w:rsidRDefault="00840B72" w:rsidP="00DF04B5">
            <w:pPr>
              <w:rPr>
                <w:rFonts w:eastAsiaTheme="minorHAnsi" w:cs="Arial"/>
              </w:rPr>
            </w:pPr>
          </w:p>
          <w:p w14:paraId="5A17B720" w14:textId="77777777" w:rsidR="00840B72" w:rsidRPr="00794F40" w:rsidRDefault="00ED2E1D" w:rsidP="00472976">
            <w:pPr>
              <w:pStyle w:val="ListParagraph"/>
              <w:numPr>
                <w:ilvl w:val="0"/>
                <w:numId w:val="220"/>
              </w:numPr>
              <w:spacing w:after="200" w:line="276" w:lineRule="auto"/>
              <w:ind w:left="530" w:hanging="530"/>
              <w:rPr>
                <w:rFonts w:ascii="Arial" w:eastAsiaTheme="minorHAnsi" w:hAnsi="Arial" w:cs="Arial"/>
                <w:sz w:val="20"/>
                <w:szCs w:val="20"/>
                <w:lang w:eastAsia="en-GB"/>
              </w:rPr>
            </w:pPr>
            <w:r>
              <w:rPr>
                <w:rFonts w:ascii="Arial" w:eastAsiaTheme="minorHAnsi" w:hAnsi="Arial" w:cs="Arial"/>
                <w:sz w:val="20"/>
                <w:szCs w:val="20"/>
                <w:lang w:eastAsia="en-GB"/>
              </w:rPr>
              <w:t xml:space="preserve">shall set out the following by means of populating column 3 of Table 3:- </w:t>
            </w:r>
          </w:p>
          <w:p w14:paraId="5AD929AE" w14:textId="77777777" w:rsidR="00840B72" w:rsidRPr="00794F40" w:rsidRDefault="00840B72" w:rsidP="009D361C">
            <w:pPr>
              <w:rPr>
                <w:rFonts w:eastAsiaTheme="minorHAnsi" w:cs="Arial"/>
              </w:rPr>
            </w:pPr>
          </w:p>
          <w:p w14:paraId="5820D6FE" w14:textId="77777777" w:rsidR="00840B72" w:rsidRPr="00794F40" w:rsidRDefault="00ED2E1D" w:rsidP="00472976">
            <w:pPr>
              <w:pStyle w:val="ListParagraph"/>
              <w:numPr>
                <w:ilvl w:val="0"/>
                <w:numId w:val="221"/>
              </w:numPr>
              <w:spacing w:after="200" w:line="276" w:lineRule="auto"/>
              <w:ind w:hanging="550"/>
              <w:rPr>
                <w:rFonts w:ascii="Arial" w:eastAsiaTheme="minorHAnsi" w:hAnsi="Arial" w:cs="Arial"/>
                <w:sz w:val="20"/>
                <w:szCs w:val="20"/>
                <w:lang w:eastAsia="en-GB"/>
              </w:rPr>
            </w:pPr>
            <w:r>
              <w:rPr>
                <w:rFonts w:ascii="Arial" w:eastAsiaTheme="minorHAnsi" w:hAnsi="Arial" w:cs="Arial"/>
                <w:sz w:val="20"/>
                <w:szCs w:val="20"/>
                <w:lang w:eastAsia="en-GB"/>
              </w:rPr>
              <w:lastRenderedPageBreak/>
              <w:t>the Council’s requirements for  the Minimum Affordable Housing Provision for the relevant Viability Review Phase in terms of:-</w:t>
            </w:r>
          </w:p>
          <w:p w14:paraId="7EE4C5DB" w14:textId="77777777" w:rsidR="00840B72" w:rsidRPr="00794F40" w:rsidRDefault="00840B72" w:rsidP="009D361C">
            <w:pPr>
              <w:rPr>
                <w:rFonts w:eastAsiaTheme="minorHAnsi" w:cs="Arial"/>
              </w:rPr>
            </w:pPr>
          </w:p>
          <w:p w14:paraId="29875EDE" w14:textId="77777777" w:rsidR="00840B72" w:rsidRPr="00794F40" w:rsidRDefault="00ED2E1D" w:rsidP="00472976">
            <w:pPr>
              <w:pStyle w:val="ListParagraph"/>
              <w:numPr>
                <w:ilvl w:val="0"/>
                <w:numId w:val="222"/>
              </w:numPr>
              <w:spacing w:after="200" w:line="276" w:lineRule="auto"/>
              <w:ind w:hanging="343"/>
              <w:rPr>
                <w:rFonts w:ascii="Arial" w:eastAsiaTheme="minorHAnsi" w:hAnsi="Arial" w:cs="Arial"/>
                <w:sz w:val="20"/>
                <w:szCs w:val="20"/>
                <w:lang w:eastAsia="en-GB"/>
              </w:rPr>
            </w:pPr>
            <w:r>
              <w:rPr>
                <w:rFonts w:ascii="Arial" w:eastAsiaTheme="minorHAnsi" w:hAnsi="Arial" w:cs="Arial"/>
                <w:sz w:val="20"/>
                <w:szCs w:val="20"/>
                <w:lang w:eastAsia="en-GB"/>
              </w:rPr>
              <w:t>whether each of the Affordable Rented</w:t>
            </w:r>
            <w:r>
              <w:rPr>
                <w:rFonts w:ascii="Arial" w:eastAsiaTheme="minorHAnsi" w:hAnsi="Arial" w:cs="Arial"/>
                <w:sz w:val="20"/>
                <w:szCs w:val="20"/>
              </w:rPr>
              <w:t xml:space="preserve"> Units </w:t>
            </w:r>
            <w:r>
              <w:rPr>
                <w:rFonts w:ascii="Arial" w:eastAsiaTheme="minorHAnsi" w:hAnsi="Arial" w:cs="Arial"/>
                <w:sz w:val="20"/>
                <w:szCs w:val="20"/>
                <w:lang w:eastAsia="en-GB"/>
              </w:rPr>
              <w:t xml:space="preserve">(comprising 60% of the Minimum Affordable Housing Provision for the relevant Viability Review Phase in accordance with Schedule 1 of this Deed) shall be flats or houses </w:t>
            </w:r>
            <w:r>
              <w:rPr>
                <w:rFonts w:ascii="Arial" w:eastAsiaTheme="minorHAnsi" w:hAnsi="Arial" w:cs="Arial"/>
                <w:sz w:val="20"/>
                <w:szCs w:val="20"/>
              </w:rPr>
              <w:t>and</w:t>
            </w:r>
            <w:r>
              <w:rPr>
                <w:rFonts w:ascii="Arial" w:eastAsiaTheme="minorHAnsi" w:hAnsi="Arial" w:cs="Arial"/>
                <w:sz w:val="20"/>
                <w:szCs w:val="20"/>
                <w:lang w:eastAsia="en-GB"/>
              </w:rPr>
              <w:t xml:space="preserve"> how many bedrooms each of those units shall have; and</w:t>
            </w:r>
          </w:p>
          <w:p w14:paraId="494F2B50" w14:textId="77777777" w:rsidR="00840B72" w:rsidRPr="00794F40" w:rsidRDefault="00840B72" w:rsidP="00DF04B5">
            <w:pPr>
              <w:rPr>
                <w:rFonts w:eastAsiaTheme="minorHAnsi" w:cs="Arial"/>
              </w:rPr>
            </w:pPr>
          </w:p>
          <w:p w14:paraId="7D3D6C88" w14:textId="77777777" w:rsidR="00840B72" w:rsidRPr="00794F40" w:rsidRDefault="00ED2E1D" w:rsidP="00472976">
            <w:pPr>
              <w:pStyle w:val="ListParagraph"/>
              <w:numPr>
                <w:ilvl w:val="0"/>
                <w:numId w:val="222"/>
              </w:numPr>
              <w:spacing w:after="200" w:line="276" w:lineRule="auto"/>
              <w:ind w:hanging="343"/>
              <w:rPr>
                <w:rFonts w:ascii="Arial" w:eastAsiaTheme="minorHAnsi" w:hAnsi="Arial" w:cs="Arial"/>
                <w:sz w:val="20"/>
                <w:szCs w:val="20"/>
                <w:lang w:eastAsia="en-GB"/>
              </w:rPr>
            </w:pPr>
            <w:r>
              <w:rPr>
                <w:rFonts w:ascii="Arial" w:eastAsiaTheme="minorHAnsi" w:hAnsi="Arial" w:cs="Arial"/>
                <w:sz w:val="20"/>
                <w:szCs w:val="20"/>
                <w:lang w:eastAsia="en-GB"/>
              </w:rPr>
              <w:t xml:space="preserve">whether the remaining 40% of the Minimum Affordable Housing Provision for the relevant Viability Review Phase shall be provided as Shared Ownership Units </w:t>
            </w:r>
            <w:r>
              <w:rPr>
                <w:rFonts w:ascii="Arial" w:eastAsiaTheme="minorHAnsi" w:hAnsi="Arial" w:cs="Arial"/>
                <w:sz w:val="20"/>
                <w:szCs w:val="20"/>
              </w:rPr>
              <w:t xml:space="preserve">or Intermediate </w:t>
            </w:r>
            <w:r>
              <w:rPr>
                <w:rFonts w:ascii="Arial" w:eastAsiaTheme="minorHAnsi" w:hAnsi="Arial" w:cs="Arial"/>
                <w:sz w:val="20"/>
                <w:szCs w:val="20"/>
                <w:lang w:eastAsia="en-GB"/>
              </w:rPr>
              <w:t xml:space="preserve">Housing </w:t>
            </w:r>
            <w:r>
              <w:rPr>
                <w:rFonts w:ascii="Arial" w:eastAsiaTheme="minorHAnsi" w:hAnsi="Arial" w:cs="Arial"/>
                <w:sz w:val="20"/>
                <w:szCs w:val="20"/>
              </w:rPr>
              <w:t xml:space="preserve">Units </w:t>
            </w:r>
            <w:r>
              <w:rPr>
                <w:rFonts w:ascii="Arial" w:eastAsiaTheme="minorHAnsi" w:hAnsi="Arial" w:cs="Arial"/>
                <w:sz w:val="20"/>
                <w:szCs w:val="20"/>
                <w:lang w:eastAsia="en-GB"/>
              </w:rPr>
              <w:t>(which</w:t>
            </w:r>
            <w:r>
              <w:rPr>
                <w:rFonts w:ascii="Arial" w:eastAsiaTheme="minorHAnsi" w:hAnsi="Arial" w:cs="Arial"/>
                <w:sz w:val="20"/>
                <w:szCs w:val="20"/>
              </w:rPr>
              <w:t xml:space="preserve"> the Council </w:t>
            </w:r>
            <w:r>
              <w:rPr>
                <w:rFonts w:ascii="Arial" w:eastAsiaTheme="minorHAnsi" w:hAnsi="Arial" w:cs="Arial"/>
                <w:sz w:val="20"/>
                <w:szCs w:val="20"/>
                <w:lang w:eastAsia="en-GB"/>
              </w:rPr>
              <w:t>shall decide in</w:t>
            </w:r>
            <w:r>
              <w:rPr>
                <w:rFonts w:ascii="Arial" w:eastAsiaTheme="minorHAnsi" w:hAnsi="Arial" w:cs="Arial"/>
                <w:sz w:val="20"/>
                <w:szCs w:val="20"/>
              </w:rPr>
              <w:t xml:space="preserve"> its absolute discretion</w:t>
            </w:r>
            <w:r>
              <w:rPr>
                <w:rFonts w:ascii="Arial" w:eastAsiaTheme="minorHAnsi" w:hAnsi="Arial" w:cs="Arial"/>
                <w:sz w:val="20"/>
                <w:szCs w:val="20"/>
                <w:lang w:eastAsia="en-GB"/>
              </w:rPr>
              <w:t>) in accordance with the requirements of Schedule 1 of this Deed; and</w:t>
            </w:r>
          </w:p>
          <w:p w14:paraId="3879A0C2" w14:textId="77777777" w:rsidR="00840B72" w:rsidRPr="00794F40" w:rsidRDefault="00840B72" w:rsidP="00DF04B5">
            <w:pPr>
              <w:rPr>
                <w:rFonts w:eastAsiaTheme="minorHAnsi" w:cs="Arial"/>
              </w:rPr>
            </w:pPr>
          </w:p>
          <w:p w14:paraId="2D18F5FD" w14:textId="77777777" w:rsidR="00840B72" w:rsidRPr="00794F40" w:rsidRDefault="00ED2E1D" w:rsidP="00472976">
            <w:pPr>
              <w:pStyle w:val="ListParagraph"/>
              <w:numPr>
                <w:ilvl w:val="0"/>
                <w:numId w:val="222"/>
              </w:numPr>
              <w:spacing w:after="200" w:line="276" w:lineRule="auto"/>
              <w:ind w:hanging="343"/>
              <w:rPr>
                <w:rFonts w:ascii="Arial" w:eastAsiaTheme="minorHAnsi" w:hAnsi="Arial" w:cs="Arial"/>
                <w:sz w:val="20"/>
                <w:szCs w:val="20"/>
                <w:lang w:eastAsia="en-GB"/>
              </w:rPr>
            </w:pPr>
            <w:r>
              <w:rPr>
                <w:rFonts w:ascii="Arial" w:eastAsiaTheme="minorHAnsi" w:hAnsi="Arial" w:cs="Arial"/>
                <w:sz w:val="20"/>
                <w:szCs w:val="20"/>
                <w:lang w:eastAsia="en-GB"/>
              </w:rPr>
              <w:t>whether each of those</w:t>
            </w:r>
            <w:r>
              <w:rPr>
                <w:rFonts w:ascii="Arial" w:eastAsiaTheme="minorHAnsi" w:hAnsi="Arial" w:cs="Arial"/>
                <w:sz w:val="20"/>
                <w:szCs w:val="20"/>
              </w:rPr>
              <w:t xml:space="preserve"> Shared Ownership Units</w:t>
            </w:r>
            <w:r>
              <w:rPr>
                <w:rFonts w:ascii="Arial" w:eastAsiaTheme="minorHAnsi" w:hAnsi="Arial" w:cs="Arial"/>
                <w:sz w:val="20"/>
                <w:szCs w:val="20"/>
                <w:lang w:eastAsia="en-GB"/>
              </w:rPr>
              <w:t xml:space="preserve"> or Intermediate Housing Units (as appropriate) shall be provided as flats or houses and how many bedrooms each of those units shall have; and</w:t>
            </w:r>
          </w:p>
          <w:p w14:paraId="31A1B7A3" w14:textId="77777777" w:rsidR="00840B72" w:rsidRPr="00794F40" w:rsidRDefault="00840B72" w:rsidP="00B26507">
            <w:pPr>
              <w:pStyle w:val="Definitions"/>
              <w:rPr>
                <w:rFonts w:eastAsiaTheme="minorHAnsi" w:cs="Arial"/>
              </w:rPr>
            </w:pPr>
          </w:p>
          <w:p w14:paraId="240EC20E" w14:textId="77777777" w:rsidR="00840B72" w:rsidRPr="00794F40" w:rsidRDefault="00ED2E1D" w:rsidP="00472976">
            <w:pPr>
              <w:pStyle w:val="ListParagraph"/>
              <w:numPr>
                <w:ilvl w:val="0"/>
                <w:numId w:val="220"/>
              </w:numPr>
              <w:spacing w:after="200" w:line="276" w:lineRule="auto"/>
              <w:ind w:left="530" w:hanging="530"/>
              <w:rPr>
                <w:rFonts w:ascii="Arial" w:eastAsiaTheme="minorHAnsi" w:hAnsi="Arial" w:cs="Arial"/>
                <w:sz w:val="20"/>
                <w:szCs w:val="20"/>
                <w:lang w:eastAsia="en-GB"/>
              </w:rPr>
            </w:pPr>
            <w:r>
              <w:rPr>
                <w:rFonts w:ascii="Arial" w:eastAsiaTheme="minorHAnsi" w:hAnsi="Arial" w:cs="Arial"/>
                <w:sz w:val="20"/>
                <w:szCs w:val="20"/>
                <w:lang w:eastAsia="en-GB"/>
              </w:rPr>
              <w:t>shall include the Additional Affordable Housing Provision: Mix Proportions for the relevant Viability Review Phase; and</w:t>
            </w:r>
          </w:p>
          <w:p w14:paraId="653764C1" w14:textId="77777777" w:rsidR="00840B72" w:rsidRPr="00794F40" w:rsidRDefault="00840B72" w:rsidP="00DF04B5">
            <w:pPr>
              <w:rPr>
                <w:rFonts w:eastAsiaTheme="minorHAnsi" w:cs="Arial"/>
              </w:rPr>
            </w:pPr>
          </w:p>
          <w:p w14:paraId="19213FDE" w14:textId="77777777" w:rsidR="00840B72" w:rsidRPr="00794F40" w:rsidRDefault="00ED2E1D" w:rsidP="00472976">
            <w:pPr>
              <w:pStyle w:val="Definitions"/>
              <w:numPr>
                <w:ilvl w:val="0"/>
                <w:numId w:val="220"/>
              </w:numPr>
              <w:ind w:left="603" w:hanging="603"/>
              <w:rPr>
                <w:rFonts w:eastAsiaTheme="minorHAnsi" w:cs="Arial"/>
              </w:rPr>
            </w:pPr>
            <w:r>
              <w:rPr>
                <w:rFonts w:eastAsiaTheme="minorHAnsi" w:cs="Arial"/>
              </w:rPr>
              <w:t>for the avoidance of doubt shall not require any Affordable Housing Units comprising the Minimum Affordable Housing Minimum Provision to be provided as extra care housing and/or accommodation for older persons and/or accommodation for vulnerable groups.</w:t>
            </w:r>
          </w:p>
        </w:tc>
      </w:tr>
      <w:tr w:rsidR="00487ACE" w14:paraId="22086A8E"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19345E21" w14:textId="77777777" w:rsidR="00840B72" w:rsidRPr="00794F40" w:rsidRDefault="00ED2E1D" w:rsidP="00C00794">
            <w:pPr>
              <w:pStyle w:val="Definitions"/>
              <w:jc w:val="left"/>
              <w:rPr>
                <w:rFonts w:eastAsia="Calibri" w:cs="Arial"/>
                <w:b/>
              </w:rPr>
            </w:pPr>
            <w:r>
              <w:rPr>
                <w:rFonts w:eastAsia="Calibri" w:cs="Arial"/>
                <w:b/>
              </w:rPr>
              <w:lastRenderedPageBreak/>
              <w:t>"Affordable Housing Information Request"</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090BE3F8" w14:textId="77777777" w:rsidR="00840B72" w:rsidRPr="00794F40" w:rsidRDefault="00ED2E1D" w:rsidP="00B26507">
            <w:pPr>
              <w:pStyle w:val="Definitions"/>
              <w:rPr>
                <w:rFonts w:eastAsiaTheme="minorHAnsi" w:cs="Arial"/>
              </w:rPr>
            </w:pPr>
            <w:r>
              <w:rPr>
                <w:rFonts w:eastAsiaTheme="minorHAnsi" w:cs="Arial"/>
              </w:rPr>
              <w:t xml:space="preserve">A notice served on the Council by the Owners’ Agent asking the Council to confirm what it requires a) the Minimum Affordable Provision in the relevant Viability Review Phase to comprise of and b) what it requires the Additional Affordable Housing Provision (if any) in the relevant Viability Review Phase to comprise of.   </w:t>
            </w:r>
          </w:p>
          <w:p w14:paraId="28355B9D" w14:textId="77777777" w:rsidR="00DF04B5" w:rsidRPr="00794F40" w:rsidRDefault="00DF04B5" w:rsidP="00DF04B5">
            <w:pPr>
              <w:rPr>
                <w:rFonts w:eastAsiaTheme="minorHAnsi" w:cs="Arial"/>
              </w:rPr>
            </w:pPr>
          </w:p>
        </w:tc>
      </w:tr>
      <w:tr w:rsidR="00487ACE" w14:paraId="639F095F" w14:textId="77777777" w:rsidTr="00F67EEF">
        <w:tc>
          <w:tcPr>
            <w:tcW w:w="2691" w:type="dxa"/>
            <w:shd w:val="clear" w:color="auto" w:fill="auto"/>
          </w:tcPr>
          <w:p w14:paraId="37EC9F3B" w14:textId="77777777" w:rsidR="00840B72" w:rsidRPr="00794F40" w:rsidRDefault="00ED2E1D" w:rsidP="00C00794">
            <w:pPr>
              <w:pStyle w:val="Definitions"/>
              <w:jc w:val="left"/>
              <w:rPr>
                <w:rFonts w:cs="Arial"/>
                <w:b/>
              </w:rPr>
            </w:pPr>
            <w:r>
              <w:rPr>
                <w:rFonts w:eastAsia="Calibri" w:cs="Arial"/>
                <w:b/>
              </w:rPr>
              <w:t>"Affordable Housing Land"</w:t>
            </w:r>
          </w:p>
        </w:tc>
        <w:tc>
          <w:tcPr>
            <w:tcW w:w="5734" w:type="dxa"/>
            <w:shd w:val="clear" w:color="auto" w:fill="auto"/>
          </w:tcPr>
          <w:p w14:paraId="0BA56584" w14:textId="77777777" w:rsidR="00840B72" w:rsidRPr="00794F40" w:rsidRDefault="00ED2E1D" w:rsidP="002356CB">
            <w:pPr>
              <w:pStyle w:val="Definitions"/>
              <w:rPr>
                <w:rFonts w:eastAsia="Calibri" w:cs="Arial"/>
              </w:rPr>
            </w:pPr>
            <w:r>
              <w:rPr>
                <w:rFonts w:eastAsia="Calibri" w:cs="Arial"/>
              </w:rPr>
              <w:t>The parts of the Site as identified as such in approved reserved matters on which the Affordable Housing Units are to be or have been constructed together with their respective gardens, garages, parking spaces, drives and communal areas for the sole benefit of the occupiers of the relevant Affordable Housing Unit/s.</w:t>
            </w:r>
          </w:p>
          <w:p w14:paraId="63342C94" w14:textId="77777777" w:rsidR="00DF04B5" w:rsidRPr="00794F40" w:rsidRDefault="00DF04B5" w:rsidP="00DF04B5">
            <w:pPr>
              <w:rPr>
                <w:rFonts w:eastAsia="Calibri" w:cs="Arial"/>
              </w:rPr>
            </w:pPr>
          </w:p>
        </w:tc>
      </w:tr>
      <w:tr w:rsidR="00487ACE" w14:paraId="36DA64A8" w14:textId="77777777" w:rsidTr="00F67EEF">
        <w:tc>
          <w:tcPr>
            <w:tcW w:w="2691" w:type="dxa"/>
            <w:shd w:val="clear" w:color="auto" w:fill="auto"/>
          </w:tcPr>
          <w:p w14:paraId="67377905" w14:textId="77777777" w:rsidR="005E4C6E" w:rsidRPr="00794F40" w:rsidRDefault="00ED2E1D" w:rsidP="00C00794">
            <w:pPr>
              <w:pStyle w:val="Definitions"/>
              <w:jc w:val="left"/>
              <w:rPr>
                <w:rFonts w:eastAsia="Calibri" w:cs="Arial"/>
                <w:b/>
              </w:rPr>
            </w:pPr>
            <w:r>
              <w:rPr>
                <w:rFonts w:cs="Arial"/>
                <w:b/>
              </w:rPr>
              <w:lastRenderedPageBreak/>
              <w:t>“Affordable Housing Positive Planning Obligations To Provide And/Or Construct”</w:t>
            </w:r>
          </w:p>
        </w:tc>
        <w:tc>
          <w:tcPr>
            <w:tcW w:w="5734" w:type="dxa"/>
            <w:shd w:val="clear" w:color="auto" w:fill="auto"/>
          </w:tcPr>
          <w:p w14:paraId="562AAA27" w14:textId="77777777" w:rsidR="005E4C6E" w:rsidRPr="00794F40" w:rsidRDefault="00ED2E1D" w:rsidP="005E4C6E">
            <w:pPr>
              <w:rPr>
                <w:rFonts w:cs="Arial"/>
              </w:rPr>
            </w:pPr>
            <w:r>
              <w:rPr>
                <w:rFonts w:cs="Arial"/>
              </w:rPr>
              <w:t xml:space="preserve">all those positive planning obligations to provide and/or construct Affordable Housing Units and Extra Care Housing Units as detailed by  Schedule 1 of this Deed. </w:t>
            </w:r>
          </w:p>
          <w:p w14:paraId="3DCE853E" w14:textId="77777777" w:rsidR="005E4C6E" w:rsidRPr="00794F40" w:rsidRDefault="005E4C6E" w:rsidP="002356CB">
            <w:pPr>
              <w:pStyle w:val="Definitions"/>
              <w:rPr>
                <w:rFonts w:eastAsia="Calibri" w:cs="Arial"/>
              </w:rPr>
            </w:pPr>
          </w:p>
        </w:tc>
      </w:tr>
      <w:tr w:rsidR="00487ACE" w14:paraId="4C4F5159" w14:textId="77777777">
        <w:trPr>
          <w:cantSplit/>
        </w:trPr>
        <w:tc>
          <w:tcPr>
            <w:tcW w:w="2691" w:type="dxa"/>
            <w:shd w:val="solid" w:color="FFDEAD" w:fill="FFDEAD"/>
          </w:tcPr>
          <w:p w14:paraId="73543F4B" w14:textId="77777777" w:rsidR="00840B72" w:rsidRPr="00794F40" w:rsidRDefault="00840B72" w:rsidP="00C00794">
            <w:pPr>
              <w:pStyle w:val="Definitions1"/>
              <w:jc w:val="left"/>
              <w:rPr>
                <w:rFonts w:eastAsia="Calibri" w:cs="Arial"/>
                <w:b/>
                <w:strike/>
                <w:color w:val="FF0000"/>
              </w:rPr>
            </w:pPr>
            <w:bookmarkStart w:id="64" w:name="_cp_change_46"/>
          </w:p>
        </w:tc>
        <w:tc>
          <w:tcPr>
            <w:tcW w:w="5734" w:type="dxa"/>
            <w:shd w:val="solid" w:color="FFDEAD" w:fill="FFDEAD"/>
          </w:tcPr>
          <w:p w14:paraId="020D1E48" w14:textId="77777777" w:rsidR="00DF04B5" w:rsidRPr="00794F40" w:rsidRDefault="00DF04B5" w:rsidP="00DF04B5">
            <w:pPr>
              <w:rPr>
                <w:rFonts w:eastAsia="Calibri" w:cs="Arial"/>
                <w:strike/>
                <w:color w:val="FF0000"/>
              </w:rPr>
            </w:pPr>
          </w:p>
        </w:tc>
      </w:tr>
      <w:bookmarkEnd w:id="64"/>
      <w:tr w:rsidR="00487ACE" w14:paraId="409E8A5B" w14:textId="77777777" w:rsidTr="00F67EEF">
        <w:trPr>
          <w:cantSplit/>
        </w:trPr>
        <w:tc>
          <w:tcPr>
            <w:tcW w:w="2691" w:type="dxa"/>
            <w:shd w:val="clear" w:color="auto" w:fill="auto"/>
          </w:tcPr>
          <w:p w14:paraId="19F0AF15" w14:textId="77777777" w:rsidR="00840B72" w:rsidRPr="00794F40" w:rsidRDefault="00ED2E1D" w:rsidP="00C00794">
            <w:pPr>
              <w:pStyle w:val="Definitions"/>
              <w:jc w:val="left"/>
              <w:rPr>
                <w:rFonts w:cs="Arial"/>
                <w:b/>
              </w:rPr>
            </w:pPr>
            <w:r>
              <w:rPr>
                <w:rFonts w:eastAsia="Calibri" w:cs="Arial"/>
                <w:b/>
              </w:rPr>
              <w:t>"Affordable Housing Units"</w:t>
            </w:r>
          </w:p>
        </w:tc>
        <w:tc>
          <w:tcPr>
            <w:tcW w:w="5734" w:type="dxa"/>
            <w:shd w:val="clear" w:color="auto" w:fill="auto"/>
          </w:tcPr>
          <w:p w14:paraId="41798AC0" w14:textId="77777777" w:rsidR="00840B72" w:rsidRPr="00794F40" w:rsidRDefault="00ED2E1D" w:rsidP="00466BCC">
            <w:pPr>
              <w:pStyle w:val="Definitions"/>
              <w:rPr>
                <w:rFonts w:eastAsiaTheme="minorHAnsi" w:cs="Arial"/>
              </w:rPr>
            </w:pPr>
            <w:r>
              <w:rPr>
                <w:rFonts w:eastAsiaTheme="minorHAnsi" w:cs="Arial"/>
              </w:rPr>
              <w:t>Affordable Rent Units and/or Intermediate Affordable Housing Units (if any Intermediate Affordable Housing Units are approved by the Council at its absolute discretion to be confirmed by the Council in writing to the Owners’ Agent) and/or Shared Ownership Units.</w:t>
            </w:r>
          </w:p>
          <w:p w14:paraId="6ECCC495" w14:textId="77777777" w:rsidR="00DF04B5" w:rsidRPr="00794F40" w:rsidRDefault="00DF04B5" w:rsidP="00DF04B5">
            <w:pPr>
              <w:rPr>
                <w:rFonts w:cs="Arial"/>
              </w:rPr>
            </w:pPr>
          </w:p>
        </w:tc>
      </w:tr>
      <w:tr w:rsidR="00487ACE" w14:paraId="114B2677"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1D2E9336" w14:textId="77777777" w:rsidR="00840B72" w:rsidRPr="00794F40" w:rsidRDefault="00ED2E1D" w:rsidP="00C00794">
            <w:pPr>
              <w:pStyle w:val="Definitions"/>
              <w:jc w:val="left"/>
              <w:rPr>
                <w:rFonts w:cs="Arial"/>
                <w:b/>
              </w:rPr>
            </w:pPr>
            <w:r>
              <w:rPr>
                <w:rFonts w:cs="Arial"/>
                <w:b/>
              </w:rPr>
              <w:t>"Affordable Rent Units"</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1ED24367" w14:textId="77777777" w:rsidR="00840B72" w:rsidRPr="00794F40" w:rsidRDefault="00ED2E1D" w:rsidP="00B26507">
            <w:pPr>
              <w:pStyle w:val="Definitions"/>
              <w:rPr>
                <w:rFonts w:cs="Arial"/>
              </w:rPr>
            </w:pPr>
            <w:r>
              <w:rPr>
                <w:rFonts w:cs="Arial"/>
              </w:rPr>
              <w:t xml:space="preserve">Dwellings identified as such in approved reserved matters which are to be occupied in accordance with the provisions of paragraph 17 of Schedule 1 of this Deed that apply to this defined term. </w:t>
            </w:r>
          </w:p>
          <w:p w14:paraId="03709685" w14:textId="77777777" w:rsidR="00DF04B5" w:rsidRPr="00794F40" w:rsidRDefault="00DF04B5" w:rsidP="00DF04B5">
            <w:pPr>
              <w:rPr>
                <w:rFonts w:cs="Arial"/>
              </w:rPr>
            </w:pPr>
          </w:p>
        </w:tc>
      </w:tr>
      <w:tr w:rsidR="00487ACE" w14:paraId="2D3ED045"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0B0F54E9" w14:textId="77777777" w:rsidR="00840B72" w:rsidRPr="00794F40" w:rsidRDefault="00ED2E1D" w:rsidP="00C00794">
            <w:pPr>
              <w:pStyle w:val="Definitions"/>
              <w:jc w:val="left"/>
              <w:rPr>
                <w:rFonts w:eastAsia="Calibri" w:cs="Arial"/>
                <w:b/>
              </w:rPr>
            </w:pPr>
            <w:r>
              <w:rPr>
                <w:rFonts w:eastAsia="Calibri" w:cs="Arial"/>
                <w:b/>
              </w:rPr>
              <w:t xml:space="preserve">"Appraisal" </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66393287" w14:textId="77777777" w:rsidR="00840B72" w:rsidRPr="00794F40" w:rsidRDefault="00ED2E1D" w:rsidP="00B26507">
            <w:pPr>
              <w:pStyle w:val="Definitions"/>
              <w:rPr>
                <w:rFonts w:eastAsiaTheme="minorHAnsi" w:cs="Arial"/>
              </w:rPr>
            </w:pPr>
            <w:r>
              <w:rPr>
                <w:rFonts w:eastAsiaTheme="minorHAnsi" w:cs="Arial"/>
              </w:rPr>
              <w:t>The original viability appraisal of the Development dated 16/09/2014 and prepared for and on behalf of the Consortium Members by Messrs Turner Morum LLP and supplied to the Council on a confidential basis in view of its commercial sensitivity and retained in the Council’s records.</w:t>
            </w:r>
          </w:p>
          <w:p w14:paraId="3B54549D" w14:textId="77777777" w:rsidR="00DF04B5" w:rsidRPr="00794F40" w:rsidRDefault="00DF04B5" w:rsidP="00DF04B5">
            <w:pPr>
              <w:rPr>
                <w:rFonts w:eastAsiaTheme="minorHAnsi" w:cs="Arial"/>
                <w:i/>
              </w:rPr>
            </w:pPr>
          </w:p>
        </w:tc>
      </w:tr>
      <w:tr w:rsidR="00487ACE" w14:paraId="63907289"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5DC8BA9C" w14:textId="77777777" w:rsidR="00840B72" w:rsidRPr="00794F40" w:rsidRDefault="00ED2E1D" w:rsidP="00C00794">
            <w:pPr>
              <w:pStyle w:val="Definitions"/>
              <w:jc w:val="left"/>
              <w:rPr>
                <w:rFonts w:eastAsia="Calibri" w:cs="Arial"/>
                <w:b/>
              </w:rPr>
            </w:pPr>
            <w:r>
              <w:rPr>
                <w:rFonts w:eastAsia="Calibri" w:cs="Arial"/>
                <w:b/>
              </w:rPr>
              <w:t>"Approved Additional Affordable Housing Provision"</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78ABE0D0" w14:textId="77777777" w:rsidR="00840B72" w:rsidRPr="00794F40" w:rsidRDefault="00ED2E1D" w:rsidP="00B26507">
            <w:pPr>
              <w:pStyle w:val="Definitions"/>
              <w:rPr>
                <w:rFonts w:eastAsiaTheme="minorHAnsi" w:cs="Arial"/>
              </w:rPr>
            </w:pPr>
            <w:r>
              <w:rPr>
                <w:rFonts w:eastAsiaTheme="minorHAnsi" w:cs="Arial"/>
              </w:rPr>
              <w:t xml:space="preserve">The Additional Affordable Housing Provision (if any) to be provided within a Viability Review Phase: </w:t>
            </w:r>
          </w:p>
          <w:p w14:paraId="74DC8C36" w14:textId="77777777" w:rsidR="00840B72" w:rsidRPr="00794F40" w:rsidRDefault="00840B72" w:rsidP="00DF04B5">
            <w:pPr>
              <w:rPr>
                <w:rFonts w:eastAsiaTheme="minorHAnsi" w:cs="Arial"/>
              </w:rPr>
            </w:pPr>
          </w:p>
          <w:p w14:paraId="4BFBEF2C" w14:textId="77777777" w:rsidR="00840B72" w:rsidRPr="00794F40" w:rsidRDefault="00ED2E1D" w:rsidP="00472976">
            <w:pPr>
              <w:pStyle w:val="ListParagraph"/>
              <w:numPr>
                <w:ilvl w:val="0"/>
                <w:numId w:val="188"/>
              </w:numPr>
              <w:rPr>
                <w:rFonts w:ascii="Arial" w:eastAsiaTheme="minorHAnsi" w:hAnsi="Arial" w:cs="Arial"/>
                <w:sz w:val="20"/>
                <w:szCs w:val="20"/>
                <w:lang w:eastAsia="en-GB"/>
              </w:rPr>
            </w:pPr>
            <w:r>
              <w:rPr>
                <w:rFonts w:ascii="Arial" w:eastAsiaTheme="minorHAnsi" w:hAnsi="Arial" w:cs="Arial"/>
                <w:sz w:val="20"/>
                <w:szCs w:val="20"/>
                <w:lang w:eastAsia="en-GB"/>
              </w:rPr>
              <w:t xml:space="preserve">as approved by the Council pursuant to paragraph 3 of Schedule 23 of this Deed; or </w:t>
            </w:r>
          </w:p>
          <w:p w14:paraId="1B13590E" w14:textId="77777777" w:rsidR="00840B72" w:rsidRPr="00794F40" w:rsidRDefault="00840B72" w:rsidP="00DF04B5">
            <w:pPr>
              <w:rPr>
                <w:rFonts w:eastAsiaTheme="minorHAnsi" w:cs="Arial"/>
              </w:rPr>
            </w:pPr>
          </w:p>
          <w:p w14:paraId="504C4168" w14:textId="77777777" w:rsidR="00840B72" w:rsidRPr="00794F40" w:rsidRDefault="00ED2E1D" w:rsidP="00472976">
            <w:pPr>
              <w:pStyle w:val="ListParagraph"/>
              <w:numPr>
                <w:ilvl w:val="0"/>
                <w:numId w:val="188"/>
              </w:numPr>
              <w:rPr>
                <w:rFonts w:ascii="Arial" w:eastAsiaTheme="minorHAnsi" w:hAnsi="Arial" w:cs="Arial"/>
                <w:sz w:val="20"/>
                <w:szCs w:val="20"/>
                <w:lang w:eastAsia="en-GB"/>
              </w:rPr>
            </w:pPr>
            <w:r>
              <w:rPr>
                <w:rFonts w:ascii="Arial" w:eastAsiaTheme="minorHAnsi" w:hAnsi="Arial" w:cs="Arial"/>
                <w:sz w:val="20"/>
                <w:szCs w:val="20"/>
                <w:lang w:eastAsia="en-GB"/>
              </w:rPr>
              <w:t>as determined by an Expert following the reference of the relevant Viability Review Submission to an Expert pursuant to the provisions of paragraph 3 and paragraph 4 of Schedule 23 of this Deed;</w:t>
            </w:r>
          </w:p>
          <w:p w14:paraId="18760C06" w14:textId="77777777" w:rsidR="00840B72" w:rsidRPr="00794F40" w:rsidRDefault="00840B72" w:rsidP="00DF04B5">
            <w:pPr>
              <w:rPr>
                <w:rFonts w:eastAsiaTheme="minorHAnsi" w:cs="Arial"/>
              </w:rPr>
            </w:pPr>
          </w:p>
          <w:p w14:paraId="03B80279" w14:textId="77777777" w:rsidR="00840B72" w:rsidRPr="00794F40" w:rsidRDefault="00ED2E1D" w:rsidP="00B26507">
            <w:pPr>
              <w:pStyle w:val="Definitions"/>
              <w:rPr>
                <w:rFonts w:eastAsiaTheme="minorHAnsi" w:cs="Arial"/>
              </w:rPr>
            </w:pPr>
            <w:r>
              <w:rPr>
                <w:rFonts w:eastAsiaTheme="minorHAnsi" w:cs="Arial"/>
              </w:rPr>
              <w:t>which for the avoidance of doubt shall be provided in accordance with:-</w:t>
            </w:r>
          </w:p>
          <w:p w14:paraId="45438997" w14:textId="77777777" w:rsidR="00840B72" w:rsidRPr="00794F40" w:rsidRDefault="00840B72" w:rsidP="00DF04B5">
            <w:pPr>
              <w:rPr>
                <w:rFonts w:eastAsiaTheme="minorHAnsi" w:cs="Arial"/>
              </w:rPr>
            </w:pPr>
          </w:p>
          <w:p w14:paraId="4B023115" w14:textId="77777777" w:rsidR="00840B72" w:rsidRPr="00794F40" w:rsidRDefault="00ED2E1D" w:rsidP="00472976">
            <w:pPr>
              <w:pStyle w:val="Definitions"/>
              <w:numPr>
                <w:ilvl w:val="0"/>
                <w:numId w:val="223"/>
              </w:numPr>
              <w:ind w:left="530" w:hanging="530"/>
              <w:rPr>
                <w:rFonts w:eastAsiaTheme="minorHAnsi" w:cs="Arial"/>
              </w:rPr>
            </w:pPr>
            <w:r>
              <w:rPr>
                <w:rFonts w:eastAsiaTheme="minorHAnsi" w:cs="Arial"/>
              </w:rPr>
              <w:t xml:space="preserve">the full details of the quantums of each different type of tenure and form of Affordable Housing Unit comprising the Additional Affordable Housing Provision for the relevant Viability Review Phase as approved by the Council pursuant to paragraph 3 of Schedule 23 of this Deed or as determined by reference to dispute resolution pursuant to paragraph 3 and paragraph 4 of Schedule 23 of this Deed; and </w:t>
            </w:r>
          </w:p>
          <w:p w14:paraId="2E21DA8E" w14:textId="77777777" w:rsidR="00840B72" w:rsidRDefault="00ED2E1D" w:rsidP="00472976">
            <w:pPr>
              <w:pStyle w:val="Definitions"/>
              <w:numPr>
                <w:ilvl w:val="0"/>
                <w:numId w:val="223"/>
              </w:numPr>
              <w:ind w:left="530" w:hanging="530"/>
              <w:rPr>
                <w:rFonts w:eastAsiaTheme="minorHAnsi" w:cs="Arial"/>
                <w:i/>
                <w:color w:val="0000FF"/>
                <w:u w:val="double"/>
              </w:rPr>
            </w:pPr>
            <w:r>
              <w:rPr>
                <w:rFonts w:eastAsiaTheme="minorHAnsi" w:cs="Arial"/>
              </w:rPr>
              <w:t>the requirements of Schedule 1 of this Deed.</w:t>
            </w:r>
            <w:r>
              <w:rPr>
                <w:rFonts w:eastAsiaTheme="minorHAnsi" w:cs="Arial"/>
                <w:i/>
              </w:rPr>
              <w:t xml:space="preserve"> </w:t>
            </w:r>
            <w:bookmarkStart w:id="65" w:name="_cp_change_51"/>
          </w:p>
          <w:p w14:paraId="63CA50F3" w14:textId="77777777" w:rsidR="00F67EEF" w:rsidRPr="00794F40" w:rsidRDefault="00ED2E1D" w:rsidP="00F67EEF">
            <w:pPr>
              <w:pStyle w:val="BodyText"/>
              <w:rPr>
                <w:rFonts w:eastAsiaTheme="minorHAnsi"/>
              </w:rPr>
            </w:pPr>
            <w:bookmarkStart w:id="66" w:name="_cp_change_52"/>
            <w:bookmarkEnd w:id="65"/>
            <w:r>
              <w:rPr>
                <w:rFonts w:eastAsiaTheme="minorHAnsi" w:cs="Arial"/>
                <w:strike/>
                <w:color w:val="FF0000"/>
                <w:u w:color="FF0000"/>
              </w:rPr>
              <w:t xml:space="preserve">(b) </w:t>
            </w:r>
            <w:bookmarkEnd w:id="66"/>
          </w:p>
        </w:tc>
      </w:tr>
      <w:tr w:rsidR="00487ACE" w14:paraId="60D69D00"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3786E011" w14:textId="77777777" w:rsidR="00840B72" w:rsidRPr="00794F40" w:rsidRDefault="00ED2E1D" w:rsidP="00C00794">
            <w:pPr>
              <w:pStyle w:val="Definitions"/>
              <w:jc w:val="left"/>
              <w:rPr>
                <w:rFonts w:eastAsia="Calibri" w:cs="Arial"/>
                <w:b/>
              </w:rPr>
            </w:pPr>
            <w:r>
              <w:rPr>
                <w:rFonts w:eastAsia="Calibri" w:cs="Arial"/>
                <w:b/>
              </w:rPr>
              <w:t>"Archaeological Archiving Contribution"</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4C4EAE0A" w14:textId="77777777" w:rsidR="00840B72" w:rsidRPr="00794F40" w:rsidRDefault="00ED2E1D" w:rsidP="0065348C">
            <w:pPr>
              <w:pStyle w:val="Definitions"/>
              <w:rPr>
                <w:rFonts w:eastAsiaTheme="minorHAnsi" w:cs="Arial"/>
              </w:rPr>
            </w:pPr>
            <w:r>
              <w:rPr>
                <w:rFonts w:eastAsiaTheme="minorHAnsi" w:cs="Arial"/>
              </w:rPr>
              <w:t xml:space="preserve">The sum of £40,000.00 (forty thousand pounds) for adequate storage space at a suitable repository such as a museum for the storage of archaeological findings from the Site Index Linked. </w:t>
            </w:r>
          </w:p>
          <w:p w14:paraId="01778283" w14:textId="77777777" w:rsidR="00DF04B5" w:rsidRPr="00794F40" w:rsidRDefault="00DF04B5" w:rsidP="00DF04B5">
            <w:pPr>
              <w:rPr>
                <w:rFonts w:eastAsiaTheme="minorHAnsi" w:cs="Arial"/>
              </w:rPr>
            </w:pPr>
          </w:p>
        </w:tc>
      </w:tr>
      <w:tr w:rsidR="00487ACE" w14:paraId="3EA0B68F" w14:textId="77777777" w:rsidTr="00F67EEF">
        <w:tc>
          <w:tcPr>
            <w:tcW w:w="2691" w:type="dxa"/>
            <w:shd w:val="clear" w:color="auto" w:fill="auto"/>
          </w:tcPr>
          <w:p w14:paraId="2451F8CC" w14:textId="77777777" w:rsidR="00840B72" w:rsidRPr="00794F40" w:rsidRDefault="00ED2E1D" w:rsidP="003E3D3E">
            <w:pPr>
              <w:pStyle w:val="Definitions"/>
              <w:jc w:val="left"/>
              <w:rPr>
                <w:rFonts w:cs="Arial"/>
                <w:b/>
              </w:rPr>
            </w:pPr>
            <w:r>
              <w:rPr>
                <w:rFonts w:cs="Arial"/>
                <w:b/>
              </w:rPr>
              <w:lastRenderedPageBreak/>
              <w:t>"Archaeologist Contribution"</w:t>
            </w:r>
          </w:p>
        </w:tc>
        <w:tc>
          <w:tcPr>
            <w:tcW w:w="5734" w:type="dxa"/>
            <w:shd w:val="clear" w:color="auto" w:fill="auto"/>
          </w:tcPr>
          <w:p w14:paraId="77C26959" w14:textId="77777777" w:rsidR="00840B72" w:rsidRPr="00794F40" w:rsidRDefault="00ED2E1D" w:rsidP="00197F51">
            <w:pPr>
              <w:pStyle w:val="Definitions"/>
              <w:rPr>
                <w:rFonts w:cs="Arial"/>
              </w:rPr>
            </w:pPr>
            <w:r>
              <w:rPr>
                <w:rFonts w:cs="Arial"/>
              </w:rPr>
              <w:t xml:space="preserve">A total sum of £45,000.00 (forty five thousand pounds) Index Linked to fund the employment of a community archaeologist for the Site for three years payable by equal instalments of </w:t>
            </w:r>
            <w:bookmarkStart w:id="67" w:name="_Hlk168762049"/>
            <w:r>
              <w:rPr>
                <w:rFonts w:cs="Arial"/>
              </w:rPr>
              <w:t xml:space="preserve">£15,000 </w:t>
            </w:r>
            <w:bookmarkEnd w:id="67"/>
            <w:r>
              <w:rPr>
                <w:rFonts w:cs="Arial"/>
              </w:rPr>
              <w:t>Indexed Linked and Archaeologist Contribution (1), (2) and (3) shall be construed accordingly.</w:t>
            </w:r>
          </w:p>
          <w:p w14:paraId="785060DB" w14:textId="77777777" w:rsidR="00DF04B5" w:rsidRPr="00794F40" w:rsidRDefault="00DF04B5" w:rsidP="003E3D3E">
            <w:pPr>
              <w:rPr>
                <w:rFonts w:cs="Arial"/>
              </w:rPr>
            </w:pPr>
          </w:p>
        </w:tc>
      </w:tr>
      <w:tr w:rsidR="00487ACE" w14:paraId="03448348" w14:textId="77777777" w:rsidTr="00F67EEF">
        <w:tc>
          <w:tcPr>
            <w:tcW w:w="2691" w:type="dxa"/>
            <w:shd w:val="clear" w:color="auto" w:fill="auto"/>
          </w:tcPr>
          <w:p w14:paraId="36884F50" w14:textId="77777777" w:rsidR="007279DC" w:rsidRPr="00794F40" w:rsidRDefault="00ED2E1D" w:rsidP="00C00794">
            <w:pPr>
              <w:pStyle w:val="Definitions"/>
              <w:jc w:val="left"/>
              <w:rPr>
                <w:rFonts w:cs="Arial"/>
                <w:b/>
              </w:rPr>
            </w:pPr>
            <w:r>
              <w:rPr>
                <w:rFonts w:cs="Arial"/>
                <w:b/>
              </w:rPr>
              <w:t>“BCIS”</w:t>
            </w:r>
          </w:p>
        </w:tc>
        <w:tc>
          <w:tcPr>
            <w:tcW w:w="5734" w:type="dxa"/>
            <w:shd w:val="clear" w:color="auto" w:fill="auto"/>
          </w:tcPr>
          <w:p w14:paraId="26576EDB" w14:textId="77777777" w:rsidR="007279DC" w:rsidRPr="00794F40" w:rsidRDefault="00ED2E1D" w:rsidP="00A62BCE">
            <w:pPr>
              <w:pStyle w:val="Definitions"/>
              <w:rPr>
                <w:rFonts w:cs="Arial"/>
              </w:rPr>
            </w:pPr>
            <w:r>
              <w:rPr>
                <w:rFonts w:cs="Arial"/>
              </w:rPr>
              <w:t xml:space="preserve">The Building Cost Information Service. </w:t>
            </w:r>
          </w:p>
        </w:tc>
      </w:tr>
      <w:tr w:rsidR="00487ACE" w14:paraId="72EC62EE" w14:textId="77777777" w:rsidTr="00F67EEF">
        <w:tc>
          <w:tcPr>
            <w:tcW w:w="2691" w:type="dxa"/>
            <w:shd w:val="clear" w:color="auto" w:fill="auto"/>
          </w:tcPr>
          <w:p w14:paraId="766D0BB6" w14:textId="77777777" w:rsidR="00840B72" w:rsidRPr="00794F40" w:rsidRDefault="00ED2E1D" w:rsidP="00C00794">
            <w:pPr>
              <w:pStyle w:val="Definitions"/>
              <w:jc w:val="left"/>
              <w:rPr>
                <w:rFonts w:cs="Arial"/>
                <w:b/>
              </w:rPr>
            </w:pPr>
            <w:r>
              <w:rPr>
                <w:rFonts w:cs="Arial"/>
                <w:b/>
              </w:rPr>
              <w:t xml:space="preserve">"BCIS Rate" </w:t>
            </w:r>
          </w:p>
        </w:tc>
        <w:tc>
          <w:tcPr>
            <w:tcW w:w="5734" w:type="dxa"/>
            <w:shd w:val="clear" w:color="auto" w:fill="auto"/>
          </w:tcPr>
          <w:p w14:paraId="50674BEA" w14:textId="77777777" w:rsidR="00DF04B5" w:rsidRPr="00794F40" w:rsidRDefault="00ED2E1D" w:rsidP="00A62BCE">
            <w:pPr>
              <w:pStyle w:val="Definitions"/>
              <w:rPr>
                <w:rFonts w:cs="Arial"/>
              </w:rPr>
            </w:pPr>
            <w:r>
              <w:rPr>
                <w:rFonts w:cs="Arial"/>
              </w:rPr>
              <w:t>The Building Cost Information Service "All In Tender Price Index" median rate for estate housing and for flats as provided by the Royal Institute of Chartered Surveyors (or such equivalent successor index as may be approved by the Council in writing in the event the Building Cost Information Service "All In Tender Price Index" is no longer published)</w:t>
            </w:r>
          </w:p>
          <w:p w14:paraId="25D83816" w14:textId="77777777" w:rsidR="00840B72" w:rsidRPr="00794F40" w:rsidRDefault="00ED2E1D" w:rsidP="00DF04B5">
            <w:pPr>
              <w:rPr>
                <w:rFonts w:cs="Arial"/>
              </w:rPr>
            </w:pPr>
            <w:r>
              <w:rPr>
                <w:rFonts w:cs="Arial"/>
              </w:rPr>
              <w:t>.</w:t>
            </w:r>
          </w:p>
        </w:tc>
      </w:tr>
      <w:tr w:rsidR="00487ACE" w14:paraId="69A77FE9" w14:textId="77777777" w:rsidTr="00F67EEF">
        <w:tc>
          <w:tcPr>
            <w:tcW w:w="2691" w:type="dxa"/>
            <w:shd w:val="clear" w:color="auto" w:fill="auto"/>
          </w:tcPr>
          <w:p w14:paraId="719C347A" w14:textId="77777777" w:rsidR="00217610" w:rsidRPr="00794F40" w:rsidRDefault="00ED2E1D" w:rsidP="00C00794">
            <w:pPr>
              <w:pStyle w:val="Definitions"/>
              <w:jc w:val="left"/>
              <w:rPr>
                <w:rFonts w:cs="Arial"/>
                <w:b/>
              </w:rPr>
            </w:pPr>
            <w:r>
              <w:rPr>
                <w:rFonts w:cs="Arial"/>
                <w:b/>
              </w:rPr>
              <w:t>BDW Agreement To Acquire Plan One</w:t>
            </w:r>
          </w:p>
        </w:tc>
        <w:tc>
          <w:tcPr>
            <w:tcW w:w="5734" w:type="dxa"/>
            <w:shd w:val="clear" w:color="auto" w:fill="auto"/>
          </w:tcPr>
          <w:p w14:paraId="10961B71" w14:textId="77777777" w:rsidR="00217610" w:rsidRPr="00794F40" w:rsidRDefault="00ED2E1D" w:rsidP="00A62BCE">
            <w:pPr>
              <w:pStyle w:val="Definitions"/>
              <w:rPr>
                <w:rFonts w:cs="Arial"/>
              </w:rPr>
            </w:pPr>
            <w:r>
              <w:rPr>
                <w:rFonts w:cs="Arial"/>
              </w:rPr>
              <w:t>The plan at Annex 9 to this Deed.</w:t>
            </w:r>
          </w:p>
        </w:tc>
      </w:tr>
      <w:tr w:rsidR="00487ACE" w14:paraId="16A5122C" w14:textId="77777777" w:rsidTr="00F67EEF">
        <w:tc>
          <w:tcPr>
            <w:tcW w:w="2691" w:type="dxa"/>
            <w:shd w:val="clear" w:color="auto" w:fill="auto"/>
          </w:tcPr>
          <w:p w14:paraId="59E300E2" w14:textId="77777777" w:rsidR="00217610" w:rsidRDefault="00ED2E1D" w:rsidP="00C00794">
            <w:pPr>
              <w:pStyle w:val="Definitions"/>
              <w:jc w:val="left"/>
              <w:rPr>
                <w:rFonts w:cs="Arial"/>
                <w:b/>
              </w:rPr>
            </w:pPr>
            <w:r>
              <w:rPr>
                <w:rFonts w:cs="Arial"/>
                <w:b/>
              </w:rPr>
              <w:t>BDW Agreement To Acquire Plan Two</w:t>
            </w:r>
          </w:p>
        </w:tc>
        <w:tc>
          <w:tcPr>
            <w:tcW w:w="5734" w:type="dxa"/>
            <w:shd w:val="clear" w:color="auto" w:fill="auto"/>
          </w:tcPr>
          <w:p w14:paraId="74A5C5E0" w14:textId="77777777" w:rsidR="00217610" w:rsidRPr="00794F40" w:rsidRDefault="00ED2E1D" w:rsidP="00A62BCE">
            <w:pPr>
              <w:pStyle w:val="Definitions"/>
              <w:rPr>
                <w:rFonts w:cs="Arial"/>
              </w:rPr>
            </w:pPr>
            <w:r>
              <w:rPr>
                <w:rFonts w:cs="Arial"/>
              </w:rPr>
              <w:t>The plan ata Annex 10 to this Deed.</w:t>
            </w:r>
          </w:p>
        </w:tc>
      </w:tr>
      <w:tr w:rsidR="00487ACE" w14:paraId="681DEC15" w14:textId="77777777" w:rsidTr="00F67EEF">
        <w:tc>
          <w:tcPr>
            <w:tcW w:w="2691" w:type="dxa"/>
            <w:shd w:val="clear" w:color="auto" w:fill="auto"/>
          </w:tcPr>
          <w:p w14:paraId="55B6D5C2" w14:textId="77777777" w:rsidR="00217610" w:rsidRDefault="00ED2E1D" w:rsidP="00C00794">
            <w:pPr>
              <w:pStyle w:val="Definitions"/>
              <w:jc w:val="left"/>
              <w:rPr>
                <w:rFonts w:cs="Arial"/>
                <w:b/>
              </w:rPr>
            </w:pPr>
            <w:r>
              <w:rPr>
                <w:rFonts w:cs="Arial"/>
                <w:b/>
              </w:rPr>
              <w:t>BDW Agreement To Acquire Plan Three</w:t>
            </w:r>
          </w:p>
        </w:tc>
        <w:tc>
          <w:tcPr>
            <w:tcW w:w="5734" w:type="dxa"/>
            <w:shd w:val="clear" w:color="auto" w:fill="auto"/>
          </w:tcPr>
          <w:p w14:paraId="62336105" w14:textId="77777777" w:rsidR="00217610" w:rsidRPr="00794F40" w:rsidRDefault="00ED2E1D" w:rsidP="00A62BCE">
            <w:pPr>
              <w:pStyle w:val="Definitions"/>
              <w:rPr>
                <w:rFonts w:cs="Arial"/>
              </w:rPr>
            </w:pPr>
            <w:r>
              <w:rPr>
                <w:rFonts w:cs="Arial"/>
              </w:rPr>
              <w:t xml:space="preserve">The plan at Annex 11 to this Deed. </w:t>
            </w:r>
          </w:p>
        </w:tc>
      </w:tr>
      <w:tr w:rsidR="00487ACE" w14:paraId="72BEC162" w14:textId="77777777" w:rsidTr="00F67EEF">
        <w:tc>
          <w:tcPr>
            <w:tcW w:w="2691" w:type="dxa"/>
            <w:shd w:val="clear" w:color="auto" w:fill="auto"/>
          </w:tcPr>
          <w:p w14:paraId="5EF6D7B7" w14:textId="77777777" w:rsidR="00840B72" w:rsidRPr="00794F40" w:rsidRDefault="00ED2E1D" w:rsidP="00C00794">
            <w:pPr>
              <w:pStyle w:val="Definitions"/>
              <w:jc w:val="left"/>
              <w:rPr>
                <w:rFonts w:cs="Arial"/>
                <w:b/>
              </w:rPr>
            </w:pPr>
            <w:r>
              <w:rPr>
                <w:rFonts w:cs="Arial"/>
                <w:b/>
              </w:rPr>
              <w:t>"Blocks"</w:t>
            </w:r>
          </w:p>
        </w:tc>
        <w:tc>
          <w:tcPr>
            <w:tcW w:w="5734" w:type="dxa"/>
            <w:shd w:val="clear" w:color="auto" w:fill="auto"/>
          </w:tcPr>
          <w:p w14:paraId="3EBE6B83" w14:textId="77777777" w:rsidR="00840B72" w:rsidRPr="00794F40" w:rsidRDefault="00ED2E1D" w:rsidP="00D41892">
            <w:pPr>
              <w:pStyle w:val="Definitions"/>
              <w:rPr>
                <w:rFonts w:cs="Arial"/>
              </w:rPr>
            </w:pPr>
            <w:r>
              <w:rPr>
                <w:rFonts w:cs="Arial"/>
              </w:rPr>
              <w:t>All buildings containing more than one Dwelling constructed pursuant to the Planning Permission and references to ‘Block’ shall be construed accordingly and references to "Block" and "Blocks" shall include the land on which such building/s is to be constructed.</w:t>
            </w:r>
          </w:p>
          <w:p w14:paraId="2A2F46E0" w14:textId="77777777" w:rsidR="00DF04B5" w:rsidRPr="00794F40" w:rsidRDefault="00DF04B5" w:rsidP="00DF04B5">
            <w:pPr>
              <w:rPr>
                <w:rFonts w:cs="Arial"/>
              </w:rPr>
            </w:pPr>
          </w:p>
        </w:tc>
      </w:tr>
      <w:tr w:rsidR="00487ACE" w14:paraId="461D3E69" w14:textId="77777777" w:rsidTr="00F67EEF">
        <w:tc>
          <w:tcPr>
            <w:tcW w:w="2691" w:type="dxa"/>
            <w:shd w:val="clear" w:color="auto" w:fill="auto"/>
          </w:tcPr>
          <w:p w14:paraId="1B0DCDC8" w14:textId="77777777" w:rsidR="00840B72" w:rsidRPr="00794F40" w:rsidRDefault="00ED2E1D" w:rsidP="000F0E83">
            <w:pPr>
              <w:pStyle w:val="Definitions"/>
              <w:jc w:val="left"/>
              <w:rPr>
                <w:rFonts w:cs="Arial"/>
                <w:b/>
              </w:rPr>
            </w:pPr>
            <w:r>
              <w:rPr>
                <w:rFonts w:cs="Arial"/>
                <w:b/>
              </w:rPr>
              <w:t>"Bond"</w:t>
            </w:r>
          </w:p>
        </w:tc>
        <w:tc>
          <w:tcPr>
            <w:tcW w:w="5734" w:type="dxa"/>
            <w:shd w:val="clear" w:color="auto" w:fill="auto"/>
          </w:tcPr>
          <w:p w14:paraId="7B9C2AD3" w14:textId="77777777" w:rsidR="00840B72" w:rsidRPr="00794F40" w:rsidRDefault="00ED2E1D" w:rsidP="00147038">
            <w:pPr>
              <w:pStyle w:val="Definitions"/>
              <w:rPr>
                <w:rFonts w:eastAsia="Calibri" w:cs="Arial"/>
              </w:rPr>
            </w:pPr>
            <w:r>
              <w:rPr>
                <w:rFonts w:eastAsia="Calibri" w:cs="Arial"/>
              </w:rPr>
              <w:t xml:space="preserve">A duly executed dated deed executed by the Issuer and completed by the County Council, in which the Issuer promises to pay the County Council on demand any sum demanded up to and including the full Index Linked amount of each of PS1 Contributions 2 to 4, PS2 Contributions 2 to 4, PS3 Contributions 2 to 4, PS4 Contributions 2 and 3,  Stage 1 Secondary School Contributions 1, 2 3 and 4, and Stage 2 Secondary School Contributions 1, 2, 3 and 4, as and when such contributions shall have fallen due,  such Issuer to be first approved in writing by the County Council’s Director of Finance, which deeds shall be in the precise form set out at Schedule 15B.  </w:t>
            </w:r>
          </w:p>
          <w:p w14:paraId="3123D132" w14:textId="77777777" w:rsidR="00DF04B5" w:rsidRPr="00794F40" w:rsidRDefault="00DF04B5" w:rsidP="000F0E83">
            <w:pPr>
              <w:rPr>
                <w:rFonts w:cs="Arial"/>
              </w:rPr>
            </w:pPr>
          </w:p>
        </w:tc>
      </w:tr>
      <w:tr w:rsidR="00487ACE" w14:paraId="1655E2EB" w14:textId="77777777" w:rsidTr="00F67EEF">
        <w:tc>
          <w:tcPr>
            <w:tcW w:w="2691" w:type="dxa"/>
            <w:shd w:val="clear" w:color="auto" w:fill="auto"/>
          </w:tcPr>
          <w:p w14:paraId="6AF0146A" w14:textId="77777777" w:rsidR="00840B72" w:rsidRPr="00794F40" w:rsidRDefault="00ED2E1D" w:rsidP="000F0E83">
            <w:pPr>
              <w:pStyle w:val="Definitions"/>
              <w:jc w:val="left"/>
              <w:rPr>
                <w:rFonts w:cs="Arial"/>
                <w:b/>
              </w:rPr>
            </w:pPr>
            <w:r>
              <w:rPr>
                <w:rFonts w:cs="Arial"/>
                <w:b/>
              </w:rPr>
              <w:t>"Building"</w:t>
            </w:r>
          </w:p>
        </w:tc>
        <w:tc>
          <w:tcPr>
            <w:tcW w:w="5734" w:type="dxa"/>
            <w:shd w:val="clear" w:color="auto" w:fill="auto"/>
          </w:tcPr>
          <w:p w14:paraId="174C1149" w14:textId="77777777" w:rsidR="00840B72" w:rsidRPr="00794F40" w:rsidRDefault="00ED2E1D" w:rsidP="00466BCC">
            <w:pPr>
              <w:pStyle w:val="Definitions"/>
              <w:rPr>
                <w:rFonts w:cs="Arial"/>
              </w:rPr>
            </w:pPr>
            <w:r>
              <w:rPr>
                <w:rFonts w:cs="Arial"/>
              </w:rPr>
              <w:t xml:space="preserve">A building (not being a Dwelling) to be constructed on the Site pursuant to the Planning Permission irrespective of any non-compliance with any condition. </w:t>
            </w:r>
          </w:p>
          <w:p w14:paraId="5C3FCADA" w14:textId="77777777" w:rsidR="00DF04B5" w:rsidRPr="00794F40" w:rsidRDefault="00DF04B5" w:rsidP="000F0E83">
            <w:pPr>
              <w:rPr>
                <w:rFonts w:cs="Arial"/>
              </w:rPr>
            </w:pPr>
          </w:p>
        </w:tc>
      </w:tr>
      <w:tr w:rsidR="00487ACE" w14:paraId="3D82067E" w14:textId="77777777" w:rsidTr="00F67EEF">
        <w:tc>
          <w:tcPr>
            <w:tcW w:w="2691" w:type="dxa"/>
            <w:shd w:val="clear" w:color="auto" w:fill="auto"/>
          </w:tcPr>
          <w:p w14:paraId="77EEFD0D" w14:textId="77777777" w:rsidR="00840B72" w:rsidRPr="00794F40" w:rsidRDefault="00ED2E1D" w:rsidP="00C00794">
            <w:pPr>
              <w:pStyle w:val="Definitions"/>
              <w:jc w:val="left"/>
              <w:rPr>
                <w:rFonts w:cs="Arial"/>
                <w:b/>
              </w:rPr>
            </w:pPr>
            <w:r>
              <w:rPr>
                <w:rFonts w:cs="Arial"/>
                <w:b/>
              </w:rPr>
              <w:t xml:space="preserve">"Bulk Sales" </w:t>
            </w:r>
          </w:p>
        </w:tc>
        <w:tc>
          <w:tcPr>
            <w:tcW w:w="5734" w:type="dxa"/>
            <w:shd w:val="clear" w:color="auto" w:fill="auto"/>
          </w:tcPr>
          <w:p w14:paraId="266ED7F5" w14:textId="77777777" w:rsidR="00840B72" w:rsidRPr="00794F40" w:rsidRDefault="00ED2E1D" w:rsidP="00466BCC">
            <w:pPr>
              <w:pStyle w:val="Definitions"/>
              <w:rPr>
                <w:rFonts w:cs="Arial"/>
              </w:rPr>
            </w:pPr>
            <w:r>
              <w:rPr>
                <w:rFonts w:cs="Arial"/>
              </w:rPr>
              <w:t xml:space="preserve">The disposal of six or more Dwellings to one person or consortium of persons under one contract or a series of contracts.  </w:t>
            </w:r>
          </w:p>
          <w:p w14:paraId="055F8BC7" w14:textId="77777777" w:rsidR="00DF04B5" w:rsidRPr="00794F40" w:rsidRDefault="00DF04B5" w:rsidP="00DF04B5">
            <w:pPr>
              <w:rPr>
                <w:rFonts w:cs="Arial"/>
              </w:rPr>
            </w:pPr>
          </w:p>
        </w:tc>
      </w:tr>
      <w:tr w:rsidR="00487ACE" w14:paraId="13AB701D" w14:textId="77777777" w:rsidTr="00F67EEF">
        <w:tc>
          <w:tcPr>
            <w:tcW w:w="2691" w:type="dxa"/>
            <w:shd w:val="clear" w:color="auto" w:fill="auto"/>
          </w:tcPr>
          <w:p w14:paraId="403FE844" w14:textId="77777777" w:rsidR="00A36E27" w:rsidRPr="00794F40" w:rsidRDefault="00ED2E1D" w:rsidP="00C00794">
            <w:pPr>
              <w:pStyle w:val="Definitions"/>
              <w:jc w:val="left"/>
              <w:rPr>
                <w:rFonts w:cs="Arial"/>
                <w:b/>
              </w:rPr>
            </w:pPr>
            <w:r>
              <w:rPr>
                <w:rFonts w:cs="Arial"/>
                <w:b/>
              </w:rPr>
              <w:t>“Chargees”</w:t>
            </w:r>
          </w:p>
        </w:tc>
        <w:tc>
          <w:tcPr>
            <w:tcW w:w="5734" w:type="dxa"/>
            <w:shd w:val="clear" w:color="auto" w:fill="auto"/>
          </w:tcPr>
          <w:p w14:paraId="6EBE4008" w14:textId="77777777" w:rsidR="00A36E27" w:rsidRPr="00794F40" w:rsidRDefault="00ED2E1D" w:rsidP="00466BCC">
            <w:pPr>
              <w:pStyle w:val="Definitions"/>
              <w:rPr>
                <w:rFonts w:cs="Arial"/>
              </w:rPr>
            </w:pPr>
            <w:r>
              <w:rPr>
                <w:rFonts w:cs="Arial"/>
              </w:rPr>
              <w:t>The HCA Titlestone and Close Brothers and ‘Chargee’ shall mean any one of them.</w:t>
            </w:r>
          </w:p>
        </w:tc>
      </w:tr>
      <w:tr w:rsidR="00487ACE" w14:paraId="36483600" w14:textId="77777777" w:rsidTr="00F67EEF">
        <w:tc>
          <w:tcPr>
            <w:tcW w:w="2691" w:type="dxa"/>
            <w:shd w:val="clear" w:color="auto" w:fill="auto"/>
          </w:tcPr>
          <w:p w14:paraId="32F8D018" w14:textId="77777777" w:rsidR="00840B72" w:rsidRPr="00794F40" w:rsidRDefault="00ED2E1D" w:rsidP="00C00794">
            <w:pPr>
              <w:pStyle w:val="Definitions"/>
              <w:jc w:val="left"/>
              <w:rPr>
                <w:rFonts w:cs="Arial"/>
                <w:b/>
              </w:rPr>
            </w:pPr>
            <w:r>
              <w:rPr>
                <w:rFonts w:cs="Arial"/>
                <w:b/>
              </w:rPr>
              <w:lastRenderedPageBreak/>
              <w:t>"Chilmington Green Area Action Plan"</w:t>
            </w:r>
          </w:p>
        </w:tc>
        <w:tc>
          <w:tcPr>
            <w:tcW w:w="5734" w:type="dxa"/>
            <w:shd w:val="clear" w:color="auto" w:fill="auto"/>
          </w:tcPr>
          <w:p w14:paraId="0E53EE1B" w14:textId="77777777" w:rsidR="00840B72" w:rsidRPr="00794F40" w:rsidRDefault="00ED2E1D" w:rsidP="00466BCC">
            <w:pPr>
              <w:pStyle w:val="Definitions"/>
              <w:rPr>
                <w:rFonts w:cs="Arial"/>
              </w:rPr>
            </w:pPr>
            <w:r>
              <w:rPr>
                <w:rFonts w:cs="Arial"/>
              </w:rPr>
              <w:t>The Chilmington Green Area Action Plan forming part of the development plan and adopted by the Council on 18th July 2013.</w:t>
            </w:r>
          </w:p>
          <w:p w14:paraId="44E23CED" w14:textId="77777777" w:rsidR="00B9264E" w:rsidRPr="00794F40" w:rsidRDefault="00B9264E" w:rsidP="000F0E83">
            <w:pPr>
              <w:rPr>
                <w:rFonts w:cs="Arial"/>
              </w:rPr>
            </w:pPr>
          </w:p>
        </w:tc>
      </w:tr>
      <w:tr w:rsidR="00487ACE" w14:paraId="5B458E0B" w14:textId="77777777" w:rsidTr="00F67EEF">
        <w:tc>
          <w:tcPr>
            <w:tcW w:w="2691" w:type="dxa"/>
            <w:shd w:val="clear" w:color="auto" w:fill="auto"/>
          </w:tcPr>
          <w:p w14:paraId="0B4C790B" w14:textId="77777777" w:rsidR="00840B72" w:rsidRPr="00794F40" w:rsidRDefault="00ED2E1D" w:rsidP="00C00794">
            <w:pPr>
              <w:pStyle w:val="Definitions"/>
              <w:jc w:val="left"/>
              <w:rPr>
                <w:rFonts w:cs="Arial"/>
                <w:b/>
              </w:rPr>
            </w:pPr>
            <w:r>
              <w:rPr>
                <w:rFonts w:cs="Arial"/>
                <w:b/>
              </w:rPr>
              <w:t>"Chilmington Green Carbon Reduction Project"</w:t>
            </w:r>
          </w:p>
        </w:tc>
        <w:tc>
          <w:tcPr>
            <w:tcW w:w="5734" w:type="dxa"/>
            <w:shd w:val="clear" w:color="auto" w:fill="auto"/>
          </w:tcPr>
          <w:p w14:paraId="0FCC42B6" w14:textId="77777777" w:rsidR="00840B72" w:rsidRPr="00794F40" w:rsidRDefault="00ED2E1D" w:rsidP="0033603B">
            <w:pPr>
              <w:pStyle w:val="Definitions"/>
              <w:rPr>
                <w:rFonts w:cs="Arial"/>
              </w:rPr>
            </w:pPr>
            <w:r>
              <w:rPr>
                <w:rFonts w:cs="Arial"/>
              </w:rPr>
              <w:t xml:space="preserve">A project to reduce the carbon footprint of the Development including measures to be implemented within the Site and/or serving the Site including planting trees public and community transport initiatives that reduce the use and/or reliance on the private motor vehicle and energy saving adaptations to buildings and/or facilities.   </w:t>
            </w:r>
          </w:p>
          <w:p w14:paraId="2A27FDEF" w14:textId="77777777" w:rsidR="00B9264E" w:rsidRPr="00794F40" w:rsidRDefault="00B9264E" w:rsidP="00B9264E">
            <w:pPr>
              <w:rPr>
                <w:rFonts w:cs="Arial"/>
              </w:rPr>
            </w:pPr>
          </w:p>
        </w:tc>
      </w:tr>
      <w:tr w:rsidR="00487ACE" w14:paraId="6BAC29CF" w14:textId="77777777" w:rsidTr="00F67EEF">
        <w:tc>
          <w:tcPr>
            <w:tcW w:w="2691" w:type="dxa"/>
            <w:shd w:val="clear" w:color="auto" w:fill="auto"/>
          </w:tcPr>
          <w:p w14:paraId="16671C22" w14:textId="77777777" w:rsidR="00840B72" w:rsidRPr="00794F40" w:rsidRDefault="00ED2E1D" w:rsidP="007160FD">
            <w:pPr>
              <w:spacing w:before="200"/>
              <w:rPr>
                <w:rFonts w:cs="Arial"/>
                <w:b/>
              </w:rPr>
            </w:pPr>
            <w:r>
              <w:rPr>
                <w:rFonts w:cs="Arial"/>
                <w:b/>
              </w:rPr>
              <w:t>"Chilmington Hamlet"</w:t>
            </w:r>
          </w:p>
        </w:tc>
        <w:tc>
          <w:tcPr>
            <w:tcW w:w="5734" w:type="dxa"/>
            <w:shd w:val="clear" w:color="auto" w:fill="auto"/>
          </w:tcPr>
          <w:p w14:paraId="0CAEF98E" w14:textId="77777777" w:rsidR="00840B72" w:rsidRPr="00794F40" w:rsidRDefault="00ED2E1D" w:rsidP="007160FD">
            <w:pPr>
              <w:spacing w:before="200"/>
              <w:rPr>
                <w:rFonts w:cs="Arial"/>
              </w:rPr>
            </w:pPr>
            <w:r>
              <w:rPr>
                <w:rFonts w:cs="Arial"/>
              </w:rPr>
              <w:t>The area identified as such on Figure 7 in the Chilmington Green Area Action Plan.</w:t>
            </w:r>
          </w:p>
          <w:p w14:paraId="2FA86EB7" w14:textId="77777777" w:rsidR="00B9264E" w:rsidRPr="00794F40" w:rsidRDefault="00B9264E" w:rsidP="00B9264E">
            <w:pPr>
              <w:rPr>
                <w:rFonts w:cs="Arial"/>
              </w:rPr>
            </w:pPr>
          </w:p>
        </w:tc>
      </w:tr>
      <w:tr w:rsidR="00487ACE" w14:paraId="60A1F6FD" w14:textId="77777777" w:rsidTr="00F67EEF">
        <w:tc>
          <w:tcPr>
            <w:tcW w:w="2691" w:type="dxa"/>
            <w:shd w:val="clear" w:color="auto" w:fill="auto"/>
          </w:tcPr>
          <w:p w14:paraId="46CCE768" w14:textId="77777777" w:rsidR="00C04C73" w:rsidRPr="00794F40" w:rsidRDefault="00ED2E1D" w:rsidP="007160FD">
            <w:pPr>
              <w:spacing w:before="200"/>
              <w:rPr>
                <w:rFonts w:cs="Arial"/>
                <w:b/>
              </w:rPr>
            </w:pPr>
            <w:r>
              <w:rPr>
                <w:rFonts w:cs="Arial"/>
                <w:b/>
              </w:rPr>
              <w:t>“Chilmington Green Developments Viability Phase One Land”</w:t>
            </w:r>
          </w:p>
        </w:tc>
        <w:tc>
          <w:tcPr>
            <w:tcW w:w="5734" w:type="dxa"/>
            <w:shd w:val="clear" w:color="auto" w:fill="auto"/>
          </w:tcPr>
          <w:p w14:paraId="3DD64857" w14:textId="77777777" w:rsidR="00C04C73" w:rsidRPr="00794F40" w:rsidRDefault="00ED2E1D" w:rsidP="007160FD">
            <w:pPr>
              <w:spacing w:before="200"/>
              <w:rPr>
                <w:rFonts w:cs="Arial"/>
              </w:rPr>
            </w:pPr>
            <w:r>
              <w:rPr>
                <w:rFonts w:cs="Arial"/>
              </w:rPr>
              <w:t>All that land owned by Chilmington Green Developments within Viability Phase One shown hatched yellow on the Viability Phase One Plan.</w:t>
            </w:r>
          </w:p>
        </w:tc>
      </w:tr>
      <w:tr w:rsidR="00487ACE" w14:paraId="14DCFD79" w14:textId="77777777" w:rsidTr="00F67EEF">
        <w:tc>
          <w:tcPr>
            <w:tcW w:w="2691" w:type="dxa"/>
            <w:shd w:val="clear" w:color="auto" w:fill="auto"/>
          </w:tcPr>
          <w:p w14:paraId="408D2964" w14:textId="77777777" w:rsidR="00D35BBE" w:rsidRPr="00794F40" w:rsidRDefault="00ED2E1D" w:rsidP="007160FD">
            <w:pPr>
              <w:spacing w:before="200"/>
              <w:rPr>
                <w:rFonts w:cs="Arial"/>
                <w:b/>
              </w:rPr>
            </w:pPr>
            <w:r>
              <w:rPr>
                <w:rFonts w:cs="Arial"/>
                <w:b/>
              </w:rPr>
              <w:t>“Chilmington Green Developments Land”</w:t>
            </w:r>
          </w:p>
        </w:tc>
        <w:tc>
          <w:tcPr>
            <w:tcW w:w="5734" w:type="dxa"/>
            <w:shd w:val="clear" w:color="auto" w:fill="auto"/>
          </w:tcPr>
          <w:p w14:paraId="0279C73C" w14:textId="77777777" w:rsidR="00D35BBE" w:rsidRPr="00794F40" w:rsidRDefault="00ED2E1D" w:rsidP="007160FD">
            <w:pPr>
              <w:spacing w:before="200"/>
              <w:rPr>
                <w:rFonts w:cs="Arial"/>
              </w:rPr>
            </w:pPr>
            <w:r>
              <w:rPr>
                <w:rFonts w:cs="Arial"/>
              </w:rPr>
              <w:t xml:space="preserve">All that land owned by Chilmington Green Developments as at the date of this Deed referred to in Recital B of this Deed and </w:t>
            </w:r>
            <w:bookmarkStart w:id="68" w:name="_cp_change_53"/>
            <w:r w:rsidRPr="00FF71C1">
              <w:rPr>
                <w:rFonts w:cs="Arial"/>
                <w:strike/>
                <w:color w:val="FF0000"/>
                <w:u w:color="FF0000"/>
                <w:shd w:val="clear" w:color="auto" w:fill="E5B8B7" w:themeFill="accent2" w:themeFillTint="66"/>
              </w:rPr>
              <w:t>coloured [   ]</w:t>
            </w:r>
            <w:bookmarkStart w:id="69" w:name="_cp_change_54"/>
            <w:bookmarkEnd w:id="68"/>
            <w:r w:rsidRPr="00FF71C1">
              <w:rPr>
                <w:rFonts w:cs="Arial"/>
                <w:color w:val="0000FF"/>
                <w:u w:val="double" w:color="0000FF"/>
                <w:shd w:val="clear" w:color="auto" w:fill="E5B8B7" w:themeFill="accent2" w:themeFillTint="66"/>
              </w:rPr>
              <w:t>hatched yellow</w:t>
            </w:r>
            <w:bookmarkEnd w:id="69"/>
            <w:r>
              <w:rPr>
                <w:rFonts w:cs="Arial"/>
              </w:rPr>
              <w:t xml:space="preserve"> on Land Ownership Plan One. </w:t>
            </w:r>
          </w:p>
        </w:tc>
      </w:tr>
      <w:tr w:rsidR="00487ACE" w14:paraId="338B30F3" w14:textId="77777777" w:rsidTr="00F67EEF">
        <w:tc>
          <w:tcPr>
            <w:tcW w:w="2691" w:type="dxa"/>
            <w:shd w:val="clear" w:color="auto" w:fill="auto"/>
          </w:tcPr>
          <w:p w14:paraId="7CF4D908" w14:textId="77777777" w:rsidR="00C04C73" w:rsidRPr="00794F40" w:rsidRDefault="00ED2E1D" w:rsidP="00C00794">
            <w:pPr>
              <w:pStyle w:val="Definitions"/>
              <w:jc w:val="left"/>
              <w:rPr>
                <w:rFonts w:cs="Arial"/>
                <w:b/>
              </w:rPr>
            </w:pPr>
            <w:r>
              <w:rPr>
                <w:rFonts w:cs="Arial"/>
                <w:b/>
              </w:rPr>
              <w:t>“Chilmington Green Partnership CMO Working Group”</w:t>
            </w:r>
          </w:p>
          <w:p w14:paraId="58370316" w14:textId="77777777" w:rsidR="00C04C73" w:rsidRPr="00794F40" w:rsidRDefault="00C04C73" w:rsidP="00C00794">
            <w:pPr>
              <w:pStyle w:val="Definitions"/>
              <w:jc w:val="left"/>
              <w:rPr>
                <w:rFonts w:cs="Arial"/>
                <w:b/>
              </w:rPr>
            </w:pPr>
          </w:p>
        </w:tc>
        <w:tc>
          <w:tcPr>
            <w:tcW w:w="5734" w:type="dxa"/>
            <w:shd w:val="clear" w:color="auto" w:fill="auto"/>
          </w:tcPr>
          <w:p w14:paraId="517E5482" w14:textId="77777777" w:rsidR="00C04C73" w:rsidRPr="00794F40" w:rsidRDefault="00ED2E1D" w:rsidP="00466BCC">
            <w:pPr>
              <w:spacing w:before="200"/>
              <w:rPr>
                <w:rFonts w:cs="Arial"/>
              </w:rPr>
            </w:pPr>
            <w:r>
              <w:rPr>
                <w:rFonts w:cs="Arial"/>
              </w:rPr>
              <w:t xml:space="preserve">A working group made up of persons drawn from  the entities referred to paragraph 1 of Schedule 4 in the numbers referred to in the same paragraph whose function pending creation of the CMO is to assist the Consortium Members in an advisory capacity </w:t>
            </w:r>
          </w:p>
          <w:p w14:paraId="767CE02E" w14:textId="77777777" w:rsidR="00C04C73" w:rsidRPr="00794F40" w:rsidRDefault="00C04C73" w:rsidP="00DF04B5">
            <w:pPr>
              <w:rPr>
                <w:rFonts w:cs="Arial"/>
              </w:rPr>
            </w:pPr>
          </w:p>
          <w:p w14:paraId="2FB14690" w14:textId="77777777" w:rsidR="00C04C73" w:rsidRPr="00794F40" w:rsidRDefault="00ED2E1D" w:rsidP="0011443B">
            <w:pPr>
              <w:pStyle w:val="ListParagraph"/>
              <w:widowControl w:val="0"/>
              <w:numPr>
                <w:ilvl w:val="0"/>
                <w:numId w:val="181"/>
              </w:numPr>
              <w:spacing w:after="200"/>
              <w:ind w:left="391" w:hanging="391"/>
              <w:rPr>
                <w:rFonts w:ascii="Arial" w:hAnsi="Arial" w:cs="Arial"/>
                <w:sz w:val="20"/>
                <w:szCs w:val="20"/>
              </w:rPr>
            </w:pPr>
            <w:r>
              <w:rPr>
                <w:rFonts w:ascii="Arial" w:hAnsi="Arial" w:cs="Arial"/>
                <w:sz w:val="20"/>
                <w:szCs w:val="20"/>
              </w:rPr>
              <w:t xml:space="preserve">with the production of the CMO Operating Business Plan by the Consortium Members pursuant to paragraph 6 of Schedule 4; </w:t>
            </w:r>
          </w:p>
          <w:p w14:paraId="3EECD3E9" w14:textId="77777777" w:rsidR="00C04C73" w:rsidRPr="00794F40" w:rsidRDefault="00C04C73" w:rsidP="007F1DA4">
            <w:pPr>
              <w:rPr>
                <w:rFonts w:cs="Arial"/>
              </w:rPr>
            </w:pPr>
          </w:p>
          <w:p w14:paraId="1E8A6411" w14:textId="77777777" w:rsidR="00C04C73" w:rsidRPr="00794F40" w:rsidRDefault="00ED2E1D" w:rsidP="0011443B">
            <w:pPr>
              <w:pStyle w:val="ListParagraph"/>
              <w:widowControl w:val="0"/>
              <w:numPr>
                <w:ilvl w:val="0"/>
                <w:numId w:val="181"/>
              </w:numPr>
              <w:spacing w:after="200"/>
              <w:ind w:left="390" w:hanging="390"/>
              <w:rPr>
                <w:rFonts w:ascii="Arial" w:hAnsi="Arial" w:cs="Arial"/>
                <w:sz w:val="20"/>
                <w:szCs w:val="20"/>
              </w:rPr>
            </w:pPr>
            <w:r>
              <w:rPr>
                <w:rFonts w:ascii="Arial" w:hAnsi="Arial" w:cs="Arial"/>
                <w:sz w:val="20"/>
                <w:szCs w:val="20"/>
              </w:rPr>
              <w:t>by inputting to the detailed design of any community buildings should Reserved Matters Applications in respect of such buildings be made  prior to the creation of the CMO as an entity pursuant to paragraph 3 of  Schedule 4.</w:t>
            </w:r>
          </w:p>
          <w:p w14:paraId="3E2DB286" w14:textId="77777777" w:rsidR="00D35BBE" w:rsidRPr="00794F40" w:rsidRDefault="00D35BBE" w:rsidP="00D35BBE">
            <w:pPr>
              <w:pStyle w:val="ListParagraph"/>
              <w:rPr>
                <w:rFonts w:ascii="Arial" w:hAnsi="Arial" w:cs="Arial"/>
                <w:sz w:val="20"/>
                <w:szCs w:val="20"/>
              </w:rPr>
            </w:pPr>
          </w:p>
          <w:p w14:paraId="7A268A0E" w14:textId="77777777" w:rsidR="00C04C73" w:rsidRPr="00794F40" w:rsidRDefault="00C04C73" w:rsidP="007F1DA4">
            <w:pPr>
              <w:rPr>
                <w:rFonts w:cs="Arial"/>
              </w:rPr>
            </w:pPr>
          </w:p>
        </w:tc>
      </w:tr>
      <w:tr w:rsidR="00487ACE" w14:paraId="28B2B365" w14:textId="77777777" w:rsidTr="00F67EEF">
        <w:tc>
          <w:tcPr>
            <w:tcW w:w="2691" w:type="dxa"/>
            <w:shd w:val="clear" w:color="auto" w:fill="auto"/>
          </w:tcPr>
          <w:p w14:paraId="7DE1A979" w14:textId="77777777" w:rsidR="00C04C73" w:rsidRPr="00794F40" w:rsidRDefault="00ED2E1D" w:rsidP="007F1DA4">
            <w:pPr>
              <w:pStyle w:val="Definitions"/>
              <w:jc w:val="left"/>
              <w:rPr>
                <w:rFonts w:cs="Arial"/>
                <w:b/>
              </w:rPr>
            </w:pPr>
            <w:r>
              <w:rPr>
                <w:rFonts w:cs="Arial"/>
                <w:b/>
              </w:rPr>
              <w:t>“CHP”</w:t>
            </w:r>
          </w:p>
        </w:tc>
        <w:tc>
          <w:tcPr>
            <w:tcW w:w="5734" w:type="dxa"/>
            <w:shd w:val="clear" w:color="auto" w:fill="auto"/>
          </w:tcPr>
          <w:p w14:paraId="552F86EF" w14:textId="77777777" w:rsidR="00C04C73" w:rsidRPr="00794F40" w:rsidRDefault="00ED2E1D" w:rsidP="00466BCC">
            <w:pPr>
              <w:pStyle w:val="Definitions"/>
              <w:rPr>
                <w:rFonts w:cs="Arial"/>
              </w:rPr>
            </w:pPr>
            <w:r>
              <w:rPr>
                <w:rFonts w:cs="Arial"/>
              </w:rPr>
              <w:t>A combined heat and power plant located in the District Centre in the location marked combined heat and power on the masterplan to be approved under condition 17 of the Planning Permission;</w:t>
            </w:r>
          </w:p>
          <w:p w14:paraId="1B5861F5" w14:textId="77777777" w:rsidR="00C04C73" w:rsidRPr="00794F40" w:rsidRDefault="00C04C73" w:rsidP="007F1DA4">
            <w:pPr>
              <w:rPr>
                <w:rFonts w:cs="Arial"/>
              </w:rPr>
            </w:pPr>
          </w:p>
        </w:tc>
      </w:tr>
      <w:tr w:rsidR="00487ACE" w14:paraId="0F49693F" w14:textId="77777777" w:rsidTr="00F67EEF">
        <w:tc>
          <w:tcPr>
            <w:tcW w:w="2691" w:type="dxa"/>
            <w:shd w:val="clear" w:color="auto" w:fill="auto"/>
          </w:tcPr>
          <w:p w14:paraId="6A98F6CA" w14:textId="77777777" w:rsidR="00CE34F9" w:rsidRPr="00794F40" w:rsidRDefault="00ED2E1D" w:rsidP="007F1DA4">
            <w:pPr>
              <w:pStyle w:val="Definitions"/>
              <w:jc w:val="left"/>
              <w:rPr>
                <w:rFonts w:cs="Arial"/>
                <w:b/>
              </w:rPr>
            </w:pPr>
            <w:r>
              <w:rPr>
                <w:rFonts w:cs="Arial"/>
                <w:b/>
              </w:rPr>
              <w:t xml:space="preserve">“Clause 7.2 Negative Planning Obligation” </w:t>
            </w:r>
          </w:p>
        </w:tc>
        <w:tc>
          <w:tcPr>
            <w:tcW w:w="5734" w:type="dxa"/>
            <w:shd w:val="clear" w:color="auto" w:fill="auto"/>
          </w:tcPr>
          <w:p w14:paraId="0940A011" w14:textId="77777777" w:rsidR="00CE34F9" w:rsidRPr="00794F40" w:rsidRDefault="00ED2E1D" w:rsidP="00466BCC">
            <w:pPr>
              <w:pStyle w:val="Definitions"/>
              <w:rPr>
                <w:rFonts w:cs="Arial"/>
              </w:rPr>
            </w:pPr>
            <w:r>
              <w:rPr>
                <w:rFonts w:cs="Arial"/>
              </w:rPr>
              <w:t xml:space="preserve">That Negative Planning Obligation detailed by clause 7.2 of this Deed. </w:t>
            </w:r>
          </w:p>
        </w:tc>
      </w:tr>
      <w:tr w:rsidR="00487ACE" w14:paraId="61834644"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0E574ACA" w14:textId="77777777" w:rsidR="00C04C73" w:rsidRPr="00794F40" w:rsidRDefault="00ED2E1D" w:rsidP="00036E06">
            <w:pPr>
              <w:pStyle w:val="Definitions"/>
              <w:jc w:val="left"/>
              <w:rPr>
                <w:rFonts w:cs="Arial"/>
                <w:b/>
              </w:rPr>
            </w:pPr>
            <w:r>
              <w:rPr>
                <w:rFonts w:cs="Arial"/>
                <w:b/>
              </w:rPr>
              <w:t>“CMO”</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45DCE400" w14:textId="77777777" w:rsidR="00C04C73" w:rsidRPr="00794F40" w:rsidRDefault="00ED2E1D" w:rsidP="00036E06">
            <w:pPr>
              <w:pStyle w:val="Definitions"/>
              <w:rPr>
                <w:rFonts w:cs="Arial"/>
              </w:rPr>
            </w:pPr>
            <w:r>
              <w:rPr>
                <w:rFonts w:cs="Arial"/>
              </w:rPr>
              <w:t>The community management organisation for the Development being a company limited by guarantee created using the articles of association at Schedule 4 and in accordance with the provisions of Schedule 4  which shall carry out a combination of estate management and community development functions as detailed by those articles of association.</w:t>
            </w:r>
          </w:p>
          <w:p w14:paraId="4623ABD1" w14:textId="77777777" w:rsidR="00C04C73" w:rsidRPr="00794F40" w:rsidRDefault="00C04C73" w:rsidP="00F9622A">
            <w:pPr>
              <w:pStyle w:val="Definitions"/>
              <w:rPr>
                <w:rFonts w:cs="Arial"/>
              </w:rPr>
            </w:pPr>
          </w:p>
        </w:tc>
      </w:tr>
      <w:tr w:rsidR="00487ACE" w14:paraId="1C66BA94" w14:textId="77777777" w:rsidTr="00F67EEF">
        <w:tc>
          <w:tcPr>
            <w:tcW w:w="2691" w:type="dxa"/>
            <w:shd w:val="clear" w:color="auto" w:fill="auto"/>
          </w:tcPr>
          <w:p w14:paraId="042B9AA3" w14:textId="77777777" w:rsidR="00C04C73" w:rsidRPr="00794F40" w:rsidRDefault="00ED2E1D" w:rsidP="00C00794">
            <w:pPr>
              <w:pStyle w:val="Definitions"/>
              <w:jc w:val="left"/>
              <w:rPr>
                <w:rFonts w:cs="Arial"/>
                <w:b/>
              </w:rPr>
            </w:pPr>
            <w:r>
              <w:rPr>
                <w:rFonts w:cs="Arial"/>
                <w:b/>
              </w:rPr>
              <w:lastRenderedPageBreak/>
              <w:t>“CMO Membership Application Form”</w:t>
            </w:r>
          </w:p>
        </w:tc>
        <w:tc>
          <w:tcPr>
            <w:tcW w:w="5734" w:type="dxa"/>
            <w:shd w:val="clear" w:color="auto" w:fill="auto"/>
          </w:tcPr>
          <w:p w14:paraId="17D82354" w14:textId="77777777" w:rsidR="00C04C73" w:rsidRPr="00794F40" w:rsidRDefault="00ED2E1D" w:rsidP="00466BCC">
            <w:pPr>
              <w:pStyle w:val="Definitions"/>
              <w:rPr>
                <w:rFonts w:cs="Arial"/>
              </w:rPr>
            </w:pPr>
            <w:r>
              <w:rPr>
                <w:rFonts w:cs="Arial"/>
              </w:rPr>
              <w:t>An application form enabling an owner or occupier of a Dwelling to become a member of the CMO.</w:t>
            </w:r>
          </w:p>
          <w:p w14:paraId="59D00543" w14:textId="77777777" w:rsidR="00C04C73" w:rsidRPr="00794F40" w:rsidRDefault="00C04C73" w:rsidP="007F1DA4">
            <w:pPr>
              <w:rPr>
                <w:rFonts w:cs="Arial"/>
              </w:rPr>
            </w:pPr>
          </w:p>
        </w:tc>
      </w:tr>
      <w:tr w:rsidR="00487ACE" w14:paraId="7A5BDF26" w14:textId="77777777" w:rsidTr="00F67EEF">
        <w:tc>
          <w:tcPr>
            <w:tcW w:w="2691" w:type="dxa"/>
            <w:shd w:val="clear" w:color="auto" w:fill="auto"/>
          </w:tcPr>
          <w:p w14:paraId="2C106E13" w14:textId="77777777" w:rsidR="00C04C73" w:rsidRPr="00794F40" w:rsidRDefault="00ED2E1D" w:rsidP="00C00794">
            <w:pPr>
              <w:pStyle w:val="Definitions"/>
              <w:jc w:val="left"/>
              <w:rPr>
                <w:rFonts w:cs="Arial"/>
                <w:b/>
              </w:rPr>
            </w:pPr>
            <w:r>
              <w:rPr>
                <w:rFonts w:cs="Arial"/>
                <w:b/>
              </w:rPr>
              <w:t>“CMO Operating Business Plan”</w:t>
            </w:r>
          </w:p>
        </w:tc>
        <w:tc>
          <w:tcPr>
            <w:tcW w:w="5734" w:type="dxa"/>
            <w:shd w:val="clear" w:color="auto" w:fill="auto"/>
          </w:tcPr>
          <w:p w14:paraId="0D5B8C1F" w14:textId="77777777" w:rsidR="00C04C73" w:rsidRPr="00794F40" w:rsidRDefault="00ED2E1D" w:rsidP="00466BCC">
            <w:pPr>
              <w:spacing w:before="200"/>
              <w:rPr>
                <w:rFonts w:cs="Arial"/>
              </w:rPr>
            </w:pPr>
            <w:r>
              <w:rPr>
                <w:rFonts w:cs="Arial"/>
              </w:rPr>
              <w:t>An operating business plan for the CMO to be submitted by the Owners to the Council for its approval in draft form pursuant to paragraph 6 of Schedule 4 of this Deed which must comply with the following:-</w:t>
            </w:r>
          </w:p>
          <w:p w14:paraId="0C1B441A" w14:textId="77777777" w:rsidR="00C04C73" w:rsidRPr="00794F40" w:rsidRDefault="00C04C73" w:rsidP="00964DC9">
            <w:pPr>
              <w:rPr>
                <w:rFonts w:cs="Arial"/>
              </w:rPr>
            </w:pPr>
          </w:p>
          <w:p w14:paraId="0D104DD3" w14:textId="77777777" w:rsidR="00C04C73" w:rsidRPr="00794F40" w:rsidRDefault="00ED2E1D" w:rsidP="0011443B">
            <w:pPr>
              <w:pStyle w:val="ListParagraph"/>
              <w:widowControl w:val="0"/>
              <w:numPr>
                <w:ilvl w:val="0"/>
                <w:numId w:val="69"/>
              </w:numPr>
              <w:spacing w:after="200" w:line="276" w:lineRule="auto"/>
              <w:ind w:left="390" w:hanging="390"/>
              <w:rPr>
                <w:rFonts w:ascii="Arial" w:hAnsi="Arial" w:cs="Arial"/>
                <w:sz w:val="20"/>
                <w:szCs w:val="20"/>
              </w:rPr>
            </w:pPr>
            <w:r>
              <w:rPr>
                <w:rFonts w:ascii="Arial" w:hAnsi="Arial" w:cs="Arial"/>
                <w:sz w:val="20"/>
                <w:szCs w:val="20"/>
              </w:rPr>
              <w:t xml:space="preserve">it shall be an operating business plan for all of the accounting years of the CMO that fall during the period between the date on which this business plan is submitted to the Council for its approval pursuant to paragraph 6 of Schedule 4 and the date which is the twentieth anniversary of the predicted date on which the first Dwelling to be Occupied is Occupied; and </w:t>
            </w:r>
          </w:p>
          <w:p w14:paraId="458649DB" w14:textId="77777777" w:rsidR="00C04C73" w:rsidRPr="00794F40" w:rsidRDefault="00C04C73" w:rsidP="00964DC9">
            <w:pPr>
              <w:pStyle w:val="ListParagraph"/>
              <w:widowControl w:val="0"/>
              <w:ind w:left="390" w:hanging="390"/>
              <w:rPr>
                <w:rFonts w:ascii="Arial" w:hAnsi="Arial" w:cs="Arial"/>
                <w:sz w:val="20"/>
                <w:szCs w:val="20"/>
              </w:rPr>
            </w:pPr>
          </w:p>
          <w:p w14:paraId="4BCC24DC" w14:textId="77777777" w:rsidR="00C04C73" w:rsidRPr="00794F40" w:rsidRDefault="00ED2E1D" w:rsidP="0011443B">
            <w:pPr>
              <w:pStyle w:val="ListParagraph"/>
              <w:widowControl w:val="0"/>
              <w:numPr>
                <w:ilvl w:val="0"/>
                <w:numId w:val="69"/>
              </w:numPr>
              <w:spacing w:after="200" w:line="276" w:lineRule="auto"/>
              <w:ind w:left="390" w:hanging="390"/>
              <w:rPr>
                <w:rFonts w:ascii="Arial" w:hAnsi="Arial" w:cs="Arial"/>
                <w:sz w:val="20"/>
                <w:szCs w:val="20"/>
              </w:rPr>
            </w:pPr>
            <w:r>
              <w:rPr>
                <w:rFonts w:ascii="Arial" w:hAnsi="Arial" w:cs="Arial"/>
                <w:sz w:val="20"/>
                <w:szCs w:val="20"/>
              </w:rPr>
              <w:t>the operating business plan for the accounting year of the CMO during which the predicted date on which the first Dwelling to be Occupied is Occupied falls and for the following 3 accounting years of the CMO  shall be a detailed operating business plan and the operating business plan for remainder of the accounting years referred to at 1) above shall be an outline operating business plan; and</w:t>
            </w:r>
          </w:p>
          <w:p w14:paraId="71AEDEA4" w14:textId="77777777" w:rsidR="00D35BBE" w:rsidRPr="00794F40" w:rsidRDefault="00D35BBE" w:rsidP="00D35BBE">
            <w:pPr>
              <w:pStyle w:val="ListParagraph"/>
              <w:rPr>
                <w:rFonts w:ascii="Arial" w:hAnsi="Arial" w:cs="Arial"/>
                <w:sz w:val="20"/>
                <w:szCs w:val="20"/>
              </w:rPr>
            </w:pPr>
          </w:p>
          <w:p w14:paraId="5CA027CC" w14:textId="77777777" w:rsidR="00C04C73" w:rsidRPr="00794F40" w:rsidRDefault="00C04C73" w:rsidP="00964DC9">
            <w:pPr>
              <w:pStyle w:val="ListParagraph"/>
              <w:widowControl w:val="0"/>
              <w:ind w:left="390" w:hanging="390"/>
              <w:rPr>
                <w:rFonts w:ascii="Arial" w:hAnsi="Arial" w:cs="Arial"/>
                <w:sz w:val="20"/>
                <w:szCs w:val="20"/>
              </w:rPr>
            </w:pPr>
          </w:p>
          <w:p w14:paraId="07239E72" w14:textId="77777777" w:rsidR="00C04C73" w:rsidRPr="00794F40" w:rsidRDefault="00ED2E1D" w:rsidP="0011443B">
            <w:pPr>
              <w:pStyle w:val="ListParagraph"/>
              <w:widowControl w:val="0"/>
              <w:numPr>
                <w:ilvl w:val="0"/>
                <w:numId w:val="69"/>
              </w:numPr>
              <w:spacing w:after="200" w:line="276" w:lineRule="auto"/>
              <w:ind w:left="390" w:hanging="390"/>
              <w:rPr>
                <w:rFonts w:ascii="Arial" w:hAnsi="Arial" w:cs="Arial"/>
                <w:sz w:val="20"/>
                <w:szCs w:val="20"/>
              </w:rPr>
            </w:pPr>
            <w:r>
              <w:rPr>
                <w:rFonts w:ascii="Arial" w:hAnsi="Arial" w:cs="Arial"/>
                <w:sz w:val="20"/>
                <w:szCs w:val="20"/>
              </w:rPr>
              <w:t>it must set out the CMO’s projected sources of income and the projected amount of such income from such sources of income during the accounting years referred to at 1) above; and</w:t>
            </w:r>
          </w:p>
          <w:p w14:paraId="7C822D03" w14:textId="77777777" w:rsidR="00D35BBE" w:rsidRPr="00794F40" w:rsidRDefault="00D35BBE" w:rsidP="00D35BBE">
            <w:pPr>
              <w:pStyle w:val="ListParagraph"/>
              <w:rPr>
                <w:rFonts w:ascii="Arial" w:hAnsi="Arial" w:cs="Arial"/>
                <w:sz w:val="20"/>
                <w:szCs w:val="20"/>
              </w:rPr>
            </w:pPr>
          </w:p>
          <w:p w14:paraId="2905D5BC" w14:textId="77777777" w:rsidR="00C04C73" w:rsidRPr="00794F40" w:rsidRDefault="00C04C73" w:rsidP="00964DC9">
            <w:pPr>
              <w:pStyle w:val="ListParagraph"/>
              <w:widowControl w:val="0"/>
              <w:ind w:left="390" w:hanging="390"/>
              <w:rPr>
                <w:rFonts w:ascii="Arial" w:hAnsi="Arial" w:cs="Arial"/>
                <w:sz w:val="20"/>
                <w:szCs w:val="20"/>
              </w:rPr>
            </w:pPr>
          </w:p>
          <w:p w14:paraId="5FE55AB2" w14:textId="77777777" w:rsidR="00C04C73" w:rsidRPr="00794F40" w:rsidRDefault="00ED2E1D" w:rsidP="0011443B">
            <w:pPr>
              <w:pStyle w:val="ListParagraph"/>
              <w:widowControl w:val="0"/>
              <w:numPr>
                <w:ilvl w:val="0"/>
                <w:numId w:val="69"/>
              </w:numPr>
              <w:spacing w:after="200" w:line="276" w:lineRule="auto"/>
              <w:ind w:left="390" w:hanging="284"/>
              <w:rPr>
                <w:rFonts w:ascii="Arial" w:hAnsi="Arial" w:cs="Arial"/>
                <w:sz w:val="20"/>
                <w:szCs w:val="20"/>
              </w:rPr>
            </w:pPr>
            <w:r>
              <w:rPr>
                <w:rFonts w:ascii="Arial" w:hAnsi="Arial" w:cs="Arial"/>
                <w:sz w:val="20"/>
                <w:szCs w:val="20"/>
              </w:rPr>
              <w:t xml:space="preserve">it must set out the CMO’s projected liabilities including the CMO’s tax liabilities (if any) during the accounting years referred to at 1) above; and </w:t>
            </w:r>
          </w:p>
          <w:p w14:paraId="7CD550DA" w14:textId="77777777" w:rsidR="00D35BBE" w:rsidRPr="00794F40" w:rsidRDefault="00D35BBE" w:rsidP="00D35BBE">
            <w:pPr>
              <w:pStyle w:val="ListParagraph"/>
              <w:rPr>
                <w:rFonts w:ascii="Arial" w:hAnsi="Arial" w:cs="Arial"/>
                <w:sz w:val="20"/>
                <w:szCs w:val="20"/>
              </w:rPr>
            </w:pPr>
          </w:p>
          <w:p w14:paraId="1E8BB482" w14:textId="77777777" w:rsidR="00C04C73" w:rsidRPr="00794F40" w:rsidRDefault="00C04C73" w:rsidP="00964DC9">
            <w:pPr>
              <w:pStyle w:val="ListParagraph"/>
              <w:widowControl w:val="0"/>
              <w:ind w:left="390" w:hanging="390"/>
              <w:rPr>
                <w:rFonts w:ascii="Arial" w:hAnsi="Arial" w:cs="Arial"/>
                <w:sz w:val="20"/>
                <w:szCs w:val="20"/>
              </w:rPr>
            </w:pPr>
          </w:p>
          <w:p w14:paraId="709895B2" w14:textId="77777777" w:rsidR="00C04C73" w:rsidRPr="00794F40" w:rsidRDefault="00ED2E1D" w:rsidP="0011443B">
            <w:pPr>
              <w:pStyle w:val="ListParagraph"/>
              <w:widowControl w:val="0"/>
              <w:numPr>
                <w:ilvl w:val="0"/>
                <w:numId w:val="69"/>
              </w:numPr>
              <w:spacing w:after="200" w:line="276" w:lineRule="auto"/>
              <w:ind w:left="390" w:hanging="390"/>
              <w:rPr>
                <w:rFonts w:ascii="Arial" w:hAnsi="Arial" w:cs="Arial"/>
                <w:sz w:val="20"/>
                <w:szCs w:val="20"/>
              </w:rPr>
            </w:pPr>
            <w:r>
              <w:rPr>
                <w:rFonts w:ascii="Arial" w:hAnsi="Arial" w:cs="Arial"/>
                <w:sz w:val="20"/>
                <w:szCs w:val="20"/>
              </w:rPr>
              <w:t>it must set out the CMO’s projected net expenditure over the course of the accounting years referred to at 1) above taking into account factors including but not limited to operational costs taxation income reserves and appropriate provision for asset replacement/renewal; and</w:t>
            </w:r>
          </w:p>
          <w:p w14:paraId="28B3CFE4" w14:textId="77777777" w:rsidR="00D35BBE" w:rsidRPr="00794F40" w:rsidRDefault="00D35BBE" w:rsidP="00D35BBE">
            <w:pPr>
              <w:pStyle w:val="ListParagraph"/>
              <w:rPr>
                <w:rFonts w:ascii="Arial" w:hAnsi="Arial" w:cs="Arial"/>
                <w:sz w:val="20"/>
                <w:szCs w:val="20"/>
              </w:rPr>
            </w:pPr>
          </w:p>
          <w:p w14:paraId="153B2BFB" w14:textId="77777777" w:rsidR="00C04C73" w:rsidRPr="00794F40" w:rsidRDefault="00C04C73" w:rsidP="00964DC9">
            <w:pPr>
              <w:pStyle w:val="ListParagraph"/>
              <w:rPr>
                <w:rFonts w:ascii="Arial" w:hAnsi="Arial" w:cs="Arial"/>
                <w:sz w:val="20"/>
                <w:szCs w:val="20"/>
              </w:rPr>
            </w:pPr>
          </w:p>
          <w:p w14:paraId="1A1300F8" w14:textId="77777777" w:rsidR="00C04C73" w:rsidRPr="00794F40" w:rsidRDefault="00ED2E1D" w:rsidP="0011443B">
            <w:pPr>
              <w:pStyle w:val="ListParagraph"/>
              <w:widowControl w:val="0"/>
              <w:numPr>
                <w:ilvl w:val="0"/>
                <w:numId w:val="69"/>
              </w:numPr>
              <w:spacing w:after="200" w:line="276" w:lineRule="auto"/>
              <w:ind w:left="390" w:hanging="390"/>
              <w:rPr>
                <w:rFonts w:ascii="Arial" w:hAnsi="Arial" w:cs="Arial"/>
                <w:sz w:val="20"/>
                <w:szCs w:val="20"/>
              </w:rPr>
            </w:pPr>
            <w:r>
              <w:rPr>
                <w:rFonts w:ascii="Arial" w:hAnsi="Arial" w:cs="Arial"/>
                <w:sz w:val="20"/>
                <w:szCs w:val="20"/>
              </w:rPr>
              <w:t xml:space="preserve">it must include a proposed Interim Charge for each type and size of Dwelling (including those Dwellings in Blocks and to include the method of calculating such Interim Charge/s) for all those Rentcharge Deeds entered into during the First Service Charge Year relating to the first Rentcharge Deed entered into and the subsequent two Service Charge Years relating to the first Rentcharge Deed entered into; and </w:t>
            </w:r>
          </w:p>
          <w:p w14:paraId="6618FA31" w14:textId="77777777" w:rsidR="00D35BBE" w:rsidRPr="00794F40" w:rsidRDefault="00D35BBE" w:rsidP="00D35BBE">
            <w:pPr>
              <w:pStyle w:val="ListParagraph"/>
              <w:rPr>
                <w:rFonts w:ascii="Arial" w:hAnsi="Arial" w:cs="Arial"/>
                <w:sz w:val="20"/>
                <w:szCs w:val="20"/>
              </w:rPr>
            </w:pPr>
          </w:p>
          <w:p w14:paraId="67430A4E" w14:textId="77777777" w:rsidR="00C04C73" w:rsidRPr="00794F40" w:rsidRDefault="00C04C73" w:rsidP="00964DC9">
            <w:pPr>
              <w:pStyle w:val="ListParagraph"/>
              <w:widowControl w:val="0"/>
              <w:ind w:left="390"/>
              <w:rPr>
                <w:rFonts w:ascii="Arial" w:hAnsi="Arial" w:cs="Arial"/>
                <w:sz w:val="20"/>
                <w:szCs w:val="20"/>
              </w:rPr>
            </w:pPr>
          </w:p>
          <w:p w14:paraId="11EF50BE" w14:textId="77777777" w:rsidR="00C04C73" w:rsidRPr="00794F40" w:rsidRDefault="00ED2E1D" w:rsidP="0011443B">
            <w:pPr>
              <w:pStyle w:val="ListParagraph"/>
              <w:widowControl w:val="0"/>
              <w:numPr>
                <w:ilvl w:val="0"/>
                <w:numId w:val="69"/>
              </w:numPr>
              <w:spacing w:after="200" w:line="276" w:lineRule="auto"/>
              <w:rPr>
                <w:rFonts w:ascii="Arial" w:hAnsi="Arial" w:cs="Arial"/>
                <w:sz w:val="20"/>
                <w:szCs w:val="20"/>
              </w:rPr>
            </w:pPr>
            <w:r>
              <w:rPr>
                <w:rFonts w:ascii="Arial" w:hAnsi="Arial" w:cs="Arial"/>
                <w:sz w:val="20"/>
                <w:szCs w:val="20"/>
              </w:rPr>
              <w:t>it must include a proposed Sum A for each size and type of Dwelling (including Dwellings in Blocks) and the method of calculating Sum A (which should be consistent with the methodology for calculating the proposed Interim Charge pursuant to 6) above; and</w:t>
            </w:r>
          </w:p>
          <w:p w14:paraId="24F94CE9" w14:textId="77777777" w:rsidR="00D35BBE" w:rsidRPr="00794F40" w:rsidRDefault="00D35BBE" w:rsidP="00D35BBE">
            <w:pPr>
              <w:pStyle w:val="ListParagraph"/>
              <w:rPr>
                <w:rFonts w:ascii="Arial" w:hAnsi="Arial" w:cs="Arial"/>
                <w:sz w:val="20"/>
                <w:szCs w:val="20"/>
              </w:rPr>
            </w:pPr>
          </w:p>
          <w:p w14:paraId="0B084FDA" w14:textId="77777777" w:rsidR="00C04C73" w:rsidRPr="00A94786" w:rsidRDefault="00C04C73" w:rsidP="00A94786">
            <w:pPr>
              <w:rPr>
                <w:rFonts w:cs="Arial"/>
                <w:lang w:eastAsia="en-US"/>
              </w:rPr>
            </w:pPr>
          </w:p>
          <w:p w14:paraId="58EC236E" w14:textId="77777777" w:rsidR="00C04C73" w:rsidRPr="00A94786" w:rsidRDefault="00ED2E1D" w:rsidP="00FF71C1">
            <w:pPr>
              <w:pStyle w:val="ListParagraph"/>
              <w:widowControl w:val="0"/>
              <w:numPr>
                <w:ilvl w:val="0"/>
                <w:numId w:val="69"/>
              </w:numPr>
              <w:shd w:val="clear" w:color="auto" w:fill="E5B8B7" w:themeFill="accent2" w:themeFillTint="66"/>
              <w:spacing w:after="200" w:line="276" w:lineRule="auto"/>
              <w:rPr>
                <w:rFonts w:ascii="Arial" w:hAnsi="Arial" w:cs="Arial"/>
                <w:sz w:val="20"/>
                <w:szCs w:val="20"/>
              </w:rPr>
            </w:pPr>
            <w:r>
              <w:rPr>
                <w:rFonts w:ascii="Arial" w:hAnsi="Arial" w:cs="Arial"/>
                <w:sz w:val="20"/>
                <w:szCs w:val="20"/>
              </w:rPr>
              <w:t>details of all the estate services to be provided by the CMO that are to be funded from the amounts paid by all rent payers and details of all other items of expenditure the CMO will use such amounts for including setting aside reasonable provision for future costs predicted to be incurred by the CMO in providing such estate services; and</w:t>
            </w:r>
          </w:p>
          <w:p w14:paraId="76180681" w14:textId="77777777" w:rsidR="00D35BBE" w:rsidRPr="00A94786" w:rsidRDefault="00D35BBE" w:rsidP="00FF71C1">
            <w:pPr>
              <w:pStyle w:val="ListParagraph"/>
              <w:shd w:val="clear" w:color="auto" w:fill="E5B8B7" w:themeFill="accent2" w:themeFillTint="66"/>
              <w:rPr>
                <w:rFonts w:ascii="Arial" w:hAnsi="Arial" w:cs="Arial"/>
                <w:sz w:val="20"/>
                <w:szCs w:val="20"/>
              </w:rPr>
            </w:pPr>
          </w:p>
          <w:p w14:paraId="12BE7103" w14:textId="77777777" w:rsidR="00C04C73" w:rsidRPr="00A94786" w:rsidRDefault="00C04C73" w:rsidP="00FF71C1">
            <w:pPr>
              <w:pStyle w:val="ListParagraph"/>
              <w:shd w:val="clear" w:color="auto" w:fill="E5B8B7" w:themeFill="accent2" w:themeFillTint="66"/>
              <w:rPr>
                <w:rFonts w:ascii="Arial" w:hAnsi="Arial" w:cs="Arial"/>
                <w:sz w:val="20"/>
                <w:szCs w:val="20"/>
              </w:rPr>
            </w:pPr>
          </w:p>
          <w:p w14:paraId="2F02342B" w14:textId="77777777" w:rsidR="00C04C73" w:rsidRPr="00A94786" w:rsidRDefault="00ED2E1D" w:rsidP="00FF71C1">
            <w:pPr>
              <w:pStyle w:val="ListParagraph"/>
              <w:widowControl w:val="0"/>
              <w:numPr>
                <w:ilvl w:val="0"/>
                <w:numId w:val="69"/>
              </w:numPr>
              <w:shd w:val="clear" w:color="auto" w:fill="E5B8B7" w:themeFill="accent2" w:themeFillTint="66"/>
              <w:spacing w:after="200" w:line="276" w:lineRule="auto"/>
              <w:rPr>
                <w:rFonts w:ascii="Arial" w:hAnsi="Arial" w:cs="Arial"/>
                <w:sz w:val="20"/>
                <w:szCs w:val="20"/>
              </w:rPr>
            </w:pPr>
            <w:r>
              <w:rPr>
                <w:rFonts w:ascii="Arial" w:hAnsi="Arial" w:cs="Arial"/>
                <w:sz w:val="20"/>
                <w:szCs w:val="20"/>
              </w:rPr>
              <w:t>details of all predicted costs to be incurred by the CMO in providing such estate services and items of expenditure referred to in 8) above; and</w:t>
            </w:r>
          </w:p>
          <w:p w14:paraId="02981251" w14:textId="77777777" w:rsidR="00D35BBE" w:rsidRPr="00A94786" w:rsidRDefault="00D35BBE" w:rsidP="00FF71C1">
            <w:pPr>
              <w:pStyle w:val="ListParagraph"/>
              <w:shd w:val="clear" w:color="auto" w:fill="E5B8B7" w:themeFill="accent2" w:themeFillTint="66"/>
              <w:rPr>
                <w:rFonts w:ascii="Arial" w:hAnsi="Arial" w:cs="Arial"/>
                <w:sz w:val="20"/>
                <w:szCs w:val="20"/>
              </w:rPr>
            </w:pPr>
          </w:p>
          <w:p w14:paraId="1F0365D9" w14:textId="77777777" w:rsidR="00C04C73" w:rsidRPr="00A94786" w:rsidRDefault="00C04C73" w:rsidP="00FF71C1">
            <w:pPr>
              <w:pStyle w:val="ListParagraph"/>
              <w:widowControl w:val="0"/>
              <w:shd w:val="clear" w:color="auto" w:fill="E5B8B7" w:themeFill="accent2" w:themeFillTint="66"/>
              <w:ind w:left="390" w:hanging="390"/>
              <w:rPr>
                <w:rFonts w:ascii="Arial" w:hAnsi="Arial" w:cs="Arial"/>
                <w:sz w:val="20"/>
                <w:szCs w:val="20"/>
              </w:rPr>
            </w:pPr>
          </w:p>
          <w:p w14:paraId="6067070E" w14:textId="77777777" w:rsidR="00C04C73" w:rsidRPr="00A94786" w:rsidRDefault="00ED2E1D" w:rsidP="00FF71C1">
            <w:pPr>
              <w:pStyle w:val="ListParagraph"/>
              <w:widowControl w:val="0"/>
              <w:numPr>
                <w:ilvl w:val="0"/>
                <w:numId w:val="69"/>
              </w:numPr>
              <w:shd w:val="clear" w:color="auto" w:fill="E5B8B7" w:themeFill="accent2" w:themeFillTint="66"/>
              <w:spacing w:after="200" w:line="276" w:lineRule="auto"/>
              <w:rPr>
                <w:rFonts w:ascii="Arial" w:hAnsi="Arial" w:cs="Arial"/>
                <w:sz w:val="20"/>
                <w:szCs w:val="20"/>
              </w:rPr>
            </w:pPr>
            <w:r>
              <w:rPr>
                <w:rFonts w:ascii="Arial" w:hAnsi="Arial" w:cs="Arial"/>
                <w:sz w:val="20"/>
                <w:szCs w:val="20"/>
              </w:rPr>
              <w:t>it must contain the information and follow the format detailed by the document at Schedule 40.</w:t>
            </w:r>
          </w:p>
          <w:p w14:paraId="6B869108" w14:textId="77777777" w:rsidR="00D35BBE" w:rsidRPr="00794F40" w:rsidRDefault="00D35BBE" w:rsidP="00D35BBE">
            <w:pPr>
              <w:pStyle w:val="ListParagraph"/>
              <w:rPr>
                <w:rFonts w:ascii="Arial" w:hAnsi="Arial" w:cs="Arial"/>
                <w:sz w:val="20"/>
                <w:szCs w:val="20"/>
              </w:rPr>
            </w:pPr>
          </w:p>
          <w:p w14:paraId="2476BDCB" w14:textId="77777777" w:rsidR="00C04C73" w:rsidRPr="00794F40" w:rsidRDefault="00C04C73" w:rsidP="007F1DA4">
            <w:pPr>
              <w:rPr>
                <w:rFonts w:cs="Arial"/>
              </w:rPr>
            </w:pPr>
          </w:p>
        </w:tc>
      </w:tr>
      <w:tr w:rsidR="00487ACE" w14:paraId="5AB3234B" w14:textId="77777777" w:rsidTr="00F67EEF">
        <w:tc>
          <w:tcPr>
            <w:tcW w:w="2691" w:type="dxa"/>
            <w:shd w:val="clear" w:color="auto" w:fill="auto"/>
          </w:tcPr>
          <w:p w14:paraId="318C9CCE" w14:textId="77777777" w:rsidR="00C04C73" w:rsidRPr="00794F40" w:rsidRDefault="00ED2E1D" w:rsidP="00C00794">
            <w:pPr>
              <w:pStyle w:val="Definitions"/>
              <w:jc w:val="left"/>
              <w:rPr>
                <w:rFonts w:cs="Arial"/>
                <w:b/>
              </w:rPr>
            </w:pPr>
            <w:r>
              <w:rPr>
                <w:rFonts w:cs="Arial"/>
                <w:b/>
              </w:rPr>
              <w:lastRenderedPageBreak/>
              <w:t xml:space="preserve">“CMO Second Operating Premises Design Brief and Specification” </w:t>
            </w:r>
          </w:p>
          <w:p w14:paraId="7A68692B" w14:textId="77777777" w:rsidR="00C04C73" w:rsidRPr="00794F40" w:rsidRDefault="00C04C73" w:rsidP="007F1DA4">
            <w:pPr>
              <w:rPr>
                <w:rFonts w:cs="Arial"/>
              </w:rPr>
            </w:pPr>
          </w:p>
        </w:tc>
        <w:tc>
          <w:tcPr>
            <w:tcW w:w="5734" w:type="dxa"/>
            <w:shd w:val="clear" w:color="auto" w:fill="auto"/>
          </w:tcPr>
          <w:p w14:paraId="12978AC3" w14:textId="77777777" w:rsidR="00C04C73" w:rsidRPr="00794F40" w:rsidRDefault="00ED2E1D" w:rsidP="00466BCC">
            <w:pPr>
              <w:pStyle w:val="Definitions"/>
              <w:rPr>
                <w:rFonts w:cs="Arial"/>
              </w:rPr>
            </w:pPr>
            <w:r>
              <w:rPr>
                <w:rFonts w:cs="Arial"/>
              </w:rPr>
              <w:t>A brief and specification that shall be in the same format as and include all the details and items listed in the document at Schedule 33.</w:t>
            </w:r>
          </w:p>
        </w:tc>
      </w:tr>
      <w:tr w:rsidR="00487ACE" w14:paraId="01D12526" w14:textId="77777777" w:rsidTr="00F67EEF">
        <w:tc>
          <w:tcPr>
            <w:tcW w:w="2691" w:type="dxa"/>
            <w:shd w:val="clear" w:color="auto" w:fill="auto"/>
          </w:tcPr>
          <w:p w14:paraId="255DE6E3" w14:textId="77777777" w:rsidR="00C04C73" w:rsidRPr="00794F40" w:rsidRDefault="00ED2E1D" w:rsidP="00C00794">
            <w:pPr>
              <w:pStyle w:val="Definitions"/>
              <w:jc w:val="left"/>
              <w:rPr>
                <w:rFonts w:cs="Arial"/>
                <w:b/>
              </w:rPr>
            </w:pPr>
            <w:r>
              <w:rPr>
                <w:rFonts w:cs="Arial"/>
                <w:b/>
              </w:rPr>
              <w:t>“CMO Start-Up Contribution”</w:t>
            </w:r>
          </w:p>
        </w:tc>
        <w:tc>
          <w:tcPr>
            <w:tcW w:w="5734" w:type="dxa"/>
            <w:shd w:val="clear" w:color="auto" w:fill="auto"/>
          </w:tcPr>
          <w:p w14:paraId="1E6F68DC" w14:textId="77777777" w:rsidR="00C04C73" w:rsidRPr="00794F40" w:rsidRDefault="00ED2E1D" w:rsidP="00A40637">
            <w:pPr>
              <w:pStyle w:val="Definitions"/>
              <w:rPr>
                <w:rFonts w:cs="Arial"/>
              </w:rPr>
            </w:pPr>
            <w:r>
              <w:rPr>
                <w:rFonts w:cs="Arial"/>
              </w:rPr>
              <w:t>The sum of £150,000.00 (one hundred and fifty thousand pounds) to be paid to the Council in two instalments and to be used for the purposes of covering the costs incurred by the Council and/or the CMO in creating the CMO and establishing the CMO as a working organisation including but not limited to paying for the provision and recruitment of staff and provision and purchase of equipment.</w:t>
            </w:r>
          </w:p>
          <w:p w14:paraId="331683F5" w14:textId="77777777" w:rsidR="00C04C73" w:rsidRPr="00794F40" w:rsidRDefault="00C04C73" w:rsidP="003E3D3E">
            <w:pPr>
              <w:rPr>
                <w:rFonts w:cs="Arial"/>
              </w:rPr>
            </w:pPr>
          </w:p>
        </w:tc>
      </w:tr>
      <w:tr w:rsidR="00487ACE" w14:paraId="136AE749"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4F8ADFCC" w14:textId="77777777" w:rsidR="00C04C73" w:rsidRPr="00794F40" w:rsidRDefault="00ED2E1D" w:rsidP="00036E06">
            <w:pPr>
              <w:pStyle w:val="Definitions"/>
              <w:jc w:val="left"/>
              <w:rPr>
                <w:rFonts w:cs="Arial"/>
                <w:b/>
              </w:rPr>
            </w:pPr>
            <w:r>
              <w:rPr>
                <w:rFonts w:cs="Arial"/>
                <w:b/>
              </w:rPr>
              <w:t xml:space="preserve">“CMO’s First Operating Premises” </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1DB86969" w14:textId="77777777" w:rsidR="00487ACE" w:rsidRDefault="00487ACE">
            <w:pPr>
              <w:pStyle w:val="Definitions1"/>
              <w:rPr>
                <w:rFonts w:cs="Arial"/>
                <w:strike/>
                <w:color w:val="FF0000"/>
              </w:rPr>
            </w:pPr>
            <w:bookmarkStart w:id="70" w:name="_cp_change_55"/>
          </w:p>
          <w:bookmarkEnd w:id="70"/>
          <w:p w14:paraId="46B09286" w14:textId="77777777" w:rsidR="00C04C73" w:rsidRPr="00794F40" w:rsidRDefault="00ED2E1D" w:rsidP="007F1DA4">
            <w:pPr>
              <w:pStyle w:val="Definitions"/>
              <w:rPr>
                <w:rFonts w:cs="Arial"/>
              </w:rPr>
            </w:pPr>
            <w:r>
              <w:rPr>
                <w:rFonts w:cs="Arial"/>
              </w:rPr>
              <w:t>An operating premises for the CMO that:-</w:t>
            </w:r>
          </w:p>
          <w:p w14:paraId="7EF1ED0D" w14:textId="77777777" w:rsidR="00C04C73" w:rsidRPr="00794F40" w:rsidRDefault="00C04C73" w:rsidP="007F1DA4">
            <w:pPr>
              <w:pStyle w:val="Definitions"/>
              <w:rPr>
                <w:rFonts w:cs="Arial"/>
              </w:rPr>
            </w:pPr>
          </w:p>
          <w:p w14:paraId="22200BC7" w14:textId="77777777" w:rsidR="00C04C73" w:rsidRPr="00794F40" w:rsidRDefault="00ED2E1D" w:rsidP="00036E06">
            <w:pPr>
              <w:pStyle w:val="ListParagraph"/>
              <w:numPr>
                <w:ilvl w:val="1"/>
                <w:numId w:val="36"/>
              </w:numPr>
              <w:ind w:left="390" w:hanging="390"/>
              <w:rPr>
                <w:rFonts w:ascii="Arial" w:hAnsi="Arial" w:cs="Arial"/>
                <w:sz w:val="20"/>
                <w:szCs w:val="20"/>
                <w:lang w:eastAsia="en-GB"/>
              </w:rPr>
            </w:pPr>
            <w:r>
              <w:rPr>
                <w:rFonts w:ascii="Arial" w:hAnsi="Arial" w:cs="Arial"/>
                <w:sz w:val="20"/>
                <w:szCs w:val="20"/>
                <w:lang w:eastAsia="en-GB"/>
              </w:rPr>
              <w:t>shall be located in a prominent and visible location within Main Phase 1 and be accessible via highway adopted by the Highways Authority as public highway or via a highway that is to be proposed to be adopted as public highway by the Highway Authority or is in the process of being adopted by the Highways Authority as public highway pursuant to a Highways Agreement as a highway and is useable by all classes of vehicular and pedestrian traffic; and</w:t>
            </w:r>
          </w:p>
          <w:p w14:paraId="4270951A" w14:textId="77777777" w:rsidR="00C04C73" w:rsidRPr="00794F40" w:rsidRDefault="00C04C73" w:rsidP="007F1DA4">
            <w:pPr>
              <w:pStyle w:val="Definitions"/>
              <w:rPr>
                <w:rFonts w:cs="Arial"/>
              </w:rPr>
            </w:pPr>
          </w:p>
          <w:p w14:paraId="7414EF0B" w14:textId="77777777" w:rsidR="00C04C73" w:rsidRPr="00794F40" w:rsidRDefault="00ED2E1D" w:rsidP="00036E06">
            <w:pPr>
              <w:pStyle w:val="ListParagraph"/>
              <w:numPr>
                <w:ilvl w:val="1"/>
                <w:numId w:val="36"/>
              </w:numPr>
              <w:ind w:left="390" w:hanging="390"/>
              <w:rPr>
                <w:rFonts w:ascii="Arial" w:hAnsi="Arial" w:cs="Arial"/>
                <w:sz w:val="20"/>
                <w:szCs w:val="20"/>
                <w:lang w:eastAsia="en-GB"/>
              </w:rPr>
            </w:pPr>
            <w:r>
              <w:rPr>
                <w:rFonts w:ascii="Arial" w:hAnsi="Arial" w:cs="Arial"/>
                <w:sz w:val="20"/>
                <w:szCs w:val="20"/>
                <w:lang w:eastAsia="en-GB"/>
              </w:rPr>
              <w:t xml:space="preserve">shall be no less than 200 square metres GIA; and </w:t>
            </w:r>
          </w:p>
          <w:p w14:paraId="622368B6" w14:textId="77777777" w:rsidR="00D35BBE" w:rsidRPr="00794F40" w:rsidRDefault="00D35BBE" w:rsidP="00D35BBE">
            <w:pPr>
              <w:pStyle w:val="ListParagraph"/>
              <w:rPr>
                <w:rFonts w:ascii="Arial" w:hAnsi="Arial" w:cs="Arial"/>
                <w:sz w:val="20"/>
                <w:szCs w:val="20"/>
              </w:rPr>
            </w:pPr>
          </w:p>
          <w:p w14:paraId="037507BB" w14:textId="77777777" w:rsidR="00C04C73" w:rsidRPr="00794F40" w:rsidRDefault="00C04C73" w:rsidP="007F1DA4">
            <w:pPr>
              <w:pStyle w:val="Definitions"/>
              <w:rPr>
                <w:rFonts w:cs="Arial"/>
              </w:rPr>
            </w:pPr>
          </w:p>
          <w:p w14:paraId="3BB63CD8" w14:textId="77777777" w:rsidR="00C04C73" w:rsidRPr="00794F40" w:rsidRDefault="00ED2E1D" w:rsidP="00036E06">
            <w:pPr>
              <w:pStyle w:val="ListParagraph"/>
              <w:numPr>
                <w:ilvl w:val="1"/>
                <w:numId w:val="36"/>
              </w:numPr>
              <w:ind w:left="390" w:hanging="390"/>
              <w:rPr>
                <w:rFonts w:ascii="Arial" w:hAnsi="Arial" w:cs="Arial"/>
                <w:sz w:val="20"/>
                <w:szCs w:val="20"/>
                <w:lang w:eastAsia="en-GB"/>
              </w:rPr>
            </w:pPr>
            <w:r>
              <w:rPr>
                <w:rFonts w:ascii="Arial" w:hAnsi="Arial" w:cs="Arial"/>
                <w:sz w:val="20"/>
                <w:szCs w:val="20"/>
                <w:lang w:eastAsia="en-GB"/>
              </w:rPr>
              <w:t xml:space="preserve">shall be fully serviced with all necessary conduits and apparatus to enable connection of such operating premises to the main networks for the supply of/disposal of (as appropriate) gas electricity phone and internet access potable water and sewage disposal; and </w:t>
            </w:r>
          </w:p>
          <w:p w14:paraId="5948EEE1" w14:textId="77777777" w:rsidR="00D35BBE" w:rsidRPr="00794F40" w:rsidRDefault="00D35BBE" w:rsidP="00D35BBE">
            <w:pPr>
              <w:pStyle w:val="ListParagraph"/>
              <w:rPr>
                <w:rFonts w:ascii="Arial" w:hAnsi="Arial" w:cs="Arial"/>
                <w:sz w:val="20"/>
                <w:szCs w:val="20"/>
              </w:rPr>
            </w:pPr>
          </w:p>
          <w:p w14:paraId="5E01015B" w14:textId="77777777" w:rsidR="00C04C73" w:rsidRPr="00794F40" w:rsidRDefault="00ED2E1D" w:rsidP="00036E06">
            <w:pPr>
              <w:pStyle w:val="ListParagraph"/>
              <w:numPr>
                <w:ilvl w:val="1"/>
                <w:numId w:val="36"/>
              </w:numPr>
              <w:ind w:left="390" w:hanging="390"/>
              <w:rPr>
                <w:rFonts w:ascii="Arial" w:hAnsi="Arial" w:cs="Arial"/>
                <w:sz w:val="20"/>
                <w:szCs w:val="20"/>
                <w:lang w:eastAsia="en-GB"/>
              </w:rPr>
            </w:pPr>
            <w:r>
              <w:rPr>
                <w:rFonts w:ascii="Arial" w:hAnsi="Arial" w:cs="Arial"/>
                <w:sz w:val="20"/>
                <w:szCs w:val="20"/>
                <w:lang w:eastAsia="en-GB"/>
              </w:rPr>
              <w:t xml:space="preserve">may be a temporary type of construction for example a “portacabin” style building and must be new or in “as new” condition or through conversion of an existing building(s) for temporary office use; and </w:t>
            </w:r>
          </w:p>
          <w:p w14:paraId="679DF52B" w14:textId="77777777" w:rsidR="00C04C73" w:rsidRPr="00794F40" w:rsidRDefault="00C04C73" w:rsidP="007F1DA4">
            <w:pPr>
              <w:pStyle w:val="Definitions"/>
              <w:rPr>
                <w:rFonts w:cs="Arial"/>
              </w:rPr>
            </w:pPr>
          </w:p>
          <w:p w14:paraId="31D36F27" w14:textId="77777777" w:rsidR="00C04C73" w:rsidRPr="00794F40" w:rsidRDefault="00ED2E1D" w:rsidP="00036E06">
            <w:pPr>
              <w:pStyle w:val="ListParagraph"/>
              <w:numPr>
                <w:ilvl w:val="1"/>
                <w:numId w:val="36"/>
              </w:numPr>
              <w:ind w:left="390" w:hanging="390"/>
              <w:rPr>
                <w:rFonts w:ascii="Arial" w:hAnsi="Arial" w:cs="Arial"/>
                <w:sz w:val="20"/>
                <w:szCs w:val="20"/>
                <w:lang w:eastAsia="en-GB"/>
              </w:rPr>
            </w:pPr>
            <w:r>
              <w:rPr>
                <w:rFonts w:ascii="Arial" w:hAnsi="Arial" w:cs="Arial"/>
                <w:sz w:val="20"/>
                <w:szCs w:val="20"/>
                <w:lang w:eastAsia="en-GB"/>
              </w:rPr>
              <w:t>shall have provision for access to those with mobility difficulties at ground floor level and otherwise enable the CMO as occupier of the building to discharge its duties under the Equality Act 2010 or such other equivalent legal duties as may supersede those duties from time to time; and</w:t>
            </w:r>
          </w:p>
          <w:p w14:paraId="175C00AA" w14:textId="77777777" w:rsidR="00D35BBE" w:rsidRPr="00794F40" w:rsidRDefault="00D35BBE" w:rsidP="00D35BBE">
            <w:pPr>
              <w:pStyle w:val="ListParagraph"/>
              <w:rPr>
                <w:rFonts w:ascii="Arial" w:hAnsi="Arial" w:cs="Arial"/>
                <w:sz w:val="20"/>
                <w:szCs w:val="20"/>
              </w:rPr>
            </w:pPr>
          </w:p>
          <w:p w14:paraId="3F9236E6" w14:textId="77777777" w:rsidR="00C04C73" w:rsidRPr="00794F40" w:rsidRDefault="00ED2E1D" w:rsidP="00036E06">
            <w:pPr>
              <w:pStyle w:val="ListParagraph"/>
              <w:numPr>
                <w:ilvl w:val="1"/>
                <w:numId w:val="36"/>
              </w:numPr>
              <w:ind w:left="390" w:hanging="390"/>
              <w:rPr>
                <w:rFonts w:ascii="Arial" w:hAnsi="Arial" w:cs="Arial"/>
                <w:sz w:val="20"/>
                <w:szCs w:val="20"/>
                <w:lang w:eastAsia="en-GB"/>
              </w:rPr>
            </w:pPr>
            <w:r>
              <w:rPr>
                <w:rFonts w:ascii="Arial" w:hAnsi="Arial" w:cs="Arial"/>
                <w:sz w:val="20"/>
                <w:szCs w:val="20"/>
                <w:lang w:eastAsia="en-GB"/>
              </w:rPr>
              <w:t>shall have exclusive access to 12 car parking spaces (including 1 disabled space) and a further area of grass capable of accommodating at least a further 3 cars which together must be for the exclusive use of the CMO’s staff and visitors to the CMO; and</w:t>
            </w:r>
          </w:p>
          <w:p w14:paraId="6750F7C9" w14:textId="77777777" w:rsidR="00D35BBE" w:rsidRPr="00794F40" w:rsidRDefault="00D35BBE" w:rsidP="00D35BBE">
            <w:pPr>
              <w:pStyle w:val="ListParagraph"/>
              <w:rPr>
                <w:rFonts w:ascii="Arial" w:hAnsi="Arial" w:cs="Arial"/>
                <w:sz w:val="20"/>
                <w:szCs w:val="20"/>
              </w:rPr>
            </w:pPr>
          </w:p>
          <w:p w14:paraId="283EB8E1" w14:textId="77777777" w:rsidR="00C04C73" w:rsidRPr="00794F40" w:rsidRDefault="00ED2E1D" w:rsidP="00036E06">
            <w:pPr>
              <w:pStyle w:val="ListParagraph"/>
              <w:numPr>
                <w:ilvl w:val="1"/>
                <w:numId w:val="36"/>
              </w:numPr>
              <w:ind w:left="390" w:hanging="390"/>
              <w:rPr>
                <w:rFonts w:ascii="Arial" w:hAnsi="Arial" w:cs="Arial"/>
                <w:sz w:val="20"/>
                <w:szCs w:val="20"/>
                <w:lang w:eastAsia="en-GB"/>
              </w:rPr>
            </w:pPr>
            <w:r>
              <w:rPr>
                <w:rFonts w:ascii="Arial" w:hAnsi="Arial" w:cs="Arial"/>
                <w:sz w:val="20"/>
                <w:szCs w:val="20"/>
                <w:lang w:eastAsia="en-GB"/>
              </w:rPr>
              <w:t xml:space="preserve">shall include a fitted out reception area, office area, meeting area and appropriate storage, toilet and kitchenette facilities and basic furniture and decoration. </w:t>
            </w:r>
          </w:p>
          <w:p w14:paraId="094767EF" w14:textId="77777777" w:rsidR="00C04C73" w:rsidRPr="00794F40" w:rsidRDefault="00C04C73" w:rsidP="007F1DA4">
            <w:pPr>
              <w:pStyle w:val="Definitions"/>
              <w:rPr>
                <w:rFonts w:cs="Arial"/>
              </w:rPr>
            </w:pPr>
          </w:p>
        </w:tc>
      </w:tr>
      <w:tr w:rsidR="00487ACE" w14:paraId="03CFA328" w14:textId="77777777" w:rsidTr="00F67EEF">
        <w:tc>
          <w:tcPr>
            <w:tcW w:w="2691" w:type="dxa"/>
            <w:shd w:val="clear" w:color="auto" w:fill="auto"/>
          </w:tcPr>
          <w:p w14:paraId="07379C7C" w14:textId="77777777" w:rsidR="00C04C73" w:rsidRPr="00794F40" w:rsidRDefault="00ED2E1D" w:rsidP="007F1DA4">
            <w:pPr>
              <w:pStyle w:val="Definitions"/>
              <w:jc w:val="left"/>
              <w:rPr>
                <w:rFonts w:cs="Arial"/>
                <w:b/>
              </w:rPr>
            </w:pPr>
            <w:r>
              <w:rPr>
                <w:rFonts w:cs="Arial"/>
                <w:b/>
              </w:rPr>
              <w:lastRenderedPageBreak/>
              <w:t>“CMO’s First Operating Premises  Lease”</w:t>
            </w:r>
          </w:p>
        </w:tc>
        <w:tc>
          <w:tcPr>
            <w:tcW w:w="5734" w:type="dxa"/>
            <w:shd w:val="clear" w:color="auto" w:fill="auto"/>
          </w:tcPr>
          <w:p w14:paraId="7B7B0707" w14:textId="77777777" w:rsidR="00C04C73" w:rsidRPr="00794F40" w:rsidRDefault="00ED2E1D" w:rsidP="00466BCC">
            <w:pPr>
              <w:pStyle w:val="Definitions"/>
              <w:rPr>
                <w:rFonts w:cs="Arial"/>
              </w:rPr>
            </w:pPr>
            <w:r>
              <w:rPr>
                <w:rFonts w:cs="Arial"/>
              </w:rPr>
              <w:t>A lease of the CMO’s First Operating Premises to be granted to the CMO and to be in accordance with the Heads of Terms for the Lease of the CMO’s First Operating Premises and such other terms as may be agreed by the CMO and the relevant Owner.</w:t>
            </w:r>
          </w:p>
          <w:p w14:paraId="39C98A69" w14:textId="77777777" w:rsidR="00C04C73" w:rsidRPr="00794F40" w:rsidRDefault="00C04C73" w:rsidP="007F1DA4">
            <w:pPr>
              <w:rPr>
                <w:rFonts w:cs="Arial"/>
              </w:rPr>
            </w:pPr>
          </w:p>
        </w:tc>
      </w:tr>
      <w:tr w:rsidR="00487ACE" w14:paraId="3AC606DA" w14:textId="77777777" w:rsidTr="00F67EEF">
        <w:tc>
          <w:tcPr>
            <w:tcW w:w="2691" w:type="dxa"/>
            <w:shd w:val="clear" w:color="auto" w:fill="auto"/>
          </w:tcPr>
          <w:p w14:paraId="4FB2F42C" w14:textId="77777777" w:rsidR="00C04C73" w:rsidRPr="00794F40" w:rsidRDefault="00ED2E1D" w:rsidP="00C00794">
            <w:pPr>
              <w:pStyle w:val="Definitions"/>
              <w:jc w:val="left"/>
              <w:rPr>
                <w:rFonts w:cs="Arial"/>
                <w:b/>
              </w:rPr>
            </w:pPr>
            <w:r>
              <w:rPr>
                <w:rFonts w:cs="Arial"/>
                <w:b/>
              </w:rPr>
              <w:t xml:space="preserve">“CMO’s First Operating Premises Design Brief and Specification” </w:t>
            </w:r>
          </w:p>
          <w:p w14:paraId="1F4E1022" w14:textId="77777777" w:rsidR="00C04C73" w:rsidRPr="00794F40" w:rsidRDefault="00C04C73" w:rsidP="00C50FA2">
            <w:pPr>
              <w:rPr>
                <w:rFonts w:cs="Arial"/>
              </w:rPr>
            </w:pPr>
          </w:p>
        </w:tc>
        <w:tc>
          <w:tcPr>
            <w:tcW w:w="5734" w:type="dxa"/>
            <w:shd w:val="clear" w:color="auto" w:fill="auto"/>
          </w:tcPr>
          <w:p w14:paraId="10CD9B28" w14:textId="77777777" w:rsidR="00C04C73" w:rsidRPr="00794F40" w:rsidRDefault="00ED2E1D" w:rsidP="00466BCC">
            <w:pPr>
              <w:pStyle w:val="Definitions"/>
              <w:rPr>
                <w:rFonts w:cs="Arial"/>
              </w:rPr>
            </w:pPr>
            <w:r>
              <w:rPr>
                <w:rFonts w:cs="Arial"/>
              </w:rPr>
              <w:t>A brief and specification that shall be in the same format as and include all the details and items listed in the document at Schedule 32.</w:t>
            </w:r>
          </w:p>
        </w:tc>
      </w:tr>
      <w:tr w:rsidR="00487ACE" w14:paraId="610825E3"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5A01B14F" w14:textId="77777777" w:rsidR="00C04C73" w:rsidRPr="00794F40" w:rsidRDefault="00ED2E1D" w:rsidP="00036E06">
            <w:pPr>
              <w:pStyle w:val="Definitions"/>
              <w:jc w:val="left"/>
              <w:rPr>
                <w:rFonts w:cs="Arial"/>
                <w:b/>
              </w:rPr>
            </w:pPr>
            <w:r>
              <w:rPr>
                <w:rFonts w:cs="Arial"/>
                <w:b/>
              </w:rPr>
              <w:t xml:space="preserve">“CMO’s Second Operating Premises” </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0DFC14EB" w14:textId="77777777" w:rsidR="00C04C73" w:rsidRPr="00794F40" w:rsidRDefault="00ED2E1D" w:rsidP="007F1DA4">
            <w:pPr>
              <w:pStyle w:val="Definitions"/>
              <w:rPr>
                <w:rFonts w:cs="Arial"/>
              </w:rPr>
            </w:pPr>
            <w:r>
              <w:rPr>
                <w:rFonts w:cs="Arial"/>
              </w:rPr>
              <w:t>A second operating premises for the CMO that:-</w:t>
            </w:r>
          </w:p>
          <w:p w14:paraId="1ABB4075" w14:textId="77777777" w:rsidR="00C04C73" w:rsidRPr="00794F40" w:rsidRDefault="00C04C73" w:rsidP="007F1DA4">
            <w:pPr>
              <w:pStyle w:val="Definitions"/>
              <w:rPr>
                <w:rFonts w:cs="Arial"/>
              </w:rPr>
            </w:pPr>
          </w:p>
          <w:p w14:paraId="1CA48E1D" w14:textId="77777777" w:rsidR="00C04C73" w:rsidRPr="00794F40" w:rsidRDefault="00ED2E1D" w:rsidP="0011443B">
            <w:pPr>
              <w:pStyle w:val="ListParagraph"/>
              <w:numPr>
                <w:ilvl w:val="0"/>
                <w:numId w:val="86"/>
              </w:numPr>
              <w:spacing w:after="200" w:line="276" w:lineRule="auto"/>
              <w:ind w:left="530" w:hanging="530"/>
              <w:rPr>
                <w:rFonts w:ascii="Arial" w:hAnsi="Arial" w:cs="Arial"/>
                <w:sz w:val="20"/>
                <w:szCs w:val="20"/>
                <w:lang w:eastAsia="en-GB"/>
              </w:rPr>
            </w:pPr>
            <w:r>
              <w:rPr>
                <w:rFonts w:ascii="Arial" w:hAnsi="Arial" w:cs="Arial"/>
                <w:sz w:val="20"/>
                <w:szCs w:val="20"/>
                <w:lang w:eastAsia="en-GB"/>
              </w:rPr>
              <w:t>shall be 300 square metres of GIA and external appearance and type of construction to include access for those with mobility difficulties; and</w:t>
            </w:r>
          </w:p>
          <w:p w14:paraId="6FECBE8E" w14:textId="77777777" w:rsidR="00C04C73" w:rsidRPr="00794F40" w:rsidRDefault="00C04C73" w:rsidP="007F1DA4">
            <w:pPr>
              <w:pStyle w:val="Definitions"/>
              <w:rPr>
                <w:rFonts w:cs="Arial"/>
              </w:rPr>
            </w:pPr>
          </w:p>
          <w:p w14:paraId="68574D7D" w14:textId="77777777" w:rsidR="00C04C73" w:rsidRPr="00794F40" w:rsidRDefault="00ED2E1D" w:rsidP="0011443B">
            <w:pPr>
              <w:pStyle w:val="ListParagraph"/>
              <w:numPr>
                <w:ilvl w:val="0"/>
                <w:numId w:val="86"/>
              </w:numPr>
              <w:spacing w:after="200" w:line="276" w:lineRule="auto"/>
              <w:ind w:left="530" w:hanging="530"/>
              <w:rPr>
                <w:rFonts w:ascii="Arial" w:hAnsi="Arial" w:cs="Arial"/>
                <w:sz w:val="20"/>
                <w:szCs w:val="20"/>
                <w:lang w:eastAsia="en-GB"/>
              </w:rPr>
            </w:pPr>
            <w:r>
              <w:rPr>
                <w:rFonts w:ascii="Arial" w:hAnsi="Arial" w:cs="Arial"/>
                <w:sz w:val="20"/>
                <w:szCs w:val="20"/>
                <w:lang w:eastAsia="en-GB"/>
              </w:rPr>
              <w:t>shall be located within the</w:t>
            </w:r>
            <w:r>
              <w:rPr>
                <w:rFonts w:ascii="Arial" w:hAnsi="Arial" w:cs="Arial"/>
                <w:sz w:val="20"/>
                <w:szCs w:val="20"/>
              </w:rPr>
              <w:t xml:space="preserve"> </w:t>
            </w:r>
            <w:r>
              <w:rPr>
                <w:rFonts w:ascii="Arial" w:hAnsi="Arial" w:cs="Arial"/>
                <w:sz w:val="20"/>
                <w:szCs w:val="20"/>
                <w:lang w:eastAsia="en-GB"/>
              </w:rPr>
              <w:t>District Centre</w:t>
            </w:r>
            <w:r>
              <w:rPr>
                <w:rFonts w:ascii="Arial" w:hAnsi="Arial" w:cs="Arial"/>
                <w:sz w:val="20"/>
                <w:szCs w:val="20"/>
              </w:rPr>
              <w:t xml:space="preserve"> </w:t>
            </w:r>
            <w:r>
              <w:rPr>
                <w:rFonts w:ascii="Arial" w:hAnsi="Arial" w:cs="Arial"/>
                <w:sz w:val="20"/>
                <w:szCs w:val="20"/>
                <w:lang w:eastAsia="en-GB"/>
              </w:rPr>
              <w:t xml:space="preserve">and be accessible via highway adopted by the Highways Authority as public highway or via a highway that is to be proposed to be adopted as public highway by the Highway Authority or is in the process of being adopted </w:t>
            </w:r>
            <w:r>
              <w:rPr>
                <w:rFonts w:ascii="Arial" w:hAnsi="Arial" w:cs="Arial"/>
                <w:sz w:val="20"/>
                <w:szCs w:val="20"/>
                <w:lang w:eastAsia="en-GB"/>
              </w:rPr>
              <w:lastRenderedPageBreak/>
              <w:t>as public highway by the Highway Authority pursuant to a Highways Agreement and is useable by all classes of vehicular and pedestrian traffic; and</w:t>
            </w:r>
          </w:p>
          <w:p w14:paraId="784490A5" w14:textId="77777777" w:rsidR="00D35BBE" w:rsidRPr="00794F40" w:rsidRDefault="00D35BBE" w:rsidP="00D35BBE">
            <w:pPr>
              <w:pStyle w:val="ListParagraph"/>
              <w:rPr>
                <w:rFonts w:ascii="Arial" w:hAnsi="Arial" w:cs="Arial"/>
                <w:sz w:val="20"/>
                <w:szCs w:val="20"/>
              </w:rPr>
            </w:pPr>
          </w:p>
          <w:p w14:paraId="796DFAC8" w14:textId="77777777" w:rsidR="00C04C73" w:rsidRPr="00794F40" w:rsidRDefault="00C04C73" w:rsidP="007F1DA4">
            <w:pPr>
              <w:pStyle w:val="Definitions"/>
              <w:rPr>
                <w:rFonts w:cs="Arial"/>
              </w:rPr>
            </w:pPr>
          </w:p>
          <w:p w14:paraId="0B3AB9C7" w14:textId="77777777" w:rsidR="00C04C73" w:rsidRPr="00794F40" w:rsidRDefault="00ED2E1D" w:rsidP="0011443B">
            <w:pPr>
              <w:pStyle w:val="ListParagraph"/>
              <w:numPr>
                <w:ilvl w:val="0"/>
                <w:numId w:val="86"/>
              </w:numPr>
              <w:spacing w:after="200" w:line="276" w:lineRule="auto"/>
              <w:ind w:left="530" w:hanging="530"/>
              <w:rPr>
                <w:rFonts w:ascii="Arial" w:hAnsi="Arial" w:cs="Arial"/>
                <w:sz w:val="20"/>
                <w:szCs w:val="20"/>
                <w:lang w:eastAsia="en-GB"/>
              </w:rPr>
            </w:pPr>
            <w:r>
              <w:rPr>
                <w:rFonts w:ascii="Arial" w:hAnsi="Arial" w:cs="Arial"/>
                <w:sz w:val="20"/>
                <w:szCs w:val="20"/>
                <w:lang w:eastAsia="en-GB"/>
              </w:rPr>
              <w:t>shall be located in a permanent building designed for uses consistent with use classes A1 and/or B1 of the UCO 1987</w:t>
            </w:r>
            <w:r>
              <w:rPr>
                <w:rFonts w:ascii="Arial" w:hAnsi="Arial" w:cs="Arial"/>
                <w:sz w:val="20"/>
                <w:szCs w:val="20"/>
              </w:rPr>
              <w:t xml:space="preserve"> </w:t>
            </w:r>
            <w:r>
              <w:rPr>
                <w:rFonts w:ascii="Arial" w:hAnsi="Arial" w:cs="Arial"/>
                <w:sz w:val="20"/>
                <w:szCs w:val="20"/>
                <w:lang w:eastAsia="en-GB"/>
              </w:rPr>
              <w:t>and community uses</w:t>
            </w:r>
            <w:r>
              <w:rPr>
                <w:rFonts w:ascii="Arial" w:hAnsi="Arial" w:cs="Arial"/>
                <w:sz w:val="20"/>
                <w:szCs w:val="20"/>
              </w:rPr>
              <w:t xml:space="preserve"> </w:t>
            </w:r>
            <w:r>
              <w:rPr>
                <w:rFonts w:ascii="Arial" w:hAnsi="Arial" w:cs="Arial"/>
                <w:sz w:val="20"/>
                <w:szCs w:val="20"/>
                <w:lang w:eastAsia="en-GB"/>
              </w:rPr>
              <w:t>and for the avoidance of doubt may</w:t>
            </w:r>
            <w:r>
              <w:rPr>
                <w:rFonts w:ascii="Arial" w:hAnsi="Arial" w:cs="Arial"/>
                <w:sz w:val="20"/>
                <w:szCs w:val="20"/>
              </w:rPr>
              <w:t xml:space="preserve"> </w:t>
            </w:r>
            <w:r>
              <w:rPr>
                <w:rFonts w:ascii="Arial" w:hAnsi="Arial" w:cs="Arial"/>
                <w:sz w:val="20"/>
                <w:szCs w:val="20"/>
                <w:lang w:eastAsia="en-GB"/>
              </w:rPr>
              <w:t xml:space="preserve">accommodate occupiers in addition to the CMO; and </w:t>
            </w:r>
          </w:p>
          <w:p w14:paraId="66F5C927" w14:textId="77777777" w:rsidR="00D35BBE" w:rsidRPr="00794F40" w:rsidRDefault="00D35BBE" w:rsidP="00D35BBE">
            <w:pPr>
              <w:pStyle w:val="ListParagraph"/>
              <w:rPr>
                <w:rFonts w:ascii="Arial" w:hAnsi="Arial" w:cs="Arial"/>
                <w:sz w:val="20"/>
                <w:szCs w:val="20"/>
              </w:rPr>
            </w:pPr>
          </w:p>
          <w:p w14:paraId="7E32D067" w14:textId="77777777" w:rsidR="00C04C73" w:rsidRPr="00794F40" w:rsidRDefault="00C04C73" w:rsidP="007F1DA4">
            <w:pPr>
              <w:pStyle w:val="Definitions"/>
              <w:rPr>
                <w:rFonts w:cs="Arial"/>
              </w:rPr>
            </w:pPr>
          </w:p>
          <w:p w14:paraId="7E720D8E" w14:textId="77777777" w:rsidR="00C04C73" w:rsidRPr="00794F40" w:rsidRDefault="00ED2E1D" w:rsidP="0011443B">
            <w:pPr>
              <w:pStyle w:val="ListParagraph"/>
              <w:numPr>
                <w:ilvl w:val="0"/>
                <w:numId w:val="86"/>
              </w:numPr>
              <w:spacing w:after="200" w:line="276" w:lineRule="auto"/>
              <w:ind w:left="530" w:hanging="530"/>
              <w:rPr>
                <w:rFonts w:ascii="Arial" w:hAnsi="Arial" w:cs="Arial"/>
                <w:sz w:val="20"/>
                <w:szCs w:val="20"/>
                <w:lang w:eastAsia="en-GB"/>
              </w:rPr>
            </w:pPr>
            <w:r>
              <w:rPr>
                <w:rFonts w:ascii="Arial" w:hAnsi="Arial" w:cs="Arial"/>
                <w:sz w:val="20"/>
                <w:szCs w:val="20"/>
                <w:lang w:eastAsia="en-GB"/>
              </w:rPr>
              <w:t>shall be fully serviced with all necessary conduits and apparatus to enable connection of such operating premises to the main networks for the supply of/disposal of (as appropriate) gas electricity phone and internet access potable water and sewage disposal; and</w:t>
            </w:r>
          </w:p>
          <w:p w14:paraId="787EF073" w14:textId="77777777" w:rsidR="00D35BBE" w:rsidRPr="00794F40" w:rsidRDefault="00D35BBE" w:rsidP="00D35BBE">
            <w:pPr>
              <w:pStyle w:val="ListParagraph"/>
              <w:rPr>
                <w:rFonts w:ascii="Arial" w:hAnsi="Arial" w:cs="Arial"/>
                <w:sz w:val="20"/>
                <w:szCs w:val="20"/>
              </w:rPr>
            </w:pPr>
          </w:p>
          <w:p w14:paraId="38DB7353" w14:textId="77777777" w:rsidR="00C04C73" w:rsidRPr="00794F40" w:rsidRDefault="00C04C73" w:rsidP="007F1DA4">
            <w:pPr>
              <w:pStyle w:val="Definitions"/>
              <w:rPr>
                <w:rFonts w:cs="Arial"/>
              </w:rPr>
            </w:pPr>
          </w:p>
          <w:p w14:paraId="55E40141" w14:textId="77777777" w:rsidR="00C04C73" w:rsidRPr="00794F40" w:rsidRDefault="00ED2E1D" w:rsidP="0011443B">
            <w:pPr>
              <w:pStyle w:val="ListParagraph"/>
              <w:widowControl w:val="0"/>
              <w:numPr>
                <w:ilvl w:val="0"/>
                <w:numId w:val="86"/>
              </w:numPr>
              <w:spacing w:after="200" w:line="276" w:lineRule="auto"/>
              <w:ind w:left="530" w:hanging="530"/>
              <w:rPr>
                <w:rFonts w:ascii="Arial" w:hAnsi="Arial" w:cs="Arial"/>
                <w:sz w:val="20"/>
                <w:szCs w:val="20"/>
                <w:lang w:eastAsia="en-GB"/>
              </w:rPr>
            </w:pPr>
            <w:r>
              <w:rPr>
                <w:rFonts w:ascii="Arial" w:hAnsi="Arial" w:cs="Arial"/>
                <w:sz w:val="20"/>
                <w:szCs w:val="20"/>
                <w:lang w:eastAsia="en-GB"/>
              </w:rPr>
              <w:t>shall have provision for access to those with mobility difficulties and otherwise enable the CMO as occupier of the building to discharge its duties under the Equality Act 2010 or such other equivalent legal duties as may supersede those duties from time to time; and</w:t>
            </w:r>
          </w:p>
          <w:p w14:paraId="27110D1B" w14:textId="77777777" w:rsidR="00D35BBE" w:rsidRPr="00794F40" w:rsidRDefault="00D35BBE" w:rsidP="00D35BBE">
            <w:pPr>
              <w:pStyle w:val="ListParagraph"/>
              <w:rPr>
                <w:rFonts w:ascii="Arial" w:hAnsi="Arial" w:cs="Arial"/>
                <w:sz w:val="20"/>
                <w:szCs w:val="20"/>
              </w:rPr>
            </w:pPr>
          </w:p>
          <w:p w14:paraId="54308D43" w14:textId="77777777" w:rsidR="00C04C73" w:rsidRPr="00794F40" w:rsidRDefault="00C04C73" w:rsidP="007F1DA4">
            <w:pPr>
              <w:pStyle w:val="Definitions"/>
              <w:rPr>
                <w:rFonts w:cs="Arial"/>
              </w:rPr>
            </w:pPr>
          </w:p>
          <w:p w14:paraId="65A835FA" w14:textId="77777777" w:rsidR="00C04C73" w:rsidRPr="00794F40" w:rsidRDefault="00ED2E1D" w:rsidP="0011443B">
            <w:pPr>
              <w:pStyle w:val="ListParagraph"/>
              <w:widowControl w:val="0"/>
              <w:numPr>
                <w:ilvl w:val="0"/>
                <w:numId w:val="86"/>
              </w:numPr>
              <w:spacing w:after="200" w:line="276" w:lineRule="auto"/>
              <w:ind w:left="530" w:hanging="530"/>
              <w:rPr>
                <w:rFonts w:ascii="Arial" w:hAnsi="Arial" w:cs="Arial"/>
                <w:sz w:val="20"/>
                <w:szCs w:val="20"/>
                <w:lang w:eastAsia="en-GB"/>
              </w:rPr>
            </w:pPr>
            <w:r>
              <w:rPr>
                <w:rFonts w:ascii="Arial" w:hAnsi="Arial" w:cs="Arial"/>
                <w:sz w:val="20"/>
                <w:szCs w:val="20"/>
                <w:lang w:eastAsia="en-GB"/>
              </w:rPr>
              <w:t>shall have exclusive access to 15 car parking spaces (including 1 disabled space) which must be for the exclusive use of the CMO’s staff and visitors to the CMO; and</w:t>
            </w:r>
          </w:p>
          <w:p w14:paraId="012BB494" w14:textId="77777777" w:rsidR="00D35BBE" w:rsidRPr="00794F40" w:rsidRDefault="00D35BBE" w:rsidP="00D35BBE">
            <w:pPr>
              <w:pStyle w:val="ListParagraph"/>
              <w:rPr>
                <w:rFonts w:ascii="Arial" w:hAnsi="Arial" w:cs="Arial"/>
                <w:sz w:val="20"/>
                <w:szCs w:val="20"/>
              </w:rPr>
            </w:pPr>
          </w:p>
          <w:p w14:paraId="04BB55CE" w14:textId="77777777" w:rsidR="00C04C73" w:rsidRPr="00794F40" w:rsidRDefault="00C04C73" w:rsidP="007F1DA4">
            <w:pPr>
              <w:rPr>
                <w:rFonts w:cs="Arial"/>
              </w:rPr>
            </w:pPr>
          </w:p>
          <w:p w14:paraId="21D7709E" w14:textId="77777777" w:rsidR="00C04C73" w:rsidRPr="00794F40" w:rsidRDefault="00ED2E1D" w:rsidP="0011443B">
            <w:pPr>
              <w:pStyle w:val="ListParagraph"/>
              <w:widowControl w:val="0"/>
              <w:numPr>
                <w:ilvl w:val="0"/>
                <w:numId w:val="86"/>
              </w:numPr>
              <w:spacing w:after="200" w:line="276" w:lineRule="auto"/>
              <w:ind w:left="530" w:hanging="530"/>
              <w:rPr>
                <w:rFonts w:ascii="Arial" w:hAnsi="Arial" w:cs="Arial"/>
                <w:sz w:val="20"/>
                <w:szCs w:val="20"/>
                <w:lang w:eastAsia="en-GB"/>
              </w:rPr>
            </w:pPr>
            <w:r>
              <w:rPr>
                <w:rFonts w:ascii="Arial" w:hAnsi="Arial" w:cs="Arial"/>
                <w:sz w:val="20"/>
                <w:szCs w:val="20"/>
                <w:lang w:eastAsia="en-GB"/>
              </w:rPr>
              <w:t>shall include a fitted out reception area, office area, meeting area and appropriate storage, toilet and kitchenette facilities and basic furniture and decoration.</w:t>
            </w:r>
          </w:p>
        </w:tc>
      </w:tr>
      <w:tr w:rsidR="00487ACE" w14:paraId="2665FF2D" w14:textId="77777777" w:rsidTr="00F67EEF">
        <w:tc>
          <w:tcPr>
            <w:tcW w:w="2691" w:type="dxa"/>
            <w:shd w:val="clear" w:color="auto" w:fill="auto"/>
          </w:tcPr>
          <w:p w14:paraId="10A250C5" w14:textId="77777777" w:rsidR="00C04C73" w:rsidRPr="00794F40" w:rsidRDefault="00ED2E1D" w:rsidP="00C00794">
            <w:pPr>
              <w:pStyle w:val="Definitions"/>
              <w:jc w:val="left"/>
              <w:rPr>
                <w:rFonts w:cs="Arial"/>
                <w:b/>
              </w:rPr>
            </w:pPr>
            <w:r>
              <w:rPr>
                <w:rFonts w:cs="Arial"/>
                <w:b/>
              </w:rPr>
              <w:lastRenderedPageBreak/>
              <w:t>“CMO’s Second Operating Premises Lease”</w:t>
            </w:r>
          </w:p>
          <w:p w14:paraId="3E014286" w14:textId="77777777" w:rsidR="00C04C73" w:rsidRPr="00794F40" w:rsidRDefault="00C04C73" w:rsidP="00C00794">
            <w:pPr>
              <w:pStyle w:val="Definitions"/>
              <w:jc w:val="left"/>
              <w:rPr>
                <w:rFonts w:cs="Arial"/>
                <w:b/>
              </w:rPr>
            </w:pPr>
          </w:p>
        </w:tc>
        <w:tc>
          <w:tcPr>
            <w:tcW w:w="5734" w:type="dxa"/>
            <w:shd w:val="clear" w:color="auto" w:fill="auto"/>
          </w:tcPr>
          <w:p w14:paraId="5161E7EB" w14:textId="77777777" w:rsidR="00C04C73" w:rsidRPr="00794F40" w:rsidRDefault="00ED2E1D" w:rsidP="00466BCC">
            <w:pPr>
              <w:pStyle w:val="Definitions"/>
              <w:rPr>
                <w:rFonts w:cs="Arial"/>
              </w:rPr>
            </w:pPr>
            <w:r>
              <w:rPr>
                <w:rFonts w:cs="Arial"/>
              </w:rPr>
              <w:t>A lease of the CMO’s Second Operating Premises to be granted to the CMO and to be in accordance with the Heads of Terms for the Lease of the CMO’s Second Operating Premises and such other terms as may be agreed by the CMO and the relevant Owner.</w:t>
            </w:r>
          </w:p>
          <w:p w14:paraId="340B0906" w14:textId="77777777" w:rsidR="00C04C73" w:rsidRPr="00794F40" w:rsidRDefault="00C04C73" w:rsidP="00C50FA2">
            <w:pPr>
              <w:rPr>
                <w:rFonts w:cs="Arial"/>
              </w:rPr>
            </w:pPr>
          </w:p>
        </w:tc>
      </w:tr>
      <w:tr w:rsidR="00487ACE" w14:paraId="1BC1CC00" w14:textId="77777777" w:rsidTr="00F67EEF">
        <w:tc>
          <w:tcPr>
            <w:tcW w:w="2691" w:type="dxa"/>
            <w:shd w:val="clear" w:color="auto" w:fill="auto"/>
          </w:tcPr>
          <w:p w14:paraId="31FB2C94" w14:textId="77777777" w:rsidR="00C04C73" w:rsidRPr="00794F40" w:rsidRDefault="00ED2E1D" w:rsidP="00C00794">
            <w:pPr>
              <w:pStyle w:val="Definitions"/>
              <w:jc w:val="left"/>
              <w:rPr>
                <w:rFonts w:cs="Arial"/>
                <w:b/>
              </w:rPr>
            </w:pPr>
            <w:r>
              <w:rPr>
                <w:rFonts w:cs="Arial"/>
                <w:b/>
              </w:rPr>
              <w:t>“Commence (Statutory) the Development”</w:t>
            </w:r>
          </w:p>
        </w:tc>
        <w:tc>
          <w:tcPr>
            <w:tcW w:w="5734" w:type="dxa"/>
            <w:shd w:val="clear" w:color="auto" w:fill="auto"/>
          </w:tcPr>
          <w:p w14:paraId="0BE9EB55" w14:textId="77777777" w:rsidR="00C04C73" w:rsidRPr="00794F40" w:rsidRDefault="00ED2E1D" w:rsidP="001D5BD2">
            <w:pPr>
              <w:pStyle w:val="ListParagraph"/>
              <w:spacing w:before="200"/>
              <w:ind w:left="0"/>
              <w:rPr>
                <w:rFonts w:ascii="Arial" w:hAnsi="Arial" w:cs="Arial"/>
                <w:sz w:val="20"/>
                <w:szCs w:val="20"/>
              </w:rPr>
            </w:pPr>
            <w:r>
              <w:rPr>
                <w:rFonts w:ascii="Arial" w:hAnsi="Arial" w:cs="Arial"/>
                <w:sz w:val="20"/>
                <w:szCs w:val="20"/>
              </w:rPr>
              <w:t>The carrying out of a Material Operation (Statutory) pursuant to the Planning Permission or the carrying out of a Material Operation (Statutory) which would constitute the beginning of the Development for the purpose of Section 91 of Planning Act but for non-compliance with any condition of the Planning Permission and related expressions such as “Commenced (Statutory) the Development”  “Commence (Statutory) the Development” shall be construed accordingly.</w:t>
            </w:r>
          </w:p>
          <w:p w14:paraId="27F5CCE2" w14:textId="77777777" w:rsidR="00C04C73" w:rsidRPr="00794F40" w:rsidRDefault="00C04C73" w:rsidP="00C50FA2">
            <w:pPr>
              <w:rPr>
                <w:rFonts w:cs="Arial"/>
              </w:rPr>
            </w:pPr>
          </w:p>
        </w:tc>
      </w:tr>
      <w:tr w:rsidR="00487ACE" w14:paraId="15E20036" w14:textId="77777777" w:rsidTr="00F67EEF">
        <w:tc>
          <w:tcPr>
            <w:tcW w:w="2691" w:type="dxa"/>
            <w:shd w:val="clear" w:color="auto" w:fill="auto"/>
          </w:tcPr>
          <w:p w14:paraId="74BBE3EE" w14:textId="77777777" w:rsidR="00C04C73" w:rsidRPr="00794F40" w:rsidRDefault="00ED2E1D" w:rsidP="00C00794">
            <w:pPr>
              <w:pStyle w:val="Definitions"/>
              <w:jc w:val="left"/>
              <w:rPr>
                <w:rFonts w:cs="Arial"/>
                <w:b/>
              </w:rPr>
            </w:pPr>
            <w:r>
              <w:rPr>
                <w:rFonts w:cs="Arial"/>
                <w:b/>
              </w:rPr>
              <w:lastRenderedPageBreak/>
              <w:t>“Commence the Development”</w:t>
            </w:r>
          </w:p>
        </w:tc>
        <w:tc>
          <w:tcPr>
            <w:tcW w:w="5734" w:type="dxa"/>
            <w:shd w:val="clear" w:color="auto" w:fill="auto"/>
          </w:tcPr>
          <w:p w14:paraId="672409AF" w14:textId="77777777" w:rsidR="00C04C73" w:rsidRPr="00794F40" w:rsidRDefault="00ED2E1D" w:rsidP="001D5BD2">
            <w:pPr>
              <w:pStyle w:val="ListParagraph"/>
              <w:spacing w:before="200"/>
              <w:ind w:left="0"/>
              <w:rPr>
                <w:rFonts w:ascii="Arial" w:hAnsi="Arial" w:cs="Arial"/>
                <w:sz w:val="20"/>
                <w:szCs w:val="20"/>
              </w:rPr>
            </w:pPr>
            <w:r>
              <w:rPr>
                <w:rFonts w:ascii="Arial" w:hAnsi="Arial" w:cs="Arial"/>
                <w:sz w:val="20"/>
                <w:szCs w:val="20"/>
              </w:rPr>
              <w:t>The carrying out of a Material Operation pursuant to the Planning Permission or the carrying out of a Material Operation which would constitute the beginning of the Development for the purpose of Section 91 of Planning Act but for non-compliance with any condition of the Planning Permission and related expressions such as “Commenced the Development” “Commence the Development” and “Commencement of Development” shall be construed accordingly.</w:t>
            </w:r>
          </w:p>
          <w:p w14:paraId="6C9471E3" w14:textId="77777777" w:rsidR="00C04C73" w:rsidRPr="00794F40" w:rsidRDefault="00C04C73" w:rsidP="007F1DA4">
            <w:pPr>
              <w:rPr>
                <w:rFonts w:cs="Arial"/>
              </w:rPr>
            </w:pPr>
          </w:p>
        </w:tc>
      </w:tr>
      <w:tr w:rsidR="00487ACE" w14:paraId="041523BD"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1A2EDD14" w14:textId="77777777" w:rsidR="00C04C73" w:rsidRPr="00794F40" w:rsidRDefault="00ED2E1D" w:rsidP="007F1DA4">
            <w:pPr>
              <w:pStyle w:val="Definitions"/>
              <w:jc w:val="left"/>
              <w:rPr>
                <w:rFonts w:cs="Arial"/>
                <w:b/>
              </w:rPr>
            </w:pPr>
            <w:r>
              <w:rPr>
                <w:rFonts w:cs="Arial"/>
                <w:b/>
              </w:rPr>
              <w:t>“Commercial Estate”</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12E40A5B" w14:textId="77777777" w:rsidR="00C04C73" w:rsidRPr="00794F40" w:rsidRDefault="00ED2E1D" w:rsidP="00BF6760">
            <w:pPr>
              <w:pStyle w:val="ListParagraph"/>
              <w:ind w:left="36"/>
              <w:rPr>
                <w:rFonts w:ascii="Arial" w:hAnsi="Arial" w:cs="Arial"/>
                <w:sz w:val="20"/>
                <w:szCs w:val="20"/>
              </w:rPr>
            </w:pPr>
            <w:r>
              <w:rPr>
                <w:rFonts w:ascii="Arial" w:hAnsi="Arial" w:cs="Arial"/>
                <w:sz w:val="20"/>
                <w:szCs w:val="20"/>
              </w:rPr>
              <w:t>A building or buildings or part of a building and/or buildings that is to be constructed on the Site pursuant to the Planning Permission and is suitable for one or more of the following uses as approved by the Council pursuant to its approval of the relevant Commercial Estate Brief: use class A1, A2, B1, B2, A3 – A5 (inclusive) or D1 or D2 of the UCO 1987.</w:t>
            </w:r>
          </w:p>
          <w:p w14:paraId="516E007A" w14:textId="77777777" w:rsidR="00C04C73" w:rsidRPr="00794F40" w:rsidRDefault="00C04C73" w:rsidP="003E3D3E">
            <w:pPr>
              <w:pStyle w:val="ListParagraph"/>
              <w:spacing w:before="200"/>
              <w:rPr>
                <w:rFonts w:ascii="Arial" w:hAnsi="Arial" w:cs="Arial"/>
                <w:sz w:val="20"/>
                <w:szCs w:val="20"/>
              </w:rPr>
            </w:pPr>
          </w:p>
        </w:tc>
      </w:tr>
      <w:tr w:rsidR="00487ACE" w14:paraId="467912F3"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3A08ADDA" w14:textId="77777777" w:rsidR="00C04C73" w:rsidRPr="00794F40" w:rsidRDefault="00ED2E1D" w:rsidP="00036E06">
            <w:pPr>
              <w:pStyle w:val="Definitions"/>
              <w:jc w:val="left"/>
              <w:rPr>
                <w:rFonts w:cs="Arial"/>
                <w:b/>
              </w:rPr>
            </w:pPr>
            <w:r>
              <w:rPr>
                <w:rFonts w:cs="Arial"/>
                <w:b/>
              </w:rPr>
              <w:t>“Commercial Estate: Basic Provision”</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7A0253C4" w14:textId="77777777" w:rsidR="00C04C73" w:rsidRPr="00794F40" w:rsidRDefault="00ED2E1D" w:rsidP="00BF6760">
            <w:pPr>
              <w:pStyle w:val="ListParagraph"/>
              <w:ind w:left="0" w:firstLine="36"/>
              <w:rPr>
                <w:rFonts w:ascii="Arial" w:hAnsi="Arial" w:cs="Arial"/>
                <w:sz w:val="20"/>
                <w:szCs w:val="20"/>
              </w:rPr>
            </w:pPr>
            <w:r>
              <w:rPr>
                <w:rFonts w:ascii="Arial" w:hAnsi="Arial" w:cs="Arial"/>
                <w:sz w:val="20"/>
                <w:szCs w:val="20"/>
              </w:rPr>
              <w:t xml:space="preserve">Commercial Estate of no less than 15,000 square feet GIA and up to 20,000 square feet of GIA  to be provided to the CMO pursuant to paragraph 9 of Schedule 4 which:- </w:t>
            </w:r>
          </w:p>
          <w:p w14:paraId="465482A9" w14:textId="77777777" w:rsidR="00C04C73" w:rsidRPr="00794F40" w:rsidRDefault="00C04C73" w:rsidP="00F47D47">
            <w:pPr>
              <w:pStyle w:val="ListParagraph"/>
              <w:rPr>
                <w:rFonts w:ascii="Arial" w:hAnsi="Arial" w:cs="Arial"/>
                <w:sz w:val="20"/>
                <w:szCs w:val="20"/>
              </w:rPr>
            </w:pPr>
          </w:p>
          <w:p w14:paraId="33255BFF" w14:textId="77777777" w:rsidR="00C04C73" w:rsidRPr="00794F40" w:rsidRDefault="00ED2E1D" w:rsidP="0011443B">
            <w:pPr>
              <w:pStyle w:val="ListParagraph"/>
              <w:widowControl w:val="0"/>
              <w:numPr>
                <w:ilvl w:val="0"/>
                <w:numId w:val="79"/>
              </w:numPr>
              <w:spacing w:after="200" w:line="276" w:lineRule="auto"/>
              <w:ind w:left="530" w:hanging="530"/>
              <w:rPr>
                <w:rFonts w:ascii="Arial" w:hAnsi="Arial" w:cs="Arial"/>
                <w:sz w:val="20"/>
                <w:szCs w:val="20"/>
              </w:rPr>
            </w:pPr>
            <w:r>
              <w:rPr>
                <w:rFonts w:ascii="Arial" w:hAnsi="Arial" w:cs="Arial"/>
                <w:sz w:val="20"/>
                <w:szCs w:val="20"/>
              </w:rPr>
              <w:t>shall be accessible via highway adopted by the Highways Authority for maintenance purposes or via a highway that is due to be proposed to be adopted as public highway or is in the process of being adopted as public highway by the Highways Authority  pursuant to a Highways Agreement and is useable by all classes of vehicular and pedestrian traffic; and</w:t>
            </w:r>
          </w:p>
          <w:p w14:paraId="3B470DDE" w14:textId="77777777" w:rsidR="00C04C73" w:rsidRPr="00794F40" w:rsidRDefault="00C04C73" w:rsidP="00036E06">
            <w:pPr>
              <w:pStyle w:val="ListParagraph"/>
              <w:rPr>
                <w:rFonts w:ascii="Arial" w:hAnsi="Arial" w:cs="Arial"/>
                <w:sz w:val="20"/>
                <w:szCs w:val="20"/>
              </w:rPr>
            </w:pPr>
          </w:p>
          <w:p w14:paraId="2FEBDB63" w14:textId="77777777" w:rsidR="00C04C73" w:rsidRPr="00794F40" w:rsidRDefault="00ED2E1D" w:rsidP="0011443B">
            <w:pPr>
              <w:pStyle w:val="ListParagraph"/>
              <w:widowControl w:val="0"/>
              <w:numPr>
                <w:ilvl w:val="0"/>
                <w:numId w:val="79"/>
              </w:numPr>
              <w:spacing w:after="200" w:line="276" w:lineRule="auto"/>
              <w:ind w:left="530" w:hanging="530"/>
              <w:rPr>
                <w:rFonts w:ascii="Arial" w:hAnsi="Arial" w:cs="Arial"/>
                <w:sz w:val="20"/>
                <w:szCs w:val="20"/>
              </w:rPr>
            </w:pPr>
            <w:r>
              <w:rPr>
                <w:rFonts w:ascii="Arial" w:hAnsi="Arial" w:cs="Arial"/>
                <w:sz w:val="20"/>
                <w:szCs w:val="20"/>
              </w:rPr>
              <w:t xml:space="preserve">shall be fully serviced with all necessary conduits and apparatus to enable connection of such Commercial Estate to the main networks for the supply of/disposal of (as appropriate) gas electricity phone and internet access potable water and sewage disposal; and </w:t>
            </w:r>
          </w:p>
          <w:p w14:paraId="064C215C" w14:textId="77777777" w:rsidR="00D35BBE" w:rsidRPr="00794F40" w:rsidRDefault="00D35BBE" w:rsidP="00D35BBE">
            <w:pPr>
              <w:pStyle w:val="ListParagraph"/>
              <w:rPr>
                <w:rFonts w:ascii="Arial" w:hAnsi="Arial" w:cs="Arial"/>
                <w:sz w:val="20"/>
                <w:szCs w:val="20"/>
              </w:rPr>
            </w:pPr>
          </w:p>
          <w:p w14:paraId="31A88956" w14:textId="77777777" w:rsidR="00C04C73" w:rsidRPr="00794F40" w:rsidRDefault="00C04C73" w:rsidP="00036E06">
            <w:pPr>
              <w:pStyle w:val="ListParagraph"/>
              <w:rPr>
                <w:rFonts w:ascii="Arial" w:hAnsi="Arial" w:cs="Arial"/>
                <w:sz w:val="20"/>
                <w:szCs w:val="20"/>
              </w:rPr>
            </w:pPr>
          </w:p>
          <w:p w14:paraId="29A96396" w14:textId="77777777" w:rsidR="00C04C73" w:rsidRPr="00794F40" w:rsidRDefault="00ED2E1D" w:rsidP="0011443B">
            <w:pPr>
              <w:pStyle w:val="ListParagraph"/>
              <w:widowControl w:val="0"/>
              <w:numPr>
                <w:ilvl w:val="0"/>
                <w:numId w:val="79"/>
              </w:numPr>
              <w:spacing w:after="200" w:line="276" w:lineRule="auto"/>
              <w:ind w:left="530" w:hanging="530"/>
              <w:rPr>
                <w:rFonts w:ascii="Arial" w:hAnsi="Arial" w:cs="Arial"/>
                <w:sz w:val="20"/>
                <w:szCs w:val="20"/>
              </w:rPr>
            </w:pPr>
            <w:r>
              <w:rPr>
                <w:rFonts w:ascii="Arial" w:hAnsi="Arial" w:cs="Arial"/>
                <w:sz w:val="20"/>
                <w:szCs w:val="20"/>
              </w:rPr>
              <w:t>may comprise part of a building/s or all of a building/s; and</w:t>
            </w:r>
          </w:p>
          <w:p w14:paraId="625E45EF" w14:textId="77777777" w:rsidR="00D35BBE" w:rsidRPr="00794F40" w:rsidRDefault="00D35BBE" w:rsidP="00D35BBE">
            <w:pPr>
              <w:pStyle w:val="ListParagraph"/>
              <w:rPr>
                <w:rFonts w:ascii="Arial" w:hAnsi="Arial" w:cs="Arial"/>
                <w:sz w:val="20"/>
                <w:szCs w:val="20"/>
              </w:rPr>
            </w:pPr>
          </w:p>
          <w:p w14:paraId="55ADD6DC" w14:textId="77777777" w:rsidR="00C04C73" w:rsidRPr="00794F40" w:rsidRDefault="00C04C73" w:rsidP="00F47D47">
            <w:pPr>
              <w:pStyle w:val="ListParagraph"/>
              <w:rPr>
                <w:rFonts w:ascii="Arial" w:hAnsi="Arial" w:cs="Arial"/>
                <w:sz w:val="20"/>
                <w:szCs w:val="20"/>
              </w:rPr>
            </w:pPr>
          </w:p>
          <w:p w14:paraId="0918AB7D" w14:textId="77777777" w:rsidR="00C04C73" w:rsidRPr="00794F40" w:rsidRDefault="00ED2E1D" w:rsidP="0011443B">
            <w:pPr>
              <w:pStyle w:val="ListParagraph"/>
              <w:widowControl w:val="0"/>
              <w:numPr>
                <w:ilvl w:val="0"/>
                <w:numId w:val="79"/>
              </w:numPr>
              <w:spacing w:after="200" w:line="276" w:lineRule="auto"/>
              <w:ind w:left="530" w:hanging="530"/>
              <w:rPr>
                <w:rFonts w:ascii="Arial" w:hAnsi="Arial" w:cs="Arial"/>
                <w:sz w:val="20"/>
                <w:szCs w:val="20"/>
              </w:rPr>
            </w:pPr>
            <w:r>
              <w:rPr>
                <w:rFonts w:ascii="Arial" w:hAnsi="Arial" w:cs="Arial"/>
                <w:sz w:val="20"/>
                <w:szCs w:val="20"/>
              </w:rPr>
              <w:t>shall have provision for access for those with mobility difficulties and otherwise enable the CMO as occupier of the building to discharge its duties under the Equality Act 2010 or such other equivalent legal duties as may supersede those duties from time to time; and</w:t>
            </w:r>
          </w:p>
          <w:p w14:paraId="12778DAA" w14:textId="77777777" w:rsidR="00D35BBE" w:rsidRPr="00794F40" w:rsidRDefault="00D35BBE" w:rsidP="00D35BBE">
            <w:pPr>
              <w:pStyle w:val="ListParagraph"/>
              <w:rPr>
                <w:rFonts w:ascii="Arial" w:hAnsi="Arial" w:cs="Arial"/>
                <w:sz w:val="20"/>
                <w:szCs w:val="20"/>
              </w:rPr>
            </w:pPr>
          </w:p>
          <w:p w14:paraId="0F826F87" w14:textId="77777777" w:rsidR="00C04C73" w:rsidRPr="00794F40" w:rsidRDefault="00C04C73" w:rsidP="00F47D47">
            <w:pPr>
              <w:pStyle w:val="ListParagraph"/>
              <w:rPr>
                <w:rFonts w:ascii="Arial" w:hAnsi="Arial" w:cs="Arial"/>
                <w:sz w:val="20"/>
                <w:szCs w:val="20"/>
              </w:rPr>
            </w:pPr>
          </w:p>
          <w:p w14:paraId="19FD4D6F" w14:textId="77777777" w:rsidR="00C04C73" w:rsidRPr="00794F40" w:rsidRDefault="00ED2E1D" w:rsidP="0011443B">
            <w:pPr>
              <w:pStyle w:val="ListParagraph"/>
              <w:widowControl w:val="0"/>
              <w:numPr>
                <w:ilvl w:val="0"/>
                <w:numId w:val="79"/>
              </w:numPr>
              <w:spacing w:after="200" w:line="276" w:lineRule="auto"/>
              <w:ind w:left="530" w:hanging="530"/>
              <w:rPr>
                <w:rFonts w:ascii="Arial" w:hAnsi="Arial" w:cs="Arial"/>
                <w:sz w:val="20"/>
                <w:szCs w:val="20"/>
              </w:rPr>
            </w:pPr>
            <w:r>
              <w:rPr>
                <w:rFonts w:ascii="Arial" w:hAnsi="Arial" w:cs="Arial"/>
                <w:sz w:val="20"/>
                <w:szCs w:val="20"/>
              </w:rPr>
              <w:t xml:space="preserve">shall have exclusive access to the quantum of car parking spaces that the Council’s planning parking policy from time to time identifies as appropriate for the type size and use of the building/s or part of the building/s comprising the Commercial Estate: Basic Provision; and  </w:t>
            </w:r>
          </w:p>
          <w:p w14:paraId="2590686D" w14:textId="77777777" w:rsidR="00D35BBE" w:rsidRPr="00794F40" w:rsidRDefault="00D35BBE" w:rsidP="00D35BBE">
            <w:pPr>
              <w:pStyle w:val="ListParagraph"/>
              <w:rPr>
                <w:rFonts w:ascii="Arial" w:hAnsi="Arial" w:cs="Arial"/>
                <w:sz w:val="20"/>
                <w:szCs w:val="20"/>
              </w:rPr>
            </w:pPr>
          </w:p>
          <w:p w14:paraId="3002F3EB" w14:textId="77777777" w:rsidR="00C04C73" w:rsidRPr="00794F40" w:rsidRDefault="00C04C73" w:rsidP="00F47D47">
            <w:pPr>
              <w:pStyle w:val="ListParagraph"/>
              <w:rPr>
                <w:rFonts w:ascii="Arial" w:hAnsi="Arial" w:cs="Arial"/>
                <w:sz w:val="20"/>
                <w:szCs w:val="20"/>
              </w:rPr>
            </w:pPr>
          </w:p>
          <w:p w14:paraId="7C543B6F" w14:textId="77777777" w:rsidR="00C04C73" w:rsidRPr="00794F40" w:rsidRDefault="00ED2E1D" w:rsidP="0011443B">
            <w:pPr>
              <w:pStyle w:val="ListParagraph"/>
              <w:widowControl w:val="0"/>
              <w:numPr>
                <w:ilvl w:val="0"/>
                <w:numId w:val="79"/>
              </w:numPr>
              <w:spacing w:after="200" w:line="276" w:lineRule="auto"/>
              <w:ind w:left="530" w:hanging="530"/>
              <w:rPr>
                <w:rFonts w:ascii="Arial" w:hAnsi="Arial" w:cs="Arial"/>
                <w:sz w:val="20"/>
                <w:szCs w:val="20"/>
              </w:rPr>
            </w:pPr>
            <w:r>
              <w:rPr>
                <w:rFonts w:ascii="Arial" w:hAnsi="Arial" w:cs="Arial"/>
                <w:sz w:val="20"/>
                <w:szCs w:val="20"/>
              </w:rPr>
              <w:lastRenderedPageBreak/>
              <w:t xml:space="preserve">shall include a fitted out reception area, office area, meeting area and appropriate storage, toilet and kitchenette facilities (or access to and use of shared toilet and kitchenette facilities if appropriate depending on the nature of the building in which it is located) and basic furniture and decoration. </w:t>
            </w:r>
          </w:p>
        </w:tc>
      </w:tr>
      <w:tr w:rsidR="00487ACE" w14:paraId="00218B69" w14:textId="77777777" w:rsidTr="00F67EEF">
        <w:tc>
          <w:tcPr>
            <w:tcW w:w="2691" w:type="dxa"/>
            <w:tcBorders>
              <w:top w:val="single" w:sz="4" w:space="0" w:color="auto"/>
              <w:left w:val="single" w:sz="4" w:space="0" w:color="auto"/>
              <w:bottom w:val="single" w:sz="4" w:space="0" w:color="auto"/>
              <w:right w:val="single" w:sz="4" w:space="0" w:color="auto"/>
            </w:tcBorders>
            <w:shd w:val="clear" w:color="auto" w:fill="auto"/>
          </w:tcPr>
          <w:p w14:paraId="2DD8D769" w14:textId="77777777" w:rsidR="00C04C73" w:rsidRPr="00794F40" w:rsidRDefault="00ED2E1D" w:rsidP="00036E06">
            <w:pPr>
              <w:pStyle w:val="Definitions"/>
              <w:jc w:val="left"/>
              <w:rPr>
                <w:rFonts w:cs="Arial"/>
                <w:b/>
              </w:rPr>
            </w:pPr>
            <w:r>
              <w:rPr>
                <w:rFonts w:cs="Arial"/>
                <w:b/>
              </w:rPr>
              <w:lastRenderedPageBreak/>
              <w:t>“Commercial Estate: Basic Provision Design Brief and Specification”</w:t>
            </w:r>
          </w:p>
        </w:tc>
        <w:tc>
          <w:tcPr>
            <w:tcW w:w="5734" w:type="dxa"/>
            <w:tcBorders>
              <w:top w:val="single" w:sz="4" w:space="0" w:color="auto"/>
              <w:left w:val="single" w:sz="4" w:space="0" w:color="auto"/>
              <w:bottom w:val="single" w:sz="4" w:space="0" w:color="auto"/>
              <w:right w:val="single" w:sz="4" w:space="0" w:color="auto"/>
            </w:tcBorders>
            <w:shd w:val="clear" w:color="auto" w:fill="auto"/>
          </w:tcPr>
          <w:p w14:paraId="72CC9688" w14:textId="77777777" w:rsidR="00C04C73" w:rsidRPr="00794F40" w:rsidRDefault="00ED2E1D" w:rsidP="00BF6760">
            <w:pPr>
              <w:pStyle w:val="ListParagraph"/>
              <w:ind w:left="0" w:firstLine="36"/>
              <w:rPr>
                <w:rFonts w:ascii="Arial" w:hAnsi="Arial" w:cs="Arial"/>
                <w:sz w:val="20"/>
                <w:szCs w:val="20"/>
              </w:rPr>
            </w:pPr>
            <w:r>
              <w:rPr>
                <w:rFonts w:ascii="Arial" w:hAnsi="Arial" w:cs="Arial"/>
                <w:sz w:val="20"/>
                <w:szCs w:val="20"/>
              </w:rPr>
              <w:t>A design brief and specification for the Commercial Estate: Basic Provision to be in the same format and to include all of the details and items listed in the document at Schedule 36 and all of the details and requirements referred to in the definition of the Commercial Estate: Basic Provision.</w:t>
            </w:r>
          </w:p>
          <w:p w14:paraId="2DB7D2DF" w14:textId="77777777" w:rsidR="00C04C73" w:rsidRPr="00794F40" w:rsidRDefault="00C04C73" w:rsidP="00994EDF">
            <w:pPr>
              <w:pStyle w:val="ListParagraph"/>
              <w:rPr>
                <w:rFonts w:ascii="Arial" w:hAnsi="Arial" w:cs="Arial"/>
                <w:sz w:val="20"/>
                <w:szCs w:val="20"/>
              </w:rPr>
            </w:pPr>
          </w:p>
        </w:tc>
      </w:tr>
      <w:tr w:rsidR="00487ACE" w14:paraId="420E1FE4" w14:textId="77777777" w:rsidTr="00F67EEF">
        <w:tc>
          <w:tcPr>
            <w:tcW w:w="2691" w:type="dxa"/>
            <w:shd w:val="clear" w:color="auto" w:fill="auto"/>
          </w:tcPr>
          <w:p w14:paraId="21EDD8D1" w14:textId="77777777" w:rsidR="00C04C73" w:rsidRPr="00794F40" w:rsidRDefault="00ED2E1D" w:rsidP="00C00794">
            <w:pPr>
              <w:pStyle w:val="Definitions"/>
              <w:jc w:val="left"/>
              <w:rPr>
                <w:rFonts w:cs="Arial"/>
                <w:b/>
              </w:rPr>
            </w:pPr>
            <w:r>
              <w:rPr>
                <w:rFonts w:cs="Arial"/>
                <w:b/>
              </w:rPr>
              <w:t>“Commercial Estate Marketing Report”</w:t>
            </w:r>
          </w:p>
        </w:tc>
        <w:tc>
          <w:tcPr>
            <w:tcW w:w="5734" w:type="dxa"/>
            <w:shd w:val="clear" w:color="auto" w:fill="auto"/>
          </w:tcPr>
          <w:p w14:paraId="3CA3A112" w14:textId="77777777" w:rsidR="00C04C73" w:rsidRPr="00794F40" w:rsidRDefault="00ED2E1D" w:rsidP="00382F26">
            <w:pPr>
              <w:spacing w:before="240"/>
              <w:rPr>
                <w:rFonts w:cs="Arial"/>
              </w:rPr>
            </w:pPr>
            <w:r>
              <w:rPr>
                <w:rFonts w:cs="Arial"/>
              </w:rPr>
              <w:t>A written marketing report to be prepared by a surveyor qualified with RICS and with at least five years of experience of advising in relation to commercial property in the borough of Ashford that shall:-</w:t>
            </w:r>
          </w:p>
          <w:p w14:paraId="6C66FAEA" w14:textId="77777777" w:rsidR="00C04C73" w:rsidRPr="00794F40" w:rsidRDefault="00C04C73" w:rsidP="00557AF9">
            <w:pPr>
              <w:rPr>
                <w:rFonts w:cs="Arial"/>
              </w:rPr>
            </w:pPr>
          </w:p>
          <w:p w14:paraId="45B4D8DF" w14:textId="77777777" w:rsidR="00C04C73" w:rsidRPr="00794F40" w:rsidRDefault="00ED2E1D" w:rsidP="0011443B">
            <w:pPr>
              <w:pStyle w:val="ListParagraph"/>
              <w:widowControl w:val="0"/>
              <w:numPr>
                <w:ilvl w:val="0"/>
                <w:numId w:val="87"/>
              </w:numPr>
              <w:ind w:left="530" w:hanging="530"/>
              <w:jc w:val="both"/>
              <w:rPr>
                <w:rFonts w:ascii="Arial" w:hAnsi="Arial" w:cs="Arial"/>
                <w:sz w:val="20"/>
                <w:szCs w:val="20"/>
              </w:rPr>
            </w:pPr>
            <w:r>
              <w:rPr>
                <w:rFonts w:ascii="Arial" w:hAnsi="Arial" w:cs="Arial"/>
                <w:sz w:val="20"/>
                <w:szCs w:val="20"/>
              </w:rPr>
              <w:t xml:space="preserve">assess the performance of the Commercial Estate: Basic Provision up to the date of the report in terms of yields; and </w:t>
            </w:r>
          </w:p>
          <w:p w14:paraId="45F0B236" w14:textId="77777777" w:rsidR="00C04C73" w:rsidRPr="00794F40" w:rsidRDefault="00C04C73" w:rsidP="00C50FA2">
            <w:pPr>
              <w:pStyle w:val="ListParagraph"/>
              <w:widowControl w:val="0"/>
              <w:ind w:left="530" w:hanging="530"/>
              <w:jc w:val="both"/>
              <w:rPr>
                <w:rFonts w:ascii="Arial" w:hAnsi="Arial" w:cs="Arial"/>
                <w:sz w:val="20"/>
                <w:szCs w:val="20"/>
              </w:rPr>
            </w:pPr>
          </w:p>
          <w:p w14:paraId="3DF19B3B" w14:textId="77777777" w:rsidR="00C04C73" w:rsidRPr="00794F40" w:rsidRDefault="00ED2E1D" w:rsidP="0011443B">
            <w:pPr>
              <w:pStyle w:val="ListParagraph"/>
              <w:widowControl w:val="0"/>
              <w:numPr>
                <w:ilvl w:val="0"/>
                <w:numId w:val="87"/>
              </w:numPr>
              <w:ind w:left="530" w:hanging="530"/>
              <w:jc w:val="both"/>
              <w:rPr>
                <w:rFonts w:ascii="Arial" w:hAnsi="Arial" w:cs="Arial"/>
                <w:sz w:val="20"/>
                <w:szCs w:val="20"/>
              </w:rPr>
            </w:pPr>
            <w:r>
              <w:rPr>
                <w:rFonts w:ascii="Arial" w:hAnsi="Arial" w:cs="Arial"/>
                <w:sz w:val="20"/>
                <w:szCs w:val="20"/>
              </w:rPr>
              <w:t>assess the likely future market for letting the Commercial Estate: Basic Provision in terms of likely future yields; and</w:t>
            </w:r>
          </w:p>
          <w:p w14:paraId="78DD0990" w14:textId="77777777" w:rsidR="00D35BBE" w:rsidRPr="00794F40" w:rsidRDefault="00D35BBE" w:rsidP="00D35BBE">
            <w:pPr>
              <w:pStyle w:val="ListParagraph"/>
              <w:rPr>
                <w:rFonts w:ascii="Arial" w:hAnsi="Arial" w:cs="Arial"/>
                <w:sz w:val="20"/>
                <w:szCs w:val="20"/>
              </w:rPr>
            </w:pPr>
          </w:p>
          <w:p w14:paraId="52C4BF10" w14:textId="77777777" w:rsidR="00C04C73" w:rsidRPr="00794F40" w:rsidRDefault="00C04C73" w:rsidP="00C50FA2">
            <w:pPr>
              <w:pStyle w:val="ListParagraph"/>
              <w:widowControl w:val="0"/>
              <w:ind w:left="530" w:hanging="530"/>
              <w:jc w:val="both"/>
              <w:rPr>
                <w:rFonts w:ascii="Arial" w:hAnsi="Arial" w:cs="Arial"/>
                <w:sz w:val="20"/>
                <w:szCs w:val="20"/>
              </w:rPr>
            </w:pPr>
          </w:p>
          <w:p w14:paraId="60E2BC6D" w14:textId="77777777" w:rsidR="00C04C73" w:rsidRPr="00794F40" w:rsidRDefault="00ED2E1D" w:rsidP="0011443B">
            <w:pPr>
              <w:pStyle w:val="ListParagraph"/>
              <w:widowControl w:val="0"/>
              <w:numPr>
                <w:ilvl w:val="0"/>
                <w:numId w:val="87"/>
              </w:numPr>
              <w:ind w:left="530" w:hanging="530"/>
              <w:jc w:val="both"/>
              <w:rPr>
                <w:rFonts w:ascii="Arial" w:hAnsi="Arial" w:cs="Arial"/>
                <w:sz w:val="20"/>
                <w:szCs w:val="20"/>
              </w:rPr>
            </w:pPr>
            <w:r>
              <w:rPr>
                <w:rFonts w:ascii="Arial" w:hAnsi="Arial" w:cs="Arial"/>
                <w:sz w:val="20"/>
                <w:szCs w:val="20"/>
              </w:rPr>
              <w:t>assess the likely future market for letting further Commercial Estate and predicted yields of the same; and</w:t>
            </w:r>
          </w:p>
          <w:p w14:paraId="756385D9" w14:textId="77777777" w:rsidR="00D35BBE" w:rsidRPr="00794F40" w:rsidRDefault="00D35BBE" w:rsidP="00D35BBE">
            <w:pPr>
              <w:pStyle w:val="ListParagraph"/>
              <w:rPr>
                <w:rFonts w:ascii="Arial" w:hAnsi="Arial" w:cs="Arial"/>
                <w:sz w:val="20"/>
                <w:szCs w:val="20"/>
              </w:rPr>
            </w:pPr>
          </w:p>
          <w:p w14:paraId="0612D763" w14:textId="77777777" w:rsidR="00C04C73" w:rsidRPr="00794F40" w:rsidRDefault="00C04C73" w:rsidP="00C50FA2">
            <w:pPr>
              <w:pStyle w:val="ListParagraph"/>
              <w:widowControl w:val="0"/>
              <w:ind w:left="530" w:hanging="530"/>
              <w:jc w:val="both"/>
              <w:rPr>
                <w:rFonts w:ascii="Arial" w:hAnsi="Arial" w:cs="Arial"/>
                <w:sz w:val="20"/>
                <w:szCs w:val="20"/>
              </w:rPr>
            </w:pPr>
          </w:p>
          <w:p w14:paraId="1BDDA6B1" w14:textId="77777777" w:rsidR="00C04C73" w:rsidRPr="00794F40" w:rsidRDefault="00ED2E1D" w:rsidP="0011443B">
            <w:pPr>
              <w:pStyle w:val="ListParagraph"/>
              <w:widowControl w:val="0"/>
              <w:numPr>
                <w:ilvl w:val="0"/>
                <w:numId w:val="87"/>
              </w:numPr>
              <w:ind w:left="530" w:hanging="530"/>
              <w:jc w:val="both"/>
              <w:rPr>
                <w:rFonts w:ascii="Arial" w:hAnsi="Arial" w:cs="Arial"/>
                <w:sz w:val="20"/>
                <w:szCs w:val="20"/>
              </w:rPr>
            </w:pPr>
            <w:r>
              <w:rPr>
                <w:rFonts w:ascii="Arial" w:hAnsi="Arial" w:cs="Arial"/>
                <w:sz w:val="20"/>
                <w:szCs w:val="20"/>
              </w:rPr>
              <w:t xml:space="preserve">recommend the most marketable form location and quantum of further provision of Commercial Estate over and above the Commercial Estate: Basic Provision.      </w:t>
            </w:r>
          </w:p>
          <w:p w14:paraId="215090D8" w14:textId="77777777" w:rsidR="00D35BBE" w:rsidRPr="00794F40" w:rsidRDefault="00D35BBE" w:rsidP="00D35BBE">
            <w:pPr>
              <w:pStyle w:val="ListParagraph"/>
              <w:rPr>
                <w:rFonts w:ascii="Arial" w:hAnsi="Arial" w:cs="Arial"/>
                <w:sz w:val="20"/>
                <w:szCs w:val="20"/>
              </w:rPr>
            </w:pPr>
          </w:p>
          <w:p w14:paraId="2AD17F51" w14:textId="77777777" w:rsidR="00C04C73" w:rsidRPr="00794F40" w:rsidRDefault="00C04C73" w:rsidP="00C50FA2">
            <w:pPr>
              <w:rPr>
                <w:rFonts w:cs="Arial"/>
              </w:rPr>
            </w:pPr>
          </w:p>
        </w:tc>
      </w:tr>
      <w:tr w:rsidR="00487ACE" w14:paraId="51720EF1" w14:textId="77777777" w:rsidTr="00F67EEF">
        <w:tc>
          <w:tcPr>
            <w:tcW w:w="2691" w:type="dxa"/>
            <w:shd w:val="clear" w:color="auto" w:fill="auto"/>
          </w:tcPr>
          <w:p w14:paraId="32EA4306" w14:textId="77777777" w:rsidR="00C04C73" w:rsidRPr="00794F40" w:rsidRDefault="00ED2E1D" w:rsidP="00C00794">
            <w:pPr>
              <w:pStyle w:val="Definitions"/>
              <w:jc w:val="left"/>
              <w:rPr>
                <w:rFonts w:cs="Arial"/>
                <w:b/>
              </w:rPr>
            </w:pPr>
            <w:r>
              <w:rPr>
                <w:rFonts w:cs="Arial"/>
                <w:b/>
              </w:rPr>
              <w:t>“Commercial Estate: Second Tranche”</w:t>
            </w:r>
          </w:p>
        </w:tc>
        <w:tc>
          <w:tcPr>
            <w:tcW w:w="5734" w:type="dxa"/>
            <w:shd w:val="clear" w:color="auto" w:fill="auto"/>
          </w:tcPr>
          <w:p w14:paraId="601A04CF" w14:textId="77777777" w:rsidR="00C04C73" w:rsidRPr="00794F40" w:rsidRDefault="00ED2E1D" w:rsidP="008D26D4">
            <w:pPr>
              <w:spacing w:before="240"/>
              <w:rPr>
                <w:rFonts w:cs="Arial"/>
              </w:rPr>
            </w:pPr>
            <w:r>
              <w:rPr>
                <w:rFonts w:cs="Arial"/>
              </w:rPr>
              <w:t xml:space="preserve">Further Commercial Estate (in addition to the Commercial Estate: Basic Provision) of up to 15,000 square feet of GIA to be provided to the CMO pursuant to paragraph 11 of Schedule 4 if the Council notifies the Owners’ Agent that the CMO has elected Option “A” via the Endowment Election and which:- </w:t>
            </w:r>
          </w:p>
          <w:p w14:paraId="61376BEA" w14:textId="77777777" w:rsidR="00C04C73" w:rsidRPr="00794F40" w:rsidRDefault="00C04C73" w:rsidP="00A84DAF">
            <w:pPr>
              <w:rPr>
                <w:rFonts w:cs="Arial"/>
              </w:rPr>
            </w:pPr>
          </w:p>
          <w:p w14:paraId="2633CD5F" w14:textId="77777777" w:rsidR="00C04C73" w:rsidRPr="00794F40" w:rsidRDefault="00ED2E1D" w:rsidP="0011443B">
            <w:pPr>
              <w:pStyle w:val="ListParagraph"/>
              <w:widowControl w:val="0"/>
              <w:numPr>
                <w:ilvl w:val="0"/>
                <w:numId w:val="88"/>
              </w:numPr>
              <w:spacing w:after="200" w:line="276" w:lineRule="auto"/>
              <w:ind w:left="533" w:hanging="533"/>
              <w:rPr>
                <w:rFonts w:ascii="Arial" w:hAnsi="Arial" w:cs="Arial"/>
                <w:sz w:val="20"/>
                <w:szCs w:val="20"/>
              </w:rPr>
            </w:pPr>
            <w:r>
              <w:rPr>
                <w:rFonts w:ascii="Arial" w:hAnsi="Arial" w:cs="Arial"/>
                <w:sz w:val="20"/>
                <w:szCs w:val="20"/>
              </w:rPr>
              <w:t>shall be accessible via highway adopted by the Highways Authority for maintenance purposes or via a highway that is due to be proposed to be adopted as public highway or is in the process of being adopted as public highway by the Highways Authority pursuant to a Highways Agreement and is useable by all classes of vehicular and pedestrian traffic; and</w:t>
            </w:r>
          </w:p>
          <w:p w14:paraId="2C5A756D" w14:textId="77777777" w:rsidR="00C04C73" w:rsidRPr="00794F40" w:rsidRDefault="00C04C73" w:rsidP="00A84DAF">
            <w:pPr>
              <w:pStyle w:val="ListParagraph"/>
              <w:rPr>
                <w:rFonts w:ascii="Arial" w:hAnsi="Arial" w:cs="Arial"/>
                <w:sz w:val="20"/>
                <w:szCs w:val="20"/>
              </w:rPr>
            </w:pPr>
          </w:p>
          <w:p w14:paraId="2557AE1E" w14:textId="77777777" w:rsidR="00C04C73" w:rsidRPr="00794F40" w:rsidRDefault="00ED2E1D" w:rsidP="0011443B">
            <w:pPr>
              <w:pStyle w:val="ListParagraph"/>
              <w:widowControl w:val="0"/>
              <w:numPr>
                <w:ilvl w:val="0"/>
                <w:numId w:val="88"/>
              </w:numPr>
              <w:spacing w:after="200" w:line="276" w:lineRule="auto"/>
              <w:ind w:left="531" w:hanging="531"/>
              <w:rPr>
                <w:rFonts w:ascii="Arial" w:hAnsi="Arial" w:cs="Arial"/>
                <w:sz w:val="20"/>
                <w:szCs w:val="20"/>
              </w:rPr>
            </w:pPr>
            <w:r>
              <w:rPr>
                <w:rFonts w:ascii="Arial" w:hAnsi="Arial" w:cs="Arial"/>
                <w:sz w:val="20"/>
                <w:szCs w:val="20"/>
              </w:rPr>
              <w:t xml:space="preserve">shall be fully serviced with all necessary conduits and apparatus to enable connection of such Commercial Estate to the main networks for the supply of/disposal of (as appropriate) gas electricity phone and internet access potable water and sewage disposal; and </w:t>
            </w:r>
          </w:p>
          <w:p w14:paraId="2FBF6E5F" w14:textId="77777777" w:rsidR="00D35BBE" w:rsidRPr="00794F40" w:rsidRDefault="00D35BBE" w:rsidP="00D35BBE">
            <w:pPr>
              <w:pStyle w:val="ListParagraph"/>
              <w:rPr>
                <w:rFonts w:ascii="Arial" w:hAnsi="Arial" w:cs="Arial"/>
                <w:sz w:val="20"/>
                <w:szCs w:val="20"/>
              </w:rPr>
            </w:pPr>
          </w:p>
          <w:p w14:paraId="5DF9F233" w14:textId="77777777" w:rsidR="00C04C73" w:rsidRPr="00794F40" w:rsidRDefault="00C04C73" w:rsidP="00A84DAF">
            <w:pPr>
              <w:pStyle w:val="ListParagraph"/>
              <w:rPr>
                <w:rFonts w:ascii="Arial" w:hAnsi="Arial" w:cs="Arial"/>
                <w:sz w:val="20"/>
                <w:szCs w:val="20"/>
              </w:rPr>
            </w:pPr>
          </w:p>
          <w:p w14:paraId="58CD7780" w14:textId="77777777" w:rsidR="00C04C73" w:rsidRPr="00794F40" w:rsidRDefault="00ED2E1D" w:rsidP="0011443B">
            <w:pPr>
              <w:pStyle w:val="ListParagraph"/>
              <w:widowControl w:val="0"/>
              <w:numPr>
                <w:ilvl w:val="0"/>
                <w:numId w:val="88"/>
              </w:numPr>
              <w:spacing w:after="200" w:line="276" w:lineRule="auto"/>
              <w:ind w:left="531" w:hanging="531"/>
              <w:rPr>
                <w:rFonts w:ascii="Arial" w:hAnsi="Arial" w:cs="Arial"/>
                <w:sz w:val="20"/>
                <w:szCs w:val="20"/>
              </w:rPr>
            </w:pPr>
            <w:r>
              <w:rPr>
                <w:rFonts w:ascii="Arial" w:hAnsi="Arial" w:cs="Arial"/>
                <w:sz w:val="20"/>
                <w:szCs w:val="20"/>
              </w:rPr>
              <w:t>may comprise part of a building/s or all of a building/s; and</w:t>
            </w:r>
          </w:p>
          <w:p w14:paraId="5D6E55B2" w14:textId="77777777" w:rsidR="00D35BBE" w:rsidRPr="00794F40" w:rsidRDefault="00D35BBE" w:rsidP="00D35BBE">
            <w:pPr>
              <w:pStyle w:val="ListParagraph"/>
              <w:rPr>
                <w:rFonts w:ascii="Arial" w:hAnsi="Arial" w:cs="Arial"/>
                <w:sz w:val="20"/>
                <w:szCs w:val="20"/>
              </w:rPr>
            </w:pPr>
          </w:p>
          <w:p w14:paraId="6CDA7297" w14:textId="77777777" w:rsidR="00C04C73" w:rsidRPr="00794F40" w:rsidRDefault="00C04C73" w:rsidP="00A84DAF">
            <w:pPr>
              <w:pStyle w:val="ListParagraph"/>
              <w:widowControl w:val="0"/>
              <w:ind w:left="531"/>
              <w:rPr>
                <w:rFonts w:ascii="Arial" w:hAnsi="Arial" w:cs="Arial"/>
                <w:sz w:val="20"/>
                <w:szCs w:val="20"/>
              </w:rPr>
            </w:pPr>
          </w:p>
          <w:p w14:paraId="136AFE66" w14:textId="77777777" w:rsidR="00C04C73" w:rsidRPr="00794F40" w:rsidRDefault="00ED2E1D" w:rsidP="0011443B">
            <w:pPr>
              <w:pStyle w:val="ListParagraph"/>
              <w:widowControl w:val="0"/>
              <w:numPr>
                <w:ilvl w:val="0"/>
                <w:numId w:val="88"/>
              </w:numPr>
              <w:spacing w:after="200" w:line="276" w:lineRule="auto"/>
              <w:ind w:left="531" w:hanging="531"/>
              <w:rPr>
                <w:rFonts w:ascii="Arial" w:hAnsi="Arial" w:cs="Arial"/>
                <w:sz w:val="20"/>
                <w:szCs w:val="20"/>
              </w:rPr>
            </w:pPr>
            <w:r>
              <w:rPr>
                <w:rFonts w:ascii="Arial" w:hAnsi="Arial" w:cs="Arial"/>
                <w:sz w:val="20"/>
                <w:szCs w:val="20"/>
              </w:rPr>
              <w:t>shall have provision for access for those with mobility difficulties and otherwise enable the CMO as occupier of the building/s to discharge its duties under the Equality Act 2010 or such other equivalent legal duties as may supersede those duties from time to time; and</w:t>
            </w:r>
          </w:p>
          <w:p w14:paraId="0AAE4621" w14:textId="77777777" w:rsidR="00D35BBE" w:rsidRPr="00794F40" w:rsidRDefault="00D35BBE" w:rsidP="00D35BBE">
            <w:pPr>
              <w:pStyle w:val="ListParagraph"/>
              <w:rPr>
                <w:rFonts w:ascii="Arial" w:hAnsi="Arial" w:cs="Arial"/>
                <w:sz w:val="20"/>
                <w:szCs w:val="20"/>
              </w:rPr>
            </w:pPr>
          </w:p>
          <w:p w14:paraId="5AC526DE" w14:textId="77777777" w:rsidR="00C04C73" w:rsidRPr="00794F40" w:rsidRDefault="00C04C73" w:rsidP="00A84DAF">
            <w:pPr>
              <w:pStyle w:val="ListParagraph"/>
              <w:widowControl w:val="0"/>
              <w:ind w:left="248" w:hanging="248"/>
              <w:rPr>
                <w:rFonts w:ascii="Arial" w:hAnsi="Arial" w:cs="Arial"/>
                <w:sz w:val="20"/>
                <w:szCs w:val="20"/>
              </w:rPr>
            </w:pPr>
          </w:p>
          <w:p w14:paraId="58710C68" w14:textId="77777777" w:rsidR="00C04C73" w:rsidRPr="00794F40" w:rsidRDefault="00ED2E1D" w:rsidP="0011443B">
            <w:pPr>
              <w:pStyle w:val="ListParagraph"/>
              <w:widowControl w:val="0"/>
              <w:numPr>
                <w:ilvl w:val="0"/>
                <w:numId w:val="88"/>
              </w:numPr>
              <w:spacing w:after="200" w:line="276" w:lineRule="auto"/>
              <w:ind w:left="531" w:hanging="531"/>
              <w:rPr>
                <w:rFonts w:ascii="Arial" w:hAnsi="Arial" w:cs="Arial"/>
                <w:sz w:val="20"/>
                <w:szCs w:val="20"/>
              </w:rPr>
            </w:pPr>
            <w:r>
              <w:rPr>
                <w:rFonts w:ascii="Arial" w:hAnsi="Arial" w:cs="Arial"/>
                <w:sz w:val="20"/>
                <w:szCs w:val="20"/>
              </w:rPr>
              <w:t>shall have exclusive access to the quantum of car parking spaces that the Council’s planning parking policy from time to time identifies as appropriate for the type size and use of the building/s or part of the building/s comprising such Commercial Estate; and</w:t>
            </w:r>
          </w:p>
          <w:p w14:paraId="03F5D1FE" w14:textId="77777777" w:rsidR="00D35BBE" w:rsidRPr="00794F40" w:rsidRDefault="00D35BBE" w:rsidP="00D35BBE">
            <w:pPr>
              <w:pStyle w:val="ListParagraph"/>
              <w:rPr>
                <w:rFonts w:ascii="Arial" w:hAnsi="Arial" w:cs="Arial"/>
                <w:sz w:val="20"/>
                <w:szCs w:val="20"/>
              </w:rPr>
            </w:pPr>
          </w:p>
          <w:p w14:paraId="0885B972" w14:textId="77777777" w:rsidR="00C04C73" w:rsidRPr="00794F40" w:rsidRDefault="00C04C73" w:rsidP="00A84DAF">
            <w:pPr>
              <w:pStyle w:val="ListParagraph"/>
              <w:rPr>
                <w:rFonts w:ascii="Arial" w:hAnsi="Arial" w:cs="Arial"/>
                <w:sz w:val="20"/>
                <w:szCs w:val="20"/>
              </w:rPr>
            </w:pPr>
          </w:p>
          <w:p w14:paraId="0D27F86C" w14:textId="77777777" w:rsidR="00C04C73" w:rsidRPr="00794F40" w:rsidRDefault="00ED2E1D" w:rsidP="0011443B">
            <w:pPr>
              <w:pStyle w:val="ListParagraph"/>
              <w:widowControl w:val="0"/>
              <w:numPr>
                <w:ilvl w:val="0"/>
                <w:numId w:val="88"/>
              </w:numPr>
              <w:spacing w:after="200" w:line="276" w:lineRule="auto"/>
              <w:ind w:left="531" w:hanging="531"/>
              <w:rPr>
                <w:rFonts w:ascii="Arial" w:hAnsi="Arial" w:cs="Arial"/>
                <w:sz w:val="20"/>
                <w:szCs w:val="20"/>
              </w:rPr>
            </w:pPr>
            <w:r>
              <w:rPr>
                <w:rFonts w:ascii="Arial" w:hAnsi="Arial" w:cs="Arial"/>
                <w:sz w:val="20"/>
                <w:szCs w:val="20"/>
              </w:rPr>
              <w:t>shall include a fitted out reception area, office area, meeting area and appropriate storage, toilet and kitchenette facilities (or access to and use of shared toilet and kitchenette facilities if appropriate depending on the nature of the building in which it is located) and basic furniture and decoration.</w:t>
            </w:r>
          </w:p>
        </w:tc>
      </w:tr>
      <w:tr w:rsidR="00487ACE" w14:paraId="39A45CEA" w14:textId="77777777" w:rsidTr="00F67EEF">
        <w:tc>
          <w:tcPr>
            <w:tcW w:w="2691" w:type="dxa"/>
            <w:shd w:val="clear" w:color="auto" w:fill="auto"/>
          </w:tcPr>
          <w:p w14:paraId="1FB406E0" w14:textId="77777777" w:rsidR="00C04C73" w:rsidRPr="00794F40" w:rsidRDefault="00ED2E1D" w:rsidP="00C00794">
            <w:pPr>
              <w:pStyle w:val="Definitions"/>
              <w:jc w:val="left"/>
              <w:rPr>
                <w:rFonts w:cs="Arial"/>
                <w:b/>
              </w:rPr>
            </w:pPr>
            <w:r>
              <w:rPr>
                <w:rFonts w:cs="Arial"/>
                <w:b/>
              </w:rPr>
              <w:lastRenderedPageBreak/>
              <w:t>“Commercial Estate: Second Tranche/Third Tranche (As Appropriate) Design Brief and Specification”</w:t>
            </w:r>
          </w:p>
        </w:tc>
        <w:tc>
          <w:tcPr>
            <w:tcW w:w="5734" w:type="dxa"/>
            <w:shd w:val="clear" w:color="auto" w:fill="auto"/>
          </w:tcPr>
          <w:p w14:paraId="58787240" w14:textId="77777777" w:rsidR="00C04C73" w:rsidRPr="00794F40" w:rsidRDefault="00ED2E1D" w:rsidP="00466BCC">
            <w:pPr>
              <w:pStyle w:val="Definitions"/>
              <w:rPr>
                <w:rFonts w:cs="Arial"/>
              </w:rPr>
            </w:pPr>
            <w:r>
              <w:rPr>
                <w:rFonts w:cs="Arial"/>
              </w:rPr>
              <w:t>A design brief and specification for the Commercial Estate: Second Tranche or the Commercial Estate Third Tranche (as appropriate) to be in the same format and to include all of the details and items listed in the document at Schedule 37 and all of the details and requirements referred to in the definition of the Commercial Estate: Second Tranche and –the Commercial Estate: Third Tranche (as appropriate).</w:t>
            </w:r>
          </w:p>
          <w:p w14:paraId="1FC3E7E7" w14:textId="77777777" w:rsidR="00C04C73" w:rsidRPr="00794F40" w:rsidRDefault="00C04C73" w:rsidP="00B9790B">
            <w:pPr>
              <w:rPr>
                <w:rFonts w:cs="Arial"/>
              </w:rPr>
            </w:pPr>
          </w:p>
        </w:tc>
      </w:tr>
      <w:tr w:rsidR="00487ACE" w14:paraId="052388E1" w14:textId="77777777" w:rsidTr="00F67EEF">
        <w:tc>
          <w:tcPr>
            <w:tcW w:w="2691" w:type="dxa"/>
            <w:shd w:val="clear" w:color="auto" w:fill="auto"/>
          </w:tcPr>
          <w:p w14:paraId="718D483C" w14:textId="77777777" w:rsidR="00C04C73" w:rsidRPr="00794F40" w:rsidRDefault="00ED2E1D" w:rsidP="00C00794">
            <w:pPr>
              <w:pStyle w:val="Definitions"/>
              <w:spacing w:before="0"/>
              <w:jc w:val="left"/>
              <w:rPr>
                <w:rFonts w:cs="Arial"/>
                <w:b/>
              </w:rPr>
            </w:pPr>
            <w:r>
              <w:rPr>
                <w:rFonts w:cs="Arial"/>
                <w:b/>
              </w:rPr>
              <w:t>“Commercial Estate: Third Tranche”</w:t>
            </w:r>
          </w:p>
        </w:tc>
        <w:tc>
          <w:tcPr>
            <w:tcW w:w="5734" w:type="dxa"/>
            <w:shd w:val="clear" w:color="auto" w:fill="auto"/>
          </w:tcPr>
          <w:p w14:paraId="54190DB9" w14:textId="77777777" w:rsidR="00C04C73" w:rsidRPr="00794F40" w:rsidRDefault="00ED2E1D" w:rsidP="00B9790B">
            <w:pPr>
              <w:pStyle w:val="Definitions"/>
              <w:rPr>
                <w:rFonts w:cs="Arial"/>
              </w:rPr>
            </w:pPr>
            <w:r>
              <w:rPr>
                <w:rFonts w:cs="Arial"/>
              </w:rPr>
              <w:t xml:space="preserve">Further Commercial Estate (in addition to the Commercial Estate: Basic Provision and the Commercial Estate: Second Tranche) of up to 15,000 square feet of GIA to be provided to the CMO pursuant to paragraph 12 of Schedule 4 if the Council notifies the Owners’ Agent that the CMO has elected to be provided with such further Commercial Estate pursuant to the Endowment Election which:- </w:t>
            </w:r>
          </w:p>
          <w:p w14:paraId="603049A6" w14:textId="77777777" w:rsidR="00C04C73" w:rsidRPr="00794F40" w:rsidRDefault="00C04C73" w:rsidP="00A84DAF">
            <w:pPr>
              <w:rPr>
                <w:rFonts w:cs="Arial"/>
              </w:rPr>
            </w:pPr>
          </w:p>
          <w:p w14:paraId="37863E2C" w14:textId="77777777" w:rsidR="00C04C73" w:rsidRPr="00794F40" w:rsidRDefault="00ED2E1D" w:rsidP="0011443B">
            <w:pPr>
              <w:pStyle w:val="ListParagraph"/>
              <w:widowControl w:val="0"/>
              <w:numPr>
                <w:ilvl w:val="0"/>
                <w:numId w:val="89"/>
              </w:numPr>
              <w:spacing w:after="200" w:line="276" w:lineRule="auto"/>
              <w:ind w:left="531" w:hanging="531"/>
              <w:rPr>
                <w:rFonts w:ascii="Arial" w:hAnsi="Arial" w:cs="Arial"/>
                <w:sz w:val="20"/>
                <w:szCs w:val="20"/>
              </w:rPr>
            </w:pPr>
            <w:r>
              <w:rPr>
                <w:rFonts w:ascii="Arial" w:hAnsi="Arial" w:cs="Arial"/>
                <w:sz w:val="20"/>
                <w:szCs w:val="20"/>
              </w:rPr>
              <w:t>shall be accessible via highway adopted by the Highways Authority for maintenance purposes or via a highway that is due to be proposed to be adopted as public highway or is in the process of being adopted as public highway by the Highways Authority pursuant to a Highways Agreement and is useable by all classes of vehicular and pedestrian traffic; and</w:t>
            </w:r>
          </w:p>
          <w:p w14:paraId="340BE1CC" w14:textId="77777777" w:rsidR="00C04C73" w:rsidRPr="00794F40" w:rsidRDefault="00C04C73" w:rsidP="003E3D3E">
            <w:pPr>
              <w:pStyle w:val="ListParagraph"/>
              <w:ind w:hanging="531"/>
              <w:rPr>
                <w:rFonts w:ascii="Arial" w:hAnsi="Arial" w:cs="Arial"/>
                <w:sz w:val="20"/>
                <w:szCs w:val="20"/>
              </w:rPr>
            </w:pPr>
          </w:p>
          <w:p w14:paraId="46E21159" w14:textId="77777777" w:rsidR="00C04C73" w:rsidRPr="00794F40" w:rsidRDefault="00ED2E1D" w:rsidP="0011443B">
            <w:pPr>
              <w:pStyle w:val="ListParagraph"/>
              <w:widowControl w:val="0"/>
              <w:numPr>
                <w:ilvl w:val="0"/>
                <w:numId w:val="89"/>
              </w:numPr>
              <w:spacing w:after="200" w:line="276" w:lineRule="auto"/>
              <w:ind w:left="531" w:hanging="531"/>
              <w:rPr>
                <w:rFonts w:ascii="Arial" w:hAnsi="Arial" w:cs="Arial"/>
                <w:sz w:val="20"/>
                <w:szCs w:val="20"/>
              </w:rPr>
            </w:pPr>
            <w:r>
              <w:rPr>
                <w:rFonts w:ascii="Arial" w:hAnsi="Arial" w:cs="Arial"/>
                <w:sz w:val="20"/>
                <w:szCs w:val="20"/>
              </w:rPr>
              <w:t xml:space="preserve">shall be fully serviced with all necessary conduits and apparatus to enable connection of such Commercial Estate to the main networks for the supply of/disposal of </w:t>
            </w:r>
            <w:r>
              <w:rPr>
                <w:rFonts w:ascii="Arial" w:hAnsi="Arial" w:cs="Arial"/>
                <w:sz w:val="20"/>
                <w:szCs w:val="20"/>
              </w:rPr>
              <w:lastRenderedPageBreak/>
              <w:t xml:space="preserve">(as appropriate) gas electricity phone and internet access potable water and sewage disposal; and </w:t>
            </w:r>
          </w:p>
          <w:p w14:paraId="69C04CAF" w14:textId="77777777" w:rsidR="00D35BBE" w:rsidRPr="00794F40" w:rsidRDefault="00D35BBE" w:rsidP="00D35BBE">
            <w:pPr>
              <w:pStyle w:val="ListParagraph"/>
              <w:rPr>
                <w:rFonts w:ascii="Arial" w:hAnsi="Arial" w:cs="Arial"/>
                <w:sz w:val="20"/>
                <w:szCs w:val="20"/>
              </w:rPr>
            </w:pPr>
          </w:p>
          <w:p w14:paraId="114ACF1C" w14:textId="77777777" w:rsidR="00C04C73" w:rsidRPr="00794F40" w:rsidRDefault="00C04C73" w:rsidP="00B9790B">
            <w:pPr>
              <w:pStyle w:val="ListParagraph"/>
              <w:ind w:hanging="531"/>
              <w:rPr>
                <w:rFonts w:ascii="Arial" w:hAnsi="Arial" w:cs="Arial"/>
                <w:sz w:val="20"/>
                <w:szCs w:val="20"/>
              </w:rPr>
            </w:pPr>
          </w:p>
          <w:p w14:paraId="7DF83079" w14:textId="77777777" w:rsidR="00C04C73" w:rsidRPr="00794F40" w:rsidRDefault="00ED2E1D" w:rsidP="0011443B">
            <w:pPr>
              <w:pStyle w:val="ListParagraph"/>
              <w:widowControl w:val="0"/>
              <w:numPr>
                <w:ilvl w:val="0"/>
                <w:numId w:val="89"/>
              </w:numPr>
              <w:spacing w:after="200" w:line="276" w:lineRule="auto"/>
              <w:ind w:left="531" w:hanging="531"/>
              <w:rPr>
                <w:rFonts w:ascii="Arial" w:hAnsi="Arial" w:cs="Arial"/>
                <w:sz w:val="20"/>
                <w:szCs w:val="20"/>
              </w:rPr>
            </w:pPr>
            <w:r>
              <w:rPr>
                <w:rFonts w:ascii="Arial" w:hAnsi="Arial" w:cs="Arial"/>
                <w:sz w:val="20"/>
                <w:szCs w:val="20"/>
              </w:rPr>
              <w:t>may comprise part of a building/s or all of a building/s; and</w:t>
            </w:r>
          </w:p>
          <w:p w14:paraId="356880DA" w14:textId="77777777" w:rsidR="00D35BBE" w:rsidRPr="00794F40" w:rsidRDefault="00D35BBE" w:rsidP="00D35BBE">
            <w:pPr>
              <w:pStyle w:val="ListParagraph"/>
              <w:rPr>
                <w:rFonts w:ascii="Arial" w:hAnsi="Arial" w:cs="Arial"/>
                <w:sz w:val="20"/>
                <w:szCs w:val="20"/>
              </w:rPr>
            </w:pPr>
          </w:p>
          <w:p w14:paraId="0523FE72" w14:textId="77777777" w:rsidR="00C04C73" w:rsidRPr="00794F40" w:rsidRDefault="00C04C73" w:rsidP="00B9790B">
            <w:pPr>
              <w:pStyle w:val="ListParagraph"/>
              <w:widowControl w:val="0"/>
              <w:ind w:left="531" w:hanging="531"/>
              <w:rPr>
                <w:rFonts w:ascii="Arial" w:hAnsi="Arial" w:cs="Arial"/>
                <w:sz w:val="20"/>
                <w:szCs w:val="20"/>
              </w:rPr>
            </w:pPr>
          </w:p>
          <w:p w14:paraId="50E50752" w14:textId="77777777" w:rsidR="00C04C73" w:rsidRPr="00794F40" w:rsidRDefault="00ED2E1D" w:rsidP="0011443B">
            <w:pPr>
              <w:pStyle w:val="ListParagraph"/>
              <w:widowControl w:val="0"/>
              <w:numPr>
                <w:ilvl w:val="0"/>
                <w:numId w:val="89"/>
              </w:numPr>
              <w:spacing w:after="200" w:line="276" w:lineRule="auto"/>
              <w:ind w:left="531" w:hanging="531"/>
              <w:rPr>
                <w:rFonts w:ascii="Arial" w:hAnsi="Arial" w:cs="Arial"/>
                <w:sz w:val="20"/>
                <w:szCs w:val="20"/>
              </w:rPr>
            </w:pPr>
            <w:r>
              <w:rPr>
                <w:rFonts w:ascii="Arial" w:hAnsi="Arial" w:cs="Arial"/>
                <w:sz w:val="20"/>
                <w:szCs w:val="20"/>
              </w:rPr>
              <w:t>shall have provision for access for those with mobility difficulties and otherwise enable the CMO as occupier of the building/s to discharge its duties under the Equality Act 2010 or such other equivalent legal duties as may supersede those duties from time to time; and</w:t>
            </w:r>
          </w:p>
          <w:p w14:paraId="7D56BF8F" w14:textId="77777777" w:rsidR="00D35BBE" w:rsidRPr="00794F40" w:rsidRDefault="00D35BBE" w:rsidP="00D35BBE">
            <w:pPr>
              <w:pStyle w:val="ListParagraph"/>
              <w:rPr>
                <w:rFonts w:ascii="Arial" w:hAnsi="Arial" w:cs="Arial"/>
                <w:sz w:val="20"/>
                <w:szCs w:val="20"/>
              </w:rPr>
            </w:pPr>
          </w:p>
          <w:p w14:paraId="03FFCAF0" w14:textId="77777777" w:rsidR="00C04C73" w:rsidRPr="00794F40" w:rsidRDefault="00C04C73" w:rsidP="00B9790B">
            <w:pPr>
              <w:pStyle w:val="ListParagraph"/>
              <w:widowControl w:val="0"/>
              <w:ind w:left="248" w:hanging="531"/>
              <w:rPr>
                <w:rFonts w:ascii="Arial" w:hAnsi="Arial" w:cs="Arial"/>
                <w:sz w:val="20"/>
                <w:szCs w:val="20"/>
              </w:rPr>
            </w:pPr>
          </w:p>
          <w:p w14:paraId="07190194" w14:textId="77777777" w:rsidR="00C04C73" w:rsidRPr="00794F40" w:rsidRDefault="00ED2E1D" w:rsidP="0011443B">
            <w:pPr>
              <w:pStyle w:val="ListParagraph"/>
              <w:widowControl w:val="0"/>
              <w:numPr>
                <w:ilvl w:val="0"/>
                <w:numId w:val="89"/>
              </w:numPr>
              <w:spacing w:after="200" w:line="276" w:lineRule="auto"/>
              <w:ind w:left="531" w:hanging="531"/>
              <w:rPr>
                <w:rFonts w:ascii="Arial" w:hAnsi="Arial" w:cs="Arial"/>
                <w:sz w:val="20"/>
                <w:szCs w:val="20"/>
              </w:rPr>
            </w:pPr>
            <w:r>
              <w:rPr>
                <w:rFonts w:ascii="Arial" w:hAnsi="Arial" w:cs="Arial"/>
                <w:sz w:val="20"/>
                <w:szCs w:val="20"/>
              </w:rPr>
              <w:t>shall have exclusive access to the quantum of car parking spaces that the Council’s planning parking policy from time to time identifies as appropriate for the type size and use of the building/s or part of the building/s comprising such Commercial Estate; and</w:t>
            </w:r>
          </w:p>
          <w:p w14:paraId="655E3A91" w14:textId="77777777" w:rsidR="00D35BBE" w:rsidRPr="00794F40" w:rsidRDefault="00D35BBE" w:rsidP="00D35BBE">
            <w:pPr>
              <w:pStyle w:val="ListParagraph"/>
              <w:rPr>
                <w:rFonts w:ascii="Arial" w:hAnsi="Arial" w:cs="Arial"/>
                <w:sz w:val="20"/>
                <w:szCs w:val="20"/>
              </w:rPr>
            </w:pPr>
          </w:p>
          <w:p w14:paraId="6AF9C888" w14:textId="77777777" w:rsidR="00C04C73" w:rsidRPr="00794F40" w:rsidRDefault="00C04C73" w:rsidP="00B9790B">
            <w:pPr>
              <w:pStyle w:val="ListParagraph"/>
              <w:ind w:hanging="531"/>
              <w:rPr>
                <w:rFonts w:ascii="Arial" w:hAnsi="Arial" w:cs="Arial"/>
                <w:sz w:val="20"/>
                <w:szCs w:val="20"/>
              </w:rPr>
            </w:pPr>
          </w:p>
          <w:p w14:paraId="0B8EECEA" w14:textId="77777777" w:rsidR="00C04C73" w:rsidRPr="00794F40" w:rsidRDefault="00ED2E1D" w:rsidP="0011443B">
            <w:pPr>
              <w:pStyle w:val="ListParagraph"/>
              <w:widowControl w:val="0"/>
              <w:numPr>
                <w:ilvl w:val="0"/>
                <w:numId w:val="89"/>
              </w:numPr>
              <w:spacing w:after="200" w:line="276" w:lineRule="auto"/>
              <w:ind w:left="531" w:hanging="531"/>
              <w:rPr>
                <w:rFonts w:ascii="Arial" w:hAnsi="Arial" w:cs="Arial"/>
                <w:sz w:val="20"/>
                <w:szCs w:val="20"/>
              </w:rPr>
            </w:pPr>
            <w:r>
              <w:rPr>
                <w:rFonts w:ascii="Arial" w:hAnsi="Arial" w:cs="Arial"/>
                <w:sz w:val="20"/>
                <w:szCs w:val="20"/>
              </w:rPr>
              <w:t>shall include a fitted out reception area, office area, meeting area and appropriate storage, toilet and kitchenette facilities (or access to and use of shared toilet and kitchenette facilities if appropriate depending on the nature of the building in which it is located) and basic furniture and decoration.</w:t>
            </w:r>
          </w:p>
        </w:tc>
      </w:tr>
      <w:tr w:rsidR="00487ACE" w14:paraId="10DA167A" w14:textId="77777777" w:rsidTr="00F67EEF">
        <w:tc>
          <w:tcPr>
            <w:tcW w:w="2691" w:type="dxa"/>
            <w:shd w:val="clear" w:color="auto" w:fill="auto"/>
          </w:tcPr>
          <w:p w14:paraId="3F46D83C" w14:textId="77777777" w:rsidR="00C04C73" w:rsidRPr="00794F40" w:rsidRDefault="00ED2E1D" w:rsidP="00B9790B">
            <w:pPr>
              <w:pStyle w:val="Definitions"/>
              <w:jc w:val="left"/>
              <w:rPr>
                <w:rFonts w:cs="Arial"/>
                <w:b/>
              </w:rPr>
            </w:pPr>
            <w:r>
              <w:rPr>
                <w:rFonts w:cs="Arial"/>
                <w:b/>
              </w:rPr>
              <w:lastRenderedPageBreak/>
              <w:t>“Commercial Land”</w:t>
            </w:r>
          </w:p>
        </w:tc>
        <w:tc>
          <w:tcPr>
            <w:tcW w:w="5734" w:type="dxa"/>
            <w:shd w:val="clear" w:color="auto" w:fill="auto"/>
          </w:tcPr>
          <w:p w14:paraId="1BE24DFD" w14:textId="77777777" w:rsidR="00C04C73" w:rsidRPr="00794F40" w:rsidRDefault="00ED2E1D" w:rsidP="001D5BD2">
            <w:pPr>
              <w:pStyle w:val="Definitions"/>
              <w:rPr>
                <w:rFonts w:cs="Arial"/>
              </w:rPr>
            </w:pPr>
            <w:r>
              <w:rPr>
                <w:rFonts w:cs="Arial"/>
              </w:rPr>
              <w:t>All the net developable land within the relevant Viability Review Phase that is to be used for uses falling within Use Class B1 Use Class A1 to A5 (inclusive) as defined by the UCO 1987 for the avoidance of doubt to exclude:-</w:t>
            </w:r>
          </w:p>
          <w:p w14:paraId="53D6B4BB" w14:textId="77777777" w:rsidR="00C04C73" w:rsidRPr="00794F40" w:rsidRDefault="00C04C73" w:rsidP="00B1155E">
            <w:pPr>
              <w:rPr>
                <w:rFonts w:cs="Arial"/>
              </w:rPr>
            </w:pPr>
          </w:p>
          <w:p w14:paraId="6EE05142" w14:textId="77777777" w:rsidR="00C04C73" w:rsidRPr="00794F40" w:rsidRDefault="00ED2E1D" w:rsidP="00472976">
            <w:pPr>
              <w:pStyle w:val="ListParagraph"/>
              <w:numPr>
                <w:ilvl w:val="0"/>
                <w:numId w:val="189"/>
              </w:numPr>
              <w:rPr>
                <w:rFonts w:ascii="Arial" w:hAnsi="Arial" w:cs="Arial"/>
                <w:sz w:val="20"/>
                <w:szCs w:val="20"/>
              </w:rPr>
            </w:pPr>
            <w:r>
              <w:rPr>
                <w:rFonts w:ascii="Arial" w:hAnsi="Arial" w:cs="Arial"/>
                <w:sz w:val="20"/>
                <w:szCs w:val="20"/>
              </w:rPr>
              <w:t>any land on which the Community Hub Building is to be constructed; and</w:t>
            </w:r>
          </w:p>
          <w:p w14:paraId="2E9A3D53" w14:textId="77777777" w:rsidR="00C04C73" w:rsidRPr="00794F40" w:rsidRDefault="00C04C73" w:rsidP="00B1155E">
            <w:pPr>
              <w:pStyle w:val="ListParagraph"/>
              <w:rPr>
                <w:rFonts w:ascii="Arial" w:hAnsi="Arial" w:cs="Arial"/>
                <w:sz w:val="20"/>
                <w:szCs w:val="20"/>
              </w:rPr>
            </w:pPr>
          </w:p>
          <w:p w14:paraId="6E2F65CD" w14:textId="77777777" w:rsidR="00C04C73" w:rsidRPr="00794F40" w:rsidRDefault="00ED2E1D" w:rsidP="00472976">
            <w:pPr>
              <w:pStyle w:val="ListParagraph"/>
              <w:numPr>
                <w:ilvl w:val="0"/>
                <w:numId w:val="189"/>
              </w:numPr>
              <w:rPr>
                <w:rFonts w:ascii="Arial" w:hAnsi="Arial" w:cs="Arial"/>
                <w:sz w:val="20"/>
                <w:szCs w:val="20"/>
              </w:rPr>
            </w:pPr>
            <w:r>
              <w:rPr>
                <w:rFonts w:ascii="Arial" w:hAnsi="Arial" w:cs="Arial"/>
                <w:sz w:val="20"/>
                <w:szCs w:val="20"/>
              </w:rPr>
              <w:t>any land on which the CHP  or DHP  is to be constructed unless the CHP  or DHP  forms an integral part of a building that falls within the use classes referred to above; and</w:t>
            </w:r>
          </w:p>
          <w:p w14:paraId="2B6162B5" w14:textId="77777777" w:rsidR="00D35BBE" w:rsidRPr="00794F40" w:rsidRDefault="00D35BBE" w:rsidP="00D35BBE">
            <w:pPr>
              <w:pStyle w:val="ListParagraph"/>
              <w:rPr>
                <w:rFonts w:ascii="Arial" w:hAnsi="Arial" w:cs="Arial"/>
                <w:sz w:val="20"/>
                <w:szCs w:val="20"/>
              </w:rPr>
            </w:pPr>
          </w:p>
          <w:p w14:paraId="52148FB2" w14:textId="77777777" w:rsidR="00C04C73" w:rsidRPr="00794F40" w:rsidRDefault="00C04C73" w:rsidP="00B961DC">
            <w:pPr>
              <w:pStyle w:val="ListParagraph"/>
              <w:rPr>
                <w:rFonts w:ascii="Arial" w:hAnsi="Arial" w:cs="Arial"/>
                <w:sz w:val="20"/>
                <w:szCs w:val="20"/>
              </w:rPr>
            </w:pPr>
          </w:p>
          <w:p w14:paraId="79D9869D" w14:textId="77777777" w:rsidR="00C04C73" w:rsidRPr="00794F40" w:rsidRDefault="00ED2E1D" w:rsidP="00472976">
            <w:pPr>
              <w:pStyle w:val="ListParagraph"/>
              <w:numPr>
                <w:ilvl w:val="0"/>
                <w:numId w:val="189"/>
              </w:numPr>
              <w:rPr>
                <w:rFonts w:ascii="Arial" w:hAnsi="Arial" w:cs="Arial"/>
                <w:sz w:val="20"/>
                <w:szCs w:val="20"/>
              </w:rPr>
            </w:pPr>
            <w:r>
              <w:rPr>
                <w:rFonts w:ascii="Arial" w:hAnsi="Arial" w:cs="Arial"/>
                <w:sz w:val="20"/>
                <w:szCs w:val="20"/>
              </w:rPr>
              <w:t xml:space="preserve"> any land which is intended  to be transferred  or leased to the CMO pursuant to the provisions of this Deed.</w:t>
            </w:r>
          </w:p>
          <w:p w14:paraId="290E24E8" w14:textId="77777777" w:rsidR="00D35BBE" w:rsidRPr="00794F40" w:rsidRDefault="00D35BBE" w:rsidP="00D35BBE">
            <w:pPr>
              <w:pStyle w:val="ListParagraph"/>
              <w:rPr>
                <w:rFonts w:ascii="Arial" w:hAnsi="Arial" w:cs="Arial"/>
                <w:sz w:val="20"/>
                <w:szCs w:val="20"/>
              </w:rPr>
            </w:pPr>
          </w:p>
          <w:p w14:paraId="1EAA931A" w14:textId="77777777" w:rsidR="00C04C73" w:rsidRPr="00794F40" w:rsidRDefault="00C04C73" w:rsidP="00B9790B">
            <w:pPr>
              <w:rPr>
                <w:rFonts w:cs="Arial"/>
              </w:rPr>
            </w:pPr>
          </w:p>
        </w:tc>
      </w:tr>
      <w:tr w:rsidR="00487ACE" w14:paraId="76E36C6F" w14:textId="77777777" w:rsidTr="00F67EEF">
        <w:tc>
          <w:tcPr>
            <w:tcW w:w="2691" w:type="dxa"/>
            <w:shd w:val="clear" w:color="auto" w:fill="auto"/>
          </w:tcPr>
          <w:p w14:paraId="199D0B7B" w14:textId="77777777" w:rsidR="00C04C73" w:rsidRPr="00794F40" w:rsidRDefault="00ED2E1D" w:rsidP="00C00794">
            <w:pPr>
              <w:pStyle w:val="Definitions"/>
              <w:jc w:val="left"/>
              <w:rPr>
                <w:rFonts w:cs="Arial"/>
                <w:b/>
              </w:rPr>
            </w:pPr>
            <w:r>
              <w:rPr>
                <w:rFonts w:cs="Arial"/>
                <w:b/>
              </w:rPr>
              <w:t xml:space="preserve">“Commercial Premises” </w:t>
            </w:r>
          </w:p>
        </w:tc>
        <w:tc>
          <w:tcPr>
            <w:tcW w:w="5734" w:type="dxa"/>
            <w:shd w:val="clear" w:color="auto" w:fill="auto"/>
          </w:tcPr>
          <w:p w14:paraId="38CE3A43" w14:textId="77777777" w:rsidR="00C04C73" w:rsidRPr="00794F40" w:rsidRDefault="00ED2E1D" w:rsidP="00466BCC">
            <w:pPr>
              <w:pStyle w:val="Definitions"/>
              <w:rPr>
                <w:rFonts w:cs="Arial"/>
              </w:rPr>
            </w:pPr>
            <w:r>
              <w:rPr>
                <w:rFonts w:cs="Arial"/>
              </w:rPr>
              <w:t>A building that is constructed so that it is suitable for one or more of the following uses: use class A1, A2, B1 B2, A3 – A5 (inclusive) and D1 of the UCO 1987.</w:t>
            </w:r>
          </w:p>
          <w:p w14:paraId="5A9DE83E" w14:textId="77777777" w:rsidR="00C04C73" w:rsidRPr="00794F40" w:rsidRDefault="00C04C73" w:rsidP="00C50FA2">
            <w:pPr>
              <w:rPr>
                <w:rFonts w:cs="Arial"/>
              </w:rPr>
            </w:pPr>
          </w:p>
        </w:tc>
      </w:tr>
      <w:tr w:rsidR="00487ACE" w14:paraId="17A072E3" w14:textId="77777777" w:rsidTr="00F67EEF">
        <w:tc>
          <w:tcPr>
            <w:tcW w:w="2691" w:type="dxa"/>
            <w:shd w:val="clear" w:color="auto" w:fill="auto"/>
          </w:tcPr>
          <w:p w14:paraId="0DC3DD55" w14:textId="77777777" w:rsidR="00C04C73" w:rsidRPr="00794F40" w:rsidRDefault="00ED2E1D" w:rsidP="00C00794">
            <w:pPr>
              <w:pStyle w:val="Definitions"/>
              <w:jc w:val="left"/>
              <w:rPr>
                <w:rFonts w:cs="Arial"/>
                <w:b/>
              </w:rPr>
            </w:pPr>
            <w:r>
              <w:rPr>
                <w:rFonts w:cs="Arial"/>
                <w:b/>
              </w:rPr>
              <w:t>“Community Hub Building”</w:t>
            </w:r>
          </w:p>
        </w:tc>
        <w:tc>
          <w:tcPr>
            <w:tcW w:w="5734" w:type="dxa"/>
            <w:shd w:val="clear" w:color="auto" w:fill="auto"/>
          </w:tcPr>
          <w:p w14:paraId="2E0EB4DC" w14:textId="77777777" w:rsidR="00C04C73" w:rsidRPr="00794F40" w:rsidRDefault="00ED2E1D" w:rsidP="00F330D0">
            <w:pPr>
              <w:pStyle w:val="Definitions"/>
              <w:rPr>
                <w:rFonts w:cs="Arial"/>
              </w:rPr>
            </w:pPr>
            <w:r>
              <w:rPr>
                <w:rFonts w:cs="Arial"/>
              </w:rPr>
              <w:t xml:space="preserve">The multi-purpose community leisure building with associated hub space, family and social care facility, youth facility, library </w:t>
            </w:r>
            <w:r>
              <w:rPr>
                <w:rFonts w:cs="Arial"/>
              </w:rPr>
              <w:lastRenderedPageBreak/>
              <w:t>access point, community learning facility, police space, outdoor multi-use games area and car parking together with a health centre to be provided under schedule 12 and part of which is available for use by the County Council or by its nominee approved by the County Council in writing which building has been approved by the Council in accordance with (1) the approved brief and (2) the need for the County Council to have the right to use such space in the terms set out in paragraph 1.4 of Schedule 12 in order to deliver services paid for with contributions under the terms of this Deed.</w:t>
            </w:r>
          </w:p>
          <w:p w14:paraId="053D317E" w14:textId="77777777" w:rsidR="00C04C73" w:rsidRPr="00794F40" w:rsidRDefault="00C04C73" w:rsidP="00C50FA2">
            <w:pPr>
              <w:rPr>
                <w:rFonts w:cs="Arial"/>
              </w:rPr>
            </w:pPr>
          </w:p>
        </w:tc>
      </w:tr>
      <w:tr w:rsidR="00487ACE" w14:paraId="19471468" w14:textId="77777777" w:rsidTr="00F67EEF">
        <w:tc>
          <w:tcPr>
            <w:tcW w:w="2691" w:type="dxa"/>
            <w:shd w:val="clear" w:color="auto" w:fill="auto"/>
          </w:tcPr>
          <w:p w14:paraId="01642637" w14:textId="77777777" w:rsidR="00C04C73" w:rsidRPr="00794F40" w:rsidRDefault="00ED2E1D" w:rsidP="00C00794">
            <w:pPr>
              <w:pStyle w:val="Definitions"/>
              <w:jc w:val="left"/>
              <w:rPr>
                <w:rFonts w:cs="Arial"/>
                <w:b/>
              </w:rPr>
            </w:pPr>
            <w:r>
              <w:rPr>
                <w:rFonts w:cs="Arial"/>
                <w:b/>
              </w:rPr>
              <w:lastRenderedPageBreak/>
              <w:t>“Community Learning Contribution 1”</w:t>
            </w:r>
          </w:p>
        </w:tc>
        <w:tc>
          <w:tcPr>
            <w:tcW w:w="5734" w:type="dxa"/>
            <w:shd w:val="clear" w:color="auto" w:fill="auto"/>
          </w:tcPr>
          <w:p w14:paraId="7A1AC4D9" w14:textId="77777777" w:rsidR="00C04C73" w:rsidRPr="00794F40" w:rsidRDefault="00ED2E1D" w:rsidP="00466BCC">
            <w:pPr>
              <w:pStyle w:val="Definitions"/>
              <w:rPr>
                <w:rFonts w:cs="Arial"/>
              </w:rPr>
            </w:pPr>
            <w:r>
              <w:rPr>
                <w:rFonts w:cs="Arial"/>
              </w:rPr>
              <w:t xml:space="preserve">The sum of </w:t>
            </w:r>
            <w:bookmarkStart w:id="71" w:name="_Hlk168761810"/>
            <w:r>
              <w:rPr>
                <w:rFonts w:cs="Arial"/>
              </w:rPr>
              <w:t xml:space="preserve">£106,500.00 </w:t>
            </w:r>
            <w:bookmarkEnd w:id="71"/>
            <w:r>
              <w:rPr>
                <w:rFonts w:cs="Arial"/>
              </w:rPr>
              <w:t>(one hundred and six thousand and five hundred pounds) Index Linked.</w:t>
            </w:r>
          </w:p>
          <w:p w14:paraId="6FFEB3DD" w14:textId="77777777" w:rsidR="00C04C73" w:rsidRPr="00794F40" w:rsidRDefault="00C04C73" w:rsidP="003E3D3E">
            <w:pPr>
              <w:rPr>
                <w:rFonts w:cs="Arial"/>
              </w:rPr>
            </w:pPr>
          </w:p>
        </w:tc>
      </w:tr>
      <w:tr w:rsidR="00487ACE" w14:paraId="25ABB4D3" w14:textId="77777777" w:rsidTr="00F67EEF">
        <w:tc>
          <w:tcPr>
            <w:tcW w:w="2691" w:type="dxa"/>
            <w:shd w:val="clear" w:color="auto" w:fill="auto"/>
          </w:tcPr>
          <w:p w14:paraId="56E69BA4" w14:textId="77777777" w:rsidR="00C04C73" w:rsidRPr="00794F40" w:rsidRDefault="00ED2E1D" w:rsidP="00C00794">
            <w:pPr>
              <w:pStyle w:val="Definitions"/>
              <w:jc w:val="left"/>
              <w:rPr>
                <w:rFonts w:cs="Arial"/>
                <w:b/>
              </w:rPr>
            </w:pPr>
            <w:r>
              <w:rPr>
                <w:rFonts w:cs="Arial"/>
                <w:b/>
              </w:rPr>
              <w:t>“Community Learning Contribution 2”</w:t>
            </w:r>
          </w:p>
        </w:tc>
        <w:tc>
          <w:tcPr>
            <w:tcW w:w="5734" w:type="dxa"/>
            <w:shd w:val="clear" w:color="auto" w:fill="auto"/>
          </w:tcPr>
          <w:p w14:paraId="67EDD5D1" w14:textId="77777777" w:rsidR="00C04C73" w:rsidRPr="00794F40" w:rsidRDefault="00ED2E1D" w:rsidP="00466BCC">
            <w:pPr>
              <w:pStyle w:val="Definitions"/>
              <w:rPr>
                <w:rFonts w:cs="Arial"/>
              </w:rPr>
            </w:pPr>
            <w:r>
              <w:rPr>
                <w:rFonts w:cs="Arial"/>
              </w:rPr>
              <w:t>The sum of £106,500.00 (one hundred and six thousand and five hundred pounds) Index Linked.</w:t>
            </w:r>
          </w:p>
          <w:p w14:paraId="2A309AB4" w14:textId="77777777" w:rsidR="00C04C73" w:rsidRPr="00794F40" w:rsidRDefault="00C04C73" w:rsidP="003E3D3E">
            <w:pPr>
              <w:rPr>
                <w:rFonts w:cs="Arial"/>
              </w:rPr>
            </w:pPr>
          </w:p>
        </w:tc>
      </w:tr>
      <w:tr w:rsidR="00487ACE" w14:paraId="1F32D30F" w14:textId="77777777" w:rsidTr="00F67EEF">
        <w:tc>
          <w:tcPr>
            <w:tcW w:w="2691" w:type="dxa"/>
            <w:shd w:val="clear" w:color="auto" w:fill="auto"/>
          </w:tcPr>
          <w:p w14:paraId="4744B66D" w14:textId="77777777" w:rsidR="00C04C73" w:rsidRPr="00794F40" w:rsidRDefault="00ED2E1D" w:rsidP="00C00794">
            <w:pPr>
              <w:pStyle w:val="Definitions"/>
              <w:jc w:val="left"/>
              <w:rPr>
                <w:rFonts w:cs="Arial"/>
                <w:b/>
              </w:rPr>
            </w:pPr>
            <w:r>
              <w:rPr>
                <w:rFonts w:cs="Arial"/>
                <w:b/>
              </w:rPr>
              <w:t>“Community Learning Contribution”</w:t>
            </w:r>
          </w:p>
        </w:tc>
        <w:tc>
          <w:tcPr>
            <w:tcW w:w="5734" w:type="dxa"/>
            <w:shd w:val="clear" w:color="auto" w:fill="auto"/>
          </w:tcPr>
          <w:p w14:paraId="32176125" w14:textId="77777777" w:rsidR="00C04C73" w:rsidRPr="00794F40" w:rsidRDefault="00ED2E1D" w:rsidP="00466BCC">
            <w:pPr>
              <w:pStyle w:val="Definitions"/>
              <w:rPr>
                <w:rFonts w:cs="Arial"/>
              </w:rPr>
            </w:pPr>
            <w:r>
              <w:rPr>
                <w:rFonts w:cs="Arial"/>
              </w:rPr>
              <w:t>The sum of £213,000.00 (two hundred and thirteen thousand pounds)  for the provision and subsidy of new adult learning classes Serving the Development payable by instalments referred to as Community Learning Contribution 1 and Community Learning Contribution 2 each Index Linked from 1 April 2014 to the dates on which the payments fall due.</w:t>
            </w:r>
          </w:p>
          <w:p w14:paraId="45F69159" w14:textId="77777777" w:rsidR="00C04C73" w:rsidRPr="00794F40" w:rsidRDefault="00C04C73" w:rsidP="003E3D3E">
            <w:pPr>
              <w:rPr>
                <w:rFonts w:cs="Arial"/>
              </w:rPr>
            </w:pPr>
          </w:p>
        </w:tc>
      </w:tr>
      <w:tr w:rsidR="00487ACE" w14:paraId="6C8BC08B" w14:textId="77777777" w:rsidTr="00F67EEF">
        <w:tc>
          <w:tcPr>
            <w:tcW w:w="2691" w:type="dxa"/>
            <w:shd w:val="clear" w:color="auto" w:fill="auto"/>
          </w:tcPr>
          <w:p w14:paraId="7BD7A41D" w14:textId="77777777" w:rsidR="00C04C73" w:rsidRPr="00794F40" w:rsidRDefault="00ED2E1D" w:rsidP="003E3D3E">
            <w:pPr>
              <w:pStyle w:val="Definitions"/>
              <w:jc w:val="left"/>
              <w:rPr>
                <w:rFonts w:cs="Arial"/>
                <w:b/>
              </w:rPr>
            </w:pPr>
            <w:r>
              <w:rPr>
                <w:rFonts w:cs="Arial"/>
                <w:b/>
              </w:rPr>
              <w:t>“Companies House”</w:t>
            </w:r>
          </w:p>
        </w:tc>
        <w:tc>
          <w:tcPr>
            <w:tcW w:w="5734" w:type="dxa"/>
            <w:shd w:val="clear" w:color="auto" w:fill="auto"/>
          </w:tcPr>
          <w:p w14:paraId="1ABFD92F" w14:textId="77777777" w:rsidR="00C04C73" w:rsidRPr="00794F40" w:rsidRDefault="00ED2E1D" w:rsidP="00466BCC">
            <w:pPr>
              <w:pStyle w:val="Definitions"/>
              <w:rPr>
                <w:rFonts w:cs="Arial"/>
              </w:rPr>
            </w:pPr>
            <w:r>
              <w:rPr>
                <w:rFonts w:cs="Arial"/>
              </w:rPr>
              <w:t xml:space="preserve">The office of the Registrar of Companies. </w:t>
            </w:r>
          </w:p>
          <w:p w14:paraId="4CFBA23C" w14:textId="77777777" w:rsidR="00C04C73" w:rsidRPr="00794F40" w:rsidRDefault="00C04C73" w:rsidP="003E3D3E">
            <w:pPr>
              <w:rPr>
                <w:rFonts w:cs="Arial"/>
              </w:rPr>
            </w:pPr>
          </w:p>
        </w:tc>
      </w:tr>
      <w:tr w:rsidR="00487ACE" w14:paraId="5606BE18" w14:textId="77777777" w:rsidTr="00F67EEF">
        <w:tc>
          <w:tcPr>
            <w:tcW w:w="2691" w:type="dxa"/>
            <w:shd w:val="clear" w:color="auto" w:fill="auto"/>
          </w:tcPr>
          <w:p w14:paraId="48669227" w14:textId="77777777" w:rsidR="00C04C73" w:rsidRPr="00794F40" w:rsidRDefault="00ED2E1D" w:rsidP="003E3D3E">
            <w:pPr>
              <w:pStyle w:val="Definitions"/>
              <w:jc w:val="left"/>
              <w:rPr>
                <w:rFonts w:cs="Arial"/>
                <w:b/>
              </w:rPr>
            </w:pPr>
            <w:r>
              <w:rPr>
                <w:rFonts w:cs="Arial"/>
                <w:b/>
              </w:rPr>
              <w:t>“Complete”</w:t>
            </w:r>
          </w:p>
        </w:tc>
        <w:tc>
          <w:tcPr>
            <w:tcW w:w="5734" w:type="dxa"/>
            <w:shd w:val="clear" w:color="auto" w:fill="auto"/>
          </w:tcPr>
          <w:p w14:paraId="2201AD2C" w14:textId="77777777" w:rsidR="00C04C73" w:rsidRPr="00794F40" w:rsidRDefault="00ED2E1D" w:rsidP="00466BCC">
            <w:pPr>
              <w:pStyle w:val="Definitions"/>
              <w:rPr>
                <w:rFonts w:cs="Arial"/>
              </w:rPr>
            </w:pPr>
            <w:r>
              <w:rPr>
                <w:rFonts w:cs="Arial"/>
              </w:rPr>
              <w:t>Fully constructed including but not limited to the completion of all external and interior finishing of the relevant building the completion of associated exterior hard and soft landscaping including pathways the completion of car parking relating to the relevant building so that such car parking is finished to a wearing course the completion (with the exception of the wearing course) of the access road/s that serves the relevant building and connects to and provides vehicular access and egress for the relevant building to and from an adopted highway (or connects to and provides vehicular and pedestrian access and egress for the relevant building to and from a road that is in the process of being adopted as public highway by the Highways Authority pursuant to a completed Highways Agreement with the Highways Authority) so that such road/s is useable by all classes of vehicular and pedestrian traffic the installation and connection of all services to the main networks for those services in respect of the relevant building so that such services are ready for and capable of being used the fitting out of the interior of the relevant building (to include the provision of kitchen and toilet facilities and basic decoration and furniture where relevant) and any other works reasonably required in order to render the relevant building associated car parking access roads pathways and associated landscaping capable of being used and ready for use in accordance with its intended use and “Completed” shall be construed accordingly.</w:t>
            </w:r>
          </w:p>
          <w:p w14:paraId="355D4402" w14:textId="77777777" w:rsidR="00C04C73" w:rsidRPr="00794F40" w:rsidRDefault="00C04C73" w:rsidP="00B9790B">
            <w:pPr>
              <w:rPr>
                <w:rFonts w:cs="Arial"/>
              </w:rPr>
            </w:pPr>
          </w:p>
        </w:tc>
      </w:tr>
      <w:tr w:rsidR="00487ACE" w14:paraId="79BD65DB" w14:textId="77777777" w:rsidTr="00F67EEF">
        <w:tc>
          <w:tcPr>
            <w:tcW w:w="2691" w:type="dxa"/>
            <w:shd w:val="clear" w:color="auto" w:fill="auto"/>
          </w:tcPr>
          <w:p w14:paraId="5BB76F7D" w14:textId="77777777" w:rsidR="00C04C73" w:rsidRPr="00794F40" w:rsidRDefault="00ED2E1D" w:rsidP="00B9790B">
            <w:pPr>
              <w:pStyle w:val="Definitions"/>
              <w:jc w:val="left"/>
              <w:rPr>
                <w:rFonts w:cs="Arial"/>
                <w:b/>
              </w:rPr>
            </w:pPr>
            <w:r>
              <w:rPr>
                <w:rFonts w:cs="Arial"/>
                <w:b/>
              </w:rPr>
              <w:t>“Consortium Members”</w:t>
            </w:r>
          </w:p>
        </w:tc>
        <w:tc>
          <w:tcPr>
            <w:tcW w:w="5734" w:type="dxa"/>
            <w:shd w:val="clear" w:color="auto" w:fill="auto"/>
          </w:tcPr>
          <w:p w14:paraId="273D0745" w14:textId="77777777" w:rsidR="00C04C73" w:rsidRPr="00794F40" w:rsidRDefault="00ED2E1D" w:rsidP="00083862">
            <w:pPr>
              <w:pStyle w:val="Definitions"/>
              <w:rPr>
                <w:rFonts w:cs="Arial"/>
              </w:rPr>
            </w:pPr>
            <w:r>
              <w:rPr>
                <w:rFonts w:cs="Arial"/>
              </w:rPr>
              <w:t xml:space="preserve">The four members of the consortium who submitted the Planning Application to the Council being BDW Hodson Pentland Kent and Jarvis Homes together with Pentland </w:t>
            </w:r>
            <w:r>
              <w:rPr>
                <w:rFonts w:cs="Arial"/>
              </w:rPr>
              <w:lastRenderedPageBreak/>
              <w:t xml:space="preserve">Homes Chelmden Chilmington Green Developments Hodson CG One and Mr Jarvis Mrs Jarvis Hodson CG Two but for the purposes of this definition shall exclude persons deriving title to the Site from or under them. </w:t>
            </w:r>
          </w:p>
          <w:p w14:paraId="6B4CBB61" w14:textId="77777777" w:rsidR="00C04C73" w:rsidRPr="00794F40" w:rsidRDefault="00C04C73" w:rsidP="00B9790B">
            <w:pPr>
              <w:rPr>
                <w:rFonts w:cs="Arial"/>
              </w:rPr>
            </w:pPr>
          </w:p>
        </w:tc>
      </w:tr>
      <w:tr w:rsidR="00487ACE" w14:paraId="19283249" w14:textId="77777777" w:rsidTr="00F67EEF">
        <w:tc>
          <w:tcPr>
            <w:tcW w:w="2691" w:type="dxa"/>
            <w:shd w:val="clear" w:color="auto" w:fill="auto"/>
          </w:tcPr>
          <w:p w14:paraId="71F978DE" w14:textId="77777777" w:rsidR="00C04C73" w:rsidRPr="00794F40" w:rsidRDefault="00ED2E1D" w:rsidP="00B9790B">
            <w:pPr>
              <w:pStyle w:val="Definitions"/>
              <w:jc w:val="left"/>
              <w:rPr>
                <w:rFonts w:cs="Arial"/>
                <w:b/>
              </w:rPr>
            </w:pPr>
            <w:r>
              <w:rPr>
                <w:rFonts w:cs="Arial"/>
                <w:b/>
              </w:rPr>
              <w:lastRenderedPageBreak/>
              <w:t>“Contamination”</w:t>
            </w:r>
          </w:p>
          <w:p w14:paraId="0A9ED5A9" w14:textId="77777777" w:rsidR="00C04C73" w:rsidRPr="00794F40" w:rsidRDefault="00C04C73" w:rsidP="00B9790B">
            <w:pPr>
              <w:rPr>
                <w:rFonts w:cs="Arial"/>
              </w:rPr>
            </w:pPr>
          </w:p>
        </w:tc>
        <w:tc>
          <w:tcPr>
            <w:tcW w:w="5734" w:type="dxa"/>
            <w:shd w:val="clear" w:color="auto" w:fill="auto"/>
          </w:tcPr>
          <w:p w14:paraId="0A77755C" w14:textId="77777777" w:rsidR="00C04C73" w:rsidRPr="00794F40" w:rsidRDefault="00ED2E1D" w:rsidP="00466BCC">
            <w:pPr>
              <w:pStyle w:val="Definitions"/>
              <w:rPr>
                <w:rFonts w:cs="Arial"/>
              </w:rPr>
            </w:pPr>
            <w:r>
              <w:rPr>
                <w:rFonts w:cs="Arial"/>
              </w:rPr>
              <w:t>Any substance that is classified as contamination under Part 2A of the Environmental Protection Act 1990.</w:t>
            </w:r>
          </w:p>
          <w:p w14:paraId="23DE1068" w14:textId="77777777" w:rsidR="00C04C73" w:rsidRPr="00794F40" w:rsidRDefault="00C04C73" w:rsidP="00B9790B">
            <w:pPr>
              <w:rPr>
                <w:rFonts w:cs="Arial"/>
              </w:rPr>
            </w:pPr>
          </w:p>
        </w:tc>
      </w:tr>
      <w:tr w:rsidR="00487ACE" w14:paraId="7C4F19DB" w14:textId="77777777" w:rsidTr="00F67EEF">
        <w:tc>
          <w:tcPr>
            <w:tcW w:w="2691" w:type="dxa"/>
            <w:shd w:val="clear" w:color="auto" w:fill="auto"/>
          </w:tcPr>
          <w:p w14:paraId="361DDF74" w14:textId="77777777" w:rsidR="00C04C73" w:rsidRPr="00794F40" w:rsidRDefault="00ED2E1D" w:rsidP="00B9790B">
            <w:pPr>
              <w:pStyle w:val="Definitions"/>
              <w:jc w:val="left"/>
              <w:rPr>
                <w:rFonts w:cs="Arial"/>
                <w:b/>
              </w:rPr>
            </w:pPr>
            <w:r>
              <w:rPr>
                <w:rFonts w:cs="Arial"/>
                <w:b/>
              </w:rPr>
              <w:t>“Contribution”</w:t>
            </w:r>
          </w:p>
          <w:p w14:paraId="3312432D" w14:textId="77777777" w:rsidR="00C04C73" w:rsidRPr="00794F40" w:rsidRDefault="00C04C73" w:rsidP="00B9790B">
            <w:pPr>
              <w:pStyle w:val="Definitions"/>
              <w:jc w:val="left"/>
              <w:rPr>
                <w:rFonts w:cs="Arial"/>
                <w:b/>
              </w:rPr>
            </w:pPr>
          </w:p>
        </w:tc>
        <w:tc>
          <w:tcPr>
            <w:tcW w:w="5734" w:type="dxa"/>
            <w:shd w:val="clear" w:color="auto" w:fill="auto"/>
          </w:tcPr>
          <w:p w14:paraId="5EA7ED9D" w14:textId="77777777" w:rsidR="00C04C73" w:rsidRPr="00794F40" w:rsidRDefault="00ED2E1D" w:rsidP="00A40637">
            <w:pPr>
              <w:pStyle w:val="Definitions"/>
              <w:rPr>
                <w:rFonts w:cs="Arial"/>
              </w:rPr>
            </w:pPr>
            <w:r>
              <w:rPr>
                <w:rFonts w:cs="Arial"/>
              </w:rPr>
              <w:t>Any of the financial payments required to be made to either the Council or the County Council under this Deed.</w:t>
            </w:r>
          </w:p>
          <w:p w14:paraId="6B5378D3" w14:textId="77777777" w:rsidR="00C04C73" w:rsidRPr="00794F40" w:rsidRDefault="00C04C73" w:rsidP="00B9790B">
            <w:pPr>
              <w:rPr>
                <w:rFonts w:cs="Arial"/>
              </w:rPr>
            </w:pPr>
          </w:p>
        </w:tc>
      </w:tr>
      <w:tr w:rsidR="00487ACE" w14:paraId="3613161F" w14:textId="77777777" w:rsidTr="00F67EEF">
        <w:tc>
          <w:tcPr>
            <w:tcW w:w="2691" w:type="dxa"/>
            <w:shd w:val="clear" w:color="auto" w:fill="auto"/>
          </w:tcPr>
          <w:p w14:paraId="019FD349" w14:textId="77777777" w:rsidR="00C04C73" w:rsidRPr="00794F40" w:rsidRDefault="00ED2E1D" w:rsidP="001D5BD2">
            <w:pPr>
              <w:pStyle w:val="Definitions"/>
              <w:rPr>
                <w:rFonts w:eastAsia="Calibri" w:cs="Arial"/>
                <w:b/>
                <w:lang w:eastAsia="en-US"/>
              </w:rPr>
            </w:pPr>
            <w:r>
              <w:rPr>
                <w:rFonts w:eastAsia="Calibri" w:cs="Arial"/>
                <w:b/>
                <w:lang w:eastAsia="en-US"/>
              </w:rPr>
              <w:t>“Council Contributions Bank Account”</w:t>
            </w:r>
          </w:p>
        </w:tc>
        <w:tc>
          <w:tcPr>
            <w:tcW w:w="5734" w:type="dxa"/>
            <w:shd w:val="clear" w:color="auto" w:fill="auto"/>
          </w:tcPr>
          <w:p w14:paraId="6B793A36" w14:textId="77777777" w:rsidR="00C04C73" w:rsidRPr="00794F40" w:rsidRDefault="00ED2E1D" w:rsidP="001D5BD2">
            <w:pPr>
              <w:pStyle w:val="Definitions"/>
              <w:rPr>
                <w:rFonts w:eastAsiaTheme="minorHAnsi" w:cs="Arial"/>
                <w:lang w:eastAsia="en-US"/>
              </w:rPr>
            </w:pPr>
            <w:r>
              <w:rPr>
                <w:rFonts w:cs="Arial"/>
              </w:rPr>
              <w:t>The interest bearing deposit bank account in the sole name of the Council in which the monies paid in advance of use by the Council will be held.</w:t>
            </w:r>
            <w:r>
              <w:rPr>
                <w:rFonts w:eastAsiaTheme="minorHAnsi" w:cs="Arial"/>
                <w:lang w:eastAsia="en-US"/>
              </w:rPr>
              <w:t xml:space="preserve"> </w:t>
            </w:r>
          </w:p>
          <w:p w14:paraId="24BB0748" w14:textId="77777777" w:rsidR="00C04C73" w:rsidRPr="00794F40" w:rsidRDefault="00C04C73" w:rsidP="001D5BD2">
            <w:pPr>
              <w:rPr>
                <w:rFonts w:eastAsiaTheme="minorHAnsi" w:cs="Arial"/>
                <w:lang w:eastAsia="en-US"/>
              </w:rPr>
            </w:pPr>
          </w:p>
        </w:tc>
      </w:tr>
      <w:tr w:rsidR="00487ACE" w14:paraId="038B815B" w14:textId="77777777" w:rsidTr="00F67EEF">
        <w:tc>
          <w:tcPr>
            <w:tcW w:w="2691" w:type="dxa"/>
            <w:shd w:val="clear" w:color="auto" w:fill="auto"/>
          </w:tcPr>
          <w:p w14:paraId="1544693F" w14:textId="77777777" w:rsidR="00C04C73" w:rsidRPr="00794F40" w:rsidRDefault="00ED2E1D" w:rsidP="00C00794">
            <w:pPr>
              <w:pStyle w:val="Definitions"/>
              <w:jc w:val="left"/>
              <w:rPr>
                <w:rFonts w:cs="Arial"/>
                <w:b/>
              </w:rPr>
            </w:pPr>
            <w:r>
              <w:rPr>
                <w:rFonts w:cs="Arial"/>
                <w:b/>
              </w:rPr>
              <w:t>“Council Minimum Balance”</w:t>
            </w:r>
          </w:p>
        </w:tc>
        <w:tc>
          <w:tcPr>
            <w:tcW w:w="5734" w:type="dxa"/>
            <w:shd w:val="clear" w:color="auto" w:fill="auto"/>
          </w:tcPr>
          <w:p w14:paraId="7C866263" w14:textId="77777777" w:rsidR="00C04C73" w:rsidRPr="00794F40" w:rsidRDefault="00ED2E1D" w:rsidP="00A40637">
            <w:pPr>
              <w:pStyle w:val="Definitions"/>
              <w:rPr>
                <w:rFonts w:cs="Arial"/>
              </w:rPr>
            </w:pPr>
            <w:r>
              <w:rPr>
                <w:rFonts w:cs="Arial"/>
              </w:rPr>
              <w:t>£2,966,902 up to the Occupation of the 5474</w:t>
            </w:r>
            <w:r>
              <w:rPr>
                <w:rFonts w:cs="Arial"/>
                <w:vertAlign w:val="superscript"/>
              </w:rPr>
              <w:t>th</w:t>
            </w:r>
            <w:r>
              <w:rPr>
                <w:rFonts w:cs="Arial"/>
              </w:rPr>
              <w:t xml:space="preserve"> Dwelling</w:t>
            </w:r>
          </w:p>
          <w:p w14:paraId="4A795B43" w14:textId="77777777" w:rsidR="00C04C73" w:rsidRPr="00794F40" w:rsidRDefault="00ED2E1D" w:rsidP="00A40637">
            <w:pPr>
              <w:pStyle w:val="Definitions"/>
              <w:rPr>
                <w:rFonts w:cs="Arial"/>
              </w:rPr>
            </w:pPr>
            <w:r>
              <w:rPr>
                <w:rFonts w:cs="Arial"/>
              </w:rPr>
              <w:t>£2,735,951 between the Occupation of the 5475</w:t>
            </w:r>
            <w:r>
              <w:rPr>
                <w:rFonts w:cs="Arial"/>
                <w:vertAlign w:val="superscript"/>
              </w:rPr>
              <w:t>th</w:t>
            </w:r>
            <w:r>
              <w:rPr>
                <w:rFonts w:cs="Arial"/>
              </w:rPr>
              <w:t xml:space="preserve"> Dwelling and the 5549</w:t>
            </w:r>
            <w:r>
              <w:rPr>
                <w:rFonts w:cs="Arial"/>
                <w:vertAlign w:val="superscript"/>
              </w:rPr>
              <w:t>th</w:t>
            </w:r>
            <w:r>
              <w:rPr>
                <w:rFonts w:cs="Arial"/>
              </w:rPr>
              <w:t xml:space="preserve"> Dwelling</w:t>
            </w:r>
          </w:p>
          <w:p w14:paraId="2CAEF760" w14:textId="77777777" w:rsidR="00C04C73" w:rsidRPr="00794F40" w:rsidRDefault="00ED2E1D" w:rsidP="00A40637">
            <w:pPr>
              <w:pStyle w:val="Definitions"/>
              <w:rPr>
                <w:rFonts w:cs="Arial"/>
              </w:rPr>
            </w:pPr>
            <w:r>
              <w:rPr>
                <w:rFonts w:cs="Arial"/>
              </w:rPr>
              <w:t>£1,039,251 between the Occupation of the 5550</w:t>
            </w:r>
            <w:r>
              <w:rPr>
                <w:rFonts w:cs="Arial"/>
                <w:vertAlign w:val="superscript"/>
              </w:rPr>
              <w:t>th</w:t>
            </w:r>
            <w:r>
              <w:rPr>
                <w:rFonts w:cs="Arial"/>
              </w:rPr>
              <w:t xml:space="preserve"> Dwelling and the 5624</w:t>
            </w:r>
            <w:r>
              <w:rPr>
                <w:rFonts w:cs="Arial"/>
                <w:vertAlign w:val="superscript"/>
              </w:rPr>
              <w:t>th</w:t>
            </w:r>
            <w:r>
              <w:rPr>
                <w:rFonts w:cs="Arial"/>
              </w:rPr>
              <w:t xml:space="preserve"> Dwelling</w:t>
            </w:r>
          </w:p>
          <w:p w14:paraId="4F54F624" w14:textId="77777777" w:rsidR="00C04C73" w:rsidRPr="00794F40" w:rsidRDefault="00ED2E1D" w:rsidP="00A40637">
            <w:pPr>
              <w:pStyle w:val="Definitions"/>
              <w:rPr>
                <w:rFonts w:cs="Arial"/>
              </w:rPr>
            </w:pPr>
            <w:r>
              <w:rPr>
                <w:rFonts w:cs="Arial"/>
              </w:rPr>
              <w:t>£757,902 between the Occupation of the 5625</w:t>
            </w:r>
            <w:r>
              <w:rPr>
                <w:rFonts w:cs="Arial"/>
                <w:vertAlign w:val="superscript"/>
              </w:rPr>
              <w:t>th</w:t>
            </w:r>
            <w:r>
              <w:rPr>
                <w:rFonts w:cs="Arial"/>
              </w:rPr>
              <w:t xml:space="preserve"> Dwelling and the 5699</w:t>
            </w:r>
            <w:r>
              <w:rPr>
                <w:rFonts w:cs="Arial"/>
                <w:vertAlign w:val="superscript"/>
              </w:rPr>
              <w:t>th</w:t>
            </w:r>
            <w:r>
              <w:rPr>
                <w:rFonts w:cs="Arial"/>
              </w:rPr>
              <w:t xml:space="preserve"> Dwelling</w:t>
            </w:r>
          </w:p>
          <w:p w14:paraId="09739BDF" w14:textId="77777777" w:rsidR="00C04C73" w:rsidRPr="00794F40" w:rsidRDefault="00ED2E1D" w:rsidP="002A37F5">
            <w:pPr>
              <w:pStyle w:val="Definitions"/>
              <w:rPr>
                <w:rFonts w:cs="Arial"/>
              </w:rPr>
            </w:pPr>
            <w:r>
              <w:rPr>
                <w:rFonts w:cs="Arial"/>
              </w:rPr>
              <w:t>£35,021 between the Occupation of the 5700</w:t>
            </w:r>
            <w:r>
              <w:rPr>
                <w:rFonts w:cs="Arial"/>
                <w:vertAlign w:val="superscript"/>
              </w:rPr>
              <w:t>th</w:t>
            </w:r>
            <w:r>
              <w:rPr>
                <w:rFonts w:cs="Arial"/>
              </w:rPr>
              <w:t xml:space="preserve"> Dwelling and the 5749</w:t>
            </w:r>
            <w:r>
              <w:rPr>
                <w:rFonts w:cs="Arial"/>
                <w:vertAlign w:val="superscript"/>
              </w:rPr>
              <w:t>th</w:t>
            </w:r>
            <w:r>
              <w:rPr>
                <w:rFonts w:cs="Arial"/>
              </w:rPr>
              <w:t xml:space="preserve"> Dwelling</w:t>
            </w:r>
          </w:p>
          <w:p w14:paraId="332F76DB" w14:textId="77777777" w:rsidR="00C04C73" w:rsidRPr="00794F40" w:rsidRDefault="00ED2E1D" w:rsidP="00E2616E">
            <w:pPr>
              <w:pStyle w:val="Definitions"/>
              <w:rPr>
                <w:rFonts w:cs="Arial"/>
              </w:rPr>
            </w:pPr>
            <w:r>
              <w:rPr>
                <w:rFonts w:cs="Arial"/>
              </w:rPr>
              <w:t>£0 upon Occupation of the 5750</w:t>
            </w:r>
            <w:r>
              <w:rPr>
                <w:rFonts w:cs="Arial"/>
                <w:vertAlign w:val="superscript"/>
              </w:rPr>
              <w:t>th</w:t>
            </w:r>
            <w:r>
              <w:rPr>
                <w:rFonts w:cs="Arial"/>
              </w:rPr>
              <w:t xml:space="preserve"> Dwelling or in the event the Development is completed with fewer than 5750 Dwellings, upon completion of the Development.</w:t>
            </w:r>
          </w:p>
          <w:p w14:paraId="3EEF75EB" w14:textId="77777777" w:rsidR="00C04C73" w:rsidRPr="00794F40" w:rsidRDefault="00C04C73" w:rsidP="00C50FA2">
            <w:pPr>
              <w:rPr>
                <w:rFonts w:cs="Arial"/>
              </w:rPr>
            </w:pPr>
          </w:p>
        </w:tc>
      </w:tr>
      <w:tr w:rsidR="00487ACE" w14:paraId="4B7D1CC2" w14:textId="77777777" w:rsidTr="00F67EEF">
        <w:tc>
          <w:tcPr>
            <w:tcW w:w="2691" w:type="dxa"/>
            <w:shd w:val="clear" w:color="auto" w:fill="auto"/>
          </w:tcPr>
          <w:p w14:paraId="19EE3064" w14:textId="77777777" w:rsidR="00C04C73" w:rsidRPr="00794F40" w:rsidRDefault="00ED2E1D" w:rsidP="00994EDF">
            <w:pPr>
              <w:pStyle w:val="Definitions"/>
              <w:jc w:val="left"/>
              <w:rPr>
                <w:rFonts w:eastAsia="Calibri" w:cs="Arial"/>
                <w:b/>
              </w:rPr>
            </w:pPr>
            <w:r>
              <w:rPr>
                <w:rFonts w:eastAsia="Calibri" w:cs="Arial"/>
                <w:b/>
                <w:lang w:eastAsia="en-US"/>
              </w:rPr>
              <w:t>“</w:t>
            </w:r>
            <w:r>
              <w:rPr>
                <w:rFonts w:eastAsia="Calibri" w:cs="Arial"/>
                <w:b/>
              </w:rPr>
              <w:t>Council’s Extra Care Design Standards</w:t>
            </w:r>
            <w:r>
              <w:rPr>
                <w:rFonts w:eastAsia="Calibri" w:cs="Arial"/>
                <w:b/>
                <w:lang w:eastAsia="en-US"/>
              </w:rPr>
              <w:t>”</w:t>
            </w:r>
          </w:p>
        </w:tc>
        <w:tc>
          <w:tcPr>
            <w:tcW w:w="5734" w:type="dxa"/>
            <w:shd w:val="clear" w:color="auto" w:fill="auto"/>
          </w:tcPr>
          <w:p w14:paraId="61C325DF" w14:textId="77777777" w:rsidR="00C04C73" w:rsidRPr="00794F40" w:rsidRDefault="00ED2E1D" w:rsidP="00C50FA2">
            <w:pPr>
              <w:pStyle w:val="Definitions"/>
              <w:rPr>
                <w:rFonts w:cs="Arial"/>
              </w:rPr>
            </w:pPr>
            <w:r>
              <w:rPr>
                <w:rFonts w:cs="Arial"/>
              </w:rPr>
              <w:t>The document entitled “Ashford Extra Care Sheltered Housing (revised February 2014)” or such later revision of that document or policy superseding that document as may be adopted by the Council.</w:t>
            </w:r>
          </w:p>
          <w:p w14:paraId="1690C909" w14:textId="77777777" w:rsidR="00C04C73" w:rsidRPr="00794F40" w:rsidRDefault="00C04C73" w:rsidP="00B9790B">
            <w:pPr>
              <w:rPr>
                <w:rFonts w:cs="Arial"/>
              </w:rPr>
            </w:pPr>
          </w:p>
        </w:tc>
      </w:tr>
      <w:tr w:rsidR="00487ACE" w14:paraId="614F4FDF" w14:textId="77777777" w:rsidTr="00F67EEF">
        <w:tc>
          <w:tcPr>
            <w:tcW w:w="2691" w:type="dxa"/>
            <w:shd w:val="clear" w:color="auto" w:fill="auto"/>
          </w:tcPr>
          <w:p w14:paraId="19C52B0D" w14:textId="77777777" w:rsidR="00C04C73" w:rsidRPr="00794F40" w:rsidRDefault="00ED2E1D" w:rsidP="00B9790B">
            <w:pPr>
              <w:pStyle w:val="Definitions"/>
              <w:jc w:val="left"/>
              <w:rPr>
                <w:rFonts w:cs="Arial"/>
                <w:b/>
              </w:rPr>
            </w:pPr>
            <w:r>
              <w:rPr>
                <w:rFonts w:cs="Arial"/>
                <w:b/>
              </w:rPr>
              <w:t>“Council’s Offices”</w:t>
            </w:r>
          </w:p>
        </w:tc>
        <w:tc>
          <w:tcPr>
            <w:tcW w:w="5734" w:type="dxa"/>
            <w:shd w:val="clear" w:color="auto" w:fill="auto"/>
          </w:tcPr>
          <w:p w14:paraId="3C114CC4" w14:textId="77777777" w:rsidR="00C04C73" w:rsidRPr="00794F40" w:rsidRDefault="00ED2E1D" w:rsidP="00A40637">
            <w:pPr>
              <w:pStyle w:val="Definitions"/>
              <w:rPr>
                <w:rFonts w:cs="Arial"/>
              </w:rPr>
            </w:pPr>
            <w:r>
              <w:rPr>
                <w:rFonts w:cs="Arial"/>
              </w:rPr>
              <w:t>The Civic Centre Tannery Lane Ashford Kent TN23 1PL or such other offices as are notified to the Owners’ Agent by the Council in writing.</w:t>
            </w:r>
          </w:p>
          <w:p w14:paraId="7EBADA22" w14:textId="77777777" w:rsidR="00C04C73" w:rsidRPr="00794F40" w:rsidRDefault="00C04C73" w:rsidP="00B9790B">
            <w:pPr>
              <w:rPr>
                <w:rFonts w:cs="Arial"/>
              </w:rPr>
            </w:pPr>
          </w:p>
        </w:tc>
      </w:tr>
      <w:tr w:rsidR="00487ACE" w14:paraId="3F03AA3B" w14:textId="77777777" w:rsidTr="00F67EEF">
        <w:tc>
          <w:tcPr>
            <w:tcW w:w="2691" w:type="dxa"/>
            <w:shd w:val="clear" w:color="auto" w:fill="auto"/>
          </w:tcPr>
          <w:p w14:paraId="3AB8123A" w14:textId="77777777" w:rsidR="00C04C73" w:rsidRPr="00794F40" w:rsidRDefault="00ED2E1D" w:rsidP="001D5BD2">
            <w:pPr>
              <w:pStyle w:val="Definitions"/>
              <w:jc w:val="left"/>
              <w:rPr>
                <w:rFonts w:eastAsiaTheme="minorHAnsi" w:cs="Arial"/>
                <w:b/>
              </w:rPr>
            </w:pPr>
            <w:r>
              <w:rPr>
                <w:rFonts w:cs="Arial"/>
                <w:b/>
              </w:rPr>
              <w:t>“County Council Contributions Bank Account”</w:t>
            </w:r>
          </w:p>
        </w:tc>
        <w:tc>
          <w:tcPr>
            <w:tcW w:w="5734" w:type="dxa"/>
            <w:shd w:val="clear" w:color="auto" w:fill="auto"/>
          </w:tcPr>
          <w:p w14:paraId="42A00A58" w14:textId="77777777" w:rsidR="00C04C73" w:rsidRPr="00794F40" w:rsidRDefault="00ED2E1D" w:rsidP="00C50FA2">
            <w:pPr>
              <w:pStyle w:val="Definitions"/>
              <w:rPr>
                <w:rFonts w:cs="Arial"/>
              </w:rPr>
            </w:pPr>
            <w:r>
              <w:rPr>
                <w:rFonts w:cs="Arial"/>
              </w:rPr>
              <w:t>the interest bearing deposit bank account in the sole name of the County Council in which the monies paid in advance of use by the County Council will be held.</w:t>
            </w:r>
          </w:p>
          <w:p w14:paraId="10B9B28E" w14:textId="77777777" w:rsidR="00C04C73" w:rsidRPr="00794F40" w:rsidRDefault="00C04C73" w:rsidP="00ED1A57">
            <w:pPr>
              <w:rPr>
                <w:rFonts w:cs="Arial"/>
              </w:rPr>
            </w:pPr>
          </w:p>
        </w:tc>
      </w:tr>
      <w:tr w:rsidR="00487ACE" w14:paraId="7732F18A" w14:textId="77777777" w:rsidTr="00F67EEF">
        <w:tc>
          <w:tcPr>
            <w:tcW w:w="2691" w:type="dxa"/>
            <w:shd w:val="clear" w:color="auto" w:fill="auto"/>
          </w:tcPr>
          <w:p w14:paraId="0AA67F90" w14:textId="77777777" w:rsidR="00C04C73" w:rsidRPr="00794F40" w:rsidRDefault="00ED2E1D" w:rsidP="00994EDF">
            <w:pPr>
              <w:pStyle w:val="Definitions"/>
              <w:jc w:val="left"/>
              <w:rPr>
                <w:rFonts w:cs="Arial"/>
                <w:b/>
              </w:rPr>
            </w:pPr>
            <w:r>
              <w:rPr>
                <w:rFonts w:cs="Arial"/>
                <w:b/>
              </w:rPr>
              <w:t xml:space="preserve">“County </w:t>
            </w:r>
            <w:r>
              <w:rPr>
                <w:rFonts w:eastAsiaTheme="minorHAnsi" w:cs="Arial"/>
                <w:b/>
              </w:rPr>
              <w:t>Council Minimum Balance”</w:t>
            </w:r>
          </w:p>
        </w:tc>
        <w:tc>
          <w:tcPr>
            <w:tcW w:w="5734" w:type="dxa"/>
            <w:shd w:val="clear" w:color="auto" w:fill="auto"/>
          </w:tcPr>
          <w:p w14:paraId="307880E5" w14:textId="77777777" w:rsidR="00073C70" w:rsidRDefault="00ED2E1D" w:rsidP="00073C70">
            <w:pPr>
              <w:pStyle w:val="Definitions"/>
              <w:rPr>
                <w:rFonts w:cs="Arial"/>
              </w:rPr>
            </w:pPr>
            <w:r>
              <w:rPr>
                <w:rFonts w:cs="Arial"/>
              </w:rPr>
              <w:t>Means the sum of £475,000 (Four Hundred and Seventy Five Thousand Pounds) up to the Occupation of the first 5,100 Dwellings</w:t>
            </w:r>
          </w:p>
          <w:p w14:paraId="19F592E8" w14:textId="77777777" w:rsidR="00073C70" w:rsidRDefault="00ED2E1D" w:rsidP="00073C70">
            <w:pPr>
              <w:pStyle w:val="Definitions"/>
              <w:rPr>
                <w:rFonts w:cs="Arial"/>
              </w:rPr>
            </w:pPr>
            <w:r>
              <w:rPr>
                <w:rFonts w:cs="Arial"/>
              </w:rPr>
              <w:t>£250,000 (two hundred and fifty thousand pounds) between the Occupation of the first 5,101 Dwellings and the first 5,600 Dwellings</w:t>
            </w:r>
          </w:p>
          <w:p w14:paraId="7D118D38" w14:textId="77777777" w:rsidR="00C04C73" w:rsidRPr="00794F40" w:rsidRDefault="00ED2E1D" w:rsidP="00C50FA2">
            <w:pPr>
              <w:pStyle w:val="Definitions"/>
              <w:rPr>
                <w:rFonts w:cs="Arial"/>
              </w:rPr>
            </w:pPr>
            <w:r>
              <w:rPr>
                <w:rFonts w:cs="Arial"/>
              </w:rPr>
              <w:lastRenderedPageBreak/>
              <w:t xml:space="preserve">£225,000 (two hundred and twenty five thousand pounds) from the Occupation of the first 5,601 Dwellings until all contributions to be paid to the County Council have been paid in full. </w:t>
            </w:r>
          </w:p>
          <w:p w14:paraId="25638D5D" w14:textId="77777777" w:rsidR="00C04C73" w:rsidRPr="00794F40" w:rsidRDefault="00C04C73" w:rsidP="00ED1A57">
            <w:pPr>
              <w:rPr>
                <w:rFonts w:cs="Arial"/>
              </w:rPr>
            </w:pPr>
          </w:p>
        </w:tc>
      </w:tr>
      <w:tr w:rsidR="00487ACE" w14:paraId="1057B6EC" w14:textId="77777777" w:rsidTr="00F67EEF">
        <w:tc>
          <w:tcPr>
            <w:tcW w:w="2691" w:type="dxa"/>
            <w:shd w:val="clear" w:color="auto" w:fill="auto"/>
          </w:tcPr>
          <w:p w14:paraId="78692348" w14:textId="77777777" w:rsidR="00C04C73" w:rsidRPr="00794F40" w:rsidRDefault="00ED2E1D" w:rsidP="00C00794">
            <w:pPr>
              <w:pStyle w:val="Definitions"/>
              <w:jc w:val="left"/>
              <w:rPr>
                <w:rFonts w:cs="Arial"/>
                <w:b/>
              </w:rPr>
            </w:pPr>
            <w:r>
              <w:rPr>
                <w:rFonts w:cs="Arial"/>
                <w:b/>
              </w:rPr>
              <w:lastRenderedPageBreak/>
              <w:t xml:space="preserve">“Current Viability Review Phase” </w:t>
            </w:r>
          </w:p>
        </w:tc>
        <w:tc>
          <w:tcPr>
            <w:tcW w:w="5734" w:type="dxa"/>
            <w:shd w:val="clear" w:color="auto" w:fill="auto"/>
          </w:tcPr>
          <w:p w14:paraId="747B6D93" w14:textId="77777777" w:rsidR="00C04C73" w:rsidRPr="00794F40" w:rsidRDefault="00ED2E1D" w:rsidP="00022A42">
            <w:pPr>
              <w:pStyle w:val="Definitions"/>
              <w:rPr>
                <w:rFonts w:cs="Arial"/>
              </w:rPr>
            </w:pPr>
            <w:r>
              <w:rPr>
                <w:rFonts w:cs="Arial"/>
              </w:rPr>
              <w:t xml:space="preserve">The Viability Review Phase that relates to and is the subject of the Viability Review Submission.  </w:t>
            </w:r>
          </w:p>
          <w:p w14:paraId="3E279A50" w14:textId="77777777" w:rsidR="00C04C73" w:rsidRPr="00794F40" w:rsidRDefault="00C04C73" w:rsidP="00ED1A57">
            <w:pPr>
              <w:rPr>
                <w:rFonts w:cs="Arial"/>
              </w:rPr>
            </w:pPr>
          </w:p>
        </w:tc>
      </w:tr>
      <w:tr w:rsidR="00487ACE" w14:paraId="4B6A5BBA" w14:textId="77777777" w:rsidTr="00F67EEF">
        <w:tc>
          <w:tcPr>
            <w:tcW w:w="2691" w:type="dxa"/>
            <w:shd w:val="clear" w:color="auto" w:fill="auto"/>
          </w:tcPr>
          <w:p w14:paraId="101136A2" w14:textId="77777777" w:rsidR="00C04C73" w:rsidRPr="00794F40" w:rsidRDefault="00ED2E1D" w:rsidP="00B9790B">
            <w:pPr>
              <w:pStyle w:val="Definitions"/>
              <w:jc w:val="left"/>
              <w:rPr>
                <w:rFonts w:cs="Arial"/>
                <w:b/>
              </w:rPr>
            </w:pPr>
            <w:r>
              <w:rPr>
                <w:rFonts w:cs="Arial"/>
                <w:b/>
              </w:rPr>
              <w:t>“Defects”</w:t>
            </w:r>
          </w:p>
        </w:tc>
        <w:tc>
          <w:tcPr>
            <w:tcW w:w="5734" w:type="dxa"/>
            <w:shd w:val="clear" w:color="auto" w:fill="auto"/>
          </w:tcPr>
          <w:p w14:paraId="7F698F7B" w14:textId="77777777" w:rsidR="00C04C73" w:rsidRPr="00794F40" w:rsidRDefault="00ED2E1D" w:rsidP="00466BCC">
            <w:pPr>
              <w:pStyle w:val="Definitions"/>
              <w:rPr>
                <w:rFonts w:cs="Arial"/>
              </w:rPr>
            </w:pPr>
            <w:r>
              <w:rPr>
                <w:rFonts w:cs="Arial"/>
              </w:rPr>
              <w:t>Any defects in the relevant facility that are due to a defect in design or materials or workmanship or supervision of contractors or site preparation works and “Defect” shall be construed accordingly.</w:t>
            </w:r>
          </w:p>
          <w:p w14:paraId="0FB26F74" w14:textId="77777777" w:rsidR="00C04C73" w:rsidRPr="00794F40" w:rsidRDefault="00C04C73" w:rsidP="00B9790B">
            <w:pPr>
              <w:rPr>
                <w:rFonts w:cs="Arial"/>
              </w:rPr>
            </w:pPr>
          </w:p>
        </w:tc>
      </w:tr>
      <w:tr w:rsidR="00487ACE" w14:paraId="6861E35E" w14:textId="77777777" w:rsidTr="00F67EEF">
        <w:tc>
          <w:tcPr>
            <w:tcW w:w="2691" w:type="dxa"/>
            <w:shd w:val="clear" w:color="auto" w:fill="auto"/>
          </w:tcPr>
          <w:p w14:paraId="4A4DDD50" w14:textId="77777777" w:rsidR="00C04C73" w:rsidRPr="00794F40" w:rsidRDefault="00ED2E1D" w:rsidP="00C00794">
            <w:pPr>
              <w:pStyle w:val="Definitions"/>
              <w:jc w:val="left"/>
              <w:rPr>
                <w:rFonts w:cs="Arial"/>
                <w:b/>
              </w:rPr>
            </w:pPr>
            <w:r>
              <w:rPr>
                <w:rFonts w:cs="Arial"/>
                <w:b/>
              </w:rPr>
              <w:t>“Deficit Grant Contribution”</w:t>
            </w:r>
          </w:p>
          <w:p w14:paraId="283031BC" w14:textId="77777777" w:rsidR="00C04C73" w:rsidRPr="00794F40" w:rsidRDefault="00C04C73" w:rsidP="00C00794">
            <w:pPr>
              <w:pStyle w:val="Definitions"/>
              <w:jc w:val="left"/>
              <w:rPr>
                <w:rFonts w:cs="Arial"/>
                <w:b/>
              </w:rPr>
            </w:pPr>
          </w:p>
        </w:tc>
        <w:tc>
          <w:tcPr>
            <w:tcW w:w="5734" w:type="dxa"/>
            <w:shd w:val="clear" w:color="auto" w:fill="auto"/>
          </w:tcPr>
          <w:p w14:paraId="5BF0D3CF" w14:textId="77777777" w:rsidR="00C04C73" w:rsidRPr="00794F40" w:rsidRDefault="00ED2E1D" w:rsidP="00466BCC">
            <w:pPr>
              <w:pStyle w:val="Definitions"/>
              <w:rPr>
                <w:rFonts w:cs="Arial"/>
              </w:rPr>
            </w:pPr>
            <w:r>
              <w:rPr>
                <w:rFonts w:cs="Arial"/>
              </w:rPr>
              <w:t>The sum of £3,350,000.00 (three million three hundred and fifty thousand pounds) to be paid to the Council in ten instalments and Index Linked accordingly to use as revenue for the CMO and towards the costs incurred by the CMO in carrying out its functions and discharging its responsibilities such as maintaining and managing the facilities provided to it pursuant to the terms of this Deed and engaging in and facilitating community development activities within the Site.</w:t>
            </w:r>
          </w:p>
          <w:p w14:paraId="40FA9639" w14:textId="77777777" w:rsidR="00C04C73" w:rsidRPr="00794F40" w:rsidRDefault="00C04C73" w:rsidP="00B9790B">
            <w:pPr>
              <w:rPr>
                <w:rFonts w:cs="Arial"/>
              </w:rPr>
            </w:pPr>
          </w:p>
        </w:tc>
      </w:tr>
      <w:tr w:rsidR="00487ACE" w14:paraId="3ACDD80E" w14:textId="77777777" w:rsidTr="00F67EEF">
        <w:tc>
          <w:tcPr>
            <w:tcW w:w="2691" w:type="dxa"/>
            <w:shd w:val="clear" w:color="auto" w:fill="auto"/>
          </w:tcPr>
          <w:p w14:paraId="0E5C851D" w14:textId="77777777" w:rsidR="00C04C73" w:rsidRPr="00794F40" w:rsidRDefault="00ED2E1D" w:rsidP="00C00794">
            <w:pPr>
              <w:pStyle w:val="Definitions"/>
              <w:jc w:val="left"/>
              <w:rPr>
                <w:rFonts w:cs="Arial"/>
                <w:b/>
              </w:rPr>
            </w:pPr>
            <w:r>
              <w:rPr>
                <w:rFonts w:cs="Arial"/>
              </w:rPr>
              <w:t>“</w:t>
            </w:r>
            <w:r>
              <w:rPr>
                <w:rFonts w:cs="Arial"/>
                <w:b/>
              </w:rPr>
              <w:t>Deficit”</w:t>
            </w:r>
            <w:r>
              <w:rPr>
                <w:rFonts w:cs="Arial"/>
              </w:rPr>
              <w:t xml:space="preserve"> </w:t>
            </w:r>
          </w:p>
        </w:tc>
        <w:tc>
          <w:tcPr>
            <w:tcW w:w="5734" w:type="dxa"/>
            <w:shd w:val="clear" w:color="auto" w:fill="auto"/>
          </w:tcPr>
          <w:p w14:paraId="0E6B5599" w14:textId="77777777" w:rsidR="00C04C73" w:rsidRPr="00794F40" w:rsidRDefault="00ED2E1D" w:rsidP="00A40637">
            <w:pPr>
              <w:pStyle w:val="Definitions"/>
              <w:rPr>
                <w:rFonts w:cs="Arial"/>
              </w:rPr>
            </w:pPr>
            <w:r>
              <w:rPr>
                <w:rFonts w:cs="Arial"/>
              </w:rPr>
              <w:t>A negative sum of money for the relevant Viability Review Phase equivalent to the Residual Land Value less the Benchmark Land Value.</w:t>
            </w:r>
          </w:p>
          <w:p w14:paraId="46BF7A91" w14:textId="77777777" w:rsidR="00C04C73" w:rsidRPr="00794F40" w:rsidRDefault="00C04C73" w:rsidP="00C50FA2">
            <w:pPr>
              <w:rPr>
                <w:rFonts w:cs="Arial"/>
              </w:rPr>
            </w:pPr>
          </w:p>
        </w:tc>
      </w:tr>
      <w:tr w:rsidR="00487ACE" w14:paraId="6D6A3E52" w14:textId="77777777" w:rsidTr="00F67EEF">
        <w:tc>
          <w:tcPr>
            <w:tcW w:w="2691" w:type="dxa"/>
            <w:shd w:val="clear" w:color="auto" w:fill="auto"/>
          </w:tcPr>
          <w:p w14:paraId="05E66097" w14:textId="77777777" w:rsidR="00C04C73" w:rsidRPr="00794F40" w:rsidRDefault="00ED2E1D" w:rsidP="001D5BD2">
            <w:pPr>
              <w:pStyle w:val="Definitions"/>
              <w:jc w:val="left"/>
              <w:rPr>
                <w:rFonts w:cs="Arial"/>
                <w:b/>
              </w:rPr>
            </w:pPr>
            <w:r>
              <w:rPr>
                <w:rFonts w:cs="Arial"/>
              </w:rPr>
              <w:t>“</w:t>
            </w:r>
            <w:r>
              <w:rPr>
                <w:rFonts w:cs="Arial"/>
                <w:b/>
              </w:rPr>
              <w:t>Developer Costs</w:t>
            </w:r>
            <w:r>
              <w:rPr>
                <w:rFonts w:cs="Arial"/>
              </w:rPr>
              <w:t xml:space="preserve">” </w:t>
            </w:r>
          </w:p>
        </w:tc>
        <w:tc>
          <w:tcPr>
            <w:tcW w:w="5734" w:type="dxa"/>
            <w:shd w:val="clear" w:color="auto" w:fill="auto"/>
          </w:tcPr>
          <w:p w14:paraId="7214299D" w14:textId="77777777" w:rsidR="00C04C73" w:rsidRPr="00794F40" w:rsidRDefault="00ED2E1D" w:rsidP="00F81625">
            <w:pPr>
              <w:pStyle w:val="Definitions"/>
              <w:rPr>
                <w:rFonts w:cs="Arial"/>
              </w:rPr>
            </w:pPr>
            <w:r>
              <w:rPr>
                <w:rFonts w:cs="Arial"/>
              </w:rPr>
              <w:t>A sum of money for the relevant Viability Review Phase equivalent to the sum of the A28 Improvement Works Additional Costs (if any) the A28 Additional Bonding Costs (if any) the Acquisition Costs the Base Build Costs (Affordable Housing Flats) the Base Build Costs (Affordable Housing Houses) the Base Build Costs (Open Market Flats) the Base Build Costs (Open Market Houses) the Education Bonding Additional Costs the Extra Care Additional Affordable Housing Costs (for the avoidance of doubt in relation to Viability Review Phase Two only) the Environmental Requirements Costs the Construction Fees the Construction Finance Costs the Affordable Housing Transaction Costs the Additional Services Costs (if any) and the Legal and Marketing Fees (Open Market Housing).</w:t>
            </w:r>
          </w:p>
          <w:p w14:paraId="0A8D650C" w14:textId="77777777" w:rsidR="00C04C73" w:rsidRPr="00794F40" w:rsidRDefault="00C04C73" w:rsidP="00C50FA2">
            <w:pPr>
              <w:rPr>
                <w:rFonts w:cs="Arial"/>
              </w:rPr>
            </w:pPr>
          </w:p>
        </w:tc>
      </w:tr>
      <w:tr w:rsidR="00487ACE" w14:paraId="1A7BFEB0" w14:textId="77777777" w:rsidTr="00F67EEF">
        <w:tc>
          <w:tcPr>
            <w:tcW w:w="2691" w:type="dxa"/>
            <w:shd w:val="clear" w:color="auto" w:fill="auto"/>
          </w:tcPr>
          <w:p w14:paraId="1FE5BC23" w14:textId="77777777" w:rsidR="00C04C73" w:rsidRPr="00794F40" w:rsidRDefault="00ED2E1D" w:rsidP="00B3794A">
            <w:pPr>
              <w:pStyle w:val="Definitions"/>
              <w:jc w:val="left"/>
              <w:rPr>
                <w:rFonts w:cs="Arial"/>
                <w:b/>
              </w:rPr>
            </w:pPr>
            <w:r>
              <w:rPr>
                <w:rFonts w:cs="Arial"/>
                <w:b/>
              </w:rPr>
              <w:t>“Developers”</w:t>
            </w:r>
          </w:p>
          <w:p w14:paraId="4B6F575E" w14:textId="77777777" w:rsidR="00C04C73" w:rsidRPr="00794F40" w:rsidRDefault="00C04C73" w:rsidP="00B3794A">
            <w:pPr>
              <w:pStyle w:val="Definitions"/>
              <w:spacing w:before="80"/>
              <w:jc w:val="left"/>
              <w:rPr>
                <w:rFonts w:cs="Arial"/>
                <w:b/>
              </w:rPr>
            </w:pPr>
          </w:p>
        </w:tc>
        <w:tc>
          <w:tcPr>
            <w:tcW w:w="5734" w:type="dxa"/>
            <w:shd w:val="clear" w:color="auto" w:fill="auto"/>
          </w:tcPr>
          <w:p w14:paraId="09778406" w14:textId="77777777" w:rsidR="00C04C73" w:rsidRPr="00794F40" w:rsidRDefault="00ED2E1D" w:rsidP="00F81625">
            <w:pPr>
              <w:pStyle w:val="Definitions"/>
              <w:rPr>
                <w:rFonts w:cs="Arial"/>
              </w:rPr>
            </w:pPr>
            <w:r>
              <w:rPr>
                <w:rFonts w:cs="Arial"/>
              </w:rPr>
              <w:t xml:space="preserve">The Consortium Members and any other developers identified as such in writing by the Owner’s Agent to the Council.    </w:t>
            </w:r>
          </w:p>
          <w:p w14:paraId="4910899C" w14:textId="77777777" w:rsidR="00C04C73" w:rsidRPr="00794F40" w:rsidRDefault="00C04C73" w:rsidP="00B3794A">
            <w:pPr>
              <w:rPr>
                <w:rFonts w:cs="Arial"/>
              </w:rPr>
            </w:pPr>
          </w:p>
        </w:tc>
      </w:tr>
      <w:tr w:rsidR="00487ACE" w14:paraId="54545C96" w14:textId="77777777" w:rsidTr="00F67EEF">
        <w:tc>
          <w:tcPr>
            <w:tcW w:w="2691" w:type="dxa"/>
            <w:shd w:val="clear" w:color="auto" w:fill="auto"/>
          </w:tcPr>
          <w:p w14:paraId="21E677B0" w14:textId="77777777" w:rsidR="00C04C73" w:rsidRPr="00794F40" w:rsidRDefault="00ED2E1D" w:rsidP="00C00794">
            <w:pPr>
              <w:pStyle w:val="Definitions"/>
              <w:spacing w:before="80"/>
              <w:jc w:val="left"/>
              <w:rPr>
                <w:rFonts w:cs="Arial"/>
                <w:b/>
              </w:rPr>
            </w:pPr>
            <w:r>
              <w:rPr>
                <w:rFonts w:eastAsiaTheme="minorHAnsi" w:cs="Arial"/>
              </w:rPr>
              <w:t>“</w:t>
            </w:r>
            <w:r>
              <w:rPr>
                <w:rFonts w:eastAsiaTheme="minorHAnsi" w:cs="Arial"/>
                <w:b/>
              </w:rPr>
              <w:t>Developers’ Capital Bank Account – Council”</w:t>
            </w:r>
            <w:r>
              <w:rPr>
                <w:rFonts w:eastAsiaTheme="minorHAnsi" w:cs="Arial"/>
              </w:rPr>
              <w:t xml:space="preserve">  </w:t>
            </w:r>
          </w:p>
        </w:tc>
        <w:tc>
          <w:tcPr>
            <w:tcW w:w="5734" w:type="dxa"/>
            <w:shd w:val="clear" w:color="auto" w:fill="auto"/>
          </w:tcPr>
          <w:p w14:paraId="218A54EF" w14:textId="77777777" w:rsidR="00C04C73" w:rsidRPr="00794F40" w:rsidRDefault="00ED2E1D" w:rsidP="00F81625">
            <w:pPr>
              <w:pStyle w:val="Definitions"/>
              <w:rPr>
                <w:rFonts w:cs="Arial"/>
              </w:rPr>
            </w:pPr>
            <w:r>
              <w:rPr>
                <w:rFonts w:cs="Arial"/>
              </w:rPr>
              <w:t>the interest bearing deposit bank account in the name of  Hodson (or such other bodies as the Council may approve) into which the monies the Council may use in default will be held.</w:t>
            </w:r>
          </w:p>
          <w:p w14:paraId="52E91EED" w14:textId="77777777" w:rsidR="00C04C73" w:rsidRPr="00794F40" w:rsidRDefault="00C04C73" w:rsidP="00C50FA2">
            <w:pPr>
              <w:rPr>
                <w:rFonts w:cs="Arial"/>
              </w:rPr>
            </w:pPr>
          </w:p>
        </w:tc>
      </w:tr>
      <w:tr w:rsidR="00487ACE" w14:paraId="5B2A1E09" w14:textId="77777777" w:rsidTr="00F67EEF">
        <w:tc>
          <w:tcPr>
            <w:tcW w:w="2691" w:type="dxa"/>
            <w:shd w:val="clear" w:color="auto" w:fill="auto"/>
          </w:tcPr>
          <w:p w14:paraId="4370D550" w14:textId="77777777" w:rsidR="00C04C73" w:rsidRPr="00794F40" w:rsidRDefault="00ED2E1D" w:rsidP="00C00794">
            <w:pPr>
              <w:pStyle w:val="Definitions"/>
              <w:spacing w:before="80"/>
              <w:jc w:val="left"/>
              <w:rPr>
                <w:rFonts w:eastAsiaTheme="minorHAnsi" w:cs="Arial"/>
                <w:b/>
              </w:rPr>
            </w:pPr>
            <w:r>
              <w:rPr>
                <w:rFonts w:eastAsiaTheme="minorHAnsi" w:cs="Arial"/>
                <w:b/>
              </w:rPr>
              <w:t>“Developers’ Contingency Bank Account – Council”</w:t>
            </w:r>
          </w:p>
        </w:tc>
        <w:tc>
          <w:tcPr>
            <w:tcW w:w="5734" w:type="dxa"/>
            <w:shd w:val="clear" w:color="auto" w:fill="auto"/>
          </w:tcPr>
          <w:p w14:paraId="5AB42A57" w14:textId="77777777" w:rsidR="00C04C73" w:rsidRPr="00794F40" w:rsidRDefault="00ED2E1D" w:rsidP="00F81625">
            <w:pPr>
              <w:pStyle w:val="Definitions"/>
              <w:rPr>
                <w:rFonts w:cs="Arial"/>
              </w:rPr>
            </w:pPr>
            <w:r>
              <w:rPr>
                <w:rFonts w:cs="Arial"/>
              </w:rPr>
              <w:t>the interest bearing deposit bank account in the sole name of Hodson (or such other body as the Council may approve) in which the Council Minimum Balance will be held.</w:t>
            </w:r>
          </w:p>
          <w:p w14:paraId="4CC921FF" w14:textId="77777777" w:rsidR="00C04C73" w:rsidRPr="00794F40" w:rsidRDefault="00C04C73" w:rsidP="00C50FA2">
            <w:pPr>
              <w:rPr>
                <w:rFonts w:cs="Arial"/>
              </w:rPr>
            </w:pPr>
          </w:p>
        </w:tc>
      </w:tr>
      <w:tr w:rsidR="00487ACE" w14:paraId="24F09D0F" w14:textId="77777777" w:rsidTr="00F67EEF">
        <w:tc>
          <w:tcPr>
            <w:tcW w:w="2691" w:type="dxa"/>
            <w:shd w:val="clear" w:color="auto" w:fill="auto"/>
          </w:tcPr>
          <w:p w14:paraId="79CF1668" w14:textId="77777777" w:rsidR="00C04C73" w:rsidRPr="00794F40" w:rsidRDefault="00ED2E1D" w:rsidP="00994EDF">
            <w:pPr>
              <w:pStyle w:val="Definitions"/>
              <w:jc w:val="left"/>
              <w:rPr>
                <w:rFonts w:eastAsiaTheme="minorHAnsi" w:cs="Arial"/>
                <w:b/>
              </w:rPr>
            </w:pPr>
            <w:r>
              <w:rPr>
                <w:rFonts w:eastAsiaTheme="minorHAnsi" w:cs="Arial"/>
                <w:b/>
              </w:rPr>
              <w:lastRenderedPageBreak/>
              <w:t>“Developers’ Contingency Bank Account – County Council”</w:t>
            </w:r>
          </w:p>
          <w:p w14:paraId="189B9D81" w14:textId="77777777" w:rsidR="00C04C73" w:rsidRPr="00794F40" w:rsidRDefault="00C04C73" w:rsidP="00994EDF">
            <w:pPr>
              <w:rPr>
                <w:rFonts w:cs="Arial"/>
              </w:rPr>
            </w:pPr>
          </w:p>
        </w:tc>
        <w:tc>
          <w:tcPr>
            <w:tcW w:w="5734" w:type="dxa"/>
            <w:shd w:val="clear" w:color="auto" w:fill="auto"/>
          </w:tcPr>
          <w:p w14:paraId="24F60BF2" w14:textId="77777777" w:rsidR="00C04C73" w:rsidRPr="00794F40" w:rsidRDefault="00ED2E1D" w:rsidP="00440507">
            <w:pPr>
              <w:contextualSpacing/>
              <w:rPr>
                <w:rFonts w:cs="Arial"/>
              </w:rPr>
            </w:pPr>
            <w:r>
              <w:rPr>
                <w:rFonts w:cs="Arial"/>
              </w:rPr>
              <w:t>the interest bearing deposit bank account in the sole name of Hodson (or such other body as the County Council may approve) in which the County Council Minimum Balance will be held.</w:t>
            </w:r>
          </w:p>
          <w:p w14:paraId="0E351198" w14:textId="77777777" w:rsidR="00C04C73" w:rsidRPr="00794F40" w:rsidRDefault="00C04C73" w:rsidP="00C50FA2">
            <w:pPr>
              <w:rPr>
                <w:rFonts w:cs="Arial"/>
              </w:rPr>
            </w:pPr>
          </w:p>
        </w:tc>
      </w:tr>
      <w:tr w:rsidR="00487ACE" w14:paraId="6E4E5EC5" w14:textId="77777777" w:rsidTr="00F67EEF">
        <w:tc>
          <w:tcPr>
            <w:tcW w:w="2691" w:type="dxa"/>
            <w:shd w:val="clear" w:color="auto" w:fill="auto"/>
          </w:tcPr>
          <w:p w14:paraId="3DC5FBB3" w14:textId="77777777" w:rsidR="00C04C73" w:rsidRPr="00794F40" w:rsidRDefault="00ED2E1D" w:rsidP="00B3794A">
            <w:pPr>
              <w:pStyle w:val="Definitions"/>
              <w:jc w:val="left"/>
              <w:rPr>
                <w:rFonts w:cs="Arial"/>
                <w:b/>
              </w:rPr>
            </w:pPr>
            <w:r>
              <w:rPr>
                <w:rFonts w:cs="Arial"/>
                <w:b/>
              </w:rPr>
              <w:t>“Development”</w:t>
            </w:r>
          </w:p>
        </w:tc>
        <w:tc>
          <w:tcPr>
            <w:tcW w:w="5734" w:type="dxa"/>
            <w:shd w:val="clear" w:color="auto" w:fill="auto"/>
          </w:tcPr>
          <w:p w14:paraId="6F55E528" w14:textId="77777777" w:rsidR="00C04C73" w:rsidRPr="00794F40" w:rsidRDefault="00ED2E1D" w:rsidP="00F463D2">
            <w:pPr>
              <w:pStyle w:val="Definitions"/>
              <w:rPr>
                <w:rFonts w:cs="Arial"/>
              </w:rPr>
            </w:pPr>
            <w:r>
              <w:rPr>
                <w:rFonts w:cs="Arial"/>
              </w:rPr>
              <w:t xml:space="preserve">The development of the Site pursuant to the Planning Permission. </w:t>
            </w:r>
          </w:p>
          <w:p w14:paraId="4D451549" w14:textId="77777777" w:rsidR="00C04C73" w:rsidRPr="00794F40" w:rsidRDefault="00C04C73" w:rsidP="00B3794A">
            <w:pPr>
              <w:rPr>
                <w:rFonts w:cs="Arial"/>
              </w:rPr>
            </w:pPr>
          </w:p>
        </w:tc>
      </w:tr>
      <w:tr w:rsidR="00487ACE" w14:paraId="780B7698" w14:textId="77777777" w:rsidTr="00F67EEF">
        <w:tc>
          <w:tcPr>
            <w:tcW w:w="2691" w:type="dxa"/>
            <w:shd w:val="clear" w:color="auto" w:fill="auto"/>
          </w:tcPr>
          <w:p w14:paraId="4F968FD2" w14:textId="77777777" w:rsidR="00C04C73" w:rsidRPr="00794F40" w:rsidRDefault="00ED2E1D" w:rsidP="00B3794A">
            <w:pPr>
              <w:pStyle w:val="Definitions"/>
              <w:jc w:val="left"/>
              <w:rPr>
                <w:rFonts w:cs="Arial"/>
                <w:b/>
              </w:rPr>
            </w:pPr>
            <w:r>
              <w:rPr>
                <w:rFonts w:cs="Arial"/>
                <w:b/>
              </w:rPr>
              <w:t>“DHP”</w:t>
            </w:r>
          </w:p>
        </w:tc>
        <w:tc>
          <w:tcPr>
            <w:tcW w:w="5734" w:type="dxa"/>
            <w:shd w:val="clear" w:color="auto" w:fill="auto"/>
          </w:tcPr>
          <w:p w14:paraId="5E1846A0" w14:textId="77777777" w:rsidR="00C04C73" w:rsidRPr="00794F40" w:rsidRDefault="00ED2E1D" w:rsidP="00190CCD">
            <w:pPr>
              <w:pStyle w:val="Definitions"/>
              <w:rPr>
                <w:rFonts w:cs="Arial"/>
              </w:rPr>
            </w:pPr>
            <w:r>
              <w:rPr>
                <w:rFonts w:cs="Arial"/>
              </w:rPr>
              <w:t>Means a district heating plant located in the District Centre in the location marked “combined heat and power” on the masterplan to be approved under condition 17 of the Planning Permission.</w:t>
            </w:r>
          </w:p>
          <w:p w14:paraId="645A5212" w14:textId="77777777" w:rsidR="00C04C73" w:rsidRPr="00794F40" w:rsidRDefault="00C04C73" w:rsidP="00B3794A">
            <w:pPr>
              <w:rPr>
                <w:rFonts w:cs="Arial"/>
              </w:rPr>
            </w:pPr>
          </w:p>
        </w:tc>
      </w:tr>
      <w:tr w:rsidR="00487ACE" w14:paraId="68237B6D" w14:textId="77777777" w:rsidTr="00F67EEF">
        <w:tc>
          <w:tcPr>
            <w:tcW w:w="2691" w:type="dxa"/>
            <w:shd w:val="clear" w:color="auto" w:fill="auto"/>
          </w:tcPr>
          <w:p w14:paraId="6AD1A14C" w14:textId="77777777" w:rsidR="00C04C73" w:rsidRPr="00794F40" w:rsidRDefault="00ED2E1D" w:rsidP="00C00794">
            <w:pPr>
              <w:pStyle w:val="Definitions"/>
              <w:jc w:val="left"/>
              <w:rPr>
                <w:rFonts w:cs="Arial"/>
                <w:b/>
              </w:rPr>
            </w:pPr>
            <w:r>
              <w:rPr>
                <w:rFonts w:cs="Arial"/>
                <w:b/>
              </w:rPr>
              <w:t>“Discovery Park Sports Hub”</w:t>
            </w:r>
          </w:p>
        </w:tc>
        <w:tc>
          <w:tcPr>
            <w:tcW w:w="5734" w:type="dxa"/>
            <w:shd w:val="clear" w:color="auto" w:fill="auto"/>
          </w:tcPr>
          <w:p w14:paraId="0725D906" w14:textId="77777777" w:rsidR="00C04C73" w:rsidRPr="00794F40" w:rsidRDefault="00ED2E1D" w:rsidP="00466BCC">
            <w:pPr>
              <w:pStyle w:val="Definitions"/>
              <w:rPr>
                <w:rFonts w:cs="Arial"/>
              </w:rPr>
            </w:pPr>
            <w:r>
              <w:rPr>
                <w:rFonts w:cs="Arial"/>
              </w:rPr>
              <w:t>The 1.37 ha of facilities to be provided on the land marked “S3” or “DP3” on the attached plan numbered OPA06R rev. P2 at Annex 3 of this Deed</w:t>
            </w:r>
          </w:p>
          <w:p w14:paraId="52036AC2" w14:textId="77777777" w:rsidR="00C04C73" w:rsidRPr="00794F40" w:rsidRDefault="00C04C73" w:rsidP="00B3794A">
            <w:pPr>
              <w:rPr>
                <w:rFonts w:cs="Arial"/>
              </w:rPr>
            </w:pPr>
          </w:p>
        </w:tc>
      </w:tr>
      <w:tr w:rsidR="00487ACE" w14:paraId="79372F66" w14:textId="77777777" w:rsidTr="00F67EEF">
        <w:tc>
          <w:tcPr>
            <w:tcW w:w="2691" w:type="dxa"/>
            <w:shd w:val="clear" w:color="auto" w:fill="auto"/>
          </w:tcPr>
          <w:p w14:paraId="3442F477" w14:textId="77777777" w:rsidR="00C04C73" w:rsidRPr="00794F40" w:rsidRDefault="00ED2E1D" w:rsidP="00C00794">
            <w:pPr>
              <w:pStyle w:val="Definitions"/>
              <w:jc w:val="left"/>
              <w:rPr>
                <w:rFonts w:cs="Arial"/>
                <w:b/>
              </w:rPr>
            </w:pPr>
            <w:r>
              <w:rPr>
                <w:rFonts w:cs="Arial"/>
                <w:b/>
              </w:rPr>
              <w:t>“Discovery Park Sports Pitches”</w:t>
            </w:r>
          </w:p>
          <w:p w14:paraId="07A95A57" w14:textId="77777777" w:rsidR="00C04C73" w:rsidRPr="00794F40" w:rsidRDefault="00C04C73" w:rsidP="00C00794">
            <w:pPr>
              <w:pStyle w:val="Definitions"/>
              <w:jc w:val="left"/>
              <w:rPr>
                <w:rFonts w:cs="Arial"/>
                <w:b/>
              </w:rPr>
            </w:pPr>
          </w:p>
        </w:tc>
        <w:tc>
          <w:tcPr>
            <w:tcW w:w="5734" w:type="dxa"/>
            <w:shd w:val="clear" w:color="auto" w:fill="auto"/>
          </w:tcPr>
          <w:p w14:paraId="06FB7EAC" w14:textId="77777777" w:rsidR="00C04C73" w:rsidRPr="00794F40" w:rsidRDefault="00ED2E1D" w:rsidP="00466BCC">
            <w:pPr>
              <w:pStyle w:val="Definitions"/>
              <w:rPr>
                <w:rFonts w:cs="Arial"/>
              </w:rPr>
            </w:pPr>
            <w:r>
              <w:rPr>
                <w:rFonts w:cs="Arial"/>
              </w:rPr>
              <w:t>22.08 ha of sports pitches/courts to be provided on the land marked “S3” on the  plan numbered OPA06R rev. P2 at Annex 3 of this Deed.</w:t>
            </w:r>
          </w:p>
        </w:tc>
      </w:tr>
      <w:tr w:rsidR="00487ACE" w14:paraId="3513517D" w14:textId="77777777" w:rsidTr="00F67EEF">
        <w:tc>
          <w:tcPr>
            <w:tcW w:w="2691" w:type="dxa"/>
            <w:shd w:val="clear" w:color="auto" w:fill="auto"/>
          </w:tcPr>
          <w:p w14:paraId="55224E9E" w14:textId="77777777" w:rsidR="00C04C73" w:rsidRPr="00794F40" w:rsidRDefault="00ED2E1D" w:rsidP="00B3794A">
            <w:pPr>
              <w:pStyle w:val="Definitions"/>
              <w:jc w:val="left"/>
              <w:rPr>
                <w:rFonts w:cs="Arial"/>
                <w:b/>
              </w:rPr>
            </w:pPr>
            <w:r>
              <w:rPr>
                <w:rFonts w:cs="Arial"/>
                <w:b/>
              </w:rPr>
              <w:t>“Discovery Park”</w:t>
            </w:r>
          </w:p>
        </w:tc>
        <w:tc>
          <w:tcPr>
            <w:tcW w:w="5734" w:type="dxa"/>
            <w:shd w:val="clear" w:color="auto" w:fill="auto"/>
          </w:tcPr>
          <w:p w14:paraId="202EF943" w14:textId="77777777" w:rsidR="00C04C73" w:rsidRPr="00794F40" w:rsidRDefault="00ED2E1D" w:rsidP="00466BCC">
            <w:pPr>
              <w:pStyle w:val="Definitions"/>
              <w:rPr>
                <w:rFonts w:cs="Arial"/>
              </w:rPr>
            </w:pPr>
            <w:r>
              <w:rPr>
                <w:rFonts w:cs="Arial"/>
              </w:rPr>
              <w:t xml:space="preserve">Together the </w:t>
            </w:r>
          </w:p>
          <w:p w14:paraId="451D4E77" w14:textId="77777777" w:rsidR="00C04C73" w:rsidRPr="00794F40" w:rsidRDefault="00ED2E1D" w:rsidP="00B3794A">
            <w:pPr>
              <w:pStyle w:val="Definitions"/>
              <w:numPr>
                <w:ilvl w:val="0"/>
                <w:numId w:val="31"/>
              </w:numPr>
              <w:ind w:left="530" w:hanging="530"/>
              <w:rPr>
                <w:rFonts w:cs="Arial"/>
              </w:rPr>
            </w:pPr>
            <w:r>
              <w:rPr>
                <w:rFonts w:cs="Arial"/>
              </w:rPr>
              <w:t>combined 27.39 ha of land marked “DP1” and “DP2”, and</w:t>
            </w:r>
          </w:p>
          <w:p w14:paraId="1057FDE1" w14:textId="77777777" w:rsidR="00C04C73" w:rsidRPr="00794F40" w:rsidRDefault="00ED2E1D" w:rsidP="00B3794A">
            <w:pPr>
              <w:pStyle w:val="Definitions"/>
              <w:numPr>
                <w:ilvl w:val="0"/>
                <w:numId w:val="31"/>
              </w:numPr>
              <w:ind w:left="530" w:hanging="530"/>
              <w:rPr>
                <w:rFonts w:cs="Arial"/>
              </w:rPr>
            </w:pPr>
            <w:r>
              <w:rPr>
                <w:rFonts w:cs="Arial"/>
              </w:rPr>
              <w:t>7.44 ha of land marked “DP3”</w:t>
            </w:r>
          </w:p>
          <w:p w14:paraId="1AB361A1" w14:textId="77777777" w:rsidR="00C04C73" w:rsidRPr="00794F40" w:rsidRDefault="00ED2E1D" w:rsidP="00466BCC">
            <w:pPr>
              <w:pStyle w:val="Definitions"/>
              <w:rPr>
                <w:rFonts w:cs="Arial"/>
              </w:rPr>
            </w:pPr>
            <w:r>
              <w:rPr>
                <w:rFonts w:cs="Arial"/>
              </w:rPr>
              <w:t xml:space="preserve">on the attached plan OPA06R rev. P2 at Annex 3 of this Deed. </w:t>
            </w:r>
          </w:p>
          <w:p w14:paraId="6EB51C80" w14:textId="77777777" w:rsidR="00C04C73" w:rsidRPr="00794F40" w:rsidRDefault="00C04C73" w:rsidP="00B3794A">
            <w:pPr>
              <w:rPr>
                <w:rFonts w:cs="Arial"/>
              </w:rPr>
            </w:pPr>
          </w:p>
        </w:tc>
      </w:tr>
      <w:tr w:rsidR="00487ACE" w14:paraId="1FD84D45" w14:textId="77777777" w:rsidTr="00F67EEF">
        <w:tc>
          <w:tcPr>
            <w:tcW w:w="2691" w:type="dxa"/>
            <w:shd w:val="clear" w:color="auto" w:fill="auto"/>
          </w:tcPr>
          <w:p w14:paraId="4129ECF8" w14:textId="77777777" w:rsidR="00C04C73" w:rsidRPr="00794F40" w:rsidRDefault="00ED2E1D" w:rsidP="00C00794">
            <w:pPr>
              <w:pStyle w:val="Definitions"/>
              <w:jc w:val="left"/>
              <w:rPr>
                <w:rFonts w:cs="Arial"/>
                <w:b/>
              </w:rPr>
            </w:pPr>
            <w:r>
              <w:rPr>
                <w:rFonts w:cs="Arial"/>
                <w:b/>
              </w:rPr>
              <w:t>“Disposal”</w:t>
            </w:r>
          </w:p>
        </w:tc>
        <w:tc>
          <w:tcPr>
            <w:tcW w:w="5734" w:type="dxa"/>
            <w:shd w:val="clear" w:color="auto" w:fill="auto"/>
          </w:tcPr>
          <w:p w14:paraId="0074C7A8" w14:textId="77777777" w:rsidR="00C04C73" w:rsidRPr="00794F40" w:rsidRDefault="00ED2E1D" w:rsidP="00466BCC">
            <w:pPr>
              <w:pStyle w:val="Definitions"/>
              <w:rPr>
                <w:rFonts w:cs="Arial"/>
              </w:rPr>
            </w:pPr>
            <w:r>
              <w:rPr>
                <w:rFonts w:cs="Arial"/>
              </w:rPr>
              <w:t xml:space="preserve">The transfer or the grant of any estate or interest and (save where reference is made herein to the completion of a Disposal or Disposals) in either case includes any contract therefor and “Dispose” shall be construed accordingly. </w:t>
            </w:r>
          </w:p>
          <w:p w14:paraId="1B1C182E" w14:textId="77777777" w:rsidR="00C04C73" w:rsidRPr="00794F40" w:rsidRDefault="00C04C73" w:rsidP="00B3794A">
            <w:pPr>
              <w:rPr>
                <w:rFonts w:cs="Arial"/>
              </w:rPr>
            </w:pPr>
          </w:p>
        </w:tc>
      </w:tr>
      <w:tr w:rsidR="00487ACE" w14:paraId="7DF0EDAF" w14:textId="77777777" w:rsidTr="00F67EEF">
        <w:tc>
          <w:tcPr>
            <w:tcW w:w="2691" w:type="dxa"/>
            <w:shd w:val="clear" w:color="auto" w:fill="auto"/>
          </w:tcPr>
          <w:p w14:paraId="481903A8" w14:textId="77777777" w:rsidR="00C04C73" w:rsidRPr="00794F40" w:rsidRDefault="00ED2E1D" w:rsidP="00B3794A">
            <w:pPr>
              <w:pStyle w:val="Definitions"/>
              <w:jc w:val="left"/>
              <w:rPr>
                <w:rFonts w:cs="Arial"/>
                <w:b/>
              </w:rPr>
            </w:pPr>
            <w:r>
              <w:rPr>
                <w:rFonts w:cs="Arial"/>
                <w:b/>
              </w:rPr>
              <w:t xml:space="preserve">“District Centre” </w:t>
            </w:r>
          </w:p>
        </w:tc>
        <w:tc>
          <w:tcPr>
            <w:tcW w:w="5734" w:type="dxa"/>
            <w:shd w:val="clear" w:color="auto" w:fill="auto"/>
          </w:tcPr>
          <w:p w14:paraId="02AE0CFA" w14:textId="77777777" w:rsidR="00C04C73" w:rsidRPr="00794F40" w:rsidRDefault="00ED2E1D" w:rsidP="0084402F">
            <w:pPr>
              <w:pStyle w:val="Definitions"/>
              <w:rPr>
                <w:rFonts w:cs="Arial"/>
              </w:rPr>
            </w:pPr>
            <w:r>
              <w:rPr>
                <w:rFonts w:cs="Arial"/>
              </w:rPr>
              <w:t>The part of the Site identified as the “District Centre Character Area” in figure 4 of the Chilmington Green Area Action Plan.</w:t>
            </w:r>
          </w:p>
          <w:p w14:paraId="6A3492CF" w14:textId="77777777" w:rsidR="00C04C73" w:rsidRPr="00794F40" w:rsidRDefault="00C04C73" w:rsidP="00B3794A">
            <w:pPr>
              <w:rPr>
                <w:rFonts w:cs="Arial"/>
              </w:rPr>
            </w:pPr>
          </w:p>
        </w:tc>
      </w:tr>
      <w:tr w:rsidR="00487ACE" w14:paraId="73C456E0" w14:textId="77777777" w:rsidTr="00F67EEF">
        <w:tc>
          <w:tcPr>
            <w:tcW w:w="2691" w:type="dxa"/>
            <w:shd w:val="clear" w:color="auto" w:fill="auto"/>
          </w:tcPr>
          <w:p w14:paraId="1EDB454B" w14:textId="77777777" w:rsidR="00C04C73" w:rsidRPr="00794F40" w:rsidRDefault="00ED2E1D" w:rsidP="00B3794A">
            <w:pPr>
              <w:pStyle w:val="Definitions"/>
              <w:jc w:val="left"/>
              <w:rPr>
                <w:rFonts w:cs="Arial"/>
                <w:b/>
              </w:rPr>
            </w:pPr>
            <w:r>
              <w:rPr>
                <w:rFonts w:cs="Arial"/>
                <w:b/>
              </w:rPr>
              <w:t>“DP3”</w:t>
            </w:r>
          </w:p>
        </w:tc>
        <w:tc>
          <w:tcPr>
            <w:tcW w:w="5734" w:type="dxa"/>
            <w:shd w:val="clear" w:color="auto" w:fill="auto"/>
          </w:tcPr>
          <w:p w14:paraId="5CFE0551" w14:textId="77777777" w:rsidR="00C04C73" w:rsidRPr="00794F40" w:rsidRDefault="00ED2E1D" w:rsidP="00466BCC">
            <w:pPr>
              <w:pStyle w:val="Definitions"/>
              <w:rPr>
                <w:rFonts w:cs="Arial"/>
              </w:rPr>
            </w:pPr>
            <w:r>
              <w:rPr>
                <w:rFonts w:cs="Arial"/>
              </w:rPr>
              <w:t>The 7.44 ha of land marked “DP3” on plan numbered OPA06R rev. P2 at Annex 3 of this Deed to be provided as a strategic park.</w:t>
            </w:r>
          </w:p>
          <w:p w14:paraId="181EE1AD" w14:textId="77777777" w:rsidR="00C04C73" w:rsidRPr="00794F40" w:rsidRDefault="00C04C73" w:rsidP="00B3794A">
            <w:pPr>
              <w:rPr>
                <w:rFonts w:cs="Arial"/>
              </w:rPr>
            </w:pPr>
          </w:p>
        </w:tc>
      </w:tr>
      <w:tr w:rsidR="00487ACE" w14:paraId="07088ABB" w14:textId="77777777" w:rsidTr="00F67EEF">
        <w:tc>
          <w:tcPr>
            <w:tcW w:w="2691" w:type="dxa"/>
            <w:shd w:val="clear" w:color="auto" w:fill="auto"/>
          </w:tcPr>
          <w:p w14:paraId="4E45D5F2" w14:textId="77777777" w:rsidR="00C04C73" w:rsidRPr="00794F40" w:rsidRDefault="00ED2E1D" w:rsidP="00B3794A">
            <w:pPr>
              <w:pStyle w:val="Definitions"/>
              <w:jc w:val="left"/>
              <w:rPr>
                <w:rFonts w:cs="Arial"/>
                <w:b/>
              </w:rPr>
            </w:pPr>
            <w:r>
              <w:rPr>
                <w:rFonts w:cs="Arial"/>
                <w:b/>
              </w:rPr>
              <w:t>“Dwellings”</w:t>
            </w:r>
          </w:p>
        </w:tc>
        <w:tc>
          <w:tcPr>
            <w:tcW w:w="5734" w:type="dxa"/>
            <w:shd w:val="clear" w:color="auto" w:fill="auto"/>
          </w:tcPr>
          <w:p w14:paraId="682D8771" w14:textId="77777777" w:rsidR="00C04C73" w:rsidRPr="00794F40" w:rsidRDefault="00ED2E1D" w:rsidP="00D73908">
            <w:pPr>
              <w:pStyle w:val="Definitions"/>
              <w:rPr>
                <w:rFonts w:cs="Arial"/>
              </w:rPr>
            </w:pPr>
            <w:r>
              <w:rPr>
                <w:rFonts w:cs="Arial"/>
              </w:rPr>
              <w:t>The residential dwellings (whether flats maisonettes houses or any other type of self-contained residential accommodation within Use Class C3 for an individual or a household including live/work units and any other building that comprises of one unit of such residential accommodation and other use) constructed pursuant to the Planning Permission  and “Dwelling” shall be construed accordingly.</w:t>
            </w:r>
          </w:p>
          <w:p w14:paraId="35B1F4C9" w14:textId="77777777" w:rsidR="00C04C73" w:rsidRPr="00794F40" w:rsidRDefault="00C04C73" w:rsidP="00B3794A">
            <w:pPr>
              <w:rPr>
                <w:rFonts w:cs="Arial"/>
              </w:rPr>
            </w:pPr>
          </w:p>
        </w:tc>
      </w:tr>
      <w:tr w:rsidR="00487ACE" w14:paraId="3AF02AE2" w14:textId="77777777" w:rsidTr="00F67EEF">
        <w:tc>
          <w:tcPr>
            <w:tcW w:w="2691" w:type="dxa"/>
            <w:shd w:val="clear" w:color="auto" w:fill="auto"/>
          </w:tcPr>
          <w:p w14:paraId="6DBED4E3" w14:textId="77777777" w:rsidR="00C04C73" w:rsidRPr="00794F40" w:rsidRDefault="00ED2E1D" w:rsidP="00C00794">
            <w:pPr>
              <w:pStyle w:val="Definitions"/>
              <w:jc w:val="left"/>
              <w:rPr>
                <w:rFonts w:cs="Arial"/>
                <w:b/>
              </w:rPr>
            </w:pPr>
            <w:r>
              <w:rPr>
                <w:rFonts w:cs="Arial"/>
                <w:b/>
              </w:rPr>
              <w:t>“EC Harris Cost Plan”</w:t>
            </w:r>
          </w:p>
        </w:tc>
        <w:tc>
          <w:tcPr>
            <w:tcW w:w="5734" w:type="dxa"/>
            <w:shd w:val="clear" w:color="auto" w:fill="auto"/>
          </w:tcPr>
          <w:p w14:paraId="4CFA0811" w14:textId="77777777" w:rsidR="00C04C73" w:rsidRPr="00794F40" w:rsidRDefault="00ED2E1D" w:rsidP="000F7642">
            <w:pPr>
              <w:pStyle w:val="Definitions"/>
              <w:rPr>
                <w:rFonts w:cs="Arial"/>
              </w:rPr>
            </w:pPr>
            <w:r>
              <w:rPr>
                <w:rFonts w:cs="Arial"/>
              </w:rPr>
              <w:t xml:space="preserve">The summary of strategic infrastructure cost estimate dated March 2016 report produced by EC Harris (known as Arcadis </w:t>
            </w:r>
            <w:r>
              <w:rPr>
                <w:rFonts w:cs="Arial"/>
              </w:rPr>
              <w:lastRenderedPageBreak/>
              <w:t>at the date of this Deed) and  supplied to the Council on a confidential basis in view of its commercial sensitivity and retained in the Council’s records and which forms part of the Appraisal.</w:t>
            </w:r>
          </w:p>
          <w:p w14:paraId="2F145AE7" w14:textId="77777777" w:rsidR="00C04C73" w:rsidRPr="00794F40" w:rsidRDefault="00C04C73" w:rsidP="00C50FA2">
            <w:pPr>
              <w:rPr>
                <w:rFonts w:cs="Arial"/>
              </w:rPr>
            </w:pPr>
          </w:p>
        </w:tc>
      </w:tr>
      <w:tr w:rsidR="00487ACE" w14:paraId="0BE0129E" w14:textId="77777777" w:rsidTr="00F67EEF">
        <w:tc>
          <w:tcPr>
            <w:tcW w:w="2691" w:type="dxa"/>
            <w:shd w:val="clear" w:color="auto" w:fill="auto"/>
          </w:tcPr>
          <w:p w14:paraId="2AA9E736" w14:textId="77777777" w:rsidR="00C04C73" w:rsidRPr="00794F40" w:rsidRDefault="00ED2E1D" w:rsidP="00EB247C">
            <w:pPr>
              <w:pStyle w:val="Definitions"/>
              <w:jc w:val="left"/>
              <w:rPr>
                <w:rFonts w:cs="Arial"/>
                <w:b/>
              </w:rPr>
            </w:pPr>
            <w:r>
              <w:rPr>
                <w:rFonts w:cs="Arial"/>
                <w:b/>
              </w:rPr>
              <w:lastRenderedPageBreak/>
              <w:t>“Education Contributions”</w:t>
            </w:r>
          </w:p>
        </w:tc>
        <w:tc>
          <w:tcPr>
            <w:tcW w:w="5734" w:type="dxa"/>
            <w:shd w:val="clear" w:color="auto" w:fill="auto"/>
          </w:tcPr>
          <w:p w14:paraId="5317C48E" w14:textId="77777777" w:rsidR="00C04C73" w:rsidRPr="00794F40" w:rsidRDefault="00ED2E1D" w:rsidP="00466BCC">
            <w:pPr>
              <w:pStyle w:val="Definitions"/>
              <w:rPr>
                <w:rFonts w:cs="Arial"/>
              </w:rPr>
            </w:pPr>
            <w:r>
              <w:rPr>
                <w:rFonts w:cs="Arial"/>
              </w:rPr>
              <w:t>all financial contributions to be made to the County Council under Schedule 15 of this Deed for expenditure on Education Purposes for the school to which the relevant contribution relates.</w:t>
            </w:r>
          </w:p>
          <w:p w14:paraId="51DC4F6E" w14:textId="77777777" w:rsidR="00C04C73" w:rsidRPr="00794F40" w:rsidRDefault="00C04C73" w:rsidP="00EB247C">
            <w:pPr>
              <w:rPr>
                <w:rFonts w:cs="Arial"/>
              </w:rPr>
            </w:pPr>
          </w:p>
        </w:tc>
      </w:tr>
      <w:tr w:rsidR="00487ACE" w14:paraId="12342E67" w14:textId="77777777" w:rsidTr="00F67EEF">
        <w:tc>
          <w:tcPr>
            <w:tcW w:w="2691" w:type="dxa"/>
            <w:shd w:val="clear" w:color="auto" w:fill="auto"/>
          </w:tcPr>
          <w:p w14:paraId="2E370134" w14:textId="77777777" w:rsidR="00C04C73" w:rsidRPr="00794F40" w:rsidRDefault="00ED2E1D" w:rsidP="00EB247C">
            <w:pPr>
              <w:pStyle w:val="Definitions"/>
              <w:jc w:val="left"/>
              <w:rPr>
                <w:rFonts w:cs="Arial"/>
                <w:b/>
              </w:rPr>
            </w:pPr>
            <w:r>
              <w:rPr>
                <w:rFonts w:cs="Arial"/>
                <w:b/>
              </w:rPr>
              <w:t>“Education Purposes”</w:t>
            </w:r>
          </w:p>
        </w:tc>
        <w:tc>
          <w:tcPr>
            <w:tcW w:w="5734" w:type="dxa"/>
            <w:shd w:val="clear" w:color="auto" w:fill="auto"/>
          </w:tcPr>
          <w:p w14:paraId="0F35FE83" w14:textId="77777777" w:rsidR="00C04C73" w:rsidRPr="00794F40" w:rsidRDefault="00ED2E1D" w:rsidP="00466BCC">
            <w:pPr>
              <w:pStyle w:val="Definitions"/>
              <w:rPr>
                <w:rFonts w:cs="Arial"/>
              </w:rPr>
            </w:pPr>
            <w:r>
              <w:rPr>
                <w:rFonts w:cs="Arial"/>
              </w:rPr>
              <w:t>the construction of Primary School 1 Primary School 2 Primary School 3 Primary School 4 and Secondary School respectively.</w:t>
            </w:r>
          </w:p>
          <w:p w14:paraId="25719A2B" w14:textId="77777777" w:rsidR="00C04C73" w:rsidRPr="00794F40" w:rsidRDefault="00C04C73" w:rsidP="00EB247C">
            <w:pPr>
              <w:rPr>
                <w:rFonts w:cs="Arial"/>
              </w:rPr>
            </w:pPr>
          </w:p>
        </w:tc>
      </w:tr>
      <w:tr w:rsidR="00487ACE" w14:paraId="28E1DC8B" w14:textId="77777777" w:rsidTr="00F67EEF">
        <w:tc>
          <w:tcPr>
            <w:tcW w:w="2691" w:type="dxa"/>
            <w:shd w:val="clear" w:color="auto" w:fill="auto"/>
          </w:tcPr>
          <w:p w14:paraId="76E4E388" w14:textId="77777777" w:rsidR="00C04C73" w:rsidRPr="00794F40" w:rsidRDefault="00ED2E1D" w:rsidP="00EB247C">
            <w:pPr>
              <w:pStyle w:val="Definitions"/>
              <w:jc w:val="left"/>
              <w:rPr>
                <w:rFonts w:cs="Arial"/>
                <w:b/>
              </w:rPr>
            </w:pPr>
            <w:r>
              <w:rPr>
                <w:rFonts w:cs="Arial"/>
                <w:b/>
              </w:rPr>
              <w:t>“Endowment Election”</w:t>
            </w:r>
          </w:p>
        </w:tc>
        <w:tc>
          <w:tcPr>
            <w:tcW w:w="5734" w:type="dxa"/>
            <w:shd w:val="clear" w:color="auto" w:fill="auto"/>
          </w:tcPr>
          <w:p w14:paraId="45F9C880" w14:textId="77777777" w:rsidR="00C04C73" w:rsidRPr="00794F40" w:rsidRDefault="00ED2E1D" w:rsidP="00466BCC">
            <w:pPr>
              <w:pStyle w:val="Definitions"/>
              <w:rPr>
                <w:rFonts w:cs="Arial"/>
              </w:rPr>
            </w:pPr>
            <w:r>
              <w:rPr>
                <w:rFonts w:cs="Arial"/>
              </w:rPr>
              <w:t>A decision made by the CMO and notified to the Council as to whether the CMO chooses:-</w:t>
            </w:r>
          </w:p>
          <w:p w14:paraId="1A8DA627" w14:textId="77777777" w:rsidR="00C04C73" w:rsidRPr="00794F40" w:rsidRDefault="00ED2E1D" w:rsidP="00101720">
            <w:pPr>
              <w:pStyle w:val="Definitions"/>
              <w:numPr>
                <w:ilvl w:val="0"/>
                <w:numId w:val="32"/>
              </w:numPr>
              <w:ind w:left="461" w:hanging="426"/>
              <w:rPr>
                <w:rFonts w:cs="Arial"/>
              </w:rPr>
            </w:pPr>
            <w:r>
              <w:rPr>
                <w:rFonts w:cs="Arial"/>
              </w:rPr>
              <w:t>to be provided with the Commercial Estate: Second Tranche and the Commercial Estate: Third Tranche (Option “A”); or</w:t>
            </w:r>
          </w:p>
          <w:p w14:paraId="472BDCDE" w14:textId="77777777" w:rsidR="00C04C73" w:rsidRPr="00794F40" w:rsidRDefault="00ED2E1D" w:rsidP="00101720">
            <w:pPr>
              <w:pStyle w:val="Definitions"/>
              <w:numPr>
                <w:ilvl w:val="0"/>
                <w:numId w:val="32"/>
              </w:numPr>
              <w:ind w:left="461" w:hanging="426"/>
              <w:rPr>
                <w:rFonts w:cs="Arial"/>
              </w:rPr>
            </w:pPr>
            <w:r>
              <w:rPr>
                <w:rFonts w:cs="Arial"/>
              </w:rPr>
              <w:t>to be provided with the First Cash Endowment and the Second Cash Endowment (Option “B”)</w:t>
            </w:r>
          </w:p>
          <w:p w14:paraId="78C4FB0D" w14:textId="77777777" w:rsidR="00C04C73" w:rsidRPr="00794F40" w:rsidRDefault="00ED2E1D" w:rsidP="00466BCC">
            <w:pPr>
              <w:pStyle w:val="Definitions"/>
              <w:rPr>
                <w:rFonts w:cs="Arial"/>
              </w:rPr>
            </w:pPr>
            <w:r>
              <w:rPr>
                <w:rFonts w:cs="Arial"/>
              </w:rPr>
              <w:t xml:space="preserve">pursuant to the terms of this Deed. </w:t>
            </w:r>
          </w:p>
          <w:p w14:paraId="37E009B9" w14:textId="77777777" w:rsidR="00C04C73" w:rsidRPr="00794F40" w:rsidRDefault="00C04C73" w:rsidP="00EB247C">
            <w:pPr>
              <w:rPr>
                <w:rFonts w:cs="Arial"/>
              </w:rPr>
            </w:pPr>
          </w:p>
        </w:tc>
      </w:tr>
      <w:tr w:rsidR="00487ACE" w14:paraId="13D7DE95" w14:textId="77777777" w:rsidTr="00F67EEF">
        <w:tc>
          <w:tcPr>
            <w:tcW w:w="2691" w:type="dxa"/>
            <w:shd w:val="clear" w:color="auto" w:fill="auto"/>
          </w:tcPr>
          <w:p w14:paraId="7BD68E45" w14:textId="77777777" w:rsidR="00C04C73" w:rsidRPr="00794F40" w:rsidRDefault="00ED2E1D" w:rsidP="00881C3B">
            <w:pPr>
              <w:pStyle w:val="Definitions"/>
              <w:jc w:val="left"/>
              <w:rPr>
                <w:rFonts w:cs="Arial"/>
                <w:b/>
              </w:rPr>
            </w:pPr>
            <w:r>
              <w:rPr>
                <w:rFonts w:cs="Arial"/>
                <w:b/>
              </w:rPr>
              <w:t>“Ensure Access”</w:t>
            </w:r>
          </w:p>
        </w:tc>
        <w:tc>
          <w:tcPr>
            <w:tcW w:w="5734" w:type="dxa"/>
            <w:shd w:val="clear" w:color="auto" w:fill="auto"/>
          </w:tcPr>
          <w:p w14:paraId="711CDBBC" w14:textId="77777777" w:rsidR="00C04C73" w:rsidRPr="00794F40" w:rsidRDefault="00ED2E1D" w:rsidP="00466BCC">
            <w:pPr>
              <w:pStyle w:val="Definitions"/>
              <w:rPr>
                <w:rFonts w:cs="Arial"/>
              </w:rPr>
            </w:pPr>
            <w:r>
              <w:rPr>
                <w:rFonts w:cs="Arial"/>
              </w:rPr>
              <w:t>provide and maintain a reliable access in common with any other construction traffic for the passage of all construction traffic necessary to reach each of the PS1 Site the PS2 Site the PS3 Site the PS4 Site and the Secondary School Site, from the date of transfer to the County Council until an Adoptable Access has been provided, and “Ensured Access” and all like variations of that term shall be construed accordingly.</w:t>
            </w:r>
          </w:p>
          <w:p w14:paraId="7B26A012" w14:textId="77777777" w:rsidR="00C04C73" w:rsidRPr="00794F40" w:rsidRDefault="00C04C73" w:rsidP="00881C3B">
            <w:pPr>
              <w:rPr>
                <w:rFonts w:cs="Arial"/>
              </w:rPr>
            </w:pPr>
          </w:p>
        </w:tc>
      </w:tr>
      <w:tr w:rsidR="00487ACE" w14:paraId="4AA30A52" w14:textId="77777777" w:rsidTr="00F67EEF">
        <w:tc>
          <w:tcPr>
            <w:tcW w:w="2691" w:type="dxa"/>
            <w:shd w:val="clear" w:color="auto" w:fill="auto"/>
          </w:tcPr>
          <w:p w14:paraId="5B82C056" w14:textId="77777777" w:rsidR="00C04C73" w:rsidRPr="00794F40" w:rsidRDefault="00ED2E1D" w:rsidP="00C00794">
            <w:pPr>
              <w:pStyle w:val="Definitions"/>
              <w:jc w:val="left"/>
              <w:rPr>
                <w:rFonts w:cs="Arial"/>
                <w:b/>
              </w:rPr>
            </w:pPr>
            <w:r>
              <w:rPr>
                <w:rFonts w:cs="Arial"/>
                <w:b/>
              </w:rPr>
              <w:t>“Environmental Statement”</w:t>
            </w:r>
          </w:p>
        </w:tc>
        <w:tc>
          <w:tcPr>
            <w:tcW w:w="5734" w:type="dxa"/>
            <w:shd w:val="clear" w:color="auto" w:fill="auto"/>
          </w:tcPr>
          <w:p w14:paraId="421984A6" w14:textId="77777777" w:rsidR="00C04C73" w:rsidRPr="00794F40" w:rsidRDefault="00ED2E1D" w:rsidP="00466BCC">
            <w:pPr>
              <w:pStyle w:val="Definitions"/>
              <w:rPr>
                <w:rFonts w:cs="Arial"/>
              </w:rPr>
            </w:pPr>
            <w:r>
              <w:rPr>
                <w:rFonts w:cs="Arial"/>
              </w:rPr>
              <w:t>The environmental statement considered by the Council with the Planning Application prepared by WSP Environment and Energy of Mountbatten House Basing View Basingstoke Hampshire RG21 4HJ and issued June 2012 as updated by an Addendum prepared by Turkington Martin and issued September 2014 and a further addendum prepared by WSP of WSP House 70 Chancery Lane WC2A 1AR and issued February 2015.</w:t>
            </w:r>
          </w:p>
          <w:p w14:paraId="6802B33D" w14:textId="77777777" w:rsidR="00C04C73" w:rsidRPr="00794F40" w:rsidRDefault="00ED2E1D" w:rsidP="00B9264E">
            <w:pPr>
              <w:rPr>
                <w:rFonts w:cs="Arial"/>
              </w:rPr>
            </w:pPr>
            <w:r>
              <w:rPr>
                <w:rFonts w:cs="Arial"/>
              </w:rPr>
              <w:t xml:space="preserve">  </w:t>
            </w:r>
          </w:p>
        </w:tc>
      </w:tr>
      <w:tr w:rsidR="00487ACE" w14:paraId="1D0A1EE6" w14:textId="77777777" w:rsidTr="00F67EEF">
        <w:tc>
          <w:tcPr>
            <w:tcW w:w="2691" w:type="dxa"/>
            <w:shd w:val="clear" w:color="auto" w:fill="auto"/>
          </w:tcPr>
          <w:p w14:paraId="6BCFB97D" w14:textId="77777777" w:rsidR="00C04C73" w:rsidRPr="00794F40" w:rsidRDefault="00ED2E1D" w:rsidP="00881C3B">
            <w:pPr>
              <w:pStyle w:val="Definitions"/>
              <w:jc w:val="left"/>
              <w:rPr>
                <w:rFonts w:cs="Arial"/>
                <w:b/>
              </w:rPr>
            </w:pPr>
            <w:r>
              <w:rPr>
                <w:rFonts w:cs="Arial"/>
                <w:b/>
              </w:rPr>
              <w:t>“Estate Rentcharge”</w:t>
            </w:r>
          </w:p>
        </w:tc>
        <w:tc>
          <w:tcPr>
            <w:tcW w:w="5734" w:type="dxa"/>
            <w:shd w:val="clear" w:color="auto" w:fill="auto"/>
          </w:tcPr>
          <w:p w14:paraId="1B0BD81D" w14:textId="77777777" w:rsidR="00C04C73" w:rsidRPr="00794F40" w:rsidRDefault="00ED2E1D" w:rsidP="00835693">
            <w:pPr>
              <w:pStyle w:val="Definitions"/>
              <w:rPr>
                <w:rFonts w:cs="Arial"/>
              </w:rPr>
            </w:pPr>
            <w:r>
              <w:rPr>
                <w:rFonts w:cs="Arial"/>
              </w:rPr>
              <w:t xml:space="preserve">The model estate rentcharge at Schedule 31 of this Deed or such other model estate rentcharge in substantially the same form as the document at Schedule 31 of this Deed as may be approved by the Council in writing in its absolute discretion. </w:t>
            </w:r>
          </w:p>
          <w:p w14:paraId="306E92FF" w14:textId="77777777" w:rsidR="00C04C73" w:rsidRPr="00794F40" w:rsidRDefault="00C04C73" w:rsidP="00881C3B">
            <w:pPr>
              <w:rPr>
                <w:rFonts w:cs="Arial"/>
              </w:rPr>
            </w:pPr>
          </w:p>
        </w:tc>
      </w:tr>
      <w:tr w:rsidR="00487ACE" w14:paraId="698CA511" w14:textId="77777777" w:rsidTr="00F67EEF">
        <w:tc>
          <w:tcPr>
            <w:tcW w:w="2691" w:type="dxa"/>
            <w:shd w:val="clear" w:color="auto" w:fill="auto"/>
          </w:tcPr>
          <w:p w14:paraId="2850245D" w14:textId="77777777" w:rsidR="00C04C73" w:rsidRPr="00794F40" w:rsidRDefault="00ED2E1D" w:rsidP="00881C3B">
            <w:pPr>
              <w:pStyle w:val="Definitions"/>
              <w:jc w:val="left"/>
              <w:rPr>
                <w:rFonts w:cs="Arial"/>
                <w:b/>
              </w:rPr>
            </w:pPr>
            <w:r>
              <w:rPr>
                <w:rFonts w:cs="Arial"/>
                <w:b/>
              </w:rPr>
              <w:t>“EU”</w:t>
            </w:r>
          </w:p>
        </w:tc>
        <w:tc>
          <w:tcPr>
            <w:tcW w:w="5734" w:type="dxa"/>
            <w:shd w:val="clear" w:color="auto" w:fill="auto"/>
          </w:tcPr>
          <w:p w14:paraId="258FD037" w14:textId="77777777" w:rsidR="00C04C73" w:rsidRPr="00794F40" w:rsidRDefault="00ED2E1D" w:rsidP="00F87808">
            <w:pPr>
              <w:pStyle w:val="Definitions"/>
              <w:rPr>
                <w:rFonts w:cs="Arial"/>
              </w:rPr>
            </w:pPr>
            <w:r>
              <w:rPr>
                <w:rFonts w:cs="Arial"/>
              </w:rPr>
              <w:t>The European Union.</w:t>
            </w:r>
          </w:p>
          <w:p w14:paraId="19338BF3" w14:textId="77777777" w:rsidR="00C04C73" w:rsidRPr="00794F40" w:rsidRDefault="00C04C73" w:rsidP="00881C3B">
            <w:pPr>
              <w:rPr>
                <w:rFonts w:cs="Arial"/>
              </w:rPr>
            </w:pPr>
          </w:p>
        </w:tc>
      </w:tr>
      <w:tr w:rsidR="00487ACE" w14:paraId="4F8F5139" w14:textId="77777777" w:rsidTr="00F67EEF">
        <w:tc>
          <w:tcPr>
            <w:tcW w:w="2691" w:type="dxa"/>
            <w:shd w:val="clear" w:color="auto" w:fill="auto"/>
          </w:tcPr>
          <w:p w14:paraId="53A57B6E" w14:textId="77777777" w:rsidR="00C04C73" w:rsidRPr="00794F40" w:rsidRDefault="00ED2E1D" w:rsidP="00881C3B">
            <w:pPr>
              <w:pStyle w:val="Definitions"/>
              <w:jc w:val="left"/>
              <w:rPr>
                <w:rFonts w:cs="Arial"/>
                <w:b/>
              </w:rPr>
            </w:pPr>
            <w:r>
              <w:rPr>
                <w:rFonts w:cs="Arial"/>
                <w:b/>
              </w:rPr>
              <w:t>“Excluded Areas”</w:t>
            </w:r>
          </w:p>
        </w:tc>
        <w:tc>
          <w:tcPr>
            <w:tcW w:w="5734" w:type="dxa"/>
            <w:shd w:val="clear" w:color="auto" w:fill="auto"/>
          </w:tcPr>
          <w:p w14:paraId="0E7D0747" w14:textId="77777777" w:rsidR="00C04C73" w:rsidRPr="00794F40" w:rsidRDefault="00ED2E1D" w:rsidP="000F7642">
            <w:pPr>
              <w:pStyle w:val="Definitions"/>
              <w:rPr>
                <w:rFonts w:cs="Arial"/>
              </w:rPr>
            </w:pPr>
            <w:r>
              <w:rPr>
                <w:rFonts w:cs="Arial"/>
              </w:rPr>
              <w:t xml:space="preserve">The site of any multi-use games area provided pursuant to Schedule 12, the sports pitches provided pursuant to Schedule 10, the allotments provided pursuant to Schedule 9, the </w:t>
            </w:r>
            <w:r>
              <w:rPr>
                <w:rFonts w:cs="Arial"/>
              </w:rPr>
              <w:lastRenderedPageBreak/>
              <w:t>equipped portion of the play spaces provided pursuant to Schedule 8 and the footprint of any building.</w:t>
            </w:r>
          </w:p>
          <w:p w14:paraId="6D8CD9E0" w14:textId="77777777" w:rsidR="00C04C73" w:rsidRPr="00794F40" w:rsidRDefault="00C04C73" w:rsidP="00881C3B">
            <w:pPr>
              <w:rPr>
                <w:rFonts w:cs="Arial"/>
              </w:rPr>
            </w:pPr>
          </w:p>
        </w:tc>
      </w:tr>
      <w:tr w:rsidR="00487ACE" w14:paraId="18B1667D" w14:textId="77777777" w:rsidTr="00F67EEF">
        <w:tc>
          <w:tcPr>
            <w:tcW w:w="2691" w:type="dxa"/>
            <w:shd w:val="clear" w:color="auto" w:fill="auto"/>
          </w:tcPr>
          <w:p w14:paraId="482BD272" w14:textId="77777777" w:rsidR="00C04C73" w:rsidRPr="00794F40" w:rsidRDefault="00ED2E1D" w:rsidP="00881C3B">
            <w:pPr>
              <w:pStyle w:val="Definitions"/>
              <w:jc w:val="left"/>
              <w:rPr>
                <w:rFonts w:cs="Arial"/>
                <w:b/>
              </w:rPr>
            </w:pPr>
            <w:r>
              <w:rPr>
                <w:rFonts w:cs="Arial"/>
                <w:b/>
              </w:rPr>
              <w:lastRenderedPageBreak/>
              <w:t>“Existing Title Matters”</w:t>
            </w:r>
          </w:p>
        </w:tc>
        <w:tc>
          <w:tcPr>
            <w:tcW w:w="5734" w:type="dxa"/>
            <w:shd w:val="clear" w:color="auto" w:fill="auto"/>
          </w:tcPr>
          <w:p w14:paraId="543537FA" w14:textId="77777777" w:rsidR="00C04C73" w:rsidRPr="00794F40" w:rsidRDefault="00ED2E1D" w:rsidP="00881C3B">
            <w:pPr>
              <w:rPr>
                <w:rFonts w:cs="Arial"/>
              </w:rPr>
            </w:pPr>
            <w:r>
              <w:rPr>
                <w:rFonts w:cs="Arial"/>
              </w:rPr>
              <w:t xml:space="preserve">All matters contained in and referred to in the registers of title to the Site and registered under Title Numbers as at the date of this Deed.   </w:t>
            </w:r>
          </w:p>
        </w:tc>
      </w:tr>
      <w:tr w:rsidR="00487ACE" w14:paraId="051140C6" w14:textId="77777777" w:rsidTr="00F67EEF">
        <w:tc>
          <w:tcPr>
            <w:tcW w:w="2691" w:type="dxa"/>
            <w:shd w:val="clear" w:color="auto" w:fill="auto"/>
          </w:tcPr>
          <w:p w14:paraId="68B575C4" w14:textId="77777777" w:rsidR="00C04C73" w:rsidRPr="00794F40" w:rsidRDefault="00ED2E1D" w:rsidP="00881C3B">
            <w:pPr>
              <w:pStyle w:val="Definitions"/>
              <w:jc w:val="left"/>
              <w:rPr>
                <w:rFonts w:cs="Arial"/>
                <w:b/>
              </w:rPr>
            </w:pPr>
            <w:r>
              <w:rPr>
                <w:rFonts w:cs="Arial"/>
                <w:b/>
              </w:rPr>
              <w:t>“Expert CHP/DHP”</w:t>
            </w:r>
          </w:p>
        </w:tc>
        <w:tc>
          <w:tcPr>
            <w:tcW w:w="5734" w:type="dxa"/>
            <w:shd w:val="clear" w:color="auto" w:fill="auto"/>
          </w:tcPr>
          <w:p w14:paraId="1473CE6D" w14:textId="77777777" w:rsidR="00C04C73" w:rsidRPr="00794F40" w:rsidRDefault="00ED2E1D" w:rsidP="00881C3B">
            <w:pPr>
              <w:pStyle w:val="Definitions"/>
              <w:rPr>
                <w:rFonts w:cs="Arial"/>
              </w:rPr>
            </w:pPr>
            <w:r>
              <w:rPr>
                <w:rFonts w:cs="Arial"/>
              </w:rPr>
              <w:t xml:space="preserve">an expert selected by the Owners’ Agent from the Panel and who shall be assisted in preparing his report by a quantity surveyor and an experienced valuer. </w:t>
            </w:r>
          </w:p>
          <w:p w14:paraId="39C2E67E" w14:textId="77777777" w:rsidR="00C04C73" w:rsidRPr="00794F40" w:rsidRDefault="00C04C73" w:rsidP="00881C3B">
            <w:pPr>
              <w:rPr>
                <w:rFonts w:cs="Arial"/>
              </w:rPr>
            </w:pPr>
          </w:p>
        </w:tc>
      </w:tr>
      <w:tr w:rsidR="00487ACE" w14:paraId="5209EBED" w14:textId="77777777" w:rsidTr="00F67EEF">
        <w:tc>
          <w:tcPr>
            <w:tcW w:w="2691" w:type="dxa"/>
            <w:shd w:val="clear" w:color="auto" w:fill="auto"/>
          </w:tcPr>
          <w:p w14:paraId="01EEACF9" w14:textId="77777777" w:rsidR="00C04C73" w:rsidRPr="00794F40" w:rsidRDefault="00ED2E1D" w:rsidP="00C00794">
            <w:pPr>
              <w:pStyle w:val="Definitions"/>
              <w:jc w:val="left"/>
              <w:rPr>
                <w:rFonts w:cs="Arial"/>
                <w:b/>
              </w:rPr>
            </w:pPr>
            <w:r>
              <w:rPr>
                <w:rFonts w:cs="Arial"/>
                <w:b/>
              </w:rPr>
              <w:t>“Extra Care Housing Units”</w:t>
            </w:r>
          </w:p>
        </w:tc>
        <w:tc>
          <w:tcPr>
            <w:tcW w:w="5734" w:type="dxa"/>
            <w:shd w:val="clear" w:color="auto" w:fill="auto"/>
          </w:tcPr>
          <w:p w14:paraId="3C6E730C" w14:textId="77777777" w:rsidR="00C04C73" w:rsidRPr="00794F40" w:rsidRDefault="00ED2E1D" w:rsidP="00881C3B">
            <w:pPr>
              <w:pStyle w:val="Definitions"/>
              <w:rPr>
                <w:rFonts w:eastAsia="Calibri" w:cs="Arial"/>
                <w:color w:val="101010"/>
              </w:rPr>
            </w:pPr>
            <w:r>
              <w:rPr>
                <w:rFonts w:eastAsia="Calibri" w:cs="Arial"/>
                <w:color w:val="101010"/>
              </w:rPr>
              <w:t>Affordable Housing Units identified as such in approved reserved matters that are designed and constructed to accommodate the needs of older people (those persons over 55 years of age) and with the facilities necessary to provide varying levels of care and support to those persons within the same building(s) and which shall comply with the following:-</w:t>
            </w:r>
          </w:p>
          <w:p w14:paraId="74405BBD" w14:textId="77777777" w:rsidR="00C04C73" w:rsidRPr="00794F40" w:rsidRDefault="00C04C73" w:rsidP="00CF38D6">
            <w:pPr>
              <w:widowControl/>
              <w:jc w:val="left"/>
              <w:rPr>
                <w:rFonts w:eastAsia="Calibri" w:cs="Arial"/>
                <w:color w:val="101010"/>
                <w:lang w:eastAsia="en-US"/>
              </w:rPr>
            </w:pPr>
          </w:p>
          <w:p w14:paraId="640C6455" w14:textId="77777777" w:rsidR="00C04C73" w:rsidRPr="00794F40" w:rsidRDefault="00ED2E1D" w:rsidP="0011443B">
            <w:pPr>
              <w:widowControl/>
              <w:numPr>
                <w:ilvl w:val="0"/>
                <w:numId w:val="67"/>
              </w:numPr>
              <w:ind w:left="530" w:hanging="530"/>
              <w:contextualSpacing/>
              <w:jc w:val="left"/>
              <w:rPr>
                <w:rFonts w:eastAsia="Calibri" w:cs="Arial"/>
              </w:rPr>
            </w:pPr>
            <w:r>
              <w:rPr>
                <w:rFonts w:eastAsia="Calibri" w:cs="Arial"/>
                <w:color w:val="101010"/>
              </w:rPr>
              <w:t>each Dwelling shall be a self-contained home, within a residential apartment building and shall have its own “front door”; and</w:t>
            </w:r>
          </w:p>
          <w:p w14:paraId="4A7208B0" w14:textId="77777777" w:rsidR="00C04C73" w:rsidRPr="00794F40" w:rsidRDefault="00ED2E1D" w:rsidP="0011443B">
            <w:pPr>
              <w:widowControl/>
              <w:numPr>
                <w:ilvl w:val="0"/>
                <w:numId w:val="67"/>
              </w:numPr>
              <w:ind w:left="530" w:hanging="530"/>
              <w:contextualSpacing/>
              <w:jc w:val="left"/>
              <w:rPr>
                <w:rFonts w:eastAsia="Calibri" w:cs="Arial"/>
              </w:rPr>
            </w:pPr>
            <w:r>
              <w:rPr>
                <w:rFonts w:eastAsia="Calibri" w:cs="Arial"/>
                <w:color w:val="101010"/>
              </w:rPr>
              <w:t>each Dwelling shall be designed and constructed so that it complies with the recommendations of the HAPPI Reports (or such other government guidance as may supersede the HAPPI Reports that the Council approves of in writing to the Owners’ Agent in its absolute discretion); and</w:t>
            </w:r>
          </w:p>
          <w:p w14:paraId="13C432CA" w14:textId="77777777" w:rsidR="00C04C73" w:rsidRPr="00794F40" w:rsidRDefault="00ED2E1D" w:rsidP="0011443B">
            <w:pPr>
              <w:widowControl/>
              <w:numPr>
                <w:ilvl w:val="0"/>
                <w:numId w:val="67"/>
              </w:numPr>
              <w:ind w:left="530" w:hanging="530"/>
              <w:contextualSpacing/>
              <w:jc w:val="left"/>
              <w:rPr>
                <w:rFonts w:eastAsia="Calibri" w:cs="Arial"/>
              </w:rPr>
            </w:pPr>
            <w:r>
              <w:rPr>
                <w:rFonts w:eastAsia="Calibri" w:cs="Arial"/>
                <w:color w:val="101010"/>
              </w:rPr>
              <w:t>in order to meet the ongoing needs of older people each Dwelling shall be designed and constructed so that it complies with wheelchair standards;</w:t>
            </w:r>
          </w:p>
          <w:p w14:paraId="68DD239B" w14:textId="77777777" w:rsidR="00C04C73" w:rsidRPr="00794F40" w:rsidRDefault="00ED2E1D" w:rsidP="0011443B">
            <w:pPr>
              <w:widowControl/>
              <w:numPr>
                <w:ilvl w:val="0"/>
                <w:numId w:val="67"/>
              </w:numPr>
              <w:ind w:left="530" w:hanging="530"/>
              <w:contextualSpacing/>
              <w:jc w:val="left"/>
              <w:rPr>
                <w:rFonts w:eastAsia="Calibri" w:cs="Arial"/>
              </w:rPr>
            </w:pPr>
            <w:r>
              <w:rPr>
                <w:rFonts w:eastAsia="Calibri" w:cs="Arial"/>
                <w:color w:val="101010"/>
              </w:rPr>
              <w:t>each Dwelling shall be designed and constructed so that it is dementia friendly and incorporates and complies with all of the requirements (including design standards) as detailed by the Council’s Extra Care Design Standards; and</w:t>
            </w:r>
          </w:p>
          <w:p w14:paraId="06ABE24E" w14:textId="77777777" w:rsidR="00C04C73" w:rsidRPr="00794F40" w:rsidRDefault="00ED2E1D" w:rsidP="0011443B">
            <w:pPr>
              <w:widowControl/>
              <w:numPr>
                <w:ilvl w:val="0"/>
                <w:numId w:val="67"/>
              </w:numPr>
              <w:ind w:left="530" w:hanging="530"/>
              <w:contextualSpacing/>
              <w:jc w:val="left"/>
              <w:rPr>
                <w:rFonts w:eastAsia="Calibri" w:cs="Arial"/>
              </w:rPr>
            </w:pPr>
            <w:r>
              <w:rPr>
                <w:rFonts w:eastAsia="Calibri" w:cs="Arial"/>
                <w:color w:val="101010"/>
              </w:rPr>
              <w:t>the building in which the individual Dwellings are located shall be designed and constructed so it is “dementia friendly” and shall include communal facilities that are available for the exclusive use of the occupants of the homes/units referred to in this defined term and their carers and visitors.</w:t>
            </w:r>
          </w:p>
          <w:p w14:paraId="0B157A85" w14:textId="77777777" w:rsidR="00C04C73" w:rsidRPr="00794F40" w:rsidRDefault="00C04C73" w:rsidP="00881C3B">
            <w:pPr>
              <w:rPr>
                <w:rFonts w:eastAsia="Calibri" w:cs="Arial"/>
              </w:rPr>
            </w:pPr>
          </w:p>
        </w:tc>
      </w:tr>
      <w:tr w:rsidR="00487ACE" w14:paraId="4A72AEAF" w14:textId="77777777" w:rsidTr="00F67EEF">
        <w:tc>
          <w:tcPr>
            <w:tcW w:w="2691" w:type="dxa"/>
            <w:shd w:val="clear" w:color="auto" w:fill="auto"/>
          </w:tcPr>
          <w:p w14:paraId="61ACB1FF" w14:textId="77777777" w:rsidR="00C04C73" w:rsidRPr="00794F40" w:rsidRDefault="00ED2E1D" w:rsidP="00C00794">
            <w:pPr>
              <w:pStyle w:val="Definitions"/>
              <w:jc w:val="left"/>
              <w:rPr>
                <w:rFonts w:cs="Arial"/>
                <w:b/>
              </w:rPr>
            </w:pPr>
            <w:r>
              <w:rPr>
                <w:rFonts w:cs="Arial"/>
                <w:b/>
              </w:rPr>
              <w:t xml:space="preserve">“Family Social Care Contribution” </w:t>
            </w:r>
          </w:p>
        </w:tc>
        <w:tc>
          <w:tcPr>
            <w:tcW w:w="5734" w:type="dxa"/>
            <w:shd w:val="clear" w:color="auto" w:fill="auto"/>
          </w:tcPr>
          <w:p w14:paraId="393567BE" w14:textId="77777777" w:rsidR="00C04C73" w:rsidRPr="00794F40" w:rsidRDefault="00ED2E1D" w:rsidP="00887BD0">
            <w:pPr>
              <w:pStyle w:val="Definitions"/>
              <w:rPr>
                <w:rFonts w:cs="Arial"/>
              </w:rPr>
            </w:pPr>
            <w:r>
              <w:rPr>
                <w:rFonts w:cs="Arial"/>
              </w:rPr>
              <w:t xml:space="preserve">The sum of £272,00.000 (two hundred and seventy two thousand pounds) Index Linked based on 10 years rent free space of the following elements to supplement the running costs of the Community Hub Building based on 340 square metres client meeting space; use of a DDA compliant kitchen and 18 square metres changing space; for service and administrative charges arising from occupation of the District Centre Community Hub to include but not be limited to caretaking reception services security business rates (if any) and utilities which shall be payable in two equal instalments of </w:t>
            </w:r>
            <w:bookmarkStart w:id="72" w:name="_Hlk168761765"/>
            <w:r>
              <w:rPr>
                <w:rFonts w:cs="Arial"/>
              </w:rPr>
              <w:t xml:space="preserve">£136,000.00 </w:t>
            </w:r>
            <w:bookmarkEnd w:id="72"/>
            <w:r>
              <w:rPr>
                <w:rFonts w:cs="Arial"/>
              </w:rPr>
              <w:t xml:space="preserve">(one hundred and thirty six thousand pounds) Index Linked and Family Social Care Contribution (1) and Family Social Care Contribution (2) shall be construed accordingly. </w:t>
            </w:r>
          </w:p>
          <w:p w14:paraId="50D9B146" w14:textId="77777777" w:rsidR="00C04C73" w:rsidRPr="00794F40" w:rsidRDefault="00C04C73" w:rsidP="00D225A3">
            <w:pPr>
              <w:rPr>
                <w:rFonts w:cs="Arial"/>
              </w:rPr>
            </w:pPr>
          </w:p>
        </w:tc>
      </w:tr>
      <w:tr w:rsidR="00487ACE" w14:paraId="44791E52" w14:textId="77777777" w:rsidTr="00F67EEF">
        <w:tc>
          <w:tcPr>
            <w:tcW w:w="2691" w:type="dxa"/>
            <w:shd w:val="clear" w:color="auto" w:fill="auto"/>
          </w:tcPr>
          <w:p w14:paraId="2CA44AC3" w14:textId="77777777" w:rsidR="00C04C73" w:rsidRPr="00794F40" w:rsidRDefault="00ED2E1D" w:rsidP="003E3D3E">
            <w:pPr>
              <w:pStyle w:val="Definitions"/>
              <w:jc w:val="left"/>
              <w:rPr>
                <w:rFonts w:cs="Arial"/>
                <w:b/>
              </w:rPr>
            </w:pPr>
            <w:r>
              <w:rPr>
                <w:rFonts w:cs="Arial"/>
                <w:b/>
              </w:rPr>
              <w:lastRenderedPageBreak/>
              <w:t>“Feasibility/Viability Study</w:t>
            </w:r>
          </w:p>
        </w:tc>
        <w:tc>
          <w:tcPr>
            <w:tcW w:w="5734" w:type="dxa"/>
            <w:shd w:val="clear" w:color="auto" w:fill="auto"/>
          </w:tcPr>
          <w:p w14:paraId="35D4F6DA" w14:textId="77777777" w:rsidR="00C04C73" w:rsidRPr="00794F40" w:rsidRDefault="00ED2E1D" w:rsidP="00466BCC">
            <w:pPr>
              <w:pStyle w:val="Definitions"/>
              <w:rPr>
                <w:rFonts w:cs="Arial"/>
              </w:rPr>
            </w:pPr>
            <w:r>
              <w:rPr>
                <w:rFonts w:cs="Arial"/>
              </w:rPr>
              <w:t>A study to be carried out by the Expert CHP/DHP to determine whether the use of a CHP or DHP scheme including all ancillary or related or incidental buildings, plant, apparatus, pipework and machinery at the district centre scale or (save for the Dwellings in Viability Review Phase 1) at the whole Development scale is Feasible and which study shall without prejudice to the generality consider technical feasibility, practicality (including the developability of the Site in accordance with the Planning Permission) comparative land – take and all installation, maintenance, depreciation and replacement costs and assess the financial viability of providing a CHP or DHP district heating network at the district centre scale and the whole development scale, compared with conventional heating and power supplies to the Development as at the date of the report and having regard to existing and any anticipated changes in feed in tariffs and other incentives and the need to reinforce or upsize any gas supply utilities and the availability thereof and the impact on the surrounding area in bringing additional gas supplies and other fuel sources to and from the Site the cost of fuel and the seasonal and variable daily demand for hot water for domestic use.</w:t>
            </w:r>
          </w:p>
          <w:p w14:paraId="460EE522" w14:textId="77777777" w:rsidR="00C04C73" w:rsidRPr="00794F40" w:rsidRDefault="00C04C73" w:rsidP="00EB247C">
            <w:pPr>
              <w:rPr>
                <w:rFonts w:cs="Arial"/>
              </w:rPr>
            </w:pPr>
          </w:p>
        </w:tc>
      </w:tr>
      <w:tr w:rsidR="00487ACE" w14:paraId="3A3696D0" w14:textId="77777777" w:rsidTr="00F67EEF">
        <w:tc>
          <w:tcPr>
            <w:tcW w:w="2691" w:type="dxa"/>
            <w:shd w:val="clear" w:color="auto" w:fill="auto"/>
          </w:tcPr>
          <w:p w14:paraId="758D08E0" w14:textId="77777777" w:rsidR="00C04C73" w:rsidRPr="00794F40" w:rsidRDefault="00ED2E1D" w:rsidP="00EB247C">
            <w:pPr>
              <w:pStyle w:val="Definitions"/>
              <w:jc w:val="left"/>
              <w:rPr>
                <w:rFonts w:cs="Arial"/>
                <w:b/>
              </w:rPr>
            </w:pPr>
            <w:r>
              <w:rPr>
                <w:rFonts w:cs="Arial"/>
                <w:b/>
              </w:rPr>
              <w:t>“Feasible”</w:t>
            </w:r>
          </w:p>
        </w:tc>
        <w:tc>
          <w:tcPr>
            <w:tcW w:w="5734" w:type="dxa"/>
            <w:shd w:val="clear" w:color="auto" w:fill="auto"/>
          </w:tcPr>
          <w:p w14:paraId="3E9A7874" w14:textId="77777777" w:rsidR="00C04C73" w:rsidRPr="00794F40" w:rsidRDefault="00ED2E1D" w:rsidP="00466BCC">
            <w:pPr>
              <w:pStyle w:val="Definitions"/>
              <w:rPr>
                <w:rFonts w:cs="Arial"/>
              </w:rPr>
            </w:pPr>
            <w:r>
              <w:rPr>
                <w:rFonts w:cs="Arial"/>
              </w:rPr>
              <w:t xml:space="preserve">All of the CHP or DHP scheme under Scenarios 1 2 3 or 4 as appropriate (including all ancillary or related or incidental buildings, plant, apparatus, pipework and machinery) which would: </w:t>
            </w:r>
          </w:p>
          <w:p w14:paraId="470BD661" w14:textId="77777777" w:rsidR="00C04C73" w:rsidRPr="00794F40" w:rsidRDefault="00ED2E1D" w:rsidP="00101720">
            <w:pPr>
              <w:pStyle w:val="Definitions"/>
              <w:numPr>
                <w:ilvl w:val="0"/>
                <w:numId w:val="33"/>
              </w:numPr>
              <w:ind w:left="461" w:hanging="426"/>
              <w:rPr>
                <w:rFonts w:cs="Arial"/>
              </w:rPr>
            </w:pPr>
            <w:r>
              <w:rPr>
                <w:rFonts w:cs="Arial"/>
              </w:rPr>
              <w:t xml:space="preserve">be practical financially viable, cost – effective and feasible from the developers’ perspective; and </w:t>
            </w:r>
          </w:p>
          <w:p w14:paraId="2C2C11B8" w14:textId="77777777" w:rsidR="00C04C73" w:rsidRPr="00794F40" w:rsidRDefault="00ED2E1D" w:rsidP="00101720">
            <w:pPr>
              <w:pStyle w:val="Definitions"/>
              <w:numPr>
                <w:ilvl w:val="0"/>
                <w:numId w:val="33"/>
              </w:numPr>
              <w:ind w:left="461" w:hanging="426"/>
              <w:rPr>
                <w:rFonts w:cs="Arial"/>
              </w:rPr>
            </w:pPr>
            <w:r>
              <w:rPr>
                <w:rFonts w:cs="Arial"/>
              </w:rPr>
              <w:t xml:space="preserve">be consistent with and not conflict with the terms and conditions and limitations of the Planning Permission; and </w:t>
            </w:r>
          </w:p>
          <w:p w14:paraId="31B08873" w14:textId="77777777" w:rsidR="00C04C73" w:rsidRPr="00794F40" w:rsidRDefault="00ED2E1D" w:rsidP="00101720">
            <w:pPr>
              <w:pStyle w:val="Definitions"/>
              <w:numPr>
                <w:ilvl w:val="0"/>
                <w:numId w:val="33"/>
              </w:numPr>
              <w:ind w:left="461" w:hanging="426"/>
              <w:rPr>
                <w:rFonts w:cs="Arial"/>
              </w:rPr>
            </w:pPr>
            <w:r>
              <w:rPr>
                <w:rFonts w:cs="Arial"/>
              </w:rPr>
              <w:t xml:space="preserve">be no more costly to the developers than a non CHP or DHP form of Development; and </w:t>
            </w:r>
          </w:p>
          <w:p w14:paraId="5C6F7DFD" w14:textId="77777777" w:rsidR="00C04C73" w:rsidRPr="00794F40" w:rsidRDefault="00ED2E1D" w:rsidP="00101720">
            <w:pPr>
              <w:pStyle w:val="Definitions"/>
              <w:numPr>
                <w:ilvl w:val="0"/>
                <w:numId w:val="33"/>
              </w:numPr>
              <w:ind w:left="461" w:hanging="426"/>
              <w:rPr>
                <w:rFonts w:cs="Arial"/>
              </w:rPr>
            </w:pPr>
            <w:r>
              <w:rPr>
                <w:rFonts w:cs="Arial"/>
              </w:rPr>
              <w:t xml:space="preserve">not have a short medium or long term negative effect on scheme development costs viability or the developability of the Site or part of it (when viewed in each case from the perspective of the developers); and </w:t>
            </w:r>
          </w:p>
          <w:p w14:paraId="3C41476D" w14:textId="77777777" w:rsidR="00C04C73" w:rsidRPr="00794F40" w:rsidRDefault="00ED2E1D" w:rsidP="00101720">
            <w:pPr>
              <w:pStyle w:val="Definitions"/>
              <w:numPr>
                <w:ilvl w:val="0"/>
                <w:numId w:val="33"/>
              </w:numPr>
              <w:ind w:left="461" w:hanging="426"/>
              <w:rPr>
                <w:rFonts w:cs="Arial"/>
              </w:rPr>
            </w:pPr>
            <w:r>
              <w:rPr>
                <w:rFonts w:cs="Arial"/>
              </w:rPr>
              <w:t xml:space="preserve">not interfere with the deliverability or developability of or retard the development of the Site in accordance with the Planning Permission; and </w:t>
            </w:r>
          </w:p>
          <w:p w14:paraId="2F5DE562" w14:textId="77777777" w:rsidR="00C04C73" w:rsidRPr="00794F40" w:rsidRDefault="00ED2E1D" w:rsidP="00101720">
            <w:pPr>
              <w:pStyle w:val="Definitions"/>
              <w:numPr>
                <w:ilvl w:val="0"/>
                <w:numId w:val="33"/>
              </w:numPr>
              <w:ind w:left="461" w:hanging="426"/>
              <w:rPr>
                <w:rFonts w:cs="Arial"/>
              </w:rPr>
            </w:pPr>
            <w:r>
              <w:rPr>
                <w:rFonts w:cs="Arial"/>
              </w:rPr>
              <w:t>not cause a nuisance or annoyance or adversely affect the amenities of neighbouring development or sensitive receptors;</w:t>
            </w:r>
          </w:p>
          <w:p w14:paraId="4035B0B3" w14:textId="77777777" w:rsidR="00C04C73" w:rsidRPr="00794F40" w:rsidRDefault="00ED2E1D" w:rsidP="00BA1809">
            <w:pPr>
              <w:pStyle w:val="Definitions"/>
              <w:ind w:left="35"/>
              <w:rPr>
                <w:rFonts w:cs="Arial"/>
              </w:rPr>
            </w:pPr>
            <w:r>
              <w:rPr>
                <w:rFonts w:cs="Arial"/>
              </w:rPr>
              <w:t>and the expression “Feasibility” shall be construed accordingly.</w:t>
            </w:r>
          </w:p>
          <w:p w14:paraId="66C8A388" w14:textId="77777777" w:rsidR="00C04C73" w:rsidRPr="00794F40" w:rsidRDefault="00C04C73" w:rsidP="00EB247C">
            <w:pPr>
              <w:rPr>
                <w:rFonts w:cs="Arial"/>
              </w:rPr>
            </w:pPr>
          </w:p>
        </w:tc>
      </w:tr>
      <w:tr w:rsidR="00487ACE" w14:paraId="00B97935" w14:textId="77777777" w:rsidTr="00F67EEF">
        <w:tc>
          <w:tcPr>
            <w:tcW w:w="2691" w:type="dxa"/>
            <w:shd w:val="clear" w:color="auto" w:fill="auto"/>
          </w:tcPr>
          <w:p w14:paraId="5B446D72" w14:textId="77777777" w:rsidR="00C04C73" w:rsidRPr="00794F40" w:rsidRDefault="00ED2E1D" w:rsidP="00C00794">
            <w:pPr>
              <w:pStyle w:val="Definitions"/>
              <w:jc w:val="left"/>
              <w:rPr>
                <w:rFonts w:cs="Arial"/>
                <w:b/>
              </w:rPr>
            </w:pPr>
            <w:r>
              <w:rPr>
                <w:rFonts w:cs="Arial"/>
                <w:b/>
              </w:rPr>
              <w:t>“First Cash Endowment”</w:t>
            </w:r>
          </w:p>
        </w:tc>
        <w:tc>
          <w:tcPr>
            <w:tcW w:w="5734" w:type="dxa"/>
            <w:shd w:val="clear" w:color="auto" w:fill="auto"/>
          </w:tcPr>
          <w:p w14:paraId="6B279DFB" w14:textId="77777777" w:rsidR="00C04C73" w:rsidRPr="00794F40" w:rsidRDefault="00ED2E1D" w:rsidP="00466BCC">
            <w:pPr>
              <w:pStyle w:val="Definitions"/>
              <w:rPr>
                <w:rFonts w:cs="Arial"/>
              </w:rPr>
            </w:pPr>
            <w:r>
              <w:rPr>
                <w:rFonts w:cs="Arial"/>
              </w:rPr>
              <w:t>The sum of £2,190,750.00 (two million one hundred and ninety thousand seven hundred and fifty pounds) Index Linked to be used for the purposes of creating a medium and/or long term investment to generate income for the CMO.</w:t>
            </w:r>
          </w:p>
          <w:p w14:paraId="69E491C7" w14:textId="77777777" w:rsidR="00C04C73" w:rsidRPr="00794F40" w:rsidRDefault="00C04C73" w:rsidP="00881C3B">
            <w:pPr>
              <w:rPr>
                <w:rFonts w:cs="Arial"/>
              </w:rPr>
            </w:pPr>
          </w:p>
        </w:tc>
      </w:tr>
      <w:tr w:rsidR="00487ACE" w14:paraId="3A0AAB83" w14:textId="77777777" w:rsidTr="00F67EEF">
        <w:tc>
          <w:tcPr>
            <w:tcW w:w="2691" w:type="dxa"/>
            <w:shd w:val="clear" w:color="auto" w:fill="auto"/>
          </w:tcPr>
          <w:p w14:paraId="666B87AB" w14:textId="77777777" w:rsidR="00C04C73" w:rsidRPr="00794F40" w:rsidRDefault="00ED2E1D" w:rsidP="00C00794">
            <w:pPr>
              <w:pStyle w:val="Definitions"/>
              <w:jc w:val="left"/>
              <w:rPr>
                <w:rFonts w:cs="Arial"/>
                <w:b/>
              </w:rPr>
            </w:pPr>
            <w:r>
              <w:rPr>
                <w:rFonts w:cs="Arial"/>
                <w:b/>
              </w:rPr>
              <w:lastRenderedPageBreak/>
              <w:t>“First Service Charge Year”</w:t>
            </w:r>
          </w:p>
        </w:tc>
        <w:tc>
          <w:tcPr>
            <w:tcW w:w="5734" w:type="dxa"/>
            <w:shd w:val="clear" w:color="auto" w:fill="auto"/>
          </w:tcPr>
          <w:p w14:paraId="4640ABC6" w14:textId="77777777" w:rsidR="00C04C73" w:rsidRPr="00794F40" w:rsidRDefault="00ED2E1D" w:rsidP="00466BCC">
            <w:pPr>
              <w:pStyle w:val="Definitions"/>
              <w:rPr>
                <w:rFonts w:cs="Arial"/>
              </w:rPr>
            </w:pPr>
            <w:r>
              <w:rPr>
                <w:rFonts w:cs="Arial"/>
              </w:rPr>
              <w:t>Shall have the same meaning as is detailed by the Rentcharge Deed.</w:t>
            </w:r>
          </w:p>
        </w:tc>
      </w:tr>
      <w:tr w:rsidR="00487ACE" w14:paraId="12FBCDBE" w14:textId="77777777" w:rsidTr="00F67EEF">
        <w:tc>
          <w:tcPr>
            <w:tcW w:w="2691" w:type="dxa"/>
            <w:shd w:val="clear" w:color="auto" w:fill="auto"/>
          </w:tcPr>
          <w:p w14:paraId="46629F99" w14:textId="77777777" w:rsidR="00C04C73" w:rsidRPr="00794F40" w:rsidRDefault="00ED2E1D" w:rsidP="00881C3B">
            <w:pPr>
              <w:pStyle w:val="Definitions"/>
              <w:jc w:val="left"/>
              <w:rPr>
                <w:rFonts w:cs="Arial"/>
                <w:b/>
              </w:rPr>
            </w:pPr>
            <w:r>
              <w:rPr>
                <w:rFonts w:cs="Arial"/>
                <w:b/>
              </w:rPr>
              <w:t>“Fitting Out”</w:t>
            </w:r>
          </w:p>
          <w:p w14:paraId="509196B5" w14:textId="77777777" w:rsidR="00C04C73" w:rsidRPr="00794F40" w:rsidRDefault="00C04C73" w:rsidP="00881C3B">
            <w:pPr>
              <w:pStyle w:val="Definitions"/>
              <w:jc w:val="left"/>
              <w:rPr>
                <w:rFonts w:cs="Arial"/>
                <w:b/>
              </w:rPr>
            </w:pPr>
          </w:p>
        </w:tc>
        <w:tc>
          <w:tcPr>
            <w:tcW w:w="5734" w:type="dxa"/>
            <w:shd w:val="clear" w:color="auto" w:fill="auto"/>
          </w:tcPr>
          <w:p w14:paraId="7C4F8DB2" w14:textId="77777777" w:rsidR="00C04C73" w:rsidRPr="00794F40" w:rsidRDefault="00ED2E1D" w:rsidP="00466BCC">
            <w:pPr>
              <w:pStyle w:val="Definitions"/>
              <w:rPr>
                <w:rFonts w:cs="Arial"/>
              </w:rPr>
            </w:pPr>
            <w:r>
              <w:rPr>
                <w:rFonts w:cs="Arial"/>
              </w:rPr>
              <w:t>Internal decoration, basic furniture, kitchenette facilities and storage.</w:t>
            </w:r>
          </w:p>
        </w:tc>
      </w:tr>
      <w:tr w:rsidR="00487ACE" w14:paraId="7E437B05" w14:textId="77777777" w:rsidTr="00F67EEF">
        <w:trPr>
          <w:cantSplit/>
        </w:trPr>
        <w:tc>
          <w:tcPr>
            <w:tcW w:w="2691" w:type="dxa"/>
            <w:shd w:val="clear" w:color="auto" w:fill="auto"/>
          </w:tcPr>
          <w:p w14:paraId="6110B109" w14:textId="77777777" w:rsidR="00C04C73" w:rsidRPr="00794F40" w:rsidRDefault="00ED2E1D" w:rsidP="003225BB">
            <w:pPr>
              <w:pStyle w:val="Definitions"/>
              <w:jc w:val="left"/>
              <w:rPr>
                <w:rFonts w:cs="Arial"/>
                <w:b/>
              </w:rPr>
            </w:pPr>
            <w:r>
              <w:rPr>
                <w:rFonts w:cs="Arial"/>
                <w:b/>
              </w:rPr>
              <w:t>“Fixed Assumption Viability  Review Inputs</w:t>
            </w:r>
          </w:p>
          <w:p w14:paraId="58649D41" w14:textId="77777777" w:rsidR="00C04C73" w:rsidRPr="00794F40" w:rsidRDefault="00ED2E1D" w:rsidP="00881C3B">
            <w:pPr>
              <w:rPr>
                <w:rFonts w:cs="Arial"/>
              </w:rPr>
            </w:pPr>
            <w:r>
              <w:rPr>
                <w:rFonts w:cs="Arial"/>
              </w:rPr>
              <w:t xml:space="preserve"> “</w:t>
            </w:r>
          </w:p>
        </w:tc>
        <w:tc>
          <w:tcPr>
            <w:tcW w:w="5734" w:type="dxa"/>
            <w:shd w:val="clear" w:color="auto" w:fill="auto"/>
          </w:tcPr>
          <w:p w14:paraId="26F1B18A" w14:textId="77777777" w:rsidR="00C04C73" w:rsidRPr="00794F40" w:rsidRDefault="00ED2E1D" w:rsidP="00466BCC">
            <w:pPr>
              <w:pStyle w:val="Definitions"/>
              <w:rPr>
                <w:rFonts w:cs="Arial"/>
              </w:rPr>
            </w:pPr>
            <w:r>
              <w:rPr>
                <w:rFonts w:cs="Arial"/>
              </w:rPr>
              <w:t>Those inputs to the Viability Review Template as defined at Schedule 44 of this Deed.</w:t>
            </w:r>
          </w:p>
          <w:p w14:paraId="2134B654" w14:textId="77777777" w:rsidR="00C04C73" w:rsidRPr="00794F40" w:rsidRDefault="00C04C73" w:rsidP="00881C3B">
            <w:pPr>
              <w:rPr>
                <w:rFonts w:cs="Arial"/>
              </w:rPr>
            </w:pPr>
          </w:p>
        </w:tc>
      </w:tr>
      <w:tr w:rsidR="00487ACE" w14:paraId="368BF6A9" w14:textId="77777777" w:rsidTr="00F67EEF">
        <w:tc>
          <w:tcPr>
            <w:tcW w:w="2691" w:type="dxa"/>
            <w:shd w:val="clear" w:color="auto" w:fill="auto"/>
          </w:tcPr>
          <w:p w14:paraId="7DD36C18" w14:textId="77777777" w:rsidR="00C04C73" w:rsidRPr="00794F40" w:rsidRDefault="00ED2E1D" w:rsidP="00FD2079">
            <w:pPr>
              <w:pStyle w:val="Definitions"/>
              <w:jc w:val="left"/>
              <w:rPr>
                <w:rFonts w:cs="Arial"/>
                <w:b/>
              </w:rPr>
            </w:pPr>
            <w:r>
              <w:rPr>
                <w:rFonts w:cs="Arial"/>
                <w:b/>
              </w:rPr>
              <w:t>“Framework Agreement”</w:t>
            </w:r>
          </w:p>
        </w:tc>
        <w:tc>
          <w:tcPr>
            <w:tcW w:w="5734" w:type="dxa"/>
            <w:shd w:val="clear" w:color="auto" w:fill="auto"/>
          </w:tcPr>
          <w:p w14:paraId="32E6C988" w14:textId="77777777" w:rsidR="00C04C73" w:rsidRPr="00794F40" w:rsidRDefault="00ED2E1D" w:rsidP="00466BCC">
            <w:pPr>
              <w:pStyle w:val="Definitions"/>
              <w:rPr>
                <w:rFonts w:cs="Arial"/>
              </w:rPr>
            </w:pPr>
            <w:r>
              <w:rPr>
                <w:rFonts w:cs="Arial"/>
              </w:rPr>
              <w:t>An agreement in the same form as that at Schedule 38 of this Deed.</w:t>
            </w:r>
          </w:p>
          <w:p w14:paraId="5ACE4723" w14:textId="77777777" w:rsidR="00C04C73" w:rsidRPr="00794F40" w:rsidRDefault="00ED2E1D" w:rsidP="00FD2079">
            <w:pPr>
              <w:rPr>
                <w:rFonts w:cs="Arial"/>
              </w:rPr>
            </w:pPr>
            <w:r>
              <w:rPr>
                <w:rFonts w:cs="Arial"/>
              </w:rPr>
              <w:t xml:space="preserve"> </w:t>
            </w:r>
          </w:p>
        </w:tc>
      </w:tr>
      <w:tr w:rsidR="00487ACE" w14:paraId="140DBEB9" w14:textId="77777777" w:rsidTr="00F67EEF">
        <w:tc>
          <w:tcPr>
            <w:tcW w:w="2691" w:type="dxa"/>
            <w:shd w:val="clear" w:color="auto" w:fill="auto"/>
          </w:tcPr>
          <w:p w14:paraId="32828F48" w14:textId="77777777" w:rsidR="00C04C73" w:rsidRPr="00794F40" w:rsidRDefault="00ED2E1D" w:rsidP="00FD2079">
            <w:pPr>
              <w:pStyle w:val="Definitions"/>
              <w:jc w:val="left"/>
              <w:rPr>
                <w:rFonts w:cs="Arial"/>
                <w:b/>
              </w:rPr>
            </w:pPr>
            <w:r>
              <w:rPr>
                <w:rFonts w:cs="Arial"/>
                <w:b/>
              </w:rPr>
              <w:t>“GIA”</w:t>
            </w:r>
          </w:p>
        </w:tc>
        <w:tc>
          <w:tcPr>
            <w:tcW w:w="5734" w:type="dxa"/>
            <w:shd w:val="clear" w:color="auto" w:fill="auto"/>
          </w:tcPr>
          <w:p w14:paraId="55BF877C" w14:textId="77777777" w:rsidR="00C04C73" w:rsidRPr="00794F40" w:rsidRDefault="00ED2E1D" w:rsidP="00466BCC">
            <w:pPr>
              <w:pStyle w:val="Definitions"/>
              <w:rPr>
                <w:rFonts w:cs="Arial"/>
              </w:rPr>
            </w:pPr>
            <w:r>
              <w:rPr>
                <w:rFonts w:cs="Arial"/>
              </w:rPr>
              <w:t>Gross internal area measured in accordance with the RICS Code of measuring practice 6</w:t>
            </w:r>
            <w:r>
              <w:rPr>
                <w:rFonts w:cs="Arial"/>
                <w:vertAlign w:val="superscript"/>
              </w:rPr>
              <w:t>th</w:t>
            </w:r>
            <w:r>
              <w:rPr>
                <w:rFonts w:cs="Arial"/>
              </w:rPr>
              <w:t xml:space="preserve"> edition. </w:t>
            </w:r>
          </w:p>
          <w:p w14:paraId="2FBD8115" w14:textId="77777777" w:rsidR="00C04C73" w:rsidRPr="00794F40" w:rsidRDefault="00C04C73" w:rsidP="00FD2079">
            <w:pPr>
              <w:rPr>
                <w:rFonts w:cs="Arial"/>
              </w:rPr>
            </w:pPr>
          </w:p>
        </w:tc>
      </w:tr>
      <w:tr w:rsidR="00487ACE" w14:paraId="56EB972D" w14:textId="77777777" w:rsidTr="00F67EEF">
        <w:tc>
          <w:tcPr>
            <w:tcW w:w="2691" w:type="dxa"/>
            <w:shd w:val="clear" w:color="auto" w:fill="auto"/>
          </w:tcPr>
          <w:p w14:paraId="6E5A8C9B" w14:textId="77777777" w:rsidR="00C04C73" w:rsidRPr="00794F40" w:rsidRDefault="00ED2E1D" w:rsidP="00FD2079">
            <w:pPr>
              <w:pStyle w:val="Definitions"/>
              <w:jc w:val="left"/>
              <w:rPr>
                <w:rFonts w:cs="Arial"/>
                <w:b/>
              </w:rPr>
            </w:pPr>
            <w:r>
              <w:rPr>
                <w:rFonts w:cs="Arial"/>
                <w:b/>
              </w:rPr>
              <w:t>“HAPPI Reports”</w:t>
            </w:r>
          </w:p>
        </w:tc>
        <w:tc>
          <w:tcPr>
            <w:tcW w:w="5734" w:type="dxa"/>
            <w:shd w:val="clear" w:color="auto" w:fill="auto"/>
          </w:tcPr>
          <w:p w14:paraId="22D10880" w14:textId="77777777" w:rsidR="00C04C73" w:rsidRPr="00794F40" w:rsidRDefault="00ED2E1D" w:rsidP="00466BCC">
            <w:pPr>
              <w:pStyle w:val="Definitions"/>
              <w:rPr>
                <w:rFonts w:eastAsia="Calibri" w:cs="Arial"/>
                <w:color w:val="101010"/>
              </w:rPr>
            </w:pPr>
            <w:r>
              <w:rPr>
                <w:rFonts w:eastAsia="Calibri" w:cs="Arial"/>
                <w:color w:val="101010"/>
              </w:rPr>
              <w:t>The first and second reports produced by the All Parliamentary Group on Housing and Care for Older People</w:t>
            </w:r>
          </w:p>
          <w:p w14:paraId="483FE972" w14:textId="77777777" w:rsidR="00C04C73" w:rsidRPr="00794F40" w:rsidRDefault="00C04C73" w:rsidP="00FD2079">
            <w:pPr>
              <w:rPr>
                <w:rFonts w:cs="Arial"/>
              </w:rPr>
            </w:pPr>
          </w:p>
        </w:tc>
      </w:tr>
      <w:tr w:rsidR="00487ACE" w14:paraId="23162289" w14:textId="77777777" w:rsidTr="00F67EEF">
        <w:tc>
          <w:tcPr>
            <w:tcW w:w="2691" w:type="dxa"/>
            <w:shd w:val="clear" w:color="auto" w:fill="auto"/>
          </w:tcPr>
          <w:p w14:paraId="27136E3E" w14:textId="77777777" w:rsidR="00C04C73" w:rsidRPr="00794F40" w:rsidRDefault="00ED2E1D" w:rsidP="00C00794">
            <w:pPr>
              <w:pStyle w:val="Definitions"/>
              <w:jc w:val="left"/>
              <w:rPr>
                <w:rFonts w:cs="Arial"/>
                <w:b/>
              </w:rPr>
            </w:pPr>
            <w:r>
              <w:rPr>
                <w:rFonts w:cs="Arial"/>
                <w:b/>
              </w:rPr>
              <w:t>“HCA”</w:t>
            </w:r>
          </w:p>
          <w:p w14:paraId="2F7912A5" w14:textId="77777777" w:rsidR="00C04C73" w:rsidRPr="00794F40" w:rsidRDefault="00C04C73" w:rsidP="00FD2079">
            <w:pPr>
              <w:rPr>
                <w:rFonts w:cs="Arial"/>
              </w:rPr>
            </w:pPr>
          </w:p>
        </w:tc>
        <w:tc>
          <w:tcPr>
            <w:tcW w:w="5734" w:type="dxa"/>
            <w:shd w:val="clear" w:color="auto" w:fill="auto"/>
          </w:tcPr>
          <w:p w14:paraId="52CD20C7" w14:textId="77777777" w:rsidR="00C04C73" w:rsidRPr="00794F40" w:rsidRDefault="00ED2E1D" w:rsidP="00B75DA5">
            <w:pPr>
              <w:pStyle w:val="Definitions"/>
              <w:rPr>
                <w:rFonts w:cs="Arial"/>
              </w:rPr>
            </w:pPr>
            <w:r>
              <w:rPr>
                <w:rFonts w:cs="Arial"/>
              </w:rPr>
              <w:t xml:space="preserve">The Homes and Communities Agency or such successor to its functions.  </w:t>
            </w:r>
          </w:p>
          <w:p w14:paraId="226F4E28" w14:textId="77777777" w:rsidR="00C04C73" w:rsidRPr="00794F40" w:rsidRDefault="00C04C73" w:rsidP="00FD2079">
            <w:pPr>
              <w:rPr>
                <w:rFonts w:eastAsia="Calibri" w:cs="Arial"/>
              </w:rPr>
            </w:pPr>
          </w:p>
        </w:tc>
      </w:tr>
      <w:tr w:rsidR="00487ACE" w14:paraId="7E3376F4" w14:textId="77777777" w:rsidTr="00F67EEF">
        <w:tc>
          <w:tcPr>
            <w:tcW w:w="2691" w:type="dxa"/>
            <w:shd w:val="clear" w:color="auto" w:fill="auto"/>
          </w:tcPr>
          <w:p w14:paraId="2337989E" w14:textId="77777777" w:rsidR="00C04C73" w:rsidRPr="00794F40" w:rsidRDefault="00ED2E1D" w:rsidP="00C00794">
            <w:pPr>
              <w:pStyle w:val="Definitions"/>
              <w:jc w:val="left"/>
              <w:rPr>
                <w:rFonts w:cs="Arial"/>
                <w:b/>
              </w:rPr>
            </w:pPr>
            <w:r>
              <w:rPr>
                <w:rFonts w:cs="Arial"/>
                <w:b/>
              </w:rPr>
              <w:t xml:space="preserve">“Heads of Terms for the Lease of the CMO’s First Operating Premises “ </w:t>
            </w:r>
          </w:p>
          <w:p w14:paraId="26E6BDBE" w14:textId="77777777" w:rsidR="00C04C73" w:rsidRPr="00794F40" w:rsidRDefault="00C04C73" w:rsidP="00FD2079">
            <w:pPr>
              <w:rPr>
                <w:rFonts w:cs="Arial"/>
              </w:rPr>
            </w:pPr>
          </w:p>
        </w:tc>
        <w:tc>
          <w:tcPr>
            <w:tcW w:w="5734" w:type="dxa"/>
            <w:shd w:val="clear" w:color="auto" w:fill="auto"/>
          </w:tcPr>
          <w:p w14:paraId="7D09DB6A" w14:textId="77777777" w:rsidR="00C04C73" w:rsidRPr="00794F40" w:rsidRDefault="00ED2E1D" w:rsidP="00466BCC">
            <w:pPr>
              <w:pStyle w:val="Definitions"/>
              <w:rPr>
                <w:rFonts w:cs="Arial"/>
              </w:rPr>
            </w:pPr>
            <w:r>
              <w:rPr>
                <w:rFonts w:cs="Arial"/>
              </w:rPr>
              <w:t xml:space="preserve">The heads of terms for the lease of the CMO’s First Operating Premises to the CMO at Schedule 34. </w:t>
            </w:r>
          </w:p>
        </w:tc>
      </w:tr>
      <w:tr w:rsidR="00487ACE" w14:paraId="3E61FC35" w14:textId="77777777" w:rsidTr="00F67EEF">
        <w:tc>
          <w:tcPr>
            <w:tcW w:w="2691" w:type="dxa"/>
            <w:shd w:val="clear" w:color="auto" w:fill="auto"/>
          </w:tcPr>
          <w:p w14:paraId="17675BD0" w14:textId="77777777" w:rsidR="00C04C73" w:rsidRPr="00794F40" w:rsidRDefault="00ED2E1D" w:rsidP="00C00794">
            <w:pPr>
              <w:pStyle w:val="Definitions"/>
              <w:jc w:val="left"/>
              <w:rPr>
                <w:rFonts w:cs="Arial"/>
                <w:b/>
              </w:rPr>
            </w:pPr>
            <w:r>
              <w:rPr>
                <w:rFonts w:cs="Arial"/>
                <w:b/>
              </w:rPr>
              <w:t>“Heads of Terms for the Lease of the CMO’s Second  Operating Premises”</w:t>
            </w:r>
          </w:p>
          <w:p w14:paraId="733A0710" w14:textId="77777777" w:rsidR="00C04C73" w:rsidRPr="00794F40" w:rsidRDefault="00C04C73" w:rsidP="00FD2079">
            <w:pPr>
              <w:rPr>
                <w:rFonts w:cs="Arial"/>
              </w:rPr>
            </w:pPr>
          </w:p>
        </w:tc>
        <w:tc>
          <w:tcPr>
            <w:tcW w:w="5734" w:type="dxa"/>
            <w:shd w:val="clear" w:color="auto" w:fill="auto"/>
          </w:tcPr>
          <w:p w14:paraId="142DDC1D" w14:textId="77777777" w:rsidR="00C04C73" w:rsidRPr="00794F40" w:rsidRDefault="00ED2E1D" w:rsidP="00E80C1E">
            <w:pPr>
              <w:pStyle w:val="Definitions"/>
              <w:rPr>
                <w:rFonts w:cs="Arial"/>
              </w:rPr>
            </w:pPr>
            <w:r>
              <w:rPr>
                <w:rFonts w:cs="Arial"/>
              </w:rPr>
              <w:t>The heads of terms for the lease of the CMO’s Second Operating Premises to the CMO at Schedule 35.</w:t>
            </w:r>
          </w:p>
        </w:tc>
      </w:tr>
      <w:tr w:rsidR="00487ACE" w14:paraId="36281AD0" w14:textId="77777777" w:rsidTr="00F67EEF">
        <w:tc>
          <w:tcPr>
            <w:tcW w:w="2691" w:type="dxa"/>
            <w:shd w:val="clear" w:color="auto" w:fill="auto"/>
          </w:tcPr>
          <w:p w14:paraId="50155585" w14:textId="77777777" w:rsidR="00C04C73" w:rsidRPr="00794F40" w:rsidRDefault="00ED2E1D" w:rsidP="00C00794">
            <w:pPr>
              <w:pStyle w:val="Definitions"/>
              <w:jc w:val="left"/>
              <w:rPr>
                <w:rFonts w:cs="Arial"/>
                <w:b/>
              </w:rPr>
            </w:pPr>
            <w:r>
              <w:rPr>
                <w:rFonts w:cs="Arial"/>
                <w:b/>
              </w:rPr>
              <w:t>“Heritage Interpretation Contribution”</w:t>
            </w:r>
          </w:p>
        </w:tc>
        <w:tc>
          <w:tcPr>
            <w:tcW w:w="5734" w:type="dxa"/>
            <w:shd w:val="clear" w:color="auto" w:fill="auto"/>
          </w:tcPr>
          <w:p w14:paraId="5D7EA81B" w14:textId="77777777" w:rsidR="00C04C73" w:rsidRPr="00794F40" w:rsidRDefault="00ED2E1D" w:rsidP="00887BD0">
            <w:pPr>
              <w:pStyle w:val="Definitions"/>
              <w:rPr>
                <w:rFonts w:cs="Arial"/>
              </w:rPr>
            </w:pPr>
            <w:r>
              <w:rPr>
                <w:rFonts w:cs="Arial"/>
              </w:rPr>
              <w:t xml:space="preserve">£60,000.00 (sixty thousand pounds) Index Linked to be spent on community activity Serving the Development relating to the heritage of the Site. </w:t>
            </w:r>
          </w:p>
          <w:p w14:paraId="5F03F703" w14:textId="77777777" w:rsidR="00C04C73" w:rsidRPr="00794F40" w:rsidRDefault="00C04C73" w:rsidP="00FD2079">
            <w:pPr>
              <w:rPr>
                <w:rFonts w:cs="Arial"/>
              </w:rPr>
            </w:pPr>
          </w:p>
        </w:tc>
      </w:tr>
      <w:tr w:rsidR="00487ACE" w14:paraId="7CABF0C3" w14:textId="77777777" w:rsidTr="00F67EEF">
        <w:tc>
          <w:tcPr>
            <w:tcW w:w="2691" w:type="dxa"/>
            <w:shd w:val="clear" w:color="auto" w:fill="auto"/>
          </w:tcPr>
          <w:p w14:paraId="3B99668B" w14:textId="77777777" w:rsidR="00C04C73" w:rsidRPr="00794F40" w:rsidRDefault="00ED2E1D" w:rsidP="00FD2079">
            <w:pPr>
              <w:pStyle w:val="Definitions"/>
              <w:jc w:val="left"/>
              <w:rPr>
                <w:rFonts w:cs="Arial"/>
                <w:b/>
              </w:rPr>
            </w:pPr>
            <w:r>
              <w:rPr>
                <w:rFonts w:cs="Arial"/>
                <w:b/>
              </w:rPr>
              <w:t>“Highways Act”</w:t>
            </w:r>
          </w:p>
          <w:p w14:paraId="06FFB931" w14:textId="77777777" w:rsidR="00C04C73" w:rsidRPr="00794F40" w:rsidRDefault="00C04C73" w:rsidP="00FD2079">
            <w:pPr>
              <w:rPr>
                <w:rFonts w:cs="Arial"/>
              </w:rPr>
            </w:pPr>
          </w:p>
        </w:tc>
        <w:tc>
          <w:tcPr>
            <w:tcW w:w="5734" w:type="dxa"/>
            <w:shd w:val="clear" w:color="auto" w:fill="auto"/>
          </w:tcPr>
          <w:p w14:paraId="1B704659" w14:textId="77777777" w:rsidR="00C04C73" w:rsidRPr="00794F40" w:rsidRDefault="00ED2E1D" w:rsidP="004E4F70">
            <w:pPr>
              <w:pStyle w:val="Definitions"/>
              <w:rPr>
                <w:rFonts w:cs="Arial"/>
              </w:rPr>
            </w:pPr>
            <w:r>
              <w:rPr>
                <w:rFonts w:cs="Arial"/>
              </w:rPr>
              <w:t>The Highways Act 1980 (as amended).</w:t>
            </w:r>
          </w:p>
          <w:p w14:paraId="3D478AFD" w14:textId="77777777" w:rsidR="00C04C73" w:rsidRPr="00794F40" w:rsidRDefault="00C04C73" w:rsidP="00466BCC">
            <w:pPr>
              <w:pStyle w:val="Definitions"/>
              <w:rPr>
                <w:rFonts w:cs="Arial"/>
              </w:rPr>
            </w:pPr>
          </w:p>
        </w:tc>
      </w:tr>
      <w:tr w:rsidR="00487ACE" w14:paraId="66C01573" w14:textId="77777777" w:rsidTr="00F67EEF">
        <w:tc>
          <w:tcPr>
            <w:tcW w:w="2691" w:type="dxa"/>
            <w:shd w:val="clear" w:color="auto" w:fill="auto"/>
          </w:tcPr>
          <w:p w14:paraId="6B405569" w14:textId="77777777" w:rsidR="00C04C73" w:rsidRPr="00794F40" w:rsidRDefault="00ED2E1D" w:rsidP="00FD2079">
            <w:pPr>
              <w:pStyle w:val="Definitions"/>
              <w:jc w:val="left"/>
              <w:rPr>
                <w:rFonts w:cs="Arial"/>
                <w:b/>
              </w:rPr>
            </w:pPr>
            <w:r>
              <w:rPr>
                <w:rFonts w:cs="Arial"/>
                <w:b/>
              </w:rPr>
              <w:t>“Highways Agreement”</w:t>
            </w:r>
          </w:p>
        </w:tc>
        <w:tc>
          <w:tcPr>
            <w:tcW w:w="5734" w:type="dxa"/>
            <w:shd w:val="clear" w:color="auto" w:fill="auto"/>
          </w:tcPr>
          <w:p w14:paraId="1E197EA1" w14:textId="77777777" w:rsidR="00C04C73" w:rsidRPr="00794F40" w:rsidRDefault="00ED2E1D" w:rsidP="00466BCC">
            <w:pPr>
              <w:pStyle w:val="Definitions"/>
              <w:rPr>
                <w:rFonts w:cs="Arial"/>
              </w:rPr>
            </w:pPr>
            <w:r>
              <w:rPr>
                <w:rFonts w:cs="Arial"/>
              </w:rPr>
              <w:t>An agreement under Section 38/Section 278 of the Highways Act for the adoption of land as a public highway and/or works to the public highway.</w:t>
            </w:r>
          </w:p>
          <w:p w14:paraId="531BA61A" w14:textId="77777777" w:rsidR="00C04C73" w:rsidRPr="00794F40" w:rsidRDefault="00C04C73" w:rsidP="00FD2079">
            <w:pPr>
              <w:rPr>
                <w:rFonts w:cs="Arial"/>
              </w:rPr>
            </w:pPr>
          </w:p>
        </w:tc>
      </w:tr>
      <w:tr w:rsidR="00487ACE" w14:paraId="4098F942" w14:textId="77777777" w:rsidTr="00F67EEF">
        <w:tc>
          <w:tcPr>
            <w:tcW w:w="2691" w:type="dxa"/>
            <w:shd w:val="clear" w:color="auto" w:fill="auto"/>
          </w:tcPr>
          <w:p w14:paraId="7203CD18" w14:textId="77777777" w:rsidR="00C04C73" w:rsidRPr="00794F40" w:rsidRDefault="00ED2E1D" w:rsidP="00FD2079">
            <w:pPr>
              <w:pStyle w:val="Definitions"/>
              <w:jc w:val="left"/>
              <w:rPr>
                <w:rFonts w:cs="Arial"/>
                <w:b/>
              </w:rPr>
            </w:pPr>
            <w:r>
              <w:rPr>
                <w:rFonts w:cs="Arial"/>
                <w:b/>
              </w:rPr>
              <w:t>“Highways Authority”</w:t>
            </w:r>
          </w:p>
        </w:tc>
        <w:tc>
          <w:tcPr>
            <w:tcW w:w="5734" w:type="dxa"/>
            <w:shd w:val="clear" w:color="auto" w:fill="auto"/>
          </w:tcPr>
          <w:p w14:paraId="16DFF646" w14:textId="77777777" w:rsidR="00C04C73" w:rsidRPr="00794F40" w:rsidRDefault="00ED2E1D" w:rsidP="00466BCC">
            <w:pPr>
              <w:pStyle w:val="Definitions"/>
              <w:rPr>
                <w:rFonts w:cs="Arial"/>
              </w:rPr>
            </w:pPr>
            <w:r>
              <w:rPr>
                <w:rFonts w:cs="Arial"/>
              </w:rPr>
              <w:t xml:space="preserve">The County Council or such successor to the County Council as highways authority for highways in the borough of Ashford. </w:t>
            </w:r>
          </w:p>
          <w:p w14:paraId="28F7AC47" w14:textId="77777777" w:rsidR="00C04C73" w:rsidRPr="00794F40" w:rsidRDefault="00ED2E1D" w:rsidP="00FD2079">
            <w:pPr>
              <w:rPr>
                <w:rFonts w:cs="Arial"/>
              </w:rPr>
            </w:pPr>
            <w:r>
              <w:rPr>
                <w:rFonts w:cs="Arial"/>
              </w:rPr>
              <w:t xml:space="preserve"> </w:t>
            </w:r>
          </w:p>
        </w:tc>
      </w:tr>
      <w:tr w:rsidR="00487ACE" w14:paraId="64391AC0" w14:textId="77777777" w:rsidTr="00F67EEF">
        <w:tc>
          <w:tcPr>
            <w:tcW w:w="2691" w:type="dxa"/>
            <w:shd w:val="clear" w:color="auto" w:fill="auto"/>
          </w:tcPr>
          <w:p w14:paraId="479F2E2B" w14:textId="77777777" w:rsidR="00C04C73" w:rsidRPr="00794F40" w:rsidRDefault="00ED2E1D">
            <w:pPr>
              <w:pStyle w:val="Definitions"/>
              <w:jc w:val="left"/>
              <w:rPr>
                <w:rFonts w:cs="Arial"/>
                <w:b/>
              </w:rPr>
            </w:pPr>
            <w:r>
              <w:rPr>
                <w:rFonts w:cs="Arial"/>
                <w:b/>
              </w:rPr>
              <w:t>“Hodson Viability Phase One Land”</w:t>
            </w:r>
          </w:p>
        </w:tc>
        <w:tc>
          <w:tcPr>
            <w:tcW w:w="5734" w:type="dxa"/>
            <w:shd w:val="clear" w:color="auto" w:fill="auto"/>
          </w:tcPr>
          <w:p w14:paraId="40BB159E" w14:textId="77777777" w:rsidR="00C04C73" w:rsidRPr="00794F40" w:rsidRDefault="00ED2E1D" w:rsidP="00C04C73">
            <w:pPr>
              <w:pStyle w:val="Definitions"/>
              <w:rPr>
                <w:rFonts w:cs="Arial"/>
              </w:rPr>
            </w:pPr>
            <w:r>
              <w:rPr>
                <w:rFonts w:cs="Arial"/>
              </w:rPr>
              <w:t>All that land owned by Hodson within Viability Phase One shown coloured beige on the Viability Phase One Plan.</w:t>
            </w:r>
          </w:p>
        </w:tc>
      </w:tr>
      <w:tr w:rsidR="00487ACE" w14:paraId="2759485F" w14:textId="77777777" w:rsidTr="00F67EEF">
        <w:tc>
          <w:tcPr>
            <w:tcW w:w="2691" w:type="dxa"/>
            <w:shd w:val="clear" w:color="auto" w:fill="auto"/>
          </w:tcPr>
          <w:p w14:paraId="7DC4151B" w14:textId="77777777" w:rsidR="00D35BBE" w:rsidRPr="00794F40" w:rsidRDefault="00ED2E1D">
            <w:pPr>
              <w:pStyle w:val="Definitions"/>
              <w:jc w:val="left"/>
              <w:rPr>
                <w:rFonts w:cs="Arial"/>
                <w:b/>
              </w:rPr>
            </w:pPr>
            <w:r>
              <w:rPr>
                <w:rFonts w:cs="Arial"/>
                <w:b/>
              </w:rPr>
              <w:lastRenderedPageBreak/>
              <w:t>“Hodson Land”</w:t>
            </w:r>
          </w:p>
        </w:tc>
        <w:tc>
          <w:tcPr>
            <w:tcW w:w="5734" w:type="dxa"/>
            <w:shd w:val="clear" w:color="auto" w:fill="auto"/>
          </w:tcPr>
          <w:p w14:paraId="666AB972" w14:textId="77777777" w:rsidR="00D35BBE" w:rsidRPr="00794F40" w:rsidRDefault="00ED2E1D" w:rsidP="00C04C73">
            <w:pPr>
              <w:pStyle w:val="Definitions"/>
              <w:rPr>
                <w:rFonts w:cs="Arial"/>
              </w:rPr>
            </w:pPr>
            <w:r>
              <w:rPr>
                <w:rFonts w:cs="Arial"/>
              </w:rPr>
              <w:t xml:space="preserve">All that land with the Site that Hodson has an interest in as at the date of this Deed and as referred to at Recital A of this Deed being coloured beige on Land Ownership Plan One.   </w:t>
            </w:r>
          </w:p>
        </w:tc>
      </w:tr>
      <w:tr w:rsidR="00487ACE" w14:paraId="627FBA9A" w14:textId="77777777" w:rsidTr="00F67EEF">
        <w:tc>
          <w:tcPr>
            <w:tcW w:w="2691" w:type="dxa"/>
            <w:shd w:val="clear" w:color="auto" w:fill="auto"/>
          </w:tcPr>
          <w:p w14:paraId="273A24F4" w14:textId="77777777" w:rsidR="00D35BBE" w:rsidRPr="00794F40" w:rsidRDefault="00ED2E1D">
            <w:pPr>
              <w:pStyle w:val="Definitions"/>
              <w:jc w:val="left"/>
              <w:rPr>
                <w:rFonts w:cs="Arial"/>
                <w:b/>
              </w:rPr>
            </w:pPr>
            <w:r>
              <w:rPr>
                <w:rFonts w:cs="Arial"/>
                <w:b/>
              </w:rPr>
              <w:t>“Hodson CG One Land”</w:t>
            </w:r>
          </w:p>
        </w:tc>
        <w:tc>
          <w:tcPr>
            <w:tcW w:w="5734" w:type="dxa"/>
            <w:shd w:val="clear" w:color="auto" w:fill="auto"/>
          </w:tcPr>
          <w:p w14:paraId="7CA86035" w14:textId="77777777" w:rsidR="00D35BBE" w:rsidRPr="00794F40" w:rsidRDefault="00ED2E1D" w:rsidP="00C04C73">
            <w:pPr>
              <w:pStyle w:val="Definitions"/>
              <w:rPr>
                <w:rFonts w:cs="Arial"/>
              </w:rPr>
            </w:pPr>
            <w:r>
              <w:rPr>
                <w:rFonts w:cs="Arial"/>
              </w:rPr>
              <w:t xml:space="preserve">All that land </w:t>
            </w:r>
            <w:bookmarkStart w:id="73" w:name="_cp_change_56"/>
            <w:r>
              <w:rPr>
                <w:rFonts w:cs="Arial"/>
                <w:strike/>
                <w:color w:val="FF0000"/>
                <w:u w:color="FF0000"/>
              </w:rPr>
              <w:t>withn</w:t>
            </w:r>
            <w:bookmarkStart w:id="74" w:name="_cp_change_57"/>
            <w:bookmarkEnd w:id="73"/>
            <w:r>
              <w:rPr>
                <w:rFonts w:cs="Arial"/>
                <w:color w:val="0000FF"/>
                <w:u w:val="double" w:color="0000FF"/>
              </w:rPr>
              <w:t>within</w:t>
            </w:r>
            <w:bookmarkEnd w:id="74"/>
            <w:r>
              <w:rPr>
                <w:rFonts w:cs="Arial"/>
              </w:rPr>
              <w:t xml:space="preserve"> the Site that Hodson CG One has an interest in as at the date of this Deed and as referred to at Recital C of this Deed being coloured orange on Land Ownership Plan One.   </w:t>
            </w:r>
          </w:p>
        </w:tc>
      </w:tr>
      <w:tr w:rsidR="00487ACE" w14:paraId="2C6000D3" w14:textId="77777777" w:rsidTr="00F67EEF">
        <w:tc>
          <w:tcPr>
            <w:tcW w:w="2691" w:type="dxa"/>
            <w:shd w:val="clear" w:color="auto" w:fill="auto"/>
          </w:tcPr>
          <w:p w14:paraId="59268EC5" w14:textId="77777777" w:rsidR="00D35BBE" w:rsidRPr="00794F40" w:rsidRDefault="00ED2E1D">
            <w:pPr>
              <w:pStyle w:val="Definitions"/>
              <w:jc w:val="left"/>
              <w:rPr>
                <w:rFonts w:cs="Arial"/>
                <w:b/>
              </w:rPr>
            </w:pPr>
            <w:r>
              <w:rPr>
                <w:rFonts w:cs="Arial"/>
                <w:b/>
              </w:rPr>
              <w:t>“Hodson CG Two Land”</w:t>
            </w:r>
          </w:p>
        </w:tc>
        <w:tc>
          <w:tcPr>
            <w:tcW w:w="5734" w:type="dxa"/>
            <w:shd w:val="clear" w:color="auto" w:fill="auto"/>
          </w:tcPr>
          <w:p w14:paraId="373FF9D4" w14:textId="77777777" w:rsidR="00D35BBE" w:rsidRPr="00794F40" w:rsidRDefault="00ED2E1D" w:rsidP="00C04C73">
            <w:pPr>
              <w:pStyle w:val="Definitions"/>
              <w:rPr>
                <w:rFonts w:cs="Arial"/>
              </w:rPr>
            </w:pPr>
            <w:r>
              <w:rPr>
                <w:rFonts w:cs="Arial"/>
              </w:rPr>
              <w:t xml:space="preserve">All that land Hodson CG Two has an interest in as at the date of this Deed and as referred to at Recital C of this Deed being coloured light blue  on Land Ownership Plan One.   </w:t>
            </w:r>
          </w:p>
        </w:tc>
      </w:tr>
      <w:tr w:rsidR="00487ACE" w14:paraId="1F5A2374" w14:textId="77777777" w:rsidTr="00F67EEF">
        <w:tc>
          <w:tcPr>
            <w:tcW w:w="2691" w:type="dxa"/>
            <w:shd w:val="clear" w:color="auto" w:fill="auto"/>
          </w:tcPr>
          <w:p w14:paraId="7A0C6B13" w14:textId="77777777" w:rsidR="00F67EEF" w:rsidRPr="00A24F35" w:rsidRDefault="00ED2E1D" w:rsidP="00A24F35">
            <w:pPr>
              <w:pStyle w:val="Definitions"/>
              <w:jc w:val="left"/>
              <w:rPr>
                <w:rFonts w:eastAsia="Calibri" w:cs="Arial"/>
                <w:b/>
              </w:rPr>
            </w:pPr>
            <w:r>
              <w:rPr>
                <w:rFonts w:eastAsia="Calibri" w:cs="Arial"/>
                <w:b/>
              </w:rPr>
              <w:t>“Hodson CG One Viability Phase One Land”</w:t>
            </w:r>
          </w:p>
        </w:tc>
        <w:tc>
          <w:tcPr>
            <w:tcW w:w="5734" w:type="dxa"/>
            <w:shd w:val="clear" w:color="auto" w:fill="auto"/>
          </w:tcPr>
          <w:p w14:paraId="4974C298" w14:textId="77777777" w:rsidR="00D35BBE" w:rsidRPr="00794F40" w:rsidRDefault="00ED2E1D" w:rsidP="00466BCC">
            <w:pPr>
              <w:pStyle w:val="Definitions"/>
              <w:rPr>
                <w:rFonts w:cs="Arial"/>
              </w:rPr>
            </w:pPr>
            <w:r>
              <w:rPr>
                <w:rFonts w:cs="Arial"/>
              </w:rPr>
              <w:t>All that land owned by Hodson CG One within Viability Phase One shown coloured orange  on the Viability Phase One Plan.</w:t>
            </w:r>
          </w:p>
        </w:tc>
      </w:tr>
      <w:tr w:rsidR="00487ACE" w14:paraId="4AD3919A" w14:textId="77777777">
        <w:trPr>
          <w:cantSplit/>
        </w:trPr>
        <w:tc>
          <w:tcPr>
            <w:tcW w:w="2691" w:type="dxa"/>
            <w:shd w:val="solid" w:color="FFDEAD" w:fill="FFDEAD"/>
          </w:tcPr>
          <w:p w14:paraId="600ED1A3" w14:textId="77777777" w:rsidR="00D35BBE" w:rsidRPr="00794F40" w:rsidRDefault="00D35BBE">
            <w:pPr>
              <w:pStyle w:val="Definitions1"/>
              <w:jc w:val="left"/>
              <w:rPr>
                <w:rFonts w:eastAsia="Calibri" w:cs="Arial"/>
                <w:b/>
                <w:strike/>
                <w:color w:val="FF0000"/>
              </w:rPr>
            </w:pPr>
            <w:bookmarkStart w:id="75" w:name="_cp_change_58"/>
          </w:p>
        </w:tc>
        <w:tc>
          <w:tcPr>
            <w:tcW w:w="5734" w:type="dxa"/>
            <w:shd w:val="solid" w:color="FFDEAD" w:fill="FFDEAD"/>
          </w:tcPr>
          <w:p w14:paraId="338D3268" w14:textId="77777777" w:rsidR="00D35BBE" w:rsidRPr="00794F40" w:rsidRDefault="00D35BBE" w:rsidP="00466BCC">
            <w:pPr>
              <w:pStyle w:val="Definitions1"/>
              <w:rPr>
                <w:rFonts w:cs="Arial"/>
                <w:strike/>
                <w:color w:val="FF0000"/>
              </w:rPr>
            </w:pPr>
          </w:p>
        </w:tc>
      </w:tr>
      <w:bookmarkEnd w:id="75"/>
      <w:tr w:rsidR="00487ACE" w14:paraId="0009AE1A" w14:textId="77777777" w:rsidTr="00F67EEF">
        <w:tc>
          <w:tcPr>
            <w:tcW w:w="2691" w:type="dxa"/>
            <w:shd w:val="clear" w:color="auto" w:fill="auto"/>
          </w:tcPr>
          <w:p w14:paraId="3185A846" w14:textId="77777777" w:rsidR="00D35BBE" w:rsidRPr="00794F40" w:rsidRDefault="00ED2E1D" w:rsidP="00FD2079">
            <w:pPr>
              <w:pStyle w:val="Definitions"/>
              <w:jc w:val="left"/>
              <w:rPr>
                <w:rFonts w:cs="Arial"/>
                <w:b/>
              </w:rPr>
            </w:pPr>
            <w:r>
              <w:rPr>
                <w:rFonts w:cs="Arial"/>
                <w:b/>
              </w:rPr>
              <w:t>"Index Linked"</w:t>
            </w:r>
          </w:p>
        </w:tc>
        <w:tc>
          <w:tcPr>
            <w:tcW w:w="5734" w:type="dxa"/>
            <w:shd w:val="clear" w:color="auto" w:fill="auto"/>
          </w:tcPr>
          <w:p w14:paraId="6F954B69" w14:textId="77777777" w:rsidR="00D35BBE" w:rsidRPr="00794F40" w:rsidRDefault="00ED2E1D" w:rsidP="000F7642">
            <w:pPr>
              <w:pStyle w:val="Definitions"/>
              <w:rPr>
                <w:rFonts w:cs="Arial"/>
              </w:rPr>
            </w:pPr>
            <w:bookmarkStart w:id="76" w:name="OLE_LINK21"/>
            <w:bookmarkStart w:id="77" w:name="OLE_LINK22"/>
            <w:r>
              <w:rPr>
                <w:rFonts w:cs="Arial"/>
              </w:rPr>
              <w:t xml:space="preserve">Adjusted in accordance with clause 28 and "Index Linking" shall refer to the process of adjustment. </w:t>
            </w:r>
            <w:bookmarkEnd w:id="76"/>
            <w:bookmarkEnd w:id="77"/>
          </w:p>
          <w:p w14:paraId="4D7AEE02" w14:textId="77777777" w:rsidR="00D35BBE" w:rsidRPr="00794F40" w:rsidRDefault="00D35BBE" w:rsidP="00FD2079">
            <w:pPr>
              <w:rPr>
                <w:rFonts w:cs="Arial"/>
              </w:rPr>
            </w:pPr>
          </w:p>
        </w:tc>
      </w:tr>
      <w:tr w:rsidR="00487ACE" w14:paraId="09DC34D6" w14:textId="77777777" w:rsidTr="00F67EEF">
        <w:tc>
          <w:tcPr>
            <w:tcW w:w="2691" w:type="dxa"/>
            <w:shd w:val="clear" w:color="auto" w:fill="auto"/>
          </w:tcPr>
          <w:p w14:paraId="0E68DA17" w14:textId="77777777" w:rsidR="00D35BBE" w:rsidRPr="00794F40" w:rsidRDefault="00ED2E1D" w:rsidP="00C00794">
            <w:pPr>
              <w:pStyle w:val="Definitions"/>
              <w:jc w:val="left"/>
              <w:rPr>
                <w:rFonts w:cs="Arial"/>
                <w:b/>
              </w:rPr>
            </w:pPr>
            <w:r>
              <w:rPr>
                <w:rFonts w:cs="Arial"/>
                <w:b/>
              </w:rPr>
              <w:t>"Informal/Natural Green Space Facilities"</w:t>
            </w:r>
          </w:p>
        </w:tc>
        <w:tc>
          <w:tcPr>
            <w:tcW w:w="5734" w:type="dxa"/>
            <w:shd w:val="clear" w:color="auto" w:fill="auto"/>
          </w:tcPr>
          <w:p w14:paraId="67835223" w14:textId="77777777" w:rsidR="00D35BBE" w:rsidRPr="00794F40" w:rsidRDefault="00ED2E1D" w:rsidP="00466BCC">
            <w:pPr>
              <w:pStyle w:val="Definitions"/>
              <w:rPr>
                <w:rFonts w:cs="Arial"/>
              </w:rPr>
            </w:pPr>
            <w:r>
              <w:rPr>
                <w:rFonts w:cs="Arial"/>
              </w:rPr>
              <w:t>The Main Phase 1 Informal/Natural Green Space or the Main Phase 2 Informal/Natural Green Space or the Main Phase 3 Informal/Natural Green Space or the Main Phase 4 Informal/Natural Green Space.</w:t>
            </w:r>
          </w:p>
          <w:p w14:paraId="33F2EF89" w14:textId="77777777" w:rsidR="00D35BBE" w:rsidRPr="00794F40" w:rsidRDefault="00D35BBE" w:rsidP="00FD2079">
            <w:pPr>
              <w:rPr>
                <w:rFonts w:cs="Arial"/>
              </w:rPr>
            </w:pPr>
          </w:p>
        </w:tc>
      </w:tr>
      <w:tr w:rsidR="00487ACE" w14:paraId="5BA88C2A" w14:textId="77777777" w:rsidTr="00F67EEF">
        <w:tc>
          <w:tcPr>
            <w:tcW w:w="2691" w:type="dxa"/>
            <w:shd w:val="clear" w:color="auto" w:fill="auto"/>
          </w:tcPr>
          <w:p w14:paraId="5FE3B5F4" w14:textId="77777777" w:rsidR="00D35BBE" w:rsidRPr="00794F40" w:rsidRDefault="00ED2E1D" w:rsidP="00FD2079">
            <w:pPr>
              <w:pStyle w:val="Definitions"/>
              <w:jc w:val="left"/>
              <w:rPr>
                <w:rFonts w:cs="Arial"/>
                <w:b/>
              </w:rPr>
            </w:pPr>
            <w:r>
              <w:rPr>
                <w:rFonts w:cs="Arial"/>
                <w:b/>
              </w:rPr>
              <w:t>"Initial Service Charge Cap"</w:t>
            </w:r>
          </w:p>
        </w:tc>
        <w:tc>
          <w:tcPr>
            <w:tcW w:w="5734" w:type="dxa"/>
            <w:shd w:val="clear" w:color="auto" w:fill="auto"/>
          </w:tcPr>
          <w:p w14:paraId="3DC84508" w14:textId="77777777" w:rsidR="00D35BBE" w:rsidRPr="00794F40" w:rsidRDefault="00ED2E1D" w:rsidP="00466BCC">
            <w:pPr>
              <w:spacing w:before="200"/>
              <w:rPr>
                <w:rFonts w:cs="Arial"/>
              </w:rPr>
            </w:pPr>
            <w:r>
              <w:rPr>
                <w:rFonts w:cs="Arial"/>
              </w:rPr>
              <w:t xml:space="preserve">Means the "Initial Service Charge Cap" as defined by the Rentcharge Deed. </w:t>
            </w:r>
          </w:p>
          <w:p w14:paraId="470D1341" w14:textId="77777777" w:rsidR="00D35BBE" w:rsidRPr="00794F40" w:rsidRDefault="00D35BBE" w:rsidP="00FD2079">
            <w:pPr>
              <w:rPr>
                <w:rFonts w:cs="Arial"/>
              </w:rPr>
            </w:pPr>
          </w:p>
        </w:tc>
      </w:tr>
      <w:tr w:rsidR="00487ACE" w14:paraId="1D280A47" w14:textId="77777777" w:rsidTr="00F67EEF">
        <w:tc>
          <w:tcPr>
            <w:tcW w:w="2691" w:type="dxa"/>
            <w:shd w:val="clear" w:color="auto" w:fill="auto"/>
          </w:tcPr>
          <w:p w14:paraId="6C160225" w14:textId="77777777" w:rsidR="00D35BBE" w:rsidRPr="00794F40" w:rsidRDefault="00ED2E1D" w:rsidP="00FD2079">
            <w:pPr>
              <w:pStyle w:val="Definitions"/>
              <w:jc w:val="left"/>
              <w:rPr>
                <w:rFonts w:cs="Arial"/>
                <w:b/>
              </w:rPr>
            </w:pPr>
            <w:r>
              <w:rPr>
                <w:rFonts w:cs="Arial"/>
                <w:b/>
              </w:rPr>
              <w:t>"Interest"</w:t>
            </w:r>
          </w:p>
        </w:tc>
        <w:tc>
          <w:tcPr>
            <w:tcW w:w="5734" w:type="dxa"/>
            <w:shd w:val="clear" w:color="auto" w:fill="auto"/>
          </w:tcPr>
          <w:p w14:paraId="235D2BF2" w14:textId="2B55B848" w:rsidR="00D35BBE" w:rsidRPr="00794F40" w:rsidRDefault="00ED2E1D" w:rsidP="00D87E7D">
            <w:pPr>
              <w:pStyle w:val="Definitions"/>
              <w:rPr>
                <w:rFonts w:cs="Arial"/>
              </w:rPr>
            </w:pPr>
            <w:r>
              <w:rPr>
                <w:rFonts w:cs="Arial"/>
              </w:rPr>
              <w:t xml:space="preserve">In respect of payments due and payable to the Council means: interest calculated at a rate two percentage points above the prevailing base interest rate of the Bank of England payable in accordance with provisions of clause </w:t>
            </w:r>
            <w:r>
              <w:rPr>
                <w:rFonts w:cs="Arial"/>
              </w:rPr>
              <w:fldChar w:fldCharType="begin"/>
            </w:r>
            <w:r>
              <w:rPr>
                <w:rFonts w:cs="Arial"/>
              </w:rPr>
              <w:instrText xml:space="preserve"> REF _Ref453177822 \r \h  \* MERGEFORMAT </w:instrText>
            </w:r>
            <w:r>
              <w:rPr>
                <w:rFonts w:cs="Arial"/>
              </w:rPr>
            </w:r>
            <w:r>
              <w:rPr>
                <w:rFonts w:cs="Arial"/>
              </w:rPr>
              <w:fldChar w:fldCharType="separate"/>
            </w:r>
            <w:r w:rsidR="00565C75">
              <w:rPr>
                <w:rFonts w:cs="Arial"/>
              </w:rPr>
              <w:t>18</w:t>
            </w:r>
            <w:r>
              <w:rPr>
                <w:rFonts w:cs="Arial"/>
              </w:rPr>
              <w:fldChar w:fldCharType="end"/>
            </w:r>
            <w:r>
              <w:rPr>
                <w:rFonts w:cs="Arial"/>
              </w:rPr>
              <w:t xml:space="preserve">. </w:t>
            </w:r>
          </w:p>
          <w:p w14:paraId="486BA8F9" w14:textId="076C4D80" w:rsidR="00D35BBE" w:rsidRPr="00794F40" w:rsidRDefault="00ED2E1D" w:rsidP="000F7642">
            <w:pPr>
              <w:pStyle w:val="Definitions"/>
              <w:rPr>
                <w:rFonts w:cs="Arial"/>
              </w:rPr>
            </w:pPr>
            <w:r>
              <w:rPr>
                <w:rFonts w:cs="Arial"/>
              </w:rPr>
              <w:t xml:space="preserve">In respect of payments due and payable to the County Council means interest calculated at a rate three percentage points above the prevailing base interest rate of the Bank of England payable in accordance with provisions of clause </w:t>
            </w:r>
            <w:r>
              <w:rPr>
                <w:rFonts w:cs="Arial"/>
              </w:rPr>
              <w:fldChar w:fldCharType="begin"/>
            </w:r>
            <w:r>
              <w:rPr>
                <w:rFonts w:cs="Arial"/>
              </w:rPr>
              <w:instrText xml:space="preserve"> REF _Ref453177822 \r \h  \* MERGEFORMAT </w:instrText>
            </w:r>
            <w:r>
              <w:rPr>
                <w:rFonts w:cs="Arial"/>
              </w:rPr>
            </w:r>
            <w:r>
              <w:rPr>
                <w:rFonts w:cs="Arial"/>
              </w:rPr>
              <w:fldChar w:fldCharType="separate"/>
            </w:r>
            <w:r w:rsidR="00565C75">
              <w:rPr>
                <w:rFonts w:cs="Arial"/>
              </w:rPr>
              <w:t>18</w:t>
            </w:r>
            <w:r>
              <w:rPr>
                <w:rFonts w:cs="Arial"/>
              </w:rPr>
              <w:fldChar w:fldCharType="end"/>
            </w:r>
            <w:r>
              <w:rPr>
                <w:rFonts w:cs="Arial"/>
              </w:rPr>
              <w:t xml:space="preserve">. </w:t>
            </w:r>
          </w:p>
          <w:p w14:paraId="653E2BED" w14:textId="77777777" w:rsidR="00D35BBE" w:rsidRPr="00794F40" w:rsidRDefault="00D35BBE" w:rsidP="00FD2079">
            <w:pPr>
              <w:rPr>
                <w:rFonts w:cs="Arial"/>
              </w:rPr>
            </w:pPr>
          </w:p>
        </w:tc>
      </w:tr>
      <w:tr w:rsidR="00487ACE" w14:paraId="36941E51" w14:textId="77777777" w:rsidTr="00F67EEF">
        <w:tc>
          <w:tcPr>
            <w:tcW w:w="2691" w:type="dxa"/>
            <w:shd w:val="clear" w:color="auto" w:fill="auto"/>
          </w:tcPr>
          <w:p w14:paraId="241EFDD7" w14:textId="77777777" w:rsidR="00D35BBE" w:rsidRPr="00794F40" w:rsidRDefault="00ED2E1D" w:rsidP="00FD2079">
            <w:pPr>
              <w:pStyle w:val="Definitions"/>
              <w:jc w:val="left"/>
              <w:rPr>
                <w:rFonts w:cs="Arial"/>
                <w:b/>
              </w:rPr>
            </w:pPr>
            <w:r>
              <w:rPr>
                <w:rFonts w:cs="Arial"/>
                <w:b/>
              </w:rPr>
              <w:t>"Interim Charge"</w:t>
            </w:r>
          </w:p>
        </w:tc>
        <w:tc>
          <w:tcPr>
            <w:tcW w:w="5734" w:type="dxa"/>
            <w:shd w:val="clear" w:color="auto" w:fill="auto"/>
          </w:tcPr>
          <w:p w14:paraId="53FCF5D9" w14:textId="77777777" w:rsidR="00D35BBE" w:rsidRPr="00794F40" w:rsidRDefault="00ED2E1D" w:rsidP="00466BCC">
            <w:pPr>
              <w:pStyle w:val="Definitions"/>
              <w:rPr>
                <w:rFonts w:cs="Arial"/>
              </w:rPr>
            </w:pPr>
            <w:r>
              <w:rPr>
                <w:rFonts w:cs="Arial"/>
              </w:rPr>
              <w:t>Means the "Interim Charge" as defined by the Rentcharge Deed.</w:t>
            </w:r>
          </w:p>
          <w:p w14:paraId="2A707062" w14:textId="77777777" w:rsidR="00D35BBE" w:rsidRPr="00794F40" w:rsidRDefault="00D35BBE" w:rsidP="00FD2079">
            <w:pPr>
              <w:rPr>
                <w:rFonts w:cs="Arial"/>
              </w:rPr>
            </w:pPr>
          </w:p>
        </w:tc>
      </w:tr>
      <w:tr w:rsidR="00487ACE" w14:paraId="71A5FF3E" w14:textId="77777777" w:rsidTr="00F67EEF">
        <w:tc>
          <w:tcPr>
            <w:tcW w:w="2691" w:type="dxa"/>
            <w:shd w:val="clear" w:color="auto" w:fill="auto"/>
          </w:tcPr>
          <w:p w14:paraId="6B5BE489" w14:textId="77777777" w:rsidR="00D35BBE" w:rsidRPr="00794F40" w:rsidRDefault="00ED2E1D" w:rsidP="00C00794">
            <w:pPr>
              <w:pStyle w:val="Definitions"/>
              <w:jc w:val="left"/>
              <w:rPr>
                <w:rFonts w:cs="Arial"/>
                <w:b/>
              </w:rPr>
            </w:pPr>
            <w:r>
              <w:rPr>
                <w:rFonts w:cs="Arial"/>
                <w:b/>
              </w:rPr>
              <w:t>"Intermediate Affordable Housing Units"</w:t>
            </w:r>
          </w:p>
        </w:tc>
        <w:tc>
          <w:tcPr>
            <w:tcW w:w="5734" w:type="dxa"/>
            <w:shd w:val="clear" w:color="auto" w:fill="auto"/>
          </w:tcPr>
          <w:p w14:paraId="3F5B572D" w14:textId="77777777" w:rsidR="00D35BBE" w:rsidRPr="00794F40" w:rsidRDefault="00ED2E1D" w:rsidP="00466BCC">
            <w:pPr>
              <w:pStyle w:val="Definitions"/>
              <w:rPr>
                <w:rFonts w:eastAsiaTheme="minorHAnsi" w:cs="Arial"/>
              </w:rPr>
            </w:pPr>
            <w:r>
              <w:rPr>
                <w:rFonts w:eastAsiaTheme="minorHAnsi" w:cs="Arial"/>
              </w:rPr>
              <w:t xml:space="preserve">The Dwellings identified as such in approved reserved matters or as the Council may have confirmed under paragraph 2, 4, 9 or 12 of Schedule 1 and occupied in accordance with the provisions of paragraph 17 of Schedule 1 that apply to this defined term and not being Shared Ownership Units or Affordable Rent Units.  </w:t>
            </w:r>
          </w:p>
          <w:p w14:paraId="2E2C397B" w14:textId="77777777" w:rsidR="00D35BBE" w:rsidRPr="00794F40" w:rsidRDefault="00D35BBE" w:rsidP="00FD2079">
            <w:pPr>
              <w:rPr>
                <w:rFonts w:cs="Arial"/>
              </w:rPr>
            </w:pPr>
          </w:p>
        </w:tc>
      </w:tr>
      <w:tr w:rsidR="00487ACE" w14:paraId="3C52F679" w14:textId="77777777" w:rsidTr="00F67EEF">
        <w:tc>
          <w:tcPr>
            <w:tcW w:w="2691" w:type="dxa"/>
            <w:shd w:val="clear" w:color="auto" w:fill="auto"/>
          </w:tcPr>
          <w:p w14:paraId="083DEC61" w14:textId="77777777" w:rsidR="00D35BBE" w:rsidRPr="00794F40" w:rsidRDefault="00ED2E1D" w:rsidP="009C6C1A">
            <w:pPr>
              <w:pStyle w:val="Definitions"/>
              <w:jc w:val="left"/>
              <w:rPr>
                <w:rFonts w:cs="Arial"/>
                <w:b/>
              </w:rPr>
            </w:pPr>
            <w:r>
              <w:rPr>
                <w:rFonts w:cs="Arial"/>
                <w:b/>
              </w:rPr>
              <w:t>"Jarvis’"</w:t>
            </w:r>
          </w:p>
        </w:tc>
        <w:tc>
          <w:tcPr>
            <w:tcW w:w="5734" w:type="dxa"/>
            <w:shd w:val="clear" w:color="auto" w:fill="auto"/>
          </w:tcPr>
          <w:p w14:paraId="4AA20CA5" w14:textId="77777777" w:rsidR="00D35BBE" w:rsidRPr="00794F40" w:rsidRDefault="00ED2E1D" w:rsidP="00D225A3">
            <w:pPr>
              <w:pStyle w:val="Definitions"/>
              <w:rPr>
                <w:rFonts w:cs="Arial"/>
              </w:rPr>
            </w:pPr>
            <w:r>
              <w:rPr>
                <w:rFonts w:cs="Arial"/>
              </w:rPr>
              <w:t>Means Mr Jarvis and Mrs Jarvis and Jarvis Homes.</w:t>
            </w:r>
          </w:p>
          <w:p w14:paraId="45CBF3C0" w14:textId="77777777" w:rsidR="00D35BBE" w:rsidRPr="00794F40" w:rsidRDefault="00D35BBE" w:rsidP="00216A5A">
            <w:pPr>
              <w:rPr>
                <w:rFonts w:cs="Arial"/>
              </w:rPr>
            </w:pPr>
          </w:p>
        </w:tc>
      </w:tr>
      <w:tr w:rsidR="00487ACE" w14:paraId="25991F8A" w14:textId="77777777" w:rsidTr="00F67EEF">
        <w:tc>
          <w:tcPr>
            <w:tcW w:w="2691" w:type="dxa"/>
            <w:shd w:val="clear" w:color="auto" w:fill="auto"/>
          </w:tcPr>
          <w:p w14:paraId="55C6651C" w14:textId="77777777" w:rsidR="00D35BBE" w:rsidRPr="00794F40" w:rsidRDefault="00ED2E1D" w:rsidP="00C00794">
            <w:pPr>
              <w:pStyle w:val="Definitions"/>
              <w:jc w:val="left"/>
              <w:rPr>
                <w:rFonts w:cs="Arial"/>
                <w:b/>
              </w:rPr>
            </w:pPr>
            <w:r>
              <w:rPr>
                <w:rFonts w:cs="Arial"/>
                <w:b/>
              </w:rPr>
              <w:lastRenderedPageBreak/>
              <w:t>“Jarvis’ Viability Phase One Land”</w:t>
            </w:r>
          </w:p>
        </w:tc>
        <w:tc>
          <w:tcPr>
            <w:tcW w:w="5734" w:type="dxa"/>
            <w:shd w:val="clear" w:color="auto" w:fill="auto"/>
          </w:tcPr>
          <w:p w14:paraId="3721C541" w14:textId="77777777" w:rsidR="00D35BBE" w:rsidRPr="00794F40" w:rsidRDefault="00ED2E1D" w:rsidP="00D225A3">
            <w:pPr>
              <w:pStyle w:val="Definitions"/>
              <w:rPr>
                <w:rFonts w:cs="Arial"/>
              </w:rPr>
            </w:pPr>
            <w:r>
              <w:rPr>
                <w:rFonts w:cs="Arial"/>
              </w:rPr>
              <w:t>Means all that land owned by the Jarvis’ within Viability Phase One shown coloured cross hatched blue and hatched blue  on the Viability Phase One Plan.</w:t>
            </w:r>
          </w:p>
        </w:tc>
      </w:tr>
      <w:tr w:rsidR="00487ACE" w14:paraId="0566A43C" w14:textId="77777777" w:rsidTr="00F67EEF">
        <w:tc>
          <w:tcPr>
            <w:tcW w:w="2691" w:type="dxa"/>
            <w:shd w:val="clear" w:color="auto" w:fill="auto"/>
          </w:tcPr>
          <w:p w14:paraId="7E5BAB33" w14:textId="77777777" w:rsidR="00D35BBE" w:rsidRPr="00794F40" w:rsidRDefault="00ED2E1D" w:rsidP="00FD2079">
            <w:pPr>
              <w:pStyle w:val="Definitions"/>
              <w:jc w:val="left"/>
              <w:rPr>
                <w:rFonts w:cs="Arial"/>
                <w:b/>
              </w:rPr>
            </w:pPr>
            <w:r>
              <w:rPr>
                <w:rFonts w:cs="Arial"/>
                <w:b/>
              </w:rPr>
              <w:t>"KCC General Site Transfer Requirements"</w:t>
            </w:r>
          </w:p>
        </w:tc>
        <w:tc>
          <w:tcPr>
            <w:tcW w:w="5734" w:type="dxa"/>
            <w:shd w:val="clear" w:color="auto" w:fill="auto"/>
          </w:tcPr>
          <w:p w14:paraId="1DC3BAF7" w14:textId="77777777" w:rsidR="00D35BBE" w:rsidRPr="00794F40" w:rsidRDefault="00ED2E1D" w:rsidP="00D225A3">
            <w:pPr>
              <w:pStyle w:val="Definitions"/>
              <w:rPr>
                <w:rFonts w:cs="Arial"/>
              </w:rPr>
            </w:pPr>
            <w:r>
              <w:rPr>
                <w:rFonts w:cs="Arial"/>
              </w:rPr>
              <w:t>means that save as otherwise provided the terms of transfer and condition of the relevant property at the date of transfer accords with the terms of the document entitled "General Site Transfer Requirements" detailed by Schedule 15A so that it has proper connections within its boundary ,to connect it to adopted surface water drainage facilities and to mains foul drainage water gas (except where the relevant site is served entirely by any Combined Heat and Power (CHP) or District Heating Power (DHP) plant and apparatus) electricity and telecommunications services and utilities to  location(s) first approved in writing by the County Council on the relevant school site boundary which are of sufficient capacity and depth to accommodate the maximum potential requirement of the school without mechanical aid; that it is served by an Adoptable Access pursuant to the Planning Permission and is adequate for its prospective use; that it has reserved to it all necessary rights over land to allow all necessary access to and egress from the property; that no restrictive covenants exist of a kind that would prevent or limit its proposed use; that no uses or operations exist adjacent to or proximate to it which cause a nuisance to the land or people or property on it other than for building operations and authorised uses pursuant to the Planning Permission; that the land is not in any way contaminated or polluted so as to prevent its use and development as a school site; that no ordnance or protected species are to be found on the land;</w:t>
            </w:r>
          </w:p>
          <w:p w14:paraId="78E85DE2" w14:textId="77777777" w:rsidR="00D35BBE" w:rsidRPr="00794F40" w:rsidRDefault="00D35BBE" w:rsidP="00D225A3">
            <w:pPr>
              <w:rPr>
                <w:rFonts w:cs="Arial"/>
              </w:rPr>
            </w:pPr>
          </w:p>
        </w:tc>
      </w:tr>
      <w:tr w:rsidR="00487ACE" w14:paraId="06816B98" w14:textId="77777777" w:rsidTr="00F67EEF">
        <w:tc>
          <w:tcPr>
            <w:tcW w:w="2691" w:type="dxa"/>
            <w:shd w:val="clear" w:color="auto" w:fill="auto"/>
          </w:tcPr>
          <w:p w14:paraId="4DB75276" w14:textId="77777777" w:rsidR="00D35BBE" w:rsidRPr="00794F40" w:rsidRDefault="00ED2E1D" w:rsidP="00FD2079">
            <w:pPr>
              <w:pStyle w:val="Definitions"/>
              <w:jc w:val="left"/>
              <w:rPr>
                <w:rFonts w:cs="Arial"/>
                <w:b/>
              </w:rPr>
            </w:pPr>
            <w:r>
              <w:rPr>
                <w:rFonts w:cs="Arial"/>
                <w:b/>
              </w:rPr>
              <w:t>“Land Ownershipship Plan One”</w:t>
            </w:r>
          </w:p>
        </w:tc>
        <w:tc>
          <w:tcPr>
            <w:tcW w:w="5734" w:type="dxa"/>
            <w:shd w:val="clear" w:color="auto" w:fill="auto"/>
          </w:tcPr>
          <w:p w14:paraId="0CE34958" w14:textId="77777777" w:rsidR="00D35BBE" w:rsidRPr="00794F40" w:rsidRDefault="00ED2E1D" w:rsidP="00D225A3">
            <w:pPr>
              <w:pStyle w:val="Definitions"/>
              <w:rPr>
                <w:rFonts w:cs="Arial"/>
              </w:rPr>
            </w:pPr>
            <w:r>
              <w:rPr>
                <w:rFonts w:cs="Arial"/>
              </w:rPr>
              <w:t xml:space="preserve">The plan annotated ‘Land Ownership Plan One’ and annexed to this Deed at Annex 6. </w:t>
            </w:r>
          </w:p>
        </w:tc>
      </w:tr>
      <w:tr w:rsidR="00487ACE" w14:paraId="08C87E59" w14:textId="77777777" w:rsidTr="00F67EEF">
        <w:tc>
          <w:tcPr>
            <w:tcW w:w="2691" w:type="dxa"/>
            <w:shd w:val="clear" w:color="auto" w:fill="auto"/>
          </w:tcPr>
          <w:p w14:paraId="2E0969A8" w14:textId="77777777" w:rsidR="00D35BBE" w:rsidRPr="00794F40" w:rsidRDefault="00ED2E1D" w:rsidP="00FD2079">
            <w:pPr>
              <w:pStyle w:val="Definitions"/>
              <w:jc w:val="left"/>
              <w:rPr>
                <w:rFonts w:cs="Arial"/>
                <w:b/>
              </w:rPr>
            </w:pPr>
            <w:r>
              <w:rPr>
                <w:rFonts w:cs="Arial"/>
                <w:b/>
              </w:rPr>
              <w:t>“Land Ownership Plan Two”</w:t>
            </w:r>
          </w:p>
        </w:tc>
        <w:tc>
          <w:tcPr>
            <w:tcW w:w="5734" w:type="dxa"/>
            <w:shd w:val="clear" w:color="auto" w:fill="auto"/>
          </w:tcPr>
          <w:p w14:paraId="3A2717CA" w14:textId="77777777" w:rsidR="00D35BBE" w:rsidRPr="00794F40" w:rsidRDefault="00ED2E1D" w:rsidP="00D225A3">
            <w:pPr>
              <w:pStyle w:val="Definitions"/>
              <w:rPr>
                <w:rFonts w:cs="Arial"/>
              </w:rPr>
            </w:pPr>
            <w:r>
              <w:rPr>
                <w:rFonts w:cs="Arial"/>
              </w:rPr>
              <w:t>The plan annotated ‘Land Ownership Plan Two’ and annexed to this Deed at Annex 7.</w:t>
            </w:r>
          </w:p>
        </w:tc>
      </w:tr>
      <w:tr w:rsidR="00487ACE" w14:paraId="1D5B4B88" w14:textId="77777777" w:rsidTr="00F67EEF">
        <w:tc>
          <w:tcPr>
            <w:tcW w:w="2691" w:type="dxa"/>
            <w:shd w:val="clear" w:color="auto" w:fill="auto"/>
          </w:tcPr>
          <w:p w14:paraId="0EA3C745" w14:textId="77777777" w:rsidR="00D35BBE" w:rsidRPr="00794F40" w:rsidRDefault="00ED2E1D" w:rsidP="00FD2079">
            <w:pPr>
              <w:pStyle w:val="Definitions"/>
              <w:jc w:val="left"/>
              <w:rPr>
                <w:rFonts w:cs="Arial"/>
                <w:b/>
              </w:rPr>
            </w:pPr>
            <w:r>
              <w:rPr>
                <w:rFonts w:cs="Arial"/>
                <w:b/>
              </w:rPr>
              <w:t>"Legal Fees Sum"</w:t>
            </w:r>
          </w:p>
        </w:tc>
        <w:tc>
          <w:tcPr>
            <w:tcW w:w="5734" w:type="dxa"/>
            <w:shd w:val="clear" w:color="auto" w:fill="auto"/>
          </w:tcPr>
          <w:p w14:paraId="3C20589D" w14:textId="77777777" w:rsidR="00D35BBE" w:rsidRPr="00794F40" w:rsidRDefault="00ED2E1D" w:rsidP="00466BCC">
            <w:pPr>
              <w:pStyle w:val="Definitions"/>
              <w:rPr>
                <w:rFonts w:cs="Arial"/>
              </w:rPr>
            </w:pPr>
            <w:r>
              <w:rPr>
                <w:rFonts w:cs="Arial"/>
              </w:rPr>
              <w:t>A sum of £2000.00 (two thousand pounds) Index Linked in respect of legal fees incurred by the CMO in relation to the transfer of the freehold interest in the land on which the Commercial Estate: Basic Provision Commercial Estate: Second Tranche or the Commercial Estate: Third Tranche (as appropriate) is located or the grant of a Long Lease of the part of a building in which the Commercial Estate: Basic Provision Commercial Estate: Second Tranche or Commercial Estate Third Tranche is located or the grant of the CMO First Operating Premises Lease or the grant of CMO Second Operating Premises Lease (as appropriate).</w:t>
            </w:r>
          </w:p>
          <w:p w14:paraId="3FF461DE" w14:textId="77777777" w:rsidR="00D35BBE" w:rsidRPr="00794F40" w:rsidRDefault="00D35BBE" w:rsidP="00FD2079">
            <w:pPr>
              <w:rPr>
                <w:rFonts w:cs="Arial"/>
              </w:rPr>
            </w:pPr>
          </w:p>
        </w:tc>
      </w:tr>
      <w:tr w:rsidR="00487ACE" w14:paraId="3C061927" w14:textId="77777777" w:rsidTr="00F67EEF">
        <w:tc>
          <w:tcPr>
            <w:tcW w:w="2691" w:type="dxa"/>
            <w:shd w:val="clear" w:color="auto" w:fill="auto"/>
          </w:tcPr>
          <w:p w14:paraId="526D57A1" w14:textId="77777777" w:rsidR="00D35BBE" w:rsidRPr="00794F40" w:rsidRDefault="00ED2E1D" w:rsidP="00C00794">
            <w:pPr>
              <w:pStyle w:val="Definitions"/>
              <w:jc w:val="left"/>
              <w:rPr>
                <w:rFonts w:cs="Arial"/>
                <w:b/>
              </w:rPr>
            </w:pPr>
            <w:r>
              <w:rPr>
                <w:rFonts w:cs="Arial"/>
                <w:b/>
              </w:rPr>
              <w:t>"LEP Funding"</w:t>
            </w:r>
          </w:p>
        </w:tc>
        <w:tc>
          <w:tcPr>
            <w:tcW w:w="5734" w:type="dxa"/>
            <w:shd w:val="clear" w:color="auto" w:fill="auto"/>
          </w:tcPr>
          <w:p w14:paraId="47C7904F" w14:textId="77777777" w:rsidR="00D35BBE" w:rsidRPr="00794F40" w:rsidRDefault="00ED2E1D" w:rsidP="003C5D4A">
            <w:pPr>
              <w:pStyle w:val="Definitions"/>
              <w:rPr>
                <w:rFonts w:cs="Arial"/>
              </w:rPr>
            </w:pPr>
            <w:r>
              <w:rPr>
                <w:rFonts w:cs="Arial"/>
              </w:rPr>
              <w:t xml:space="preserve">A sum of approximately £10,200,000.00 (ten million two hundred thousand pounds) that the Local Enterprise Partnership may (at the date of this  or following the date of this Deed) grant to the County Council on a non - refundable basis to provide the A28 Improvement Works.    </w:t>
            </w:r>
          </w:p>
          <w:p w14:paraId="4DF7F1DA" w14:textId="77777777" w:rsidR="00D35BBE" w:rsidRPr="00794F40" w:rsidRDefault="00D35BBE" w:rsidP="00FD2079">
            <w:pPr>
              <w:rPr>
                <w:rFonts w:cs="Arial"/>
              </w:rPr>
            </w:pPr>
          </w:p>
        </w:tc>
      </w:tr>
      <w:tr w:rsidR="00487ACE" w14:paraId="431F610A" w14:textId="77777777" w:rsidTr="00F67EEF">
        <w:tc>
          <w:tcPr>
            <w:tcW w:w="2691" w:type="dxa"/>
            <w:shd w:val="clear" w:color="auto" w:fill="auto"/>
          </w:tcPr>
          <w:p w14:paraId="50FFC8A8" w14:textId="77777777" w:rsidR="00D35BBE" w:rsidRPr="00794F40" w:rsidRDefault="00ED2E1D" w:rsidP="00C00794">
            <w:pPr>
              <w:pStyle w:val="Definitions"/>
              <w:jc w:val="left"/>
              <w:rPr>
                <w:rFonts w:cs="Arial"/>
                <w:b/>
              </w:rPr>
            </w:pPr>
            <w:r>
              <w:rPr>
                <w:rFonts w:cs="Arial"/>
                <w:b/>
              </w:rPr>
              <w:t xml:space="preserve">“Land Parcel” </w:t>
            </w:r>
          </w:p>
        </w:tc>
        <w:tc>
          <w:tcPr>
            <w:tcW w:w="5734" w:type="dxa"/>
            <w:shd w:val="clear" w:color="auto" w:fill="auto"/>
          </w:tcPr>
          <w:p w14:paraId="7FC1A68D" w14:textId="77777777" w:rsidR="00D35BBE" w:rsidRPr="00794F40" w:rsidRDefault="00ED2E1D" w:rsidP="00285A19">
            <w:pPr>
              <w:pStyle w:val="Definitions"/>
              <w:rPr>
                <w:rFonts w:cs="Arial"/>
              </w:rPr>
            </w:pPr>
            <w:r>
              <w:rPr>
                <w:rFonts w:cs="Arial"/>
              </w:rPr>
              <w:t xml:space="preserve">An area of land located entirely within the Hodson Land and/or the Hodson CG One Land and/or the Hodson CG Two Land </w:t>
            </w:r>
            <w:r>
              <w:rPr>
                <w:rFonts w:cs="Arial"/>
              </w:rPr>
              <w:lastRenderedPageBreak/>
              <w:t xml:space="preserve">and/or the Chilmington Green Developments Land only and which also must comprise of all of the land identified and approved by the Council as a land parcel for the purposes of condition 17 of the Planning Permisison. </w:t>
            </w:r>
          </w:p>
        </w:tc>
      </w:tr>
      <w:tr w:rsidR="00487ACE" w14:paraId="799DEB0A" w14:textId="77777777" w:rsidTr="00F67EEF">
        <w:tc>
          <w:tcPr>
            <w:tcW w:w="2691" w:type="dxa"/>
            <w:shd w:val="clear" w:color="auto" w:fill="auto"/>
          </w:tcPr>
          <w:p w14:paraId="25DA932D" w14:textId="77777777" w:rsidR="00D35BBE" w:rsidRPr="00794F40" w:rsidRDefault="00ED2E1D" w:rsidP="00C00794">
            <w:pPr>
              <w:pStyle w:val="Definitions"/>
              <w:jc w:val="left"/>
              <w:rPr>
                <w:rFonts w:cs="Arial"/>
                <w:b/>
              </w:rPr>
            </w:pPr>
            <w:r>
              <w:rPr>
                <w:rFonts w:cs="Arial"/>
                <w:b/>
              </w:rPr>
              <w:lastRenderedPageBreak/>
              <w:t>"Library Services Contribution 1"</w:t>
            </w:r>
          </w:p>
        </w:tc>
        <w:tc>
          <w:tcPr>
            <w:tcW w:w="5734" w:type="dxa"/>
            <w:shd w:val="clear" w:color="auto" w:fill="auto"/>
          </w:tcPr>
          <w:p w14:paraId="4D4CF752" w14:textId="77777777" w:rsidR="00D35BBE" w:rsidRPr="00794F40" w:rsidRDefault="00ED2E1D" w:rsidP="00466BCC">
            <w:pPr>
              <w:pStyle w:val="Definitions"/>
              <w:rPr>
                <w:rFonts w:cs="Arial"/>
              </w:rPr>
            </w:pPr>
            <w:r>
              <w:rPr>
                <w:rFonts w:cs="Arial"/>
              </w:rPr>
              <w:t>£225,000.00 (two hundred and twenty five thousand pounds) Index Linked.</w:t>
            </w:r>
          </w:p>
          <w:p w14:paraId="1CB8D3B1" w14:textId="77777777" w:rsidR="00D35BBE" w:rsidRPr="00794F40" w:rsidRDefault="00D35BBE" w:rsidP="00D225A3">
            <w:pPr>
              <w:rPr>
                <w:rFonts w:cs="Arial"/>
              </w:rPr>
            </w:pPr>
          </w:p>
        </w:tc>
      </w:tr>
      <w:tr w:rsidR="00487ACE" w14:paraId="0E628DC2" w14:textId="77777777" w:rsidTr="00F67EEF">
        <w:tc>
          <w:tcPr>
            <w:tcW w:w="2691" w:type="dxa"/>
            <w:shd w:val="clear" w:color="auto" w:fill="auto"/>
          </w:tcPr>
          <w:p w14:paraId="3A4ED23F" w14:textId="77777777" w:rsidR="00D35BBE" w:rsidRPr="00794F40" w:rsidRDefault="00ED2E1D" w:rsidP="00C00794">
            <w:pPr>
              <w:pStyle w:val="Definitions"/>
              <w:jc w:val="left"/>
              <w:rPr>
                <w:rFonts w:cs="Arial"/>
                <w:b/>
              </w:rPr>
            </w:pPr>
            <w:r>
              <w:rPr>
                <w:rFonts w:cs="Arial"/>
                <w:b/>
              </w:rPr>
              <w:t>"Library Services Contribution 2"</w:t>
            </w:r>
          </w:p>
        </w:tc>
        <w:tc>
          <w:tcPr>
            <w:tcW w:w="5734" w:type="dxa"/>
            <w:shd w:val="clear" w:color="auto" w:fill="auto"/>
          </w:tcPr>
          <w:p w14:paraId="7CE49F36" w14:textId="77777777" w:rsidR="00D35BBE" w:rsidRPr="00794F40" w:rsidRDefault="00ED2E1D" w:rsidP="00466BCC">
            <w:pPr>
              <w:pStyle w:val="Definitions"/>
              <w:rPr>
                <w:rFonts w:cs="Arial"/>
              </w:rPr>
            </w:pPr>
            <w:r>
              <w:rPr>
                <w:rFonts w:cs="Arial"/>
              </w:rPr>
              <w:t>£225,000.00 (two hundred and twenty five thousand pounds) Index Linked.</w:t>
            </w:r>
          </w:p>
          <w:p w14:paraId="69BCE322" w14:textId="77777777" w:rsidR="00D35BBE" w:rsidRPr="00794F40" w:rsidRDefault="00D35BBE" w:rsidP="00D225A3">
            <w:pPr>
              <w:rPr>
                <w:rFonts w:cs="Arial"/>
              </w:rPr>
            </w:pPr>
          </w:p>
        </w:tc>
      </w:tr>
      <w:tr w:rsidR="00487ACE" w14:paraId="703C52B7" w14:textId="77777777" w:rsidTr="00F67EEF">
        <w:tc>
          <w:tcPr>
            <w:tcW w:w="2691" w:type="dxa"/>
            <w:shd w:val="clear" w:color="auto" w:fill="auto"/>
          </w:tcPr>
          <w:p w14:paraId="75E50F5C" w14:textId="77777777" w:rsidR="00D35BBE" w:rsidRPr="00794F40" w:rsidRDefault="00ED2E1D" w:rsidP="00C00794">
            <w:pPr>
              <w:pStyle w:val="Definitions"/>
              <w:jc w:val="left"/>
              <w:rPr>
                <w:rFonts w:cs="Arial"/>
                <w:b/>
              </w:rPr>
            </w:pPr>
            <w:r>
              <w:rPr>
                <w:rFonts w:cs="Arial"/>
                <w:b/>
              </w:rPr>
              <w:t>"Library Services Contribution 3"</w:t>
            </w:r>
          </w:p>
        </w:tc>
        <w:tc>
          <w:tcPr>
            <w:tcW w:w="5734" w:type="dxa"/>
            <w:shd w:val="clear" w:color="auto" w:fill="auto"/>
          </w:tcPr>
          <w:p w14:paraId="6F8B2BFD" w14:textId="77777777" w:rsidR="00D35BBE" w:rsidRPr="00794F40" w:rsidRDefault="00ED2E1D" w:rsidP="00466BCC">
            <w:pPr>
              <w:pStyle w:val="Definitions"/>
              <w:rPr>
                <w:rFonts w:cs="Arial"/>
              </w:rPr>
            </w:pPr>
            <w:r>
              <w:rPr>
                <w:rFonts w:cs="Arial"/>
              </w:rPr>
              <w:t>£225,000.00 (two hundred and twenty five thousand pounds) Index Linked.</w:t>
            </w:r>
          </w:p>
          <w:p w14:paraId="49237495" w14:textId="77777777" w:rsidR="00D35BBE" w:rsidRPr="00794F40" w:rsidRDefault="00D35BBE" w:rsidP="00D225A3">
            <w:pPr>
              <w:rPr>
                <w:rFonts w:cs="Arial"/>
              </w:rPr>
            </w:pPr>
          </w:p>
        </w:tc>
      </w:tr>
      <w:tr w:rsidR="00487ACE" w14:paraId="43D66BDB" w14:textId="77777777" w:rsidTr="00F67EEF">
        <w:tc>
          <w:tcPr>
            <w:tcW w:w="2691" w:type="dxa"/>
            <w:shd w:val="clear" w:color="auto" w:fill="auto"/>
          </w:tcPr>
          <w:p w14:paraId="553E2779" w14:textId="77777777" w:rsidR="00D35BBE" w:rsidRPr="00794F40" w:rsidRDefault="00ED2E1D" w:rsidP="00C00794">
            <w:pPr>
              <w:pStyle w:val="Definitions"/>
              <w:jc w:val="left"/>
              <w:rPr>
                <w:rFonts w:cs="Arial"/>
                <w:b/>
              </w:rPr>
            </w:pPr>
            <w:r>
              <w:rPr>
                <w:rFonts w:cs="Arial"/>
                <w:b/>
              </w:rPr>
              <w:t>"Library Services Contribution 4"</w:t>
            </w:r>
          </w:p>
        </w:tc>
        <w:tc>
          <w:tcPr>
            <w:tcW w:w="5734" w:type="dxa"/>
            <w:shd w:val="clear" w:color="auto" w:fill="auto"/>
          </w:tcPr>
          <w:p w14:paraId="4C7D2380" w14:textId="77777777" w:rsidR="00D35BBE" w:rsidRPr="00794F40" w:rsidRDefault="00ED2E1D" w:rsidP="00466BCC">
            <w:pPr>
              <w:pStyle w:val="Definitions"/>
              <w:rPr>
                <w:rFonts w:cs="Arial"/>
              </w:rPr>
            </w:pPr>
            <w:r>
              <w:rPr>
                <w:rFonts w:cs="Arial"/>
              </w:rPr>
              <w:t>£225,000.00 (two hundred and twenty five thousand pounds) Index Linked.</w:t>
            </w:r>
          </w:p>
          <w:p w14:paraId="77C7B778" w14:textId="77777777" w:rsidR="00D35BBE" w:rsidRPr="00794F40" w:rsidRDefault="00D35BBE" w:rsidP="00D225A3">
            <w:pPr>
              <w:rPr>
                <w:rFonts w:cs="Arial"/>
              </w:rPr>
            </w:pPr>
          </w:p>
        </w:tc>
      </w:tr>
      <w:tr w:rsidR="00487ACE" w14:paraId="6748DB92" w14:textId="77777777" w:rsidTr="00F67EEF">
        <w:tc>
          <w:tcPr>
            <w:tcW w:w="2691" w:type="dxa"/>
            <w:shd w:val="clear" w:color="auto" w:fill="auto"/>
          </w:tcPr>
          <w:p w14:paraId="13F494BE" w14:textId="77777777" w:rsidR="00D35BBE" w:rsidRPr="00794F40" w:rsidRDefault="00ED2E1D" w:rsidP="00C00794">
            <w:pPr>
              <w:pStyle w:val="Definitions"/>
              <w:jc w:val="left"/>
              <w:rPr>
                <w:rFonts w:cs="Arial"/>
                <w:b/>
              </w:rPr>
            </w:pPr>
            <w:r>
              <w:rPr>
                <w:rFonts w:cs="Arial"/>
                <w:b/>
              </w:rPr>
              <w:t>"Library Services Contribution"</w:t>
            </w:r>
          </w:p>
        </w:tc>
        <w:tc>
          <w:tcPr>
            <w:tcW w:w="5734" w:type="dxa"/>
            <w:shd w:val="clear" w:color="auto" w:fill="auto"/>
          </w:tcPr>
          <w:p w14:paraId="28FAEAE2" w14:textId="77777777" w:rsidR="00D35BBE" w:rsidRPr="00794F40" w:rsidRDefault="00ED2E1D" w:rsidP="00466BCC">
            <w:pPr>
              <w:pStyle w:val="Definitions"/>
              <w:rPr>
                <w:rFonts w:cs="Arial"/>
              </w:rPr>
            </w:pPr>
            <w:r>
              <w:rPr>
                <w:rFonts w:cs="Arial"/>
              </w:rPr>
              <w:t>The sum of £900,000.00 (nine hundred thousand pounds) to expand the library service capacity Serving the Development and in particular at the library access point in the Community Hub Building but excluding the provision of infrastructure payable by instalments referred to as Library Services Contribution 1-4 each Indexed Linked from 1 April 2014 to the dates on which the payments fall due.</w:t>
            </w:r>
          </w:p>
          <w:p w14:paraId="3D1199DF" w14:textId="77777777" w:rsidR="00D35BBE" w:rsidRPr="00794F40" w:rsidRDefault="00D35BBE" w:rsidP="00D225A3">
            <w:pPr>
              <w:rPr>
                <w:rFonts w:cs="Arial"/>
              </w:rPr>
            </w:pPr>
          </w:p>
        </w:tc>
      </w:tr>
      <w:tr w:rsidR="00487ACE" w14:paraId="7328393C" w14:textId="77777777" w:rsidTr="00F67EEF">
        <w:tc>
          <w:tcPr>
            <w:tcW w:w="2691" w:type="dxa"/>
            <w:shd w:val="clear" w:color="auto" w:fill="auto"/>
          </w:tcPr>
          <w:p w14:paraId="711C6EE4" w14:textId="77777777" w:rsidR="00D35BBE" w:rsidRPr="00794F40" w:rsidRDefault="00ED2E1D" w:rsidP="00C00794">
            <w:pPr>
              <w:pStyle w:val="Definitions"/>
              <w:jc w:val="left"/>
              <w:rPr>
                <w:rFonts w:cs="Arial"/>
                <w:b/>
              </w:rPr>
            </w:pPr>
            <w:r>
              <w:rPr>
                <w:rFonts w:cs="Arial"/>
                <w:b/>
              </w:rPr>
              <w:t>"Lifetime Home Standards"</w:t>
            </w:r>
          </w:p>
        </w:tc>
        <w:tc>
          <w:tcPr>
            <w:tcW w:w="5734" w:type="dxa"/>
            <w:shd w:val="clear" w:color="auto" w:fill="auto"/>
          </w:tcPr>
          <w:p w14:paraId="6AD70E85" w14:textId="77777777" w:rsidR="00D35BBE" w:rsidRPr="00794F40" w:rsidRDefault="00ED2E1D" w:rsidP="00466BCC">
            <w:pPr>
              <w:pStyle w:val="Definitions"/>
              <w:rPr>
                <w:rFonts w:eastAsiaTheme="minorHAnsi" w:cs="Arial"/>
              </w:rPr>
            </w:pPr>
            <w:r>
              <w:rPr>
                <w:rFonts w:eastAsiaTheme="minorHAnsi" w:cs="Arial"/>
              </w:rPr>
              <w:t>The incorporation of the 16 design standards  which together create a flexible blueprint for accessible and adaptable housing published by the Joseph Rowntree Foundation Lifetime Homes Group and relevant Homes and Community Agency standards (or such relevant standards as may be required of an Affordable Housing  Provider by any successor organisation to the Homes and Community Agency).</w:t>
            </w:r>
          </w:p>
          <w:p w14:paraId="57550185" w14:textId="77777777" w:rsidR="00D35BBE" w:rsidRPr="00794F40" w:rsidRDefault="00D35BBE" w:rsidP="00FD2079">
            <w:pPr>
              <w:rPr>
                <w:rFonts w:cs="Arial"/>
              </w:rPr>
            </w:pPr>
          </w:p>
        </w:tc>
      </w:tr>
      <w:tr w:rsidR="00487ACE" w14:paraId="2FA6665E" w14:textId="77777777" w:rsidTr="00F67EEF">
        <w:tc>
          <w:tcPr>
            <w:tcW w:w="2691" w:type="dxa"/>
            <w:shd w:val="clear" w:color="auto" w:fill="auto"/>
          </w:tcPr>
          <w:p w14:paraId="69289E8B" w14:textId="77777777" w:rsidR="00D35BBE" w:rsidRPr="00794F40" w:rsidRDefault="00ED2E1D" w:rsidP="00C00794">
            <w:pPr>
              <w:pStyle w:val="Definitions"/>
              <w:spacing w:before="120"/>
              <w:jc w:val="left"/>
              <w:rPr>
                <w:rFonts w:cs="Arial"/>
                <w:b/>
              </w:rPr>
            </w:pPr>
            <w:r>
              <w:rPr>
                <w:rFonts w:cs="Arial"/>
                <w:b/>
              </w:rPr>
              <w:t>"Local Enterprise Partnership"</w:t>
            </w:r>
          </w:p>
          <w:p w14:paraId="56571C20" w14:textId="77777777" w:rsidR="00D35BBE" w:rsidRPr="00794F40" w:rsidRDefault="00D35BBE" w:rsidP="00C00794">
            <w:pPr>
              <w:pStyle w:val="Definitions"/>
              <w:jc w:val="left"/>
              <w:rPr>
                <w:rFonts w:cs="Arial"/>
                <w:b/>
              </w:rPr>
            </w:pPr>
          </w:p>
        </w:tc>
        <w:tc>
          <w:tcPr>
            <w:tcW w:w="5734" w:type="dxa"/>
            <w:shd w:val="clear" w:color="auto" w:fill="auto"/>
          </w:tcPr>
          <w:p w14:paraId="66DEEB76" w14:textId="77777777" w:rsidR="00D35BBE" w:rsidRPr="00794F40" w:rsidRDefault="00ED2E1D" w:rsidP="00707D17">
            <w:pPr>
              <w:pStyle w:val="Definitions"/>
              <w:rPr>
                <w:rFonts w:cs="Arial"/>
              </w:rPr>
            </w:pPr>
            <w:r>
              <w:rPr>
                <w:rFonts w:cs="Arial"/>
              </w:rPr>
              <w:t>The South East Local Enterprise Partnership a public/private body established to drive economic growth across East Sussex, Essex, Kent, Medway, Southend and Thurrock whose office is at County Hall, Market Rd, Chelmsford, Essex CM1 1QH or its successor to its functions.</w:t>
            </w:r>
          </w:p>
          <w:p w14:paraId="10FC0708" w14:textId="77777777" w:rsidR="00D35BBE" w:rsidRPr="00794F40" w:rsidRDefault="00D35BBE" w:rsidP="00EB247C">
            <w:pPr>
              <w:rPr>
                <w:rFonts w:eastAsiaTheme="minorHAnsi" w:cs="Arial"/>
              </w:rPr>
            </w:pPr>
          </w:p>
        </w:tc>
      </w:tr>
      <w:tr w:rsidR="00487ACE" w14:paraId="693577A4" w14:textId="77777777" w:rsidTr="00F67EEF">
        <w:tc>
          <w:tcPr>
            <w:tcW w:w="2691" w:type="dxa"/>
            <w:shd w:val="clear" w:color="auto" w:fill="auto"/>
          </w:tcPr>
          <w:p w14:paraId="1DB20149" w14:textId="77777777" w:rsidR="00D35BBE" w:rsidRPr="00794F40" w:rsidRDefault="00ED2E1D" w:rsidP="00EB247C">
            <w:pPr>
              <w:pStyle w:val="Definitions"/>
              <w:spacing w:before="120"/>
              <w:jc w:val="left"/>
              <w:rPr>
                <w:rFonts w:cs="Arial"/>
                <w:b/>
              </w:rPr>
            </w:pPr>
            <w:r>
              <w:rPr>
                <w:rFonts w:cs="Arial"/>
                <w:b/>
              </w:rPr>
              <w:t>"Long Lease"</w:t>
            </w:r>
          </w:p>
        </w:tc>
        <w:tc>
          <w:tcPr>
            <w:tcW w:w="5734" w:type="dxa"/>
            <w:shd w:val="clear" w:color="auto" w:fill="auto"/>
          </w:tcPr>
          <w:p w14:paraId="50E81EE4" w14:textId="77777777" w:rsidR="00D35BBE" w:rsidRPr="00794F40" w:rsidRDefault="00ED2E1D" w:rsidP="00EB247C">
            <w:pPr>
              <w:pStyle w:val="Definitions"/>
              <w:rPr>
                <w:rFonts w:cs="Arial"/>
              </w:rPr>
            </w:pPr>
            <w:r>
              <w:rPr>
                <w:rFonts w:cs="Arial"/>
              </w:rPr>
              <w:t xml:space="preserve">A lease (including a sub-lease) with a term of a minimum of 125 years at a peppercorn ground rent and which:- </w:t>
            </w:r>
          </w:p>
          <w:p w14:paraId="73F5F4B4" w14:textId="77777777" w:rsidR="00D35BBE" w:rsidRPr="00794F40" w:rsidRDefault="00D35BBE" w:rsidP="00E848BE">
            <w:pPr>
              <w:overflowPunct w:val="0"/>
              <w:autoSpaceDE w:val="0"/>
              <w:autoSpaceDN w:val="0"/>
              <w:textAlignment w:val="baseline"/>
              <w:rPr>
                <w:rFonts w:cs="Arial"/>
              </w:rPr>
            </w:pPr>
          </w:p>
          <w:p w14:paraId="3DB9A277" w14:textId="77777777" w:rsidR="00D35BBE" w:rsidRPr="00794F40" w:rsidRDefault="00ED2E1D" w:rsidP="0011443B">
            <w:pPr>
              <w:pStyle w:val="ListParagraph"/>
              <w:widowControl w:val="0"/>
              <w:numPr>
                <w:ilvl w:val="0"/>
                <w:numId w:val="76"/>
              </w:numPr>
              <w:overflowPunct w:val="0"/>
              <w:autoSpaceDE w:val="0"/>
              <w:autoSpaceDN w:val="0"/>
              <w:spacing w:after="200"/>
              <w:ind w:left="530" w:hanging="530"/>
              <w:jc w:val="both"/>
              <w:textAlignment w:val="baseline"/>
              <w:rPr>
                <w:rFonts w:ascii="Arial" w:hAnsi="Arial" w:cs="Arial"/>
                <w:sz w:val="20"/>
                <w:szCs w:val="20"/>
              </w:rPr>
            </w:pPr>
            <w:r>
              <w:rPr>
                <w:rFonts w:ascii="Arial" w:hAnsi="Arial" w:cs="Arial"/>
                <w:sz w:val="20"/>
                <w:szCs w:val="20"/>
              </w:rPr>
              <w:t>shall not secure any service charge in relation to the premises; and</w:t>
            </w:r>
          </w:p>
          <w:p w14:paraId="159A797D" w14:textId="77777777" w:rsidR="00D35BBE" w:rsidRPr="00794F40" w:rsidRDefault="00D35BBE" w:rsidP="00EB247C">
            <w:pPr>
              <w:pStyle w:val="ListParagraph"/>
              <w:widowControl w:val="0"/>
              <w:overflowPunct w:val="0"/>
              <w:autoSpaceDE w:val="0"/>
              <w:autoSpaceDN w:val="0"/>
              <w:ind w:left="530" w:hanging="530"/>
              <w:jc w:val="both"/>
              <w:textAlignment w:val="baseline"/>
              <w:rPr>
                <w:rFonts w:ascii="Arial" w:hAnsi="Arial" w:cs="Arial"/>
                <w:sz w:val="20"/>
                <w:szCs w:val="20"/>
              </w:rPr>
            </w:pPr>
          </w:p>
          <w:p w14:paraId="6233641C" w14:textId="77777777" w:rsidR="00D35BBE" w:rsidRPr="00794F40" w:rsidRDefault="00ED2E1D" w:rsidP="0011443B">
            <w:pPr>
              <w:pStyle w:val="ListParagraph"/>
              <w:widowControl w:val="0"/>
              <w:numPr>
                <w:ilvl w:val="0"/>
                <w:numId w:val="76"/>
              </w:numPr>
              <w:overflowPunct w:val="0"/>
              <w:autoSpaceDE w:val="0"/>
              <w:autoSpaceDN w:val="0"/>
              <w:spacing w:after="200"/>
              <w:ind w:left="530" w:hanging="530"/>
              <w:jc w:val="both"/>
              <w:textAlignment w:val="baseline"/>
              <w:rPr>
                <w:rFonts w:ascii="Arial" w:hAnsi="Arial" w:cs="Arial"/>
                <w:sz w:val="20"/>
                <w:szCs w:val="20"/>
              </w:rPr>
            </w:pPr>
            <w:r>
              <w:rPr>
                <w:rFonts w:ascii="Arial" w:hAnsi="Arial" w:cs="Arial"/>
                <w:sz w:val="20"/>
                <w:szCs w:val="20"/>
              </w:rPr>
              <w:t xml:space="preserve">shall be unencumbered (except for any easements or other rights to lay maintain enter repair divert renew replace connect to and use any new or existing and proposed service media)  and subject always to the provisions of this Deed and the terms of any conditions to the Planning Permission that apply to the relevant Commercial Estate; and </w:t>
            </w:r>
          </w:p>
          <w:p w14:paraId="68946CBF" w14:textId="77777777" w:rsidR="00D35BBE" w:rsidRPr="00794F40" w:rsidRDefault="00D35BBE" w:rsidP="00EB247C">
            <w:pPr>
              <w:pStyle w:val="ListParagraph"/>
              <w:ind w:left="530" w:hanging="530"/>
              <w:rPr>
                <w:rFonts w:ascii="Arial" w:hAnsi="Arial" w:cs="Arial"/>
                <w:sz w:val="20"/>
                <w:szCs w:val="20"/>
              </w:rPr>
            </w:pPr>
          </w:p>
          <w:p w14:paraId="211CCEC7" w14:textId="77777777" w:rsidR="00D35BBE" w:rsidRPr="00794F40" w:rsidRDefault="00ED2E1D" w:rsidP="0011443B">
            <w:pPr>
              <w:pStyle w:val="ListParagraph"/>
              <w:widowControl w:val="0"/>
              <w:numPr>
                <w:ilvl w:val="0"/>
                <w:numId w:val="76"/>
              </w:numPr>
              <w:overflowPunct w:val="0"/>
              <w:autoSpaceDE w:val="0"/>
              <w:autoSpaceDN w:val="0"/>
              <w:spacing w:after="200"/>
              <w:ind w:left="530" w:hanging="530"/>
              <w:jc w:val="both"/>
              <w:textAlignment w:val="baseline"/>
              <w:rPr>
                <w:rFonts w:ascii="Arial" w:hAnsi="Arial" w:cs="Arial"/>
                <w:sz w:val="20"/>
                <w:szCs w:val="20"/>
              </w:rPr>
            </w:pPr>
            <w:r>
              <w:rPr>
                <w:rFonts w:ascii="Arial" w:hAnsi="Arial" w:cs="Arial"/>
                <w:sz w:val="20"/>
                <w:szCs w:val="20"/>
              </w:rPr>
              <w:t xml:space="preserve">shall confer the relevant Commercial Estate with all legal </w:t>
            </w:r>
            <w:r>
              <w:rPr>
                <w:rFonts w:ascii="Arial" w:hAnsi="Arial" w:cs="Arial"/>
                <w:sz w:val="20"/>
                <w:szCs w:val="20"/>
              </w:rPr>
              <w:lastRenderedPageBreak/>
              <w:t xml:space="preserve">rights and easements over neighbouring and adjacent land and other parts of the building in which the relevant Commercial Estate is located that do not form part of the demised premises for the purposes of the lease for the benefit of the relevant Commercial Estate that are reasonably necessary and appropriate to enable the relevant Commercial Estate to be used for its intended uses and purposes (in particular including appropriate rights conferring exclusive use of the car parking spaces to be provided to the relevant Commercial Estate if such car parking spaces do not form part of the demised premises).  </w:t>
            </w:r>
          </w:p>
        </w:tc>
      </w:tr>
      <w:tr w:rsidR="00487ACE" w14:paraId="71A972CB" w14:textId="77777777" w:rsidTr="00F67EEF">
        <w:tc>
          <w:tcPr>
            <w:tcW w:w="2691" w:type="dxa"/>
            <w:shd w:val="clear" w:color="auto" w:fill="auto"/>
          </w:tcPr>
          <w:p w14:paraId="433BB621" w14:textId="77777777" w:rsidR="00D35BBE" w:rsidRPr="00794F40" w:rsidRDefault="00ED2E1D" w:rsidP="00FD2079">
            <w:pPr>
              <w:pStyle w:val="Definitions"/>
              <w:jc w:val="left"/>
              <w:rPr>
                <w:rFonts w:cs="Arial"/>
                <w:b/>
              </w:rPr>
            </w:pPr>
            <w:r>
              <w:rPr>
                <w:rFonts w:cs="Arial"/>
                <w:b/>
              </w:rPr>
              <w:lastRenderedPageBreak/>
              <w:t>"</w:t>
            </w:r>
            <w:r>
              <w:rPr>
                <w:rFonts w:eastAsia="Calibri" w:cs="Arial"/>
                <w:b/>
              </w:rPr>
              <w:t>Long Leasehold</w:t>
            </w:r>
            <w:r>
              <w:rPr>
                <w:rFonts w:cs="Arial"/>
                <w:b/>
              </w:rPr>
              <w:t>"</w:t>
            </w:r>
          </w:p>
        </w:tc>
        <w:tc>
          <w:tcPr>
            <w:tcW w:w="5734" w:type="dxa"/>
            <w:shd w:val="clear" w:color="auto" w:fill="auto"/>
          </w:tcPr>
          <w:p w14:paraId="64C6EAE0" w14:textId="77777777" w:rsidR="00D35BBE" w:rsidRPr="00794F40" w:rsidRDefault="00ED2E1D" w:rsidP="003C5D4A">
            <w:pPr>
              <w:pStyle w:val="Definitions"/>
              <w:rPr>
                <w:rFonts w:eastAsiaTheme="minorHAnsi" w:cs="Arial"/>
              </w:rPr>
            </w:pPr>
            <w:r>
              <w:rPr>
                <w:rFonts w:eastAsiaTheme="minorHAnsi" w:cs="Arial"/>
              </w:rPr>
              <w:t>A lease (including a sub-lease) with a term of a minimum of 125 years at a peppercorn ground rent and a service charge which charges that portion of the sums payable pursuant to the estate Rentcharge Deed applicable to the building in which the relevant Affordable Housing Units are located and that relate to the relevant Affordable Housing Units only and those services that serve those Dwellings and any curtilage and common parts of the Block (other than those which exclusively serve any other part of the Development) and the title to which is Unencumbered.</w:t>
            </w:r>
          </w:p>
          <w:p w14:paraId="3E2D79E1" w14:textId="77777777" w:rsidR="00D35BBE" w:rsidRPr="00794F40" w:rsidRDefault="00D35BBE" w:rsidP="00FD2079">
            <w:pPr>
              <w:rPr>
                <w:rFonts w:cs="Arial"/>
              </w:rPr>
            </w:pPr>
          </w:p>
        </w:tc>
      </w:tr>
      <w:tr w:rsidR="00487ACE" w14:paraId="240F73E5" w14:textId="77777777" w:rsidTr="00F67EEF">
        <w:tc>
          <w:tcPr>
            <w:tcW w:w="2691" w:type="dxa"/>
            <w:shd w:val="clear" w:color="auto" w:fill="auto"/>
          </w:tcPr>
          <w:p w14:paraId="0CA5CF95" w14:textId="77777777" w:rsidR="00D35BBE" w:rsidRPr="00794F40" w:rsidRDefault="00ED2E1D" w:rsidP="00C00794">
            <w:pPr>
              <w:pStyle w:val="Definitions"/>
              <w:jc w:val="left"/>
              <w:rPr>
                <w:rFonts w:cs="Arial"/>
                <w:b/>
              </w:rPr>
            </w:pPr>
            <w:r>
              <w:rPr>
                <w:rFonts w:cs="Arial"/>
                <w:b/>
              </w:rPr>
              <w:t>"Main Phase 1 Allotment"</w:t>
            </w:r>
          </w:p>
        </w:tc>
        <w:tc>
          <w:tcPr>
            <w:tcW w:w="5734" w:type="dxa"/>
            <w:shd w:val="clear" w:color="auto" w:fill="auto"/>
          </w:tcPr>
          <w:p w14:paraId="50194817" w14:textId="77777777" w:rsidR="00D35BBE" w:rsidRPr="00794F40" w:rsidRDefault="00ED2E1D" w:rsidP="003C5D4A">
            <w:pPr>
              <w:pStyle w:val="Definitions"/>
              <w:rPr>
                <w:rFonts w:cs="Arial"/>
              </w:rPr>
            </w:pPr>
            <w:r>
              <w:rPr>
                <w:rFonts w:cs="Arial"/>
              </w:rPr>
              <w:t>The 0.7 ha allotment marked "A6+A4" on plan numbered OPA06R rev. P2 at Annex 3 of this Deed (or in such other location as may have been approved by the Council) to be provided at a total capital cost not exceeding £313,542.00 (three hundred and thirteen thousand five hundred and forty two pounds) Index Linked up to the date of the reserved matters approval but excluding fees, contingencies, specification and design costs, supervision fees, access roads and service costs.</w:t>
            </w:r>
          </w:p>
          <w:p w14:paraId="74EF86B3" w14:textId="77777777" w:rsidR="00D35BBE" w:rsidRPr="00794F40" w:rsidRDefault="00D35BBE" w:rsidP="00FD2079">
            <w:pPr>
              <w:rPr>
                <w:rFonts w:cs="Arial"/>
              </w:rPr>
            </w:pPr>
          </w:p>
        </w:tc>
      </w:tr>
      <w:tr w:rsidR="00487ACE" w14:paraId="02521D77" w14:textId="77777777" w:rsidTr="00F67EEF">
        <w:tc>
          <w:tcPr>
            <w:tcW w:w="2691" w:type="dxa"/>
            <w:shd w:val="clear" w:color="auto" w:fill="auto"/>
          </w:tcPr>
          <w:p w14:paraId="7FDDDD32" w14:textId="77777777" w:rsidR="00D35BBE" w:rsidRPr="00794F40" w:rsidRDefault="00ED2E1D" w:rsidP="00C00794">
            <w:pPr>
              <w:pStyle w:val="Definitions"/>
              <w:jc w:val="left"/>
              <w:rPr>
                <w:rFonts w:cs="Arial"/>
                <w:b/>
              </w:rPr>
            </w:pPr>
            <w:r>
              <w:rPr>
                <w:rFonts w:cs="Arial"/>
                <w:b/>
              </w:rPr>
              <w:t>"Main Phase 1 Informal/Natural Green Space"</w:t>
            </w:r>
          </w:p>
        </w:tc>
        <w:tc>
          <w:tcPr>
            <w:tcW w:w="5734" w:type="dxa"/>
            <w:shd w:val="clear" w:color="auto" w:fill="auto"/>
          </w:tcPr>
          <w:p w14:paraId="7D7BD287" w14:textId="77777777" w:rsidR="00D35BBE" w:rsidRPr="00794F40" w:rsidRDefault="00ED2E1D" w:rsidP="00466BCC">
            <w:pPr>
              <w:pStyle w:val="Definitions"/>
              <w:rPr>
                <w:rFonts w:cs="Arial"/>
              </w:rPr>
            </w:pPr>
            <w:r>
              <w:rPr>
                <w:rFonts w:cs="Arial"/>
              </w:rPr>
              <w:t>The 6.96 ha of informal/natural green space to be provided in Main Phase 1 to be provided at a total capital cost not exceeding £522,722.00 (five hundred and twenty two thousand seven hundred and twenty two pounds) Index Linked but excluding fees, contingencies, specification and design costs, supervision fees, access roads and service costs.</w:t>
            </w:r>
          </w:p>
          <w:p w14:paraId="12487F8E" w14:textId="77777777" w:rsidR="00D35BBE" w:rsidRPr="00794F40" w:rsidRDefault="00D35BBE" w:rsidP="00FD2079">
            <w:pPr>
              <w:rPr>
                <w:rFonts w:cs="Arial"/>
              </w:rPr>
            </w:pPr>
          </w:p>
        </w:tc>
      </w:tr>
      <w:tr w:rsidR="00487ACE" w14:paraId="4B946F26" w14:textId="77777777" w:rsidTr="00F67EEF">
        <w:tc>
          <w:tcPr>
            <w:tcW w:w="2691" w:type="dxa"/>
            <w:shd w:val="clear" w:color="auto" w:fill="auto"/>
          </w:tcPr>
          <w:p w14:paraId="23411E85" w14:textId="77777777" w:rsidR="00D35BBE" w:rsidRPr="00794F40" w:rsidRDefault="00ED2E1D" w:rsidP="00FD2079">
            <w:pPr>
              <w:pStyle w:val="Definitions"/>
              <w:jc w:val="left"/>
              <w:rPr>
                <w:rFonts w:cs="Arial"/>
                <w:b/>
                <w:strike/>
                <w:color w:val="FF0000"/>
              </w:rPr>
            </w:pPr>
            <w:r>
              <w:rPr>
                <w:rFonts w:cs="Arial"/>
                <w:b/>
              </w:rPr>
              <w:t>"Main Phase 1"</w:t>
            </w:r>
            <w:bookmarkStart w:id="78" w:name="_cp_change_63"/>
          </w:p>
          <w:bookmarkEnd w:id="78"/>
          <w:p w14:paraId="143CA851" w14:textId="77777777" w:rsidR="00487ACE" w:rsidRDefault="00487ACE">
            <w:pPr>
              <w:pStyle w:val="Definitions1"/>
              <w:jc w:val="left"/>
              <w:rPr>
                <w:rFonts w:cs="Arial"/>
                <w:b/>
              </w:rPr>
            </w:pPr>
          </w:p>
        </w:tc>
        <w:tc>
          <w:tcPr>
            <w:tcW w:w="5734" w:type="dxa"/>
            <w:shd w:val="clear" w:color="auto" w:fill="auto"/>
          </w:tcPr>
          <w:p w14:paraId="7611E74A" w14:textId="77777777" w:rsidR="00D35BBE" w:rsidRPr="00794F40" w:rsidRDefault="00ED2E1D" w:rsidP="00DF49BA">
            <w:pPr>
              <w:pStyle w:val="Definitions"/>
              <w:rPr>
                <w:rFonts w:cs="Arial"/>
              </w:rPr>
            </w:pPr>
            <w:r>
              <w:rPr>
                <w:rFonts w:cs="Arial"/>
              </w:rPr>
              <w:t>The first phase of the Development being the ‘District Centre Phase’ as identified in the Chilmington Green Area Action Plan and in particular at figure 18 of that document.</w:t>
            </w:r>
          </w:p>
          <w:p w14:paraId="27E3071B" w14:textId="77777777" w:rsidR="00D35BBE" w:rsidRPr="00794F40" w:rsidRDefault="00D35BBE" w:rsidP="00FD2079">
            <w:pPr>
              <w:rPr>
                <w:rFonts w:eastAsiaTheme="minorHAnsi" w:cs="Arial"/>
              </w:rPr>
            </w:pPr>
          </w:p>
        </w:tc>
      </w:tr>
      <w:tr w:rsidR="00487ACE" w14:paraId="01063CD8" w14:textId="77777777" w:rsidTr="00F67EEF">
        <w:tc>
          <w:tcPr>
            <w:tcW w:w="2691" w:type="dxa"/>
            <w:shd w:val="clear" w:color="auto" w:fill="auto"/>
          </w:tcPr>
          <w:p w14:paraId="1878E491" w14:textId="77777777" w:rsidR="00D35BBE" w:rsidRPr="00794F40" w:rsidRDefault="00ED2E1D" w:rsidP="00C00794">
            <w:pPr>
              <w:pStyle w:val="Definitions"/>
              <w:jc w:val="left"/>
              <w:rPr>
                <w:rFonts w:cs="Arial"/>
                <w:b/>
              </w:rPr>
            </w:pPr>
            <w:r>
              <w:rPr>
                <w:rFonts w:cs="Arial"/>
                <w:b/>
              </w:rPr>
              <w:t>"Main Phase 2 Allotment"</w:t>
            </w:r>
          </w:p>
        </w:tc>
        <w:tc>
          <w:tcPr>
            <w:tcW w:w="5734" w:type="dxa"/>
            <w:shd w:val="clear" w:color="auto" w:fill="auto"/>
          </w:tcPr>
          <w:p w14:paraId="70E54765" w14:textId="77777777" w:rsidR="00D35BBE" w:rsidRPr="00794F40" w:rsidRDefault="00ED2E1D" w:rsidP="00466BCC">
            <w:pPr>
              <w:pStyle w:val="Definitions"/>
              <w:rPr>
                <w:rFonts w:cs="Arial"/>
              </w:rPr>
            </w:pPr>
            <w:r>
              <w:rPr>
                <w:rFonts w:cs="Arial"/>
              </w:rPr>
              <w:t>The 0.57 ha allotment marked "A3" on plan OPA06R rev. P2 at Annex 3 of this Deed (or in such other location as may have been approved by the Council) to be provided at a total capital cost not exceeding £255,312.00 (two hundred and fifty five three hundred and twelve pounds) Index Linked up to the date of the reserved matters approval but excluding fees, contingencies, specification and design costs, supervision fees, access roads and service costs.</w:t>
            </w:r>
          </w:p>
          <w:p w14:paraId="26F0DACA" w14:textId="77777777" w:rsidR="00D35BBE" w:rsidRPr="00794F40" w:rsidRDefault="00D35BBE" w:rsidP="00FD2079">
            <w:pPr>
              <w:rPr>
                <w:rFonts w:cs="Arial"/>
              </w:rPr>
            </w:pPr>
          </w:p>
        </w:tc>
      </w:tr>
      <w:tr w:rsidR="00487ACE" w14:paraId="139D8515" w14:textId="77777777" w:rsidTr="00F67EEF">
        <w:tc>
          <w:tcPr>
            <w:tcW w:w="2691" w:type="dxa"/>
            <w:shd w:val="clear" w:color="auto" w:fill="auto"/>
          </w:tcPr>
          <w:p w14:paraId="6758EC8E" w14:textId="77777777" w:rsidR="00D35BBE" w:rsidRPr="00794F40" w:rsidRDefault="00ED2E1D" w:rsidP="00C00794">
            <w:pPr>
              <w:pStyle w:val="Definitions"/>
              <w:jc w:val="left"/>
              <w:rPr>
                <w:rFonts w:cs="Arial"/>
                <w:b/>
              </w:rPr>
            </w:pPr>
            <w:r>
              <w:rPr>
                <w:rFonts w:cs="Arial"/>
                <w:b/>
              </w:rPr>
              <w:lastRenderedPageBreak/>
              <w:t>"Main Phase 2 Informal/Natural Green Space"</w:t>
            </w:r>
          </w:p>
        </w:tc>
        <w:tc>
          <w:tcPr>
            <w:tcW w:w="5734" w:type="dxa"/>
            <w:shd w:val="clear" w:color="auto" w:fill="auto"/>
          </w:tcPr>
          <w:p w14:paraId="5977E55E" w14:textId="77777777" w:rsidR="00D35BBE" w:rsidRPr="00794F40" w:rsidRDefault="00ED2E1D" w:rsidP="00466BCC">
            <w:pPr>
              <w:pStyle w:val="Definitions"/>
              <w:rPr>
                <w:rFonts w:cs="Arial"/>
              </w:rPr>
            </w:pPr>
            <w:r>
              <w:rPr>
                <w:rFonts w:cs="Arial"/>
              </w:rPr>
              <w:t>The 5.76 ha of informal/natural green space to be provided in Main Phase 2 to be provided at a total capital cost not exceeding £432,597.00 (four hundred and thirty two thousand five hundred and ninety seven pounds) Index Linked but excluding fees, contingencies, specification and design costs, supervision fees, access roads and service costs.</w:t>
            </w:r>
          </w:p>
          <w:p w14:paraId="67A72E06" w14:textId="77777777" w:rsidR="00D35BBE" w:rsidRPr="00794F40" w:rsidRDefault="00D35BBE" w:rsidP="00FD2079">
            <w:pPr>
              <w:rPr>
                <w:rFonts w:cs="Arial"/>
              </w:rPr>
            </w:pPr>
          </w:p>
        </w:tc>
      </w:tr>
      <w:tr w:rsidR="00487ACE" w14:paraId="7D7E6BD3" w14:textId="77777777" w:rsidTr="00F67EEF">
        <w:tc>
          <w:tcPr>
            <w:tcW w:w="2691" w:type="dxa"/>
            <w:shd w:val="clear" w:color="auto" w:fill="auto"/>
          </w:tcPr>
          <w:p w14:paraId="1D07357F" w14:textId="77777777" w:rsidR="00D35BBE" w:rsidRPr="00794F40" w:rsidRDefault="00ED2E1D" w:rsidP="00C00794">
            <w:pPr>
              <w:pStyle w:val="Definitions"/>
              <w:spacing w:before="360"/>
              <w:jc w:val="left"/>
              <w:rPr>
                <w:rFonts w:cs="Arial"/>
                <w:b/>
              </w:rPr>
            </w:pPr>
            <w:r>
              <w:rPr>
                <w:rFonts w:cs="Arial"/>
                <w:b/>
              </w:rPr>
              <w:t>"Main Phase 2"</w:t>
            </w:r>
          </w:p>
          <w:p w14:paraId="389C0BD3" w14:textId="77777777" w:rsidR="00D35BBE" w:rsidRPr="00794F40" w:rsidRDefault="00D35BBE" w:rsidP="00C00794">
            <w:pPr>
              <w:pStyle w:val="Definitions"/>
              <w:jc w:val="left"/>
              <w:rPr>
                <w:rFonts w:cs="Arial"/>
                <w:b/>
              </w:rPr>
            </w:pPr>
          </w:p>
        </w:tc>
        <w:tc>
          <w:tcPr>
            <w:tcW w:w="5734" w:type="dxa"/>
            <w:shd w:val="clear" w:color="auto" w:fill="auto"/>
          </w:tcPr>
          <w:p w14:paraId="557E6A74" w14:textId="77777777" w:rsidR="00D35BBE" w:rsidRPr="00794F40" w:rsidRDefault="00ED2E1D" w:rsidP="00DF49BA">
            <w:pPr>
              <w:pStyle w:val="Definitions"/>
              <w:spacing w:before="240"/>
              <w:rPr>
                <w:rFonts w:cs="Arial"/>
              </w:rPr>
            </w:pPr>
            <w:r>
              <w:rPr>
                <w:rFonts w:cs="Arial"/>
              </w:rPr>
              <w:t>The second phase of the Development being the ‘Central Phase’ as identified in the Chilmington Green Area Action Plan and in particular at figure 19 of that document.</w:t>
            </w:r>
          </w:p>
          <w:p w14:paraId="6DC6C4F2" w14:textId="77777777" w:rsidR="00D35BBE" w:rsidRPr="00794F40" w:rsidRDefault="00D35BBE" w:rsidP="00FD2079">
            <w:pPr>
              <w:rPr>
                <w:rFonts w:cs="Arial"/>
              </w:rPr>
            </w:pPr>
          </w:p>
        </w:tc>
      </w:tr>
      <w:tr w:rsidR="00487ACE" w14:paraId="0C3412A4" w14:textId="77777777" w:rsidTr="00F67EEF">
        <w:tc>
          <w:tcPr>
            <w:tcW w:w="2691" w:type="dxa"/>
            <w:shd w:val="clear" w:color="auto" w:fill="auto"/>
          </w:tcPr>
          <w:p w14:paraId="75FB7DDA" w14:textId="77777777" w:rsidR="00D35BBE" w:rsidRPr="00794F40" w:rsidRDefault="00ED2E1D" w:rsidP="00C00794">
            <w:pPr>
              <w:pStyle w:val="Definitions"/>
              <w:jc w:val="left"/>
              <w:rPr>
                <w:rFonts w:cs="Arial"/>
                <w:b/>
              </w:rPr>
            </w:pPr>
            <w:r>
              <w:rPr>
                <w:rFonts w:cs="Arial"/>
                <w:b/>
              </w:rPr>
              <w:t>"Main Phase 3 Allotment"</w:t>
            </w:r>
          </w:p>
        </w:tc>
        <w:tc>
          <w:tcPr>
            <w:tcW w:w="5734" w:type="dxa"/>
            <w:shd w:val="clear" w:color="auto" w:fill="auto"/>
          </w:tcPr>
          <w:p w14:paraId="4C180C4E" w14:textId="77777777" w:rsidR="00D35BBE" w:rsidRPr="00794F40" w:rsidRDefault="00ED2E1D" w:rsidP="00466BCC">
            <w:pPr>
              <w:pStyle w:val="Definitions"/>
              <w:rPr>
                <w:rFonts w:cs="Arial"/>
              </w:rPr>
            </w:pPr>
            <w:r>
              <w:rPr>
                <w:rFonts w:cs="Arial"/>
              </w:rPr>
              <w:t>The 0.72 ha allotment marked "A7" on the attached plan OPA06R rev. P2 at Annex 3 of this Deed (or in such other location as may have been approved by the Council) to be provided at a total capital cost not exceeding £322,500.00 (three hundred and twenty two thousand and five hundred pounds) Index Linked up to the date of the reserved matters approval but excluding fees, contingencies, specification and design costs, supervision fees, access roads and service costs.</w:t>
            </w:r>
          </w:p>
          <w:p w14:paraId="519CECC5" w14:textId="77777777" w:rsidR="00D35BBE" w:rsidRPr="00794F40" w:rsidRDefault="00D35BBE" w:rsidP="00FD2079">
            <w:pPr>
              <w:rPr>
                <w:rFonts w:cs="Arial"/>
              </w:rPr>
            </w:pPr>
          </w:p>
        </w:tc>
      </w:tr>
      <w:tr w:rsidR="00487ACE" w14:paraId="67631881" w14:textId="77777777" w:rsidTr="00F67EEF">
        <w:tc>
          <w:tcPr>
            <w:tcW w:w="2691" w:type="dxa"/>
            <w:shd w:val="clear" w:color="auto" w:fill="auto"/>
          </w:tcPr>
          <w:p w14:paraId="44BBE596" w14:textId="77777777" w:rsidR="00D35BBE" w:rsidRPr="00794F40" w:rsidRDefault="00ED2E1D" w:rsidP="00C00794">
            <w:pPr>
              <w:pStyle w:val="Definitions"/>
              <w:jc w:val="left"/>
              <w:rPr>
                <w:rFonts w:cs="Arial"/>
                <w:b/>
              </w:rPr>
            </w:pPr>
            <w:r>
              <w:rPr>
                <w:rFonts w:cs="Arial"/>
                <w:b/>
              </w:rPr>
              <w:t>"Main Phase 3 Informal/Natural Green Space"</w:t>
            </w:r>
          </w:p>
        </w:tc>
        <w:tc>
          <w:tcPr>
            <w:tcW w:w="5734" w:type="dxa"/>
            <w:shd w:val="clear" w:color="auto" w:fill="auto"/>
          </w:tcPr>
          <w:p w14:paraId="77637452" w14:textId="77777777" w:rsidR="00D35BBE" w:rsidRPr="00794F40" w:rsidRDefault="00ED2E1D" w:rsidP="00466BCC">
            <w:pPr>
              <w:pStyle w:val="Definitions"/>
              <w:rPr>
                <w:rFonts w:cs="Arial"/>
              </w:rPr>
            </w:pPr>
            <w:r>
              <w:rPr>
                <w:rFonts w:cs="Arial"/>
              </w:rPr>
              <w:t>The 7.2 ha of informal/natural green space to be provided in Main Phase 3 to be provided at a total capital cost not exceeding £540,747.00 (five hundred and forty thousand seven hundred and forty seven pounds) Index Linked but excluding fees, contingencies, specification and design costs, supervision fees, access roads and service costs.</w:t>
            </w:r>
          </w:p>
          <w:p w14:paraId="3D725CE9" w14:textId="77777777" w:rsidR="00D35BBE" w:rsidRPr="00794F40" w:rsidRDefault="00D35BBE" w:rsidP="00EB247C">
            <w:pPr>
              <w:rPr>
                <w:rFonts w:cs="Arial"/>
              </w:rPr>
            </w:pPr>
          </w:p>
        </w:tc>
      </w:tr>
      <w:tr w:rsidR="00487ACE" w14:paraId="154391DB" w14:textId="77777777" w:rsidTr="00F67EEF">
        <w:tc>
          <w:tcPr>
            <w:tcW w:w="2691" w:type="dxa"/>
            <w:shd w:val="clear" w:color="auto" w:fill="auto"/>
          </w:tcPr>
          <w:p w14:paraId="5FB0001A" w14:textId="77777777" w:rsidR="00D35BBE" w:rsidRPr="00794F40" w:rsidRDefault="00ED2E1D" w:rsidP="00FD2079">
            <w:pPr>
              <w:pStyle w:val="Definitions"/>
              <w:spacing w:before="240"/>
              <w:jc w:val="left"/>
              <w:rPr>
                <w:rFonts w:cs="Arial"/>
                <w:b/>
              </w:rPr>
            </w:pPr>
            <w:r>
              <w:rPr>
                <w:rFonts w:cs="Arial"/>
                <w:b/>
              </w:rPr>
              <w:t>"Main Phase 3"</w:t>
            </w:r>
          </w:p>
        </w:tc>
        <w:tc>
          <w:tcPr>
            <w:tcW w:w="5734" w:type="dxa"/>
            <w:shd w:val="clear" w:color="auto" w:fill="auto"/>
          </w:tcPr>
          <w:p w14:paraId="7E00CD38" w14:textId="77777777" w:rsidR="00D35BBE" w:rsidRPr="00794F40" w:rsidRDefault="00ED2E1D" w:rsidP="00DF49BA">
            <w:pPr>
              <w:pStyle w:val="Definitions"/>
              <w:rPr>
                <w:rFonts w:cs="Arial"/>
              </w:rPr>
            </w:pPr>
            <w:r>
              <w:rPr>
                <w:rFonts w:cs="Arial"/>
              </w:rPr>
              <w:t>The third phase of the Development being the ‘Southern Phase’ as identified in the Chilmington Green Area Action Plan in particular at figure 20 of that document.</w:t>
            </w:r>
          </w:p>
          <w:p w14:paraId="7FCDCD22" w14:textId="77777777" w:rsidR="00D35BBE" w:rsidRPr="00794F40" w:rsidRDefault="00D35BBE" w:rsidP="00466BCC">
            <w:pPr>
              <w:pStyle w:val="Definitions"/>
              <w:rPr>
                <w:rFonts w:cs="Arial"/>
              </w:rPr>
            </w:pPr>
          </w:p>
        </w:tc>
      </w:tr>
      <w:tr w:rsidR="00487ACE" w14:paraId="129DF350" w14:textId="77777777" w:rsidTr="00F67EEF">
        <w:tc>
          <w:tcPr>
            <w:tcW w:w="2691" w:type="dxa"/>
            <w:shd w:val="clear" w:color="auto" w:fill="auto"/>
          </w:tcPr>
          <w:p w14:paraId="5C3F45D0" w14:textId="77777777" w:rsidR="00D35BBE" w:rsidRPr="00794F40" w:rsidRDefault="00ED2E1D" w:rsidP="00C00794">
            <w:pPr>
              <w:pStyle w:val="Definitions"/>
              <w:jc w:val="left"/>
              <w:rPr>
                <w:rFonts w:cs="Arial"/>
                <w:b/>
              </w:rPr>
            </w:pPr>
            <w:r>
              <w:rPr>
                <w:rFonts w:cs="Arial"/>
                <w:b/>
              </w:rPr>
              <w:t>"Main Phase 4 Allotment"</w:t>
            </w:r>
          </w:p>
        </w:tc>
        <w:tc>
          <w:tcPr>
            <w:tcW w:w="5734" w:type="dxa"/>
            <w:shd w:val="clear" w:color="auto" w:fill="auto"/>
          </w:tcPr>
          <w:p w14:paraId="026632CE" w14:textId="77777777" w:rsidR="00D35BBE" w:rsidRPr="00794F40" w:rsidRDefault="00ED2E1D" w:rsidP="00466BCC">
            <w:pPr>
              <w:pStyle w:val="Definitions"/>
              <w:rPr>
                <w:rFonts w:cs="Arial"/>
              </w:rPr>
            </w:pPr>
            <w:r>
              <w:rPr>
                <w:rFonts w:cs="Arial"/>
              </w:rPr>
              <w:t>The 0.77 ha allotment marked "A1+A2" on the plan OPA06R rev. P2 at Annex 3 of this Deed (or in such other location as may have been approved by the Council) to be provided at a total capital cost not exceeding £344,896.00 (three hundred and forty four thousand and eight hundred and ninety six pounds) Index Linked up to the date of the reserved matters approval but excluding fees, contingencies, specification and design costs, supervision fees, access roads and service costs.</w:t>
            </w:r>
          </w:p>
          <w:p w14:paraId="25B7AE14" w14:textId="77777777" w:rsidR="00D35BBE" w:rsidRPr="00794F40" w:rsidRDefault="00D35BBE" w:rsidP="00FD2079">
            <w:pPr>
              <w:rPr>
                <w:rFonts w:cs="Arial"/>
              </w:rPr>
            </w:pPr>
          </w:p>
        </w:tc>
      </w:tr>
      <w:tr w:rsidR="00487ACE" w14:paraId="3DBE9118" w14:textId="77777777" w:rsidTr="00F67EEF">
        <w:tc>
          <w:tcPr>
            <w:tcW w:w="2691" w:type="dxa"/>
            <w:shd w:val="clear" w:color="auto" w:fill="auto"/>
          </w:tcPr>
          <w:p w14:paraId="508BF776" w14:textId="77777777" w:rsidR="00D35BBE" w:rsidRPr="00794F40" w:rsidRDefault="00ED2E1D" w:rsidP="00C00794">
            <w:pPr>
              <w:pStyle w:val="Definitions"/>
              <w:jc w:val="left"/>
              <w:rPr>
                <w:rFonts w:cs="Arial"/>
                <w:b/>
              </w:rPr>
            </w:pPr>
            <w:r>
              <w:rPr>
                <w:rFonts w:cs="Arial"/>
                <w:b/>
              </w:rPr>
              <w:t>"Main Phase 4 Informal/Natural Green Space"</w:t>
            </w:r>
          </w:p>
        </w:tc>
        <w:tc>
          <w:tcPr>
            <w:tcW w:w="5734" w:type="dxa"/>
            <w:shd w:val="clear" w:color="auto" w:fill="auto"/>
          </w:tcPr>
          <w:p w14:paraId="24A15AF0" w14:textId="77777777" w:rsidR="00D35BBE" w:rsidRPr="00794F40" w:rsidRDefault="00ED2E1D" w:rsidP="00466BCC">
            <w:pPr>
              <w:pStyle w:val="Definitions"/>
              <w:rPr>
                <w:rFonts w:cs="Arial"/>
              </w:rPr>
            </w:pPr>
            <w:r>
              <w:rPr>
                <w:rFonts w:cs="Arial"/>
              </w:rPr>
              <w:t>The 7.68 ha of informal/natural green space to be provided in Main Phase 4 to be provided at a total capital cost not exceeding £576,797.00 (five hundred and seventy six thousand seven hundred and ninety seven pounds) Index Linked but excluding fees, contingencies, specification and design costs, supervision fees, access roads and service costs.</w:t>
            </w:r>
          </w:p>
          <w:p w14:paraId="5D2A6055" w14:textId="77777777" w:rsidR="00D35BBE" w:rsidRPr="00794F40" w:rsidRDefault="00D35BBE" w:rsidP="00FD2079">
            <w:pPr>
              <w:rPr>
                <w:rFonts w:cs="Arial"/>
              </w:rPr>
            </w:pPr>
          </w:p>
        </w:tc>
      </w:tr>
      <w:tr w:rsidR="00487ACE" w14:paraId="5A3B9491" w14:textId="77777777" w:rsidTr="00F67EEF">
        <w:tc>
          <w:tcPr>
            <w:tcW w:w="2691" w:type="dxa"/>
            <w:shd w:val="clear" w:color="auto" w:fill="auto"/>
          </w:tcPr>
          <w:p w14:paraId="52D114FE" w14:textId="77777777" w:rsidR="00D35BBE" w:rsidRPr="00794F40" w:rsidRDefault="00ED2E1D" w:rsidP="00FD2079">
            <w:pPr>
              <w:pStyle w:val="Definitions"/>
              <w:jc w:val="left"/>
              <w:rPr>
                <w:rFonts w:cs="Arial"/>
                <w:b/>
              </w:rPr>
            </w:pPr>
            <w:r>
              <w:rPr>
                <w:rFonts w:cs="Arial"/>
                <w:b/>
              </w:rPr>
              <w:t>"Main Phase 4"</w:t>
            </w:r>
          </w:p>
        </w:tc>
        <w:tc>
          <w:tcPr>
            <w:tcW w:w="5734" w:type="dxa"/>
            <w:shd w:val="clear" w:color="auto" w:fill="auto"/>
          </w:tcPr>
          <w:p w14:paraId="3A1F34DB" w14:textId="77777777" w:rsidR="00D35BBE" w:rsidRPr="00794F40" w:rsidRDefault="00ED2E1D" w:rsidP="00466BCC">
            <w:pPr>
              <w:pStyle w:val="Definitions"/>
              <w:rPr>
                <w:rFonts w:cs="Arial"/>
              </w:rPr>
            </w:pPr>
            <w:r>
              <w:rPr>
                <w:rFonts w:cs="Arial"/>
              </w:rPr>
              <w:t>The fourth phase of the Development being the ‘South Eastern Phase’ as identified within the Chilmington Green Area Action Plan in particular at figure 21 of that document.</w:t>
            </w:r>
          </w:p>
        </w:tc>
      </w:tr>
      <w:tr w:rsidR="00487ACE" w14:paraId="3AC0776F" w14:textId="77777777" w:rsidTr="00F67EEF">
        <w:tc>
          <w:tcPr>
            <w:tcW w:w="2691" w:type="dxa"/>
            <w:shd w:val="clear" w:color="auto" w:fill="auto"/>
          </w:tcPr>
          <w:p w14:paraId="3ABF64CE" w14:textId="77777777" w:rsidR="00D35BBE" w:rsidRPr="00794F40" w:rsidRDefault="00ED2E1D" w:rsidP="00C00794">
            <w:pPr>
              <w:pStyle w:val="Definitions"/>
              <w:jc w:val="left"/>
              <w:rPr>
                <w:rFonts w:cs="Arial"/>
                <w:b/>
              </w:rPr>
            </w:pPr>
            <w:r>
              <w:rPr>
                <w:rFonts w:cs="Arial"/>
                <w:b/>
              </w:rPr>
              <w:lastRenderedPageBreak/>
              <w:t>"Main Phase"</w:t>
            </w:r>
          </w:p>
          <w:p w14:paraId="5B8AFC6A" w14:textId="77777777" w:rsidR="00D35BBE" w:rsidRPr="00794F40" w:rsidRDefault="00D35BBE" w:rsidP="00FD2079">
            <w:pPr>
              <w:pStyle w:val="Definitions"/>
              <w:jc w:val="left"/>
              <w:rPr>
                <w:rFonts w:cs="Arial"/>
                <w:b/>
              </w:rPr>
            </w:pPr>
          </w:p>
        </w:tc>
        <w:tc>
          <w:tcPr>
            <w:tcW w:w="5734" w:type="dxa"/>
            <w:shd w:val="clear" w:color="auto" w:fill="auto"/>
          </w:tcPr>
          <w:p w14:paraId="7E025694" w14:textId="77777777" w:rsidR="00D35BBE" w:rsidRPr="00794F40" w:rsidRDefault="00ED2E1D" w:rsidP="00466BCC">
            <w:pPr>
              <w:pStyle w:val="Definitions"/>
              <w:rPr>
                <w:rFonts w:eastAsiaTheme="minorHAnsi" w:cs="Arial"/>
              </w:rPr>
            </w:pPr>
            <w:r>
              <w:rPr>
                <w:rFonts w:cs="Arial"/>
              </w:rPr>
              <w:t>Any of Main Phase 1 or Main Phase 2 or Main Phase 3 or Main Phase 4 as appropriate.</w:t>
            </w:r>
          </w:p>
        </w:tc>
      </w:tr>
      <w:tr w:rsidR="00487ACE" w14:paraId="33FDF3A0" w14:textId="77777777" w:rsidTr="00F67EEF">
        <w:tc>
          <w:tcPr>
            <w:tcW w:w="2691" w:type="dxa"/>
            <w:shd w:val="clear" w:color="auto" w:fill="auto"/>
          </w:tcPr>
          <w:p w14:paraId="04B2A6FC" w14:textId="77777777" w:rsidR="00D35BBE" w:rsidRPr="00794F40" w:rsidRDefault="00ED2E1D" w:rsidP="00C00794">
            <w:pPr>
              <w:pStyle w:val="Definitions"/>
              <w:jc w:val="left"/>
              <w:rPr>
                <w:rFonts w:cs="Arial"/>
                <w:b/>
              </w:rPr>
            </w:pPr>
            <w:r>
              <w:rPr>
                <w:rFonts w:cs="Arial"/>
                <w:b/>
              </w:rPr>
              <w:t>"Material Operation (Statutory)"</w:t>
            </w:r>
          </w:p>
        </w:tc>
        <w:tc>
          <w:tcPr>
            <w:tcW w:w="5734" w:type="dxa"/>
            <w:shd w:val="clear" w:color="auto" w:fill="auto"/>
          </w:tcPr>
          <w:p w14:paraId="54BCB3DD" w14:textId="77777777" w:rsidR="00D35BBE" w:rsidRPr="00794F40" w:rsidRDefault="00ED2E1D" w:rsidP="00A56784">
            <w:pPr>
              <w:pStyle w:val="Definitions"/>
              <w:rPr>
                <w:rFonts w:cs="Arial"/>
              </w:rPr>
            </w:pPr>
            <w:r>
              <w:rPr>
                <w:rFonts w:cs="Arial"/>
              </w:rPr>
              <w:t>A material operation within the meaning of Section 56(4) of the Planning Act.</w:t>
            </w:r>
          </w:p>
          <w:p w14:paraId="664D0677" w14:textId="77777777" w:rsidR="00D35BBE" w:rsidRPr="00794F40" w:rsidRDefault="00D35BBE" w:rsidP="00A1595F">
            <w:pPr>
              <w:rPr>
                <w:rFonts w:cs="Arial"/>
              </w:rPr>
            </w:pPr>
          </w:p>
        </w:tc>
      </w:tr>
      <w:tr w:rsidR="00487ACE" w14:paraId="4EF11DF6" w14:textId="77777777" w:rsidTr="00F67EEF">
        <w:tc>
          <w:tcPr>
            <w:tcW w:w="2691" w:type="dxa"/>
            <w:shd w:val="clear" w:color="auto" w:fill="auto"/>
          </w:tcPr>
          <w:p w14:paraId="30780649" w14:textId="77777777" w:rsidR="00D35BBE" w:rsidRPr="00794F40" w:rsidRDefault="00ED2E1D" w:rsidP="00FD2079">
            <w:pPr>
              <w:pStyle w:val="Definitions"/>
              <w:jc w:val="left"/>
              <w:rPr>
                <w:rFonts w:cs="Arial"/>
                <w:b/>
              </w:rPr>
            </w:pPr>
            <w:r>
              <w:rPr>
                <w:rFonts w:cs="Arial"/>
                <w:b/>
              </w:rPr>
              <w:t>"Material Operation (CMO)"</w:t>
            </w:r>
          </w:p>
        </w:tc>
        <w:tc>
          <w:tcPr>
            <w:tcW w:w="5734" w:type="dxa"/>
            <w:shd w:val="clear" w:color="auto" w:fill="auto"/>
          </w:tcPr>
          <w:p w14:paraId="0795EB1A" w14:textId="77777777" w:rsidR="00D35BBE" w:rsidRPr="00794F40" w:rsidRDefault="00ED2E1D" w:rsidP="00466BCC">
            <w:pPr>
              <w:pStyle w:val="Definitions"/>
              <w:rPr>
                <w:rFonts w:cs="Arial"/>
              </w:rPr>
            </w:pPr>
            <w:r>
              <w:rPr>
                <w:rFonts w:cs="Arial"/>
              </w:rPr>
              <w:t>A material operation within the meaning of Section 56(4) of the Planning Act other than the following:-</w:t>
            </w:r>
          </w:p>
          <w:p w14:paraId="1D68E9FD" w14:textId="77777777" w:rsidR="00D35BBE" w:rsidRPr="00794F40" w:rsidRDefault="00ED2E1D" w:rsidP="00101720">
            <w:pPr>
              <w:pStyle w:val="Definitions"/>
              <w:numPr>
                <w:ilvl w:val="0"/>
                <w:numId w:val="34"/>
              </w:numPr>
              <w:ind w:left="461" w:hanging="461"/>
              <w:rPr>
                <w:rFonts w:cs="Arial"/>
              </w:rPr>
            </w:pPr>
            <w:r>
              <w:rPr>
                <w:rFonts w:cs="Arial"/>
              </w:rPr>
              <w:t>archaeological investigation works and archaeological works; and</w:t>
            </w:r>
          </w:p>
          <w:p w14:paraId="5CE54276" w14:textId="77777777" w:rsidR="00D35BBE" w:rsidRPr="00794F40" w:rsidRDefault="00ED2E1D" w:rsidP="00101720">
            <w:pPr>
              <w:pStyle w:val="Definitions"/>
              <w:numPr>
                <w:ilvl w:val="0"/>
                <w:numId w:val="34"/>
              </w:numPr>
              <w:ind w:left="461" w:hanging="461"/>
              <w:rPr>
                <w:rFonts w:cs="Arial"/>
              </w:rPr>
            </w:pPr>
            <w:r>
              <w:rPr>
                <w:rFonts w:cs="Arial"/>
              </w:rPr>
              <w:t>site compounds; and</w:t>
            </w:r>
          </w:p>
          <w:p w14:paraId="62338181" w14:textId="77777777" w:rsidR="00D35BBE" w:rsidRPr="00794F40" w:rsidRDefault="00ED2E1D" w:rsidP="00101720">
            <w:pPr>
              <w:pStyle w:val="Definitions"/>
              <w:numPr>
                <w:ilvl w:val="0"/>
                <w:numId w:val="34"/>
              </w:numPr>
              <w:ind w:left="461" w:hanging="461"/>
              <w:rPr>
                <w:rFonts w:cs="Arial"/>
              </w:rPr>
            </w:pPr>
            <w:r>
              <w:rPr>
                <w:rFonts w:cs="Arial"/>
              </w:rPr>
              <w:t>ecological investigation works and ecological works; and</w:t>
            </w:r>
          </w:p>
          <w:p w14:paraId="6CFC2D7E" w14:textId="77777777" w:rsidR="00D35BBE" w:rsidRPr="00794F40" w:rsidRDefault="00ED2E1D" w:rsidP="00101720">
            <w:pPr>
              <w:pStyle w:val="Definitions"/>
              <w:numPr>
                <w:ilvl w:val="0"/>
                <w:numId w:val="34"/>
              </w:numPr>
              <w:ind w:left="461" w:hanging="461"/>
              <w:rPr>
                <w:rFonts w:cs="Arial"/>
              </w:rPr>
            </w:pPr>
            <w:r>
              <w:rPr>
                <w:rFonts w:cs="Arial"/>
              </w:rPr>
              <w:t>site surveys; and</w:t>
            </w:r>
          </w:p>
          <w:p w14:paraId="216A2FBD" w14:textId="77777777" w:rsidR="00D35BBE" w:rsidRPr="00794F40" w:rsidRDefault="00ED2E1D" w:rsidP="00101720">
            <w:pPr>
              <w:pStyle w:val="Definitions"/>
              <w:numPr>
                <w:ilvl w:val="0"/>
                <w:numId w:val="34"/>
              </w:numPr>
              <w:ind w:left="461" w:hanging="461"/>
              <w:rPr>
                <w:rFonts w:cs="Arial"/>
              </w:rPr>
            </w:pPr>
            <w:r>
              <w:rPr>
                <w:rFonts w:cs="Arial"/>
              </w:rPr>
              <w:t>the erection of any temporary means of enclosure; and</w:t>
            </w:r>
          </w:p>
          <w:p w14:paraId="01B62DF8" w14:textId="77777777" w:rsidR="00D35BBE" w:rsidRPr="00794F40" w:rsidRDefault="00ED2E1D" w:rsidP="00101720">
            <w:pPr>
              <w:pStyle w:val="Definitions"/>
              <w:numPr>
                <w:ilvl w:val="0"/>
                <w:numId w:val="34"/>
              </w:numPr>
              <w:ind w:left="461" w:hanging="461"/>
              <w:rPr>
                <w:rFonts w:cs="Arial"/>
              </w:rPr>
            </w:pPr>
            <w:r>
              <w:rPr>
                <w:rFonts w:cs="Arial"/>
              </w:rPr>
              <w:t>testing for contamination and trial pits for the purposes of identifying/testing for contamination but for the avoidance of doubt not remediation works.</w:t>
            </w:r>
          </w:p>
          <w:p w14:paraId="450E416F" w14:textId="77777777" w:rsidR="00D35BBE" w:rsidRPr="00794F40" w:rsidRDefault="00D35BBE" w:rsidP="003C0FD2">
            <w:pPr>
              <w:rPr>
                <w:rFonts w:cs="Arial"/>
              </w:rPr>
            </w:pPr>
          </w:p>
        </w:tc>
      </w:tr>
      <w:tr w:rsidR="00487ACE" w14:paraId="259CE825" w14:textId="77777777" w:rsidTr="00F67EEF">
        <w:tc>
          <w:tcPr>
            <w:tcW w:w="2691" w:type="dxa"/>
            <w:shd w:val="clear" w:color="auto" w:fill="auto"/>
          </w:tcPr>
          <w:p w14:paraId="131740A9" w14:textId="77777777" w:rsidR="00D35BBE" w:rsidRPr="00794F40" w:rsidRDefault="00ED2E1D" w:rsidP="00C00794">
            <w:pPr>
              <w:pStyle w:val="Definitions"/>
              <w:jc w:val="left"/>
              <w:rPr>
                <w:rFonts w:cs="Arial"/>
                <w:b/>
              </w:rPr>
            </w:pPr>
            <w:r>
              <w:rPr>
                <w:rFonts w:cs="Arial"/>
                <w:b/>
              </w:rPr>
              <w:t>"Material Operation"</w:t>
            </w:r>
          </w:p>
        </w:tc>
        <w:tc>
          <w:tcPr>
            <w:tcW w:w="5734" w:type="dxa"/>
            <w:shd w:val="clear" w:color="auto" w:fill="auto"/>
          </w:tcPr>
          <w:p w14:paraId="7E184225" w14:textId="77777777" w:rsidR="00D35BBE" w:rsidRPr="00794F40" w:rsidRDefault="00ED2E1D" w:rsidP="00A1595F">
            <w:pPr>
              <w:pStyle w:val="Definitions"/>
              <w:rPr>
                <w:rFonts w:cs="Arial"/>
              </w:rPr>
            </w:pPr>
            <w:r>
              <w:rPr>
                <w:rFonts w:cs="Arial"/>
              </w:rPr>
              <w:t>A material operation within the meaning of Section 56 (4) of the Planning Act  other than the following:-</w:t>
            </w:r>
          </w:p>
          <w:p w14:paraId="03AE92D6" w14:textId="77777777" w:rsidR="00D35BBE" w:rsidRPr="00794F40" w:rsidRDefault="00D35BBE" w:rsidP="00A1595F">
            <w:pPr>
              <w:rPr>
                <w:rFonts w:eastAsiaTheme="minorHAnsi" w:cs="Arial"/>
                <w:lang w:eastAsia="en-US"/>
              </w:rPr>
            </w:pPr>
          </w:p>
          <w:p w14:paraId="5B43C5ED"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site clearance; and</w:t>
            </w:r>
          </w:p>
          <w:p w14:paraId="520CF90D"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site compounds; and</w:t>
            </w:r>
          </w:p>
          <w:p w14:paraId="56BB4D66"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site surveys; and</w:t>
            </w:r>
          </w:p>
          <w:p w14:paraId="6A952E8C"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demolition work; and</w:t>
            </w:r>
          </w:p>
          <w:p w14:paraId="7827B1A8"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archaeological investigation works and archaeological  works; and</w:t>
            </w:r>
          </w:p>
          <w:p w14:paraId="25D78374"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ecological investigation works and ecological works; and</w:t>
            </w:r>
          </w:p>
          <w:p w14:paraId="57DAB1B6"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investigations for the purpose of assessing ground conditions; and</w:t>
            </w:r>
          </w:p>
          <w:p w14:paraId="7BE07246"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remedial work in respect of any contamination or other adverse ground conditions; and</w:t>
            </w:r>
          </w:p>
          <w:p w14:paraId="6C8CDB7E" w14:textId="77777777" w:rsidR="00D35BBE" w:rsidRPr="00794F40" w:rsidRDefault="00ED2E1D" w:rsidP="0011443B">
            <w:pPr>
              <w:pStyle w:val="ListParagraph"/>
              <w:numPr>
                <w:ilvl w:val="0"/>
                <w:numId w:val="182"/>
              </w:numPr>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diversion or laying of services; and</w:t>
            </w:r>
          </w:p>
          <w:p w14:paraId="72CD588C" w14:textId="77777777" w:rsidR="00D35BBE" w:rsidRPr="00794F40" w:rsidRDefault="00ED2E1D" w:rsidP="0011443B">
            <w:pPr>
              <w:pStyle w:val="ListParagraph"/>
              <w:numPr>
                <w:ilvl w:val="0"/>
                <w:numId w:val="182"/>
              </w:numPr>
              <w:overflowPunct w:val="0"/>
              <w:autoSpaceDE w:val="0"/>
              <w:autoSpaceDN w:val="0"/>
              <w:ind w:left="391" w:hanging="391"/>
              <w:contextualSpacing w:val="0"/>
              <w:jc w:val="both"/>
              <w:textAlignment w:val="baseline"/>
              <w:rPr>
                <w:rFonts w:ascii="Arial" w:hAnsi="Arial" w:cs="Arial"/>
                <w:sz w:val="20"/>
                <w:szCs w:val="20"/>
              </w:rPr>
            </w:pPr>
            <w:r>
              <w:rPr>
                <w:rFonts w:ascii="Arial" w:hAnsi="Arial" w:cs="Arial"/>
                <w:sz w:val="20"/>
                <w:szCs w:val="20"/>
              </w:rPr>
              <w:t xml:space="preserve">  erection of any temporary means of enclosure; and</w:t>
            </w:r>
          </w:p>
          <w:p w14:paraId="4ACAE2BA" w14:textId="77777777" w:rsidR="00D35BBE" w:rsidRPr="00794F40" w:rsidRDefault="00ED2E1D" w:rsidP="0011443B">
            <w:pPr>
              <w:pStyle w:val="ListParagraph"/>
              <w:numPr>
                <w:ilvl w:val="0"/>
                <w:numId w:val="182"/>
              </w:numPr>
              <w:tabs>
                <w:tab w:val="num" w:pos="532"/>
              </w:tabs>
              <w:overflowPunct w:val="0"/>
              <w:autoSpaceDE w:val="0"/>
              <w:autoSpaceDN w:val="0"/>
              <w:ind w:left="532" w:hanging="532"/>
              <w:contextualSpacing w:val="0"/>
              <w:jc w:val="both"/>
              <w:textAlignment w:val="baseline"/>
              <w:rPr>
                <w:rFonts w:ascii="Arial" w:hAnsi="Arial" w:cs="Arial"/>
                <w:sz w:val="20"/>
                <w:szCs w:val="20"/>
              </w:rPr>
            </w:pPr>
            <w:r>
              <w:rPr>
                <w:rFonts w:ascii="Arial" w:hAnsi="Arial" w:cs="Arial"/>
                <w:sz w:val="20"/>
                <w:szCs w:val="20"/>
              </w:rPr>
              <w:t>the temporary display of site notices or advertisements.    </w:t>
            </w:r>
          </w:p>
          <w:p w14:paraId="6468DAC0" w14:textId="77777777" w:rsidR="00D35BBE" w:rsidRPr="00794F40" w:rsidRDefault="00D35BBE" w:rsidP="00466BCC">
            <w:pPr>
              <w:pStyle w:val="Definitions"/>
              <w:rPr>
                <w:rFonts w:cs="Arial"/>
              </w:rPr>
            </w:pPr>
          </w:p>
        </w:tc>
      </w:tr>
      <w:tr w:rsidR="00487ACE" w14:paraId="323B2D89" w14:textId="77777777" w:rsidTr="00F67EEF">
        <w:tc>
          <w:tcPr>
            <w:tcW w:w="2691" w:type="dxa"/>
            <w:shd w:val="clear" w:color="auto" w:fill="auto"/>
          </w:tcPr>
          <w:p w14:paraId="0F82989A" w14:textId="77777777" w:rsidR="00D35BBE" w:rsidRPr="00794F40" w:rsidRDefault="00ED2E1D" w:rsidP="00C00794">
            <w:pPr>
              <w:pStyle w:val="Definitions"/>
              <w:spacing w:before="240"/>
              <w:jc w:val="left"/>
              <w:rPr>
                <w:rFonts w:cs="Arial"/>
                <w:b/>
              </w:rPr>
            </w:pPr>
            <w:r>
              <w:rPr>
                <w:rFonts w:cs="Arial"/>
                <w:b/>
              </w:rPr>
              <w:t>"Minimum Affordable Housing Provision"</w:t>
            </w:r>
          </w:p>
        </w:tc>
        <w:tc>
          <w:tcPr>
            <w:tcW w:w="5734" w:type="dxa"/>
            <w:shd w:val="clear" w:color="auto" w:fill="auto"/>
          </w:tcPr>
          <w:p w14:paraId="20251886" w14:textId="77777777" w:rsidR="00D35BBE" w:rsidRPr="00794F40" w:rsidRDefault="00ED2E1D" w:rsidP="00A1595F">
            <w:pPr>
              <w:pStyle w:val="Definitions"/>
              <w:rPr>
                <w:rFonts w:cs="Arial"/>
              </w:rPr>
            </w:pPr>
            <w:r>
              <w:rPr>
                <w:rFonts w:cs="Arial"/>
              </w:rPr>
              <w:t xml:space="preserve">The minimum quantum of Affordable Housing Units to be provided within each Viability Review Phase being 10% of the total number of Dwellings in the relevant Viability Review Phase and to be provided in accordance with:- </w:t>
            </w:r>
          </w:p>
          <w:p w14:paraId="4A2A9895" w14:textId="77777777" w:rsidR="00D35BBE" w:rsidRPr="00794F40" w:rsidRDefault="00D35BBE" w:rsidP="006325B6">
            <w:pPr>
              <w:rPr>
                <w:rFonts w:cs="Arial"/>
              </w:rPr>
            </w:pPr>
          </w:p>
          <w:p w14:paraId="5F2C660B" w14:textId="77777777" w:rsidR="00D35BBE" w:rsidRPr="00794F40" w:rsidRDefault="00ED2E1D" w:rsidP="00472976">
            <w:pPr>
              <w:pStyle w:val="ListParagraph"/>
              <w:numPr>
                <w:ilvl w:val="0"/>
                <w:numId w:val="190"/>
              </w:numPr>
              <w:ind w:left="530" w:hanging="530"/>
              <w:rPr>
                <w:rFonts w:ascii="Arial" w:hAnsi="Arial" w:cs="Arial"/>
                <w:sz w:val="20"/>
                <w:szCs w:val="20"/>
              </w:rPr>
            </w:pPr>
            <w:r>
              <w:rPr>
                <w:rFonts w:ascii="Arial" w:hAnsi="Arial" w:cs="Arial"/>
                <w:sz w:val="20"/>
                <w:szCs w:val="20"/>
              </w:rPr>
              <w:t>the Council’s requirements as to the number  type and tenure of such units as detailed by the Affordable Housing Information Reply for the relevant Viability Review Phase; and</w:t>
            </w:r>
          </w:p>
          <w:p w14:paraId="45538CA3" w14:textId="77777777" w:rsidR="00D35BBE" w:rsidRPr="00794F40" w:rsidRDefault="00D35BBE" w:rsidP="00A1595F">
            <w:pPr>
              <w:pStyle w:val="ListParagraph"/>
              <w:ind w:left="530" w:hanging="530"/>
              <w:rPr>
                <w:rFonts w:ascii="Arial" w:hAnsi="Arial" w:cs="Arial"/>
                <w:sz w:val="20"/>
                <w:szCs w:val="20"/>
              </w:rPr>
            </w:pPr>
          </w:p>
          <w:p w14:paraId="31471E7C" w14:textId="77777777" w:rsidR="00D35BBE" w:rsidRPr="00794F40" w:rsidRDefault="00ED2E1D" w:rsidP="00472976">
            <w:pPr>
              <w:pStyle w:val="ListParagraph"/>
              <w:numPr>
                <w:ilvl w:val="0"/>
                <w:numId w:val="190"/>
              </w:numPr>
              <w:ind w:left="530" w:hanging="530"/>
              <w:rPr>
                <w:rFonts w:ascii="Arial" w:hAnsi="Arial" w:cs="Arial"/>
                <w:sz w:val="20"/>
                <w:szCs w:val="20"/>
              </w:rPr>
            </w:pPr>
            <w:r>
              <w:rPr>
                <w:rFonts w:ascii="Arial" w:hAnsi="Arial" w:cs="Arial"/>
                <w:sz w:val="20"/>
                <w:szCs w:val="20"/>
              </w:rPr>
              <w:t xml:space="preserve">the requirements of Schedule 1  of this Deed. </w:t>
            </w:r>
          </w:p>
          <w:p w14:paraId="106949A6" w14:textId="77777777" w:rsidR="00D35BBE" w:rsidRPr="00794F40" w:rsidRDefault="00D35BBE" w:rsidP="00A1595F">
            <w:pPr>
              <w:rPr>
                <w:rFonts w:cs="Arial"/>
              </w:rPr>
            </w:pPr>
          </w:p>
        </w:tc>
      </w:tr>
      <w:tr w:rsidR="00487ACE" w14:paraId="52950B31" w14:textId="77777777" w:rsidTr="00F67EEF">
        <w:tc>
          <w:tcPr>
            <w:tcW w:w="2691" w:type="dxa"/>
            <w:shd w:val="clear" w:color="auto" w:fill="auto"/>
          </w:tcPr>
          <w:p w14:paraId="234EBE82" w14:textId="77777777" w:rsidR="00D35BBE" w:rsidRPr="00794F40" w:rsidRDefault="00ED2E1D" w:rsidP="00C00794">
            <w:pPr>
              <w:pStyle w:val="Definitions"/>
              <w:spacing w:before="240"/>
              <w:jc w:val="left"/>
              <w:rPr>
                <w:rFonts w:cs="Arial"/>
                <w:b/>
              </w:rPr>
            </w:pPr>
            <w:r>
              <w:rPr>
                <w:rFonts w:cs="Arial"/>
                <w:b/>
              </w:rPr>
              <w:lastRenderedPageBreak/>
              <w:t xml:space="preserve">"Negative Planning Obligations" </w:t>
            </w:r>
          </w:p>
        </w:tc>
        <w:tc>
          <w:tcPr>
            <w:tcW w:w="5734" w:type="dxa"/>
            <w:shd w:val="clear" w:color="auto" w:fill="auto"/>
          </w:tcPr>
          <w:p w14:paraId="1EEF3D9F" w14:textId="77777777" w:rsidR="00D35BBE" w:rsidRPr="00794F40" w:rsidRDefault="00ED2E1D" w:rsidP="00CB0BB9">
            <w:pPr>
              <w:pStyle w:val="Definitions"/>
              <w:spacing w:before="240"/>
              <w:rPr>
                <w:rFonts w:cs="Arial"/>
              </w:rPr>
            </w:pPr>
            <w:r>
              <w:rPr>
                <w:rFonts w:cs="Arial"/>
              </w:rPr>
              <w:t xml:space="preserve">All those covenants obligations and restrictions in this Deed prohibiting or restraining any action.  This term includes but shall not be limited to covenants ‘not to Occupy’, ‘not to Commence the Development’, ‘not to Commence (Statutory) the Development’,  ‘not to carry out any works of construction above foundation level of any Dwelling’, not to carry out a Material Operation (CMO) pursuant to the Planning Permission, not to carry out a Material Operation pursuant to the Planning Permission, or similar negative covenant or negative obligation restricting commencement or continuation of  development works or construction in, on, over or under the Site and/or the use, occupation, sale, letting, or disposal, of land and/or buildings on the Site whether or not such covenants are ‘planning obligations’ for the purpose of section 106 of the Planning Act 1990, and "Negative Planning Obligation" shall be construed accordingly.   </w:t>
            </w:r>
          </w:p>
          <w:p w14:paraId="5B1BBFAC" w14:textId="77777777" w:rsidR="00D35BBE" w:rsidRPr="00794F40" w:rsidRDefault="00D35BBE" w:rsidP="00A1595F">
            <w:pPr>
              <w:rPr>
                <w:rFonts w:cs="Arial"/>
              </w:rPr>
            </w:pPr>
          </w:p>
        </w:tc>
      </w:tr>
      <w:tr w:rsidR="00487ACE" w14:paraId="142AC035" w14:textId="77777777" w:rsidTr="00F67EEF">
        <w:tc>
          <w:tcPr>
            <w:tcW w:w="2691" w:type="dxa"/>
            <w:shd w:val="clear" w:color="auto" w:fill="auto"/>
          </w:tcPr>
          <w:p w14:paraId="3ADB2B3F" w14:textId="77777777" w:rsidR="00D35BBE" w:rsidRPr="00794F40" w:rsidRDefault="00ED2E1D" w:rsidP="00C00794">
            <w:pPr>
              <w:pStyle w:val="Definitions"/>
              <w:spacing w:before="240"/>
              <w:jc w:val="left"/>
              <w:rPr>
                <w:rFonts w:cs="Arial"/>
                <w:b/>
              </w:rPr>
            </w:pPr>
            <w:r>
              <w:rPr>
                <w:rFonts w:cs="Arial"/>
                <w:b/>
              </w:rPr>
              <w:t xml:space="preserve">"NIA" </w:t>
            </w:r>
          </w:p>
        </w:tc>
        <w:tc>
          <w:tcPr>
            <w:tcW w:w="5734" w:type="dxa"/>
            <w:shd w:val="clear" w:color="auto" w:fill="auto"/>
          </w:tcPr>
          <w:p w14:paraId="0516DE91" w14:textId="77777777" w:rsidR="00D35BBE" w:rsidRPr="00794F40" w:rsidRDefault="00ED2E1D" w:rsidP="00784CDE">
            <w:pPr>
              <w:pStyle w:val="Definitions"/>
              <w:spacing w:before="240"/>
              <w:rPr>
                <w:rFonts w:cs="Arial"/>
              </w:rPr>
            </w:pPr>
            <w:r>
              <w:rPr>
                <w:rFonts w:cs="Arial"/>
              </w:rPr>
              <w:t xml:space="preserve">Net internal area as defined by the Royal Institute of Chartered Surveyors Guidance Note: Code of Measuring Practice 6th Edition.  </w:t>
            </w:r>
          </w:p>
          <w:p w14:paraId="59650983" w14:textId="77777777" w:rsidR="00D35BBE" w:rsidRPr="00794F40" w:rsidRDefault="00D35BBE" w:rsidP="003C0FD2">
            <w:pPr>
              <w:rPr>
                <w:rFonts w:cs="Arial"/>
              </w:rPr>
            </w:pPr>
          </w:p>
        </w:tc>
      </w:tr>
      <w:tr w:rsidR="00487ACE" w14:paraId="4DD21A1F" w14:textId="77777777" w:rsidTr="00F67EEF">
        <w:tc>
          <w:tcPr>
            <w:tcW w:w="2691" w:type="dxa"/>
            <w:shd w:val="clear" w:color="auto" w:fill="auto"/>
          </w:tcPr>
          <w:p w14:paraId="471C6E05" w14:textId="77777777" w:rsidR="00D35BBE" w:rsidRPr="00794F40" w:rsidRDefault="00ED2E1D" w:rsidP="00C00794">
            <w:pPr>
              <w:pStyle w:val="Definitions"/>
              <w:spacing w:before="240"/>
              <w:jc w:val="left"/>
              <w:rPr>
                <w:rFonts w:cs="Arial"/>
                <w:b/>
              </w:rPr>
            </w:pPr>
            <w:r>
              <w:rPr>
                <w:rFonts w:cs="Arial"/>
                <w:b/>
              </w:rPr>
              <w:t>"Non Fixed Assumption Viability Review Inputs"</w:t>
            </w:r>
          </w:p>
          <w:p w14:paraId="28B59B92" w14:textId="77777777" w:rsidR="00D35BBE" w:rsidRPr="00794F40" w:rsidRDefault="00D35BBE" w:rsidP="003C0FD2">
            <w:pPr>
              <w:rPr>
                <w:rFonts w:cs="Arial"/>
              </w:rPr>
            </w:pPr>
          </w:p>
        </w:tc>
        <w:tc>
          <w:tcPr>
            <w:tcW w:w="5734" w:type="dxa"/>
            <w:shd w:val="clear" w:color="auto" w:fill="auto"/>
          </w:tcPr>
          <w:p w14:paraId="5A1DFD24" w14:textId="77777777" w:rsidR="00D35BBE" w:rsidRPr="00794F40" w:rsidRDefault="00ED2E1D" w:rsidP="00EB1D38">
            <w:pPr>
              <w:pStyle w:val="Definitions"/>
              <w:rPr>
                <w:rFonts w:cs="Arial"/>
              </w:rPr>
            </w:pPr>
            <w:r>
              <w:rPr>
                <w:rFonts w:cs="Arial"/>
              </w:rPr>
              <w:t>Those inputs to the Viability Review Template as defined at Schedule 43 of this Deed.</w:t>
            </w:r>
          </w:p>
          <w:p w14:paraId="4B852465" w14:textId="77777777" w:rsidR="00D35BBE" w:rsidRPr="00794F40" w:rsidRDefault="00D35BBE" w:rsidP="00784CDE">
            <w:pPr>
              <w:pStyle w:val="Definitions"/>
              <w:spacing w:before="240"/>
              <w:rPr>
                <w:rFonts w:cs="Arial"/>
              </w:rPr>
            </w:pPr>
          </w:p>
        </w:tc>
      </w:tr>
      <w:tr w:rsidR="00487ACE" w14:paraId="1E71E836" w14:textId="77777777" w:rsidTr="00F67EEF">
        <w:tc>
          <w:tcPr>
            <w:tcW w:w="2691" w:type="dxa"/>
            <w:shd w:val="clear" w:color="auto" w:fill="auto"/>
          </w:tcPr>
          <w:p w14:paraId="1040F287" w14:textId="77777777" w:rsidR="00D35BBE" w:rsidRPr="00794F40" w:rsidRDefault="00ED2E1D" w:rsidP="00C00794">
            <w:pPr>
              <w:pStyle w:val="Definitions"/>
              <w:spacing w:before="240"/>
              <w:jc w:val="left"/>
              <w:rPr>
                <w:rFonts w:cs="Arial"/>
                <w:b/>
              </w:rPr>
            </w:pPr>
            <w:r>
              <w:rPr>
                <w:rFonts w:cs="Arial"/>
                <w:b/>
              </w:rPr>
              <w:t>“Notification Obligations”</w:t>
            </w:r>
          </w:p>
        </w:tc>
        <w:tc>
          <w:tcPr>
            <w:tcW w:w="5734" w:type="dxa"/>
            <w:shd w:val="clear" w:color="auto" w:fill="auto"/>
          </w:tcPr>
          <w:p w14:paraId="26A4E1A9" w14:textId="77777777" w:rsidR="00D35BBE" w:rsidRPr="00794F40" w:rsidRDefault="00ED2E1D" w:rsidP="004B5437">
            <w:pPr>
              <w:pStyle w:val="Definitions"/>
              <w:rPr>
                <w:rFonts w:cs="Arial"/>
              </w:rPr>
            </w:pPr>
            <w:r>
              <w:rPr>
                <w:rFonts w:cs="Arial"/>
              </w:rPr>
              <w:t xml:space="preserve">All those obligations and covenants to give the Council and/or the County Council notification of a given stage in the development pursuant to the Planning Permission (for example notification that a given number of Dwellings have been or are intended to be Occupied) and any other notification required to be given by the Owners pursuant to the provisions of this Deed except those obligations to notify the Council and County Council detailed by clause 7.2 of this Deed.  </w:t>
            </w:r>
          </w:p>
        </w:tc>
      </w:tr>
      <w:tr w:rsidR="00487ACE" w14:paraId="73CD394B" w14:textId="77777777" w:rsidTr="00F67EEF">
        <w:tc>
          <w:tcPr>
            <w:tcW w:w="2691" w:type="dxa"/>
            <w:shd w:val="clear" w:color="auto" w:fill="auto"/>
          </w:tcPr>
          <w:p w14:paraId="12E634F7" w14:textId="77777777" w:rsidR="00D35BBE" w:rsidRPr="00794F40" w:rsidRDefault="00ED2E1D" w:rsidP="00C00794">
            <w:pPr>
              <w:pStyle w:val="Definitions"/>
              <w:jc w:val="left"/>
              <w:rPr>
                <w:rFonts w:cs="Arial"/>
                <w:b/>
              </w:rPr>
            </w:pPr>
            <w:r>
              <w:rPr>
                <w:rFonts w:cs="Arial"/>
                <w:b/>
              </w:rPr>
              <w:t xml:space="preserve">"Occupation Notice" </w:t>
            </w:r>
          </w:p>
        </w:tc>
        <w:tc>
          <w:tcPr>
            <w:tcW w:w="5734" w:type="dxa"/>
            <w:shd w:val="clear" w:color="auto" w:fill="auto"/>
          </w:tcPr>
          <w:p w14:paraId="248A96F0" w14:textId="77777777" w:rsidR="00D35BBE" w:rsidRPr="00794F40" w:rsidRDefault="00ED2E1D" w:rsidP="00304FC4">
            <w:pPr>
              <w:pStyle w:val="Definitions"/>
              <w:rPr>
                <w:rFonts w:cs="Arial"/>
              </w:rPr>
            </w:pPr>
            <w:r>
              <w:rPr>
                <w:rFonts w:cs="Arial"/>
              </w:rPr>
              <w:t xml:space="preserve">A written notice to the Council informing the Council of the intended date on which each of the numbers of Dwellings detailed by column 2 of Table 1 are to be  Occupied for the first time such intended date (to be no later than 15 Working Days after that date on which the notice relating to that number of Dwellings is served on the Council). </w:t>
            </w:r>
          </w:p>
        </w:tc>
      </w:tr>
      <w:tr w:rsidR="00487ACE" w14:paraId="393F63EF" w14:textId="77777777" w:rsidTr="00F67EEF">
        <w:tc>
          <w:tcPr>
            <w:tcW w:w="2691" w:type="dxa"/>
            <w:shd w:val="clear" w:color="auto" w:fill="auto"/>
          </w:tcPr>
          <w:p w14:paraId="231BF6B9" w14:textId="77777777" w:rsidR="00D35BBE" w:rsidRPr="00794F40" w:rsidRDefault="00ED2E1D" w:rsidP="003C0FD2">
            <w:pPr>
              <w:pStyle w:val="Definitions"/>
              <w:spacing w:before="240"/>
              <w:jc w:val="left"/>
              <w:rPr>
                <w:rFonts w:cs="Arial"/>
                <w:b/>
              </w:rPr>
            </w:pPr>
            <w:r>
              <w:rPr>
                <w:rFonts w:cs="Arial"/>
                <w:b/>
              </w:rPr>
              <w:t>"Occupy"</w:t>
            </w:r>
          </w:p>
        </w:tc>
        <w:tc>
          <w:tcPr>
            <w:tcW w:w="5734" w:type="dxa"/>
            <w:shd w:val="clear" w:color="auto" w:fill="auto"/>
          </w:tcPr>
          <w:p w14:paraId="02D4D015" w14:textId="77777777" w:rsidR="00D35BBE" w:rsidRPr="00794F40" w:rsidRDefault="00ED2E1D" w:rsidP="004055A5">
            <w:pPr>
              <w:pStyle w:val="Definitions"/>
              <w:rPr>
                <w:rFonts w:cs="Arial"/>
              </w:rPr>
            </w:pPr>
            <w:r>
              <w:rPr>
                <w:rFonts w:cs="Arial"/>
              </w:rPr>
              <w:t>To occupy a Dwelling for the first time whether or not it subsequently remains occupied and/or for any period of time thereafter other than occupation for the purposes of its construction, fitting-out, security, marketing or repair and to include facilitating suffering encouraging assisting or permiting such occupation and related expressions such as "Occupation" and "Occupied" shall be construed accordingly.</w:t>
            </w:r>
          </w:p>
        </w:tc>
      </w:tr>
      <w:tr w:rsidR="00487ACE" w14:paraId="0E59EAB8" w14:textId="77777777" w:rsidTr="00F67EEF">
        <w:tc>
          <w:tcPr>
            <w:tcW w:w="2691" w:type="dxa"/>
            <w:shd w:val="clear" w:color="auto" w:fill="auto"/>
          </w:tcPr>
          <w:p w14:paraId="4FE9AB68" w14:textId="77777777" w:rsidR="00D35BBE" w:rsidRPr="00794F40" w:rsidRDefault="00ED2E1D" w:rsidP="00C00794">
            <w:pPr>
              <w:pStyle w:val="Definitions"/>
              <w:jc w:val="left"/>
              <w:rPr>
                <w:rFonts w:cs="Arial"/>
                <w:b/>
              </w:rPr>
            </w:pPr>
            <w:r>
              <w:rPr>
                <w:rFonts w:cs="Arial"/>
                <w:b/>
              </w:rPr>
              <w:t>"Off-site Traffic Calming"</w:t>
            </w:r>
          </w:p>
        </w:tc>
        <w:tc>
          <w:tcPr>
            <w:tcW w:w="5734" w:type="dxa"/>
            <w:shd w:val="clear" w:color="auto" w:fill="auto"/>
          </w:tcPr>
          <w:p w14:paraId="52618E9F" w14:textId="77777777" w:rsidR="00D35BBE" w:rsidRPr="00794F40" w:rsidRDefault="00ED2E1D" w:rsidP="00466BCC">
            <w:pPr>
              <w:pStyle w:val="Definitions"/>
              <w:rPr>
                <w:rFonts w:cs="Arial"/>
              </w:rPr>
            </w:pPr>
            <w:r>
              <w:rPr>
                <w:rFonts w:cs="Arial"/>
              </w:rPr>
              <w:t>Traffic calming measures in Great Chart village, Magpie Hall Road and Shadoxhurst, which are indicatively shown on the attached drawings 131065-A-24-Rev B, 131065-A-25-Rev B, 131065-A-59 and 131065-A-60-Rev A.</w:t>
            </w:r>
          </w:p>
          <w:p w14:paraId="03A93B70" w14:textId="77777777" w:rsidR="00D35BBE" w:rsidRPr="00794F40" w:rsidRDefault="00D35BBE" w:rsidP="003C0FD2">
            <w:pPr>
              <w:rPr>
                <w:rFonts w:cs="Arial"/>
              </w:rPr>
            </w:pPr>
          </w:p>
        </w:tc>
      </w:tr>
      <w:tr w:rsidR="00487ACE" w14:paraId="72844BC5" w14:textId="77777777" w:rsidTr="00F67EEF">
        <w:tc>
          <w:tcPr>
            <w:tcW w:w="2691" w:type="dxa"/>
            <w:shd w:val="clear" w:color="auto" w:fill="auto"/>
          </w:tcPr>
          <w:p w14:paraId="2A8E3CB5" w14:textId="77777777" w:rsidR="00D35BBE" w:rsidRPr="00794F40" w:rsidRDefault="00ED2E1D" w:rsidP="00C00794">
            <w:pPr>
              <w:pStyle w:val="Definitions"/>
              <w:jc w:val="left"/>
              <w:rPr>
                <w:rFonts w:cs="Arial"/>
                <w:b/>
              </w:rPr>
            </w:pPr>
            <w:r>
              <w:rPr>
                <w:rFonts w:cs="Arial"/>
                <w:b/>
              </w:rPr>
              <w:lastRenderedPageBreak/>
              <w:t xml:space="preserve">"Open Market Dwelling Mix" </w:t>
            </w:r>
          </w:p>
        </w:tc>
        <w:tc>
          <w:tcPr>
            <w:tcW w:w="5734" w:type="dxa"/>
            <w:shd w:val="clear" w:color="auto" w:fill="auto"/>
          </w:tcPr>
          <w:p w14:paraId="2DBBB782" w14:textId="77777777" w:rsidR="00D35BBE" w:rsidRPr="00794F40" w:rsidRDefault="00ED2E1D" w:rsidP="00A1595F">
            <w:pPr>
              <w:pStyle w:val="Definitions"/>
              <w:rPr>
                <w:rFonts w:cs="Arial"/>
              </w:rPr>
            </w:pPr>
            <w:r>
              <w:rPr>
                <w:rFonts w:cs="Arial"/>
              </w:rPr>
              <w:t xml:space="preserve">Details of the estimated number and mix of all Open Market Dwellings to be constructed within the relevant Viability Review Phase which shall be:- </w:t>
            </w:r>
          </w:p>
          <w:p w14:paraId="157BC235" w14:textId="77777777" w:rsidR="00D35BBE" w:rsidRPr="00794F40" w:rsidRDefault="00D35BBE" w:rsidP="006325B6">
            <w:pPr>
              <w:rPr>
                <w:rFonts w:cs="Arial"/>
              </w:rPr>
            </w:pPr>
          </w:p>
          <w:p w14:paraId="47D625C6" w14:textId="77777777" w:rsidR="00D35BBE" w:rsidRPr="00794F40" w:rsidRDefault="00ED2E1D" w:rsidP="00472976">
            <w:pPr>
              <w:pStyle w:val="ListParagraph"/>
              <w:numPr>
                <w:ilvl w:val="0"/>
                <w:numId w:val="191"/>
              </w:numPr>
              <w:ind w:left="530" w:hanging="530"/>
              <w:rPr>
                <w:rFonts w:ascii="Arial" w:hAnsi="Arial" w:cs="Arial"/>
                <w:sz w:val="20"/>
                <w:szCs w:val="20"/>
              </w:rPr>
            </w:pPr>
            <w:r>
              <w:rPr>
                <w:rFonts w:ascii="Arial" w:hAnsi="Arial" w:cs="Arial"/>
                <w:sz w:val="20"/>
                <w:szCs w:val="20"/>
              </w:rPr>
              <w:t>in accordance with the constraints imposed by and the details of the Parameter Plans and the Environmental Statement; and</w:t>
            </w:r>
          </w:p>
          <w:p w14:paraId="7D73F172" w14:textId="77777777" w:rsidR="00D35BBE" w:rsidRPr="00794F40" w:rsidRDefault="00D35BBE" w:rsidP="00A1595F">
            <w:pPr>
              <w:pStyle w:val="ListParagraph"/>
              <w:ind w:left="530" w:hanging="530"/>
              <w:rPr>
                <w:rFonts w:ascii="Arial" w:hAnsi="Arial" w:cs="Arial"/>
                <w:sz w:val="20"/>
                <w:szCs w:val="20"/>
              </w:rPr>
            </w:pPr>
          </w:p>
          <w:p w14:paraId="64029E6B" w14:textId="77777777" w:rsidR="00D35BBE" w:rsidRPr="00794F40" w:rsidRDefault="00ED2E1D" w:rsidP="00472976">
            <w:pPr>
              <w:pStyle w:val="ListParagraph"/>
              <w:numPr>
                <w:ilvl w:val="0"/>
                <w:numId w:val="191"/>
              </w:numPr>
              <w:ind w:left="530" w:hanging="530"/>
              <w:rPr>
                <w:rFonts w:ascii="Arial" w:hAnsi="Arial" w:cs="Arial"/>
                <w:sz w:val="20"/>
                <w:szCs w:val="20"/>
              </w:rPr>
            </w:pPr>
            <w:r>
              <w:rPr>
                <w:rFonts w:ascii="Arial" w:hAnsi="Arial" w:cs="Arial"/>
                <w:sz w:val="20"/>
                <w:szCs w:val="20"/>
              </w:rPr>
              <w:t>in accordance with the requirements of the Planning Permission including all relevant conditions to the Planning Permission; and</w:t>
            </w:r>
          </w:p>
          <w:p w14:paraId="53846063" w14:textId="77777777" w:rsidR="00D35BBE" w:rsidRPr="00794F40" w:rsidRDefault="00D35BBE" w:rsidP="00A1595F">
            <w:pPr>
              <w:pStyle w:val="ListParagraph"/>
              <w:ind w:left="530" w:hanging="530"/>
              <w:rPr>
                <w:rFonts w:ascii="Arial" w:hAnsi="Arial" w:cs="Arial"/>
                <w:sz w:val="20"/>
                <w:szCs w:val="20"/>
              </w:rPr>
            </w:pPr>
          </w:p>
          <w:p w14:paraId="187296ED" w14:textId="77777777" w:rsidR="00D35BBE" w:rsidRPr="00794F40" w:rsidRDefault="00ED2E1D" w:rsidP="00472976">
            <w:pPr>
              <w:pStyle w:val="ListParagraph"/>
              <w:numPr>
                <w:ilvl w:val="0"/>
                <w:numId w:val="191"/>
              </w:numPr>
              <w:ind w:left="530" w:hanging="530"/>
              <w:rPr>
                <w:rFonts w:ascii="Arial" w:hAnsi="Arial" w:cs="Arial"/>
                <w:sz w:val="20"/>
                <w:szCs w:val="20"/>
              </w:rPr>
            </w:pPr>
            <w:r>
              <w:rPr>
                <w:rFonts w:ascii="Arial" w:hAnsi="Arial" w:cs="Arial"/>
                <w:sz w:val="20"/>
                <w:szCs w:val="20"/>
              </w:rPr>
              <w:t>in accordance with and shall be consistent with the details of any  Reserved Matters Application/s for the relevant Viability Review Phase submitted to the Council prior to the Viability Review Submission for the same Viability Review Phase; and</w:t>
            </w:r>
          </w:p>
          <w:p w14:paraId="7F14B738" w14:textId="77777777" w:rsidR="00D35BBE" w:rsidRPr="00794F40" w:rsidRDefault="00D35BBE" w:rsidP="006325B6">
            <w:pPr>
              <w:rPr>
                <w:rFonts w:cs="Arial"/>
              </w:rPr>
            </w:pPr>
          </w:p>
          <w:p w14:paraId="58C5D73A" w14:textId="77777777" w:rsidR="00D35BBE" w:rsidRPr="00794F40" w:rsidRDefault="00ED2E1D" w:rsidP="006325B6">
            <w:pPr>
              <w:rPr>
                <w:rFonts w:cs="Arial"/>
              </w:rPr>
            </w:pPr>
            <w:r>
              <w:rPr>
                <w:rFonts w:cs="Arial"/>
              </w:rPr>
              <w:t>shall include the following:-</w:t>
            </w:r>
          </w:p>
          <w:p w14:paraId="38DEBDE3" w14:textId="77777777" w:rsidR="00D35BBE" w:rsidRPr="00794F40" w:rsidRDefault="00D35BBE" w:rsidP="006325B6">
            <w:pPr>
              <w:rPr>
                <w:rFonts w:cs="Arial"/>
              </w:rPr>
            </w:pPr>
          </w:p>
          <w:p w14:paraId="542783EE" w14:textId="77777777" w:rsidR="00D35BBE" w:rsidRPr="00794F40" w:rsidRDefault="00ED2E1D" w:rsidP="00472976">
            <w:pPr>
              <w:pStyle w:val="ListParagraph"/>
              <w:numPr>
                <w:ilvl w:val="0"/>
                <w:numId w:val="192"/>
              </w:numPr>
              <w:ind w:left="1097" w:hanging="567"/>
              <w:rPr>
                <w:rFonts w:ascii="Arial" w:hAnsi="Arial" w:cs="Arial"/>
                <w:sz w:val="20"/>
                <w:szCs w:val="20"/>
              </w:rPr>
            </w:pPr>
            <w:r>
              <w:rPr>
                <w:rFonts w:ascii="Arial" w:hAnsi="Arial" w:cs="Arial"/>
                <w:sz w:val="20"/>
                <w:szCs w:val="20"/>
              </w:rPr>
              <w:t>The estimated number of Open Market Units that are flats to include details of how many bedrooms such Open Market Units will have and the NIA and GIA of such Open Market Dwellings; and</w:t>
            </w:r>
          </w:p>
          <w:p w14:paraId="0AFD32D5" w14:textId="77777777" w:rsidR="00D35BBE" w:rsidRPr="00794F40" w:rsidRDefault="00D35BBE" w:rsidP="003C0FD2">
            <w:pPr>
              <w:pStyle w:val="ListParagraph"/>
              <w:ind w:left="1097" w:hanging="567"/>
              <w:rPr>
                <w:rFonts w:ascii="Arial" w:hAnsi="Arial" w:cs="Arial"/>
                <w:sz w:val="20"/>
                <w:szCs w:val="20"/>
              </w:rPr>
            </w:pPr>
          </w:p>
          <w:p w14:paraId="2E93C20A" w14:textId="77777777" w:rsidR="00D35BBE" w:rsidRPr="00794F40" w:rsidRDefault="00ED2E1D" w:rsidP="00472976">
            <w:pPr>
              <w:pStyle w:val="ListParagraph"/>
              <w:numPr>
                <w:ilvl w:val="0"/>
                <w:numId w:val="192"/>
              </w:numPr>
              <w:ind w:left="1097" w:hanging="567"/>
              <w:rPr>
                <w:rFonts w:ascii="Arial" w:hAnsi="Arial" w:cs="Arial"/>
                <w:sz w:val="20"/>
                <w:szCs w:val="20"/>
              </w:rPr>
            </w:pPr>
            <w:r>
              <w:rPr>
                <w:rFonts w:ascii="Arial" w:hAnsi="Arial" w:cs="Arial"/>
                <w:sz w:val="20"/>
                <w:szCs w:val="20"/>
              </w:rPr>
              <w:t xml:space="preserve">The estimated number of Open Market Units that are houses to include details of how many bedrooms such Open Market Units will have and the NIA and GIA of such Open Market Dwellings.  </w:t>
            </w:r>
          </w:p>
          <w:p w14:paraId="7587B6FF" w14:textId="77777777" w:rsidR="00D35BBE" w:rsidRPr="00794F40" w:rsidRDefault="00D35BBE" w:rsidP="003C0FD2">
            <w:pPr>
              <w:rPr>
                <w:rFonts w:eastAsia="Calibri" w:cs="Arial"/>
              </w:rPr>
            </w:pPr>
          </w:p>
        </w:tc>
      </w:tr>
      <w:tr w:rsidR="00487ACE" w14:paraId="5DB951DF" w14:textId="77777777" w:rsidTr="00F67EEF">
        <w:tc>
          <w:tcPr>
            <w:tcW w:w="2691" w:type="dxa"/>
            <w:shd w:val="clear" w:color="auto" w:fill="auto"/>
          </w:tcPr>
          <w:p w14:paraId="585BBD93" w14:textId="77777777" w:rsidR="00D35BBE" w:rsidRPr="00794F40" w:rsidRDefault="00ED2E1D" w:rsidP="00C00794">
            <w:pPr>
              <w:pStyle w:val="Definitions"/>
              <w:jc w:val="left"/>
              <w:rPr>
                <w:rFonts w:cs="Arial"/>
                <w:b/>
              </w:rPr>
            </w:pPr>
            <w:r>
              <w:rPr>
                <w:rFonts w:cs="Arial"/>
                <w:b/>
              </w:rPr>
              <w:t>"Open Market Dwelling"</w:t>
            </w:r>
          </w:p>
        </w:tc>
        <w:tc>
          <w:tcPr>
            <w:tcW w:w="5734" w:type="dxa"/>
            <w:shd w:val="clear" w:color="auto" w:fill="auto"/>
          </w:tcPr>
          <w:p w14:paraId="528497BA" w14:textId="77777777" w:rsidR="00D35BBE" w:rsidRPr="00794F40" w:rsidRDefault="00ED2E1D" w:rsidP="00466BCC">
            <w:pPr>
              <w:pStyle w:val="Definitions"/>
              <w:rPr>
                <w:rFonts w:eastAsia="Calibri" w:cs="Arial"/>
              </w:rPr>
            </w:pPr>
            <w:r>
              <w:rPr>
                <w:rFonts w:eastAsia="Calibri" w:cs="Arial"/>
              </w:rPr>
              <w:t>Any Dwelling that is not Affordable Housing Unit and "Open Market Dwellings" shall be construed accordingly.</w:t>
            </w:r>
          </w:p>
          <w:p w14:paraId="43BDA6EB" w14:textId="77777777" w:rsidR="00D35BBE" w:rsidRPr="00794F40" w:rsidRDefault="00D35BBE" w:rsidP="00A1595F">
            <w:pPr>
              <w:rPr>
                <w:rFonts w:cs="Arial"/>
              </w:rPr>
            </w:pPr>
          </w:p>
        </w:tc>
      </w:tr>
      <w:tr w:rsidR="00487ACE" w14:paraId="33A08390" w14:textId="77777777" w:rsidTr="00F67EEF">
        <w:tc>
          <w:tcPr>
            <w:tcW w:w="2691" w:type="dxa"/>
            <w:shd w:val="clear" w:color="auto" w:fill="auto"/>
          </w:tcPr>
          <w:p w14:paraId="2986C350" w14:textId="77777777" w:rsidR="00D35BBE" w:rsidRPr="00794F40" w:rsidRDefault="00ED2E1D" w:rsidP="003C0FD2">
            <w:pPr>
              <w:pStyle w:val="Definitions"/>
              <w:jc w:val="left"/>
              <w:rPr>
                <w:rFonts w:cs="Arial"/>
                <w:b/>
              </w:rPr>
            </w:pPr>
            <w:r>
              <w:rPr>
                <w:rFonts w:cs="Arial"/>
                <w:b/>
              </w:rPr>
              <w:t>"Owners"</w:t>
            </w:r>
          </w:p>
        </w:tc>
        <w:tc>
          <w:tcPr>
            <w:tcW w:w="5734" w:type="dxa"/>
            <w:shd w:val="clear" w:color="auto" w:fill="auto"/>
          </w:tcPr>
          <w:p w14:paraId="31FF8BBC" w14:textId="77777777" w:rsidR="00D35BBE" w:rsidRPr="00794F40" w:rsidRDefault="00ED2E1D" w:rsidP="00312F2D">
            <w:pPr>
              <w:rPr>
                <w:rFonts w:cs="Arial"/>
              </w:rPr>
            </w:pPr>
            <w:r>
              <w:rPr>
                <w:rFonts w:cs="Arial"/>
              </w:rPr>
              <w:t>Hodson and Chilmington Green Developments and Hodson CG One and Hodson CG Two and Chelmden and Mr Jarvis and Mrs Jarvis and Jarvis Homes and Pentland Kent and Pentland Homes and BDW and references to an “Owner” shall mean any one of them.</w:t>
            </w:r>
          </w:p>
        </w:tc>
      </w:tr>
      <w:tr w:rsidR="00487ACE" w14:paraId="4EA06A86" w14:textId="77777777" w:rsidTr="00F67EEF">
        <w:tc>
          <w:tcPr>
            <w:tcW w:w="2691" w:type="dxa"/>
            <w:shd w:val="clear" w:color="auto" w:fill="auto"/>
          </w:tcPr>
          <w:p w14:paraId="2FE4041B" w14:textId="77777777" w:rsidR="00D35BBE" w:rsidRPr="00794F40" w:rsidRDefault="00ED2E1D" w:rsidP="003C0FD2">
            <w:pPr>
              <w:pStyle w:val="Definitions"/>
              <w:jc w:val="left"/>
              <w:rPr>
                <w:rFonts w:cs="Arial"/>
                <w:b/>
              </w:rPr>
            </w:pPr>
            <w:r>
              <w:rPr>
                <w:rFonts w:cs="Arial"/>
                <w:b/>
              </w:rPr>
              <w:t xml:space="preserve">"Owners’ Agent" </w:t>
            </w:r>
          </w:p>
        </w:tc>
        <w:tc>
          <w:tcPr>
            <w:tcW w:w="5734" w:type="dxa"/>
            <w:shd w:val="clear" w:color="auto" w:fill="auto"/>
          </w:tcPr>
          <w:p w14:paraId="597E3CA6" w14:textId="7E7F8247" w:rsidR="00D35BBE" w:rsidRPr="00794F40" w:rsidRDefault="00ED2E1D" w:rsidP="00466BCC">
            <w:pPr>
              <w:pStyle w:val="Definitions"/>
              <w:rPr>
                <w:rFonts w:cs="Arial"/>
              </w:rPr>
            </w:pPr>
            <w:r>
              <w:rPr>
                <w:rFonts w:cs="Arial"/>
              </w:rPr>
              <w:t xml:space="preserve">A person through whose agency the Owners shall submit all applications and submissions for the Council’s approval of documents specifications drawings plans and schemes, and other documents required pursuant to the provisions of this Deed to the Council, which person is to be notified to the Council in accordance with clause </w:t>
            </w:r>
            <w:r>
              <w:rPr>
                <w:rFonts w:cs="Arial"/>
              </w:rPr>
              <w:fldChar w:fldCharType="begin"/>
            </w:r>
            <w:r>
              <w:rPr>
                <w:rFonts w:cs="Arial"/>
              </w:rPr>
              <w:instrText xml:space="preserve"> REF _Ref453178041 \r \h  \* MERGEFORMAT </w:instrText>
            </w:r>
            <w:r>
              <w:rPr>
                <w:rFonts w:cs="Arial"/>
              </w:rPr>
            </w:r>
            <w:r>
              <w:rPr>
                <w:rFonts w:cs="Arial"/>
              </w:rPr>
              <w:fldChar w:fldCharType="separate"/>
            </w:r>
            <w:r w:rsidR="00565C75">
              <w:rPr>
                <w:rFonts w:cs="Arial"/>
              </w:rPr>
              <w:t>5</w:t>
            </w:r>
            <w:r>
              <w:rPr>
                <w:rFonts w:cs="Arial"/>
              </w:rPr>
              <w:fldChar w:fldCharType="end"/>
            </w:r>
            <w:r>
              <w:rPr>
                <w:rFonts w:cs="Arial"/>
              </w:rPr>
              <w:t xml:space="preserve"> or clause </w:t>
            </w:r>
            <w:r>
              <w:rPr>
                <w:rFonts w:cs="Arial"/>
              </w:rPr>
              <w:fldChar w:fldCharType="begin"/>
            </w:r>
            <w:r>
              <w:rPr>
                <w:rFonts w:cs="Arial"/>
              </w:rPr>
              <w:instrText xml:space="preserve"> REF _Ref453178049 \r \h  \* MERGEFORMAT </w:instrText>
            </w:r>
            <w:r>
              <w:rPr>
                <w:rFonts w:cs="Arial"/>
              </w:rPr>
            </w:r>
            <w:r>
              <w:rPr>
                <w:rFonts w:cs="Arial"/>
              </w:rPr>
              <w:fldChar w:fldCharType="separate"/>
            </w:r>
            <w:r w:rsidR="00565C75">
              <w:rPr>
                <w:rFonts w:cs="Arial"/>
              </w:rPr>
              <w:t>5.2</w:t>
            </w:r>
            <w:r>
              <w:rPr>
                <w:rFonts w:cs="Arial"/>
              </w:rPr>
              <w:fldChar w:fldCharType="end"/>
            </w:r>
            <w:r>
              <w:rPr>
                <w:rFonts w:cs="Arial"/>
              </w:rPr>
              <w:t>.</w:t>
            </w:r>
          </w:p>
          <w:p w14:paraId="5AE99906" w14:textId="77777777" w:rsidR="00D35BBE" w:rsidRPr="00794F40" w:rsidRDefault="00D35BBE" w:rsidP="009C0779">
            <w:pPr>
              <w:rPr>
                <w:rFonts w:cs="Arial"/>
              </w:rPr>
            </w:pPr>
          </w:p>
        </w:tc>
      </w:tr>
      <w:tr w:rsidR="00487ACE" w14:paraId="5CE02DAE" w14:textId="77777777" w:rsidTr="00F67EEF">
        <w:tc>
          <w:tcPr>
            <w:tcW w:w="2691" w:type="dxa"/>
            <w:shd w:val="clear" w:color="auto" w:fill="auto"/>
          </w:tcPr>
          <w:p w14:paraId="7B236D5E" w14:textId="77777777" w:rsidR="00D35BBE" w:rsidRPr="00794F40" w:rsidRDefault="00ED2E1D" w:rsidP="009C0779">
            <w:pPr>
              <w:pStyle w:val="Definitions"/>
              <w:jc w:val="left"/>
              <w:rPr>
                <w:rFonts w:cs="Arial"/>
                <w:b/>
              </w:rPr>
            </w:pPr>
            <w:r>
              <w:rPr>
                <w:rFonts w:cs="Arial"/>
                <w:b/>
              </w:rPr>
              <w:t>"Panel"</w:t>
            </w:r>
          </w:p>
        </w:tc>
        <w:tc>
          <w:tcPr>
            <w:tcW w:w="5734" w:type="dxa"/>
            <w:shd w:val="clear" w:color="auto" w:fill="auto"/>
          </w:tcPr>
          <w:p w14:paraId="1927B56C" w14:textId="77777777" w:rsidR="00D35BBE" w:rsidRPr="00794F40" w:rsidRDefault="00ED2E1D" w:rsidP="00A8591E">
            <w:pPr>
              <w:pStyle w:val="Definitions"/>
              <w:rPr>
                <w:rFonts w:cs="Arial"/>
              </w:rPr>
            </w:pPr>
            <w:r>
              <w:rPr>
                <w:rFonts w:cs="Arial"/>
              </w:rPr>
              <w:t>The agreed panel of Experts CHP/ DHP in Schedule 3A.</w:t>
            </w:r>
          </w:p>
          <w:p w14:paraId="2367B6E5" w14:textId="77777777" w:rsidR="00D35BBE" w:rsidRPr="00794F40" w:rsidRDefault="00D35BBE" w:rsidP="009C0779">
            <w:pPr>
              <w:rPr>
                <w:rFonts w:cs="Arial"/>
              </w:rPr>
            </w:pPr>
          </w:p>
        </w:tc>
      </w:tr>
      <w:tr w:rsidR="00487ACE" w14:paraId="66F42ACC" w14:textId="77777777" w:rsidTr="00F67EEF">
        <w:tc>
          <w:tcPr>
            <w:tcW w:w="2691" w:type="dxa"/>
            <w:shd w:val="clear" w:color="auto" w:fill="auto"/>
          </w:tcPr>
          <w:p w14:paraId="1F4558C9" w14:textId="77777777" w:rsidR="00D35BBE" w:rsidRPr="00794F40" w:rsidRDefault="00ED2E1D" w:rsidP="009C0779">
            <w:pPr>
              <w:pStyle w:val="Definitions"/>
              <w:jc w:val="left"/>
              <w:rPr>
                <w:rFonts w:cs="Arial"/>
                <w:b/>
              </w:rPr>
            </w:pPr>
            <w:r>
              <w:rPr>
                <w:rFonts w:cs="Arial"/>
                <w:b/>
              </w:rPr>
              <w:t>"Parameter Plans"</w:t>
            </w:r>
          </w:p>
          <w:p w14:paraId="426BD210" w14:textId="77777777" w:rsidR="00D35BBE" w:rsidRPr="00794F40" w:rsidRDefault="00D35BBE" w:rsidP="00C00794">
            <w:pPr>
              <w:pStyle w:val="Definitions"/>
              <w:jc w:val="left"/>
              <w:rPr>
                <w:rFonts w:cs="Arial"/>
                <w:b/>
              </w:rPr>
            </w:pPr>
          </w:p>
        </w:tc>
        <w:tc>
          <w:tcPr>
            <w:tcW w:w="5734" w:type="dxa"/>
            <w:shd w:val="clear" w:color="auto" w:fill="auto"/>
          </w:tcPr>
          <w:p w14:paraId="3D668EBF" w14:textId="77777777" w:rsidR="00D35BBE" w:rsidRPr="00794F40" w:rsidRDefault="00ED2E1D" w:rsidP="006142E9">
            <w:pPr>
              <w:spacing w:before="200"/>
              <w:rPr>
                <w:rFonts w:cs="Arial"/>
              </w:rPr>
            </w:pPr>
            <w:r>
              <w:rPr>
                <w:rFonts w:cs="Arial"/>
              </w:rPr>
              <w:t>the plans with the following references:-</w:t>
            </w:r>
          </w:p>
          <w:p w14:paraId="227F148C" w14:textId="77777777" w:rsidR="00D35BBE" w:rsidRPr="00794F40" w:rsidRDefault="00ED2E1D" w:rsidP="006142E9">
            <w:pPr>
              <w:spacing w:before="200"/>
              <w:rPr>
                <w:rFonts w:cs="Arial"/>
              </w:rPr>
            </w:pPr>
            <w:r>
              <w:rPr>
                <w:rFonts w:cs="Arial"/>
              </w:rPr>
              <w:t>OPA01R1: Application Boundary Plan</w:t>
            </w:r>
          </w:p>
          <w:p w14:paraId="00440C90" w14:textId="77777777" w:rsidR="00D35BBE" w:rsidRPr="00794F40" w:rsidRDefault="00ED2E1D" w:rsidP="006142E9">
            <w:pPr>
              <w:spacing w:before="200"/>
              <w:rPr>
                <w:rFonts w:cs="Arial"/>
              </w:rPr>
            </w:pPr>
            <w:r>
              <w:rPr>
                <w:rFonts w:cs="Arial"/>
              </w:rPr>
              <w:t>OPA02R1: Lane Use Plan</w:t>
            </w:r>
          </w:p>
          <w:p w14:paraId="4DA2B1A6" w14:textId="77777777" w:rsidR="00D35BBE" w:rsidRPr="00794F40" w:rsidRDefault="00ED2E1D" w:rsidP="006142E9">
            <w:pPr>
              <w:spacing w:before="200"/>
              <w:rPr>
                <w:rFonts w:cs="Arial"/>
              </w:rPr>
            </w:pPr>
            <w:r>
              <w:rPr>
                <w:rFonts w:cs="Arial"/>
              </w:rPr>
              <w:t>OPA03R1: Residential Density Plan</w:t>
            </w:r>
          </w:p>
          <w:p w14:paraId="75861621" w14:textId="77777777" w:rsidR="00D35BBE" w:rsidRPr="00794F40" w:rsidRDefault="00ED2E1D" w:rsidP="006142E9">
            <w:pPr>
              <w:spacing w:before="200"/>
              <w:rPr>
                <w:rFonts w:cs="Arial"/>
              </w:rPr>
            </w:pPr>
            <w:r>
              <w:rPr>
                <w:rFonts w:cs="Arial"/>
              </w:rPr>
              <w:t>OPA04R1: Storey Heights Plan</w:t>
            </w:r>
          </w:p>
          <w:p w14:paraId="340BDCA3" w14:textId="77777777" w:rsidR="00D35BBE" w:rsidRPr="00794F40" w:rsidRDefault="00ED2E1D" w:rsidP="006142E9">
            <w:pPr>
              <w:spacing w:before="200"/>
              <w:rPr>
                <w:rFonts w:cs="Arial"/>
              </w:rPr>
            </w:pPr>
            <w:r>
              <w:rPr>
                <w:rFonts w:cs="Arial"/>
              </w:rPr>
              <w:lastRenderedPageBreak/>
              <w:t>OPA05R1: Access and Strategic Vehicle Routes Plan</w:t>
            </w:r>
          </w:p>
          <w:p w14:paraId="461C1B60" w14:textId="77777777" w:rsidR="00D35BBE" w:rsidRPr="00794F40" w:rsidRDefault="00ED2E1D" w:rsidP="006142E9">
            <w:pPr>
              <w:spacing w:before="200"/>
              <w:rPr>
                <w:rFonts w:cs="Arial"/>
              </w:rPr>
            </w:pPr>
            <w:r>
              <w:rPr>
                <w:rFonts w:cs="Arial"/>
              </w:rPr>
              <w:t>OPA06R rev. P2: Open Space Plan</w:t>
            </w:r>
          </w:p>
          <w:p w14:paraId="3F531AA0" w14:textId="77777777" w:rsidR="00D35BBE" w:rsidRPr="00794F40" w:rsidRDefault="00ED2E1D" w:rsidP="006142E9">
            <w:pPr>
              <w:spacing w:before="200"/>
              <w:rPr>
                <w:rFonts w:cs="Arial"/>
              </w:rPr>
            </w:pPr>
            <w:r>
              <w:rPr>
                <w:rFonts w:cs="Arial"/>
              </w:rPr>
              <w:t>OPA07R1: Building Parameters Plan</w:t>
            </w:r>
          </w:p>
          <w:p w14:paraId="7231436A" w14:textId="77777777" w:rsidR="00D35BBE" w:rsidRPr="00794F40" w:rsidRDefault="00ED2E1D" w:rsidP="00D52922">
            <w:pPr>
              <w:spacing w:after="200"/>
              <w:rPr>
                <w:rFonts w:cs="Arial"/>
              </w:rPr>
            </w:pPr>
            <w:r>
              <w:rPr>
                <w:rFonts w:cs="Arial"/>
              </w:rPr>
              <w:t>131065/SK/1106: Footpath and Cycle Routes Plan</w:t>
            </w:r>
          </w:p>
        </w:tc>
      </w:tr>
      <w:tr w:rsidR="00487ACE" w14:paraId="6BA83BDA" w14:textId="77777777" w:rsidTr="00F67EEF">
        <w:tc>
          <w:tcPr>
            <w:tcW w:w="2691" w:type="dxa"/>
            <w:shd w:val="clear" w:color="auto" w:fill="auto"/>
          </w:tcPr>
          <w:p w14:paraId="401AC686" w14:textId="77777777" w:rsidR="00D35BBE" w:rsidRPr="00794F40" w:rsidRDefault="00ED2E1D" w:rsidP="009C0779">
            <w:pPr>
              <w:pStyle w:val="Definitions"/>
              <w:jc w:val="left"/>
              <w:rPr>
                <w:rFonts w:cs="Arial"/>
                <w:b/>
              </w:rPr>
            </w:pPr>
            <w:r>
              <w:rPr>
                <w:rFonts w:cs="Arial"/>
                <w:b/>
              </w:rPr>
              <w:lastRenderedPageBreak/>
              <w:t>“Paying Owners”</w:t>
            </w:r>
          </w:p>
        </w:tc>
        <w:tc>
          <w:tcPr>
            <w:tcW w:w="5734" w:type="dxa"/>
            <w:shd w:val="clear" w:color="auto" w:fill="auto"/>
          </w:tcPr>
          <w:p w14:paraId="5E3EEA87" w14:textId="77777777" w:rsidR="00D35BBE" w:rsidRPr="00794F40" w:rsidRDefault="00ED2E1D" w:rsidP="005E4C6E">
            <w:pPr>
              <w:rPr>
                <w:rFonts w:cs="Arial"/>
              </w:rPr>
            </w:pPr>
            <w:r>
              <w:rPr>
                <w:rFonts w:cs="Arial"/>
              </w:rPr>
              <w:t xml:space="preserve">Chilmington Green Developments and Hodson and Hodson CG One and Hodson CG Two and “Paying Owner” shall mean any one of them. </w:t>
            </w:r>
          </w:p>
          <w:p w14:paraId="2EB833CE" w14:textId="77777777" w:rsidR="00D35BBE" w:rsidRPr="00794F40" w:rsidRDefault="00D35BBE" w:rsidP="00C05449">
            <w:pPr>
              <w:spacing w:before="200"/>
              <w:rPr>
                <w:rFonts w:cs="Arial"/>
              </w:rPr>
            </w:pPr>
          </w:p>
        </w:tc>
      </w:tr>
      <w:tr w:rsidR="00487ACE" w14:paraId="56AA6828" w14:textId="77777777" w:rsidTr="007A7B90">
        <w:trPr>
          <w:cantSplit/>
        </w:trPr>
        <w:tc>
          <w:tcPr>
            <w:tcW w:w="2691" w:type="dxa"/>
            <w:shd w:val="clear" w:color="auto" w:fill="auto"/>
          </w:tcPr>
          <w:p w14:paraId="300D081E" w14:textId="77777777" w:rsidR="00D35BBE" w:rsidRPr="00794F40" w:rsidRDefault="00ED2E1D" w:rsidP="009C0779">
            <w:pPr>
              <w:pStyle w:val="Definitions"/>
              <w:jc w:val="left"/>
              <w:rPr>
                <w:rFonts w:cs="Arial"/>
                <w:b/>
              </w:rPr>
            </w:pPr>
            <w:r>
              <w:rPr>
                <w:rFonts w:cs="Arial"/>
                <w:b/>
              </w:rPr>
              <w:t>"Permitted Disposal"</w:t>
            </w:r>
          </w:p>
        </w:tc>
        <w:tc>
          <w:tcPr>
            <w:tcW w:w="5734" w:type="dxa"/>
            <w:shd w:val="clear" w:color="auto" w:fill="auto"/>
          </w:tcPr>
          <w:p w14:paraId="7EFD2C5A" w14:textId="77777777" w:rsidR="00D35BBE" w:rsidRPr="00794F40" w:rsidRDefault="00ED2E1D" w:rsidP="00466BCC">
            <w:pPr>
              <w:pStyle w:val="Definitions"/>
              <w:rPr>
                <w:rFonts w:cs="Arial"/>
              </w:rPr>
            </w:pPr>
            <w:r>
              <w:rPr>
                <w:rFonts w:cs="Arial"/>
              </w:rPr>
              <w:t>A mortgage or charge by way of security and any easement to be granted to or disposal to any statutory undertaker utility company or service provider for the purposes of providing a service or utility.</w:t>
            </w:r>
          </w:p>
          <w:p w14:paraId="519B8782" w14:textId="77777777" w:rsidR="00D35BBE" w:rsidRPr="00794F40" w:rsidRDefault="00D35BBE" w:rsidP="009C0779">
            <w:pPr>
              <w:rPr>
                <w:rFonts w:cs="Arial"/>
              </w:rPr>
            </w:pPr>
          </w:p>
        </w:tc>
      </w:tr>
      <w:tr w:rsidR="00487ACE" w14:paraId="5C8E6F6D" w14:textId="77777777" w:rsidTr="00F67EEF">
        <w:tc>
          <w:tcPr>
            <w:tcW w:w="2691" w:type="dxa"/>
            <w:shd w:val="clear" w:color="auto" w:fill="auto"/>
          </w:tcPr>
          <w:p w14:paraId="626AAFE1" w14:textId="77777777" w:rsidR="00D35BBE" w:rsidRPr="00794F40" w:rsidRDefault="00ED2E1D" w:rsidP="00C00794">
            <w:pPr>
              <w:pStyle w:val="Definitions"/>
              <w:jc w:val="left"/>
              <w:rPr>
                <w:rFonts w:cs="Arial"/>
                <w:b/>
              </w:rPr>
            </w:pPr>
            <w:r>
              <w:rPr>
                <w:rFonts w:cs="Arial"/>
                <w:b/>
              </w:rPr>
              <w:t xml:space="preserve">"Planning Act" </w:t>
            </w:r>
          </w:p>
        </w:tc>
        <w:tc>
          <w:tcPr>
            <w:tcW w:w="5734" w:type="dxa"/>
            <w:shd w:val="clear" w:color="auto" w:fill="auto"/>
          </w:tcPr>
          <w:p w14:paraId="31EA336A" w14:textId="77777777" w:rsidR="00D35BBE" w:rsidRPr="00794F40" w:rsidRDefault="00ED2E1D" w:rsidP="00466BCC">
            <w:pPr>
              <w:pStyle w:val="Definitions"/>
              <w:rPr>
                <w:rFonts w:cs="Arial"/>
              </w:rPr>
            </w:pPr>
            <w:r>
              <w:rPr>
                <w:rFonts w:cs="Arial"/>
              </w:rPr>
              <w:t xml:space="preserve">The Town and Country Planning Act 1990. </w:t>
            </w:r>
          </w:p>
          <w:p w14:paraId="00C339D6" w14:textId="77777777" w:rsidR="00D35BBE" w:rsidRPr="00794F40" w:rsidRDefault="00D35BBE" w:rsidP="00A1595F">
            <w:pPr>
              <w:rPr>
                <w:rFonts w:cs="Arial"/>
              </w:rPr>
            </w:pPr>
          </w:p>
        </w:tc>
      </w:tr>
      <w:tr w:rsidR="00487ACE" w14:paraId="333B192C" w14:textId="77777777" w:rsidTr="00F67EEF">
        <w:tc>
          <w:tcPr>
            <w:tcW w:w="2691" w:type="dxa"/>
            <w:shd w:val="clear" w:color="auto" w:fill="auto"/>
          </w:tcPr>
          <w:p w14:paraId="5F559AA3" w14:textId="77777777" w:rsidR="00D35BBE" w:rsidRPr="00794F40" w:rsidRDefault="00ED2E1D" w:rsidP="009C0779">
            <w:pPr>
              <w:pStyle w:val="Definitions"/>
              <w:jc w:val="left"/>
              <w:rPr>
                <w:rFonts w:cs="Arial"/>
                <w:b/>
              </w:rPr>
            </w:pPr>
            <w:r>
              <w:rPr>
                <w:rFonts w:cs="Arial"/>
                <w:b/>
              </w:rPr>
              <w:t xml:space="preserve">"Planning Application" </w:t>
            </w:r>
          </w:p>
        </w:tc>
        <w:tc>
          <w:tcPr>
            <w:tcW w:w="5734" w:type="dxa"/>
            <w:shd w:val="clear" w:color="auto" w:fill="auto"/>
          </w:tcPr>
          <w:p w14:paraId="721A560C" w14:textId="77777777" w:rsidR="00D35BBE" w:rsidRPr="00794F40" w:rsidRDefault="00ED2E1D" w:rsidP="00466BCC">
            <w:pPr>
              <w:pStyle w:val="Definitions"/>
              <w:rPr>
                <w:rFonts w:cs="Arial"/>
              </w:rPr>
            </w:pPr>
            <w:r>
              <w:rPr>
                <w:rFonts w:cs="Arial"/>
              </w:rPr>
              <w:t>The application for planning permission registered under the Council’s reference number 12/00400/AS for a comprehensive mixed use development of the Site comprising:-</w:t>
            </w:r>
          </w:p>
          <w:p w14:paraId="77640DB5" w14:textId="77777777" w:rsidR="00D35BBE" w:rsidRPr="00794F40" w:rsidRDefault="00ED2E1D" w:rsidP="009C0779">
            <w:pPr>
              <w:pStyle w:val="Definitions"/>
              <w:numPr>
                <w:ilvl w:val="0"/>
                <w:numId w:val="35"/>
              </w:numPr>
              <w:ind w:left="530" w:hanging="530"/>
              <w:rPr>
                <w:rFonts w:cs="Arial"/>
              </w:rPr>
            </w:pPr>
            <w:r>
              <w:rPr>
                <w:rFonts w:cs="Arial"/>
              </w:rPr>
              <w:t xml:space="preserve">Up to 5,750 residential units, in a mix of sizes, types and tenures; </w:t>
            </w:r>
          </w:p>
          <w:p w14:paraId="546EC2A0" w14:textId="77777777" w:rsidR="00D35BBE" w:rsidRPr="00794F40" w:rsidRDefault="00ED2E1D" w:rsidP="009C0779">
            <w:pPr>
              <w:pStyle w:val="Definitions"/>
              <w:numPr>
                <w:ilvl w:val="0"/>
                <w:numId w:val="35"/>
              </w:numPr>
              <w:ind w:left="530" w:hanging="530"/>
              <w:rPr>
                <w:rFonts w:cs="Arial"/>
              </w:rPr>
            </w:pPr>
            <w:r>
              <w:rPr>
                <w:rFonts w:cs="Arial"/>
              </w:rPr>
              <w:t xml:space="preserve">Up to 10,000 sq m (gross external floorspace) of Class B1 use; </w:t>
            </w:r>
          </w:p>
          <w:p w14:paraId="382D674A" w14:textId="77777777" w:rsidR="00D35BBE" w:rsidRPr="00794F40" w:rsidRDefault="00ED2E1D" w:rsidP="009C0779">
            <w:pPr>
              <w:pStyle w:val="Definitions"/>
              <w:numPr>
                <w:ilvl w:val="0"/>
                <w:numId w:val="35"/>
              </w:numPr>
              <w:ind w:left="530" w:hanging="530"/>
              <w:rPr>
                <w:rFonts w:cs="Arial"/>
              </w:rPr>
            </w:pPr>
            <w:r>
              <w:rPr>
                <w:rFonts w:cs="Arial"/>
              </w:rPr>
              <w:t xml:space="preserve">Up to 9,000 sq m (gross external floorspace) of Class A1 to A5 uses; </w:t>
            </w:r>
          </w:p>
          <w:p w14:paraId="40E062B1" w14:textId="77777777" w:rsidR="00D35BBE" w:rsidRPr="00794F40" w:rsidRDefault="00ED2E1D" w:rsidP="009C0779">
            <w:pPr>
              <w:pStyle w:val="Definitions"/>
              <w:numPr>
                <w:ilvl w:val="0"/>
                <w:numId w:val="35"/>
              </w:numPr>
              <w:ind w:left="530" w:hanging="530"/>
              <w:rPr>
                <w:rFonts w:cs="Arial"/>
              </w:rPr>
            </w:pPr>
            <w:r>
              <w:rPr>
                <w:rFonts w:cs="Arial"/>
              </w:rPr>
              <w:t xml:space="preserve">Education (including a secondary school of up to 8 ha and up to four primary schools of up to 2.1 ha each); </w:t>
            </w:r>
          </w:p>
          <w:p w14:paraId="7B36EDD9" w14:textId="77777777" w:rsidR="00D35BBE" w:rsidRPr="00794F40" w:rsidRDefault="00ED2E1D" w:rsidP="009C0779">
            <w:pPr>
              <w:pStyle w:val="Definitions"/>
              <w:numPr>
                <w:ilvl w:val="0"/>
                <w:numId w:val="35"/>
              </w:numPr>
              <w:ind w:left="530" w:hanging="530"/>
              <w:rPr>
                <w:rFonts w:cs="Arial"/>
              </w:rPr>
            </w:pPr>
            <w:r>
              <w:rPr>
                <w:rFonts w:cs="Arial"/>
              </w:rPr>
              <w:t xml:space="preserve">Community Uses (Class D1) up to 7,000 sq m (gross external floorspace); </w:t>
            </w:r>
          </w:p>
          <w:p w14:paraId="054F9DF7" w14:textId="77777777" w:rsidR="00D35BBE" w:rsidRPr="00794F40" w:rsidRDefault="00ED2E1D" w:rsidP="009C0779">
            <w:pPr>
              <w:pStyle w:val="Definitions"/>
              <w:numPr>
                <w:ilvl w:val="0"/>
                <w:numId w:val="35"/>
              </w:numPr>
              <w:ind w:left="530" w:hanging="530"/>
              <w:rPr>
                <w:rFonts w:cs="Arial"/>
              </w:rPr>
            </w:pPr>
            <w:r>
              <w:rPr>
                <w:rFonts w:cs="Arial"/>
              </w:rPr>
              <w:t>Leisure Uses (Class D2) up to 6,000 sq m (gross external floorspace);</w:t>
            </w:r>
          </w:p>
          <w:p w14:paraId="5A6BB138" w14:textId="77777777" w:rsidR="00D35BBE" w:rsidRPr="00794F40" w:rsidRDefault="00ED2E1D" w:rsidP="009C0779">
            <w:pPr>
              <w:pStyle w:val="Definitions"/>
              <w:numPr>
                <w:ilvl w:val="0"/>
                <w:numId w:val="35"/>
              </w:numPr>
              <w:ind w:left="530" w:hanging="530"/>
              <w:rPr>
                <w:rFonts w:cs="Arial"/>
              </w:rPr>
            </w:pPr>
            <w:r>
              <w:rPr>
                <w:rFonts w:cs="Arial"/>
              </w:rPr>
              <w:t xml:space="preserve">Provision of local recycling facilities; </w:t>
            </w:r>
          </w:p>
          <w:p w14:paraId="707A9CCA" w14:textId="77777777" w:rsidR="00D35BBE" w:rsidRPr="00794F40" w:rsidRDefault="00ED2E1D" w:rsidP="009C0779">
            <w:pPr>
              <w:pStyle w:val="Definitions"/>
              <w:numPr>
                <w:ilvl w:val="0"/>
                <w:numId w:val="35"/>
              </w:numPr>
              <w:ind w:left="530" w:hanging="530"/>
              <w:rPr>
                <w:rFonts w:cs="Arial"/>
              </w:rPr>
            </w:pPr>
            <w:r>
              <w:rPr>
                <w:rFonts w:cs="Arial"/>
              </w:rPr>
              <w:t xml:space="preserve">Provision of areas of formal and informal open space; </w:t>
            </w:r>
          </w:p>
          <w:p w14:paraId="2ADDDD5B" w14:textId="77777777" w:rsidR="00D35BBE" w:rsidRPr="00794F40" w:rsidRDefault="00ED2E1D" w:rsidP="009C0779">
            <w:pPr>
              <w:pStyle w:val="Definitions"/>
              <w:numPr>
                <w:ilvl w:val="0"/>
                <w:numId w:val="35"/>
              </w:numPr>
              <w:ind w:left="530" w:hanging="530"/>
              <w:rPr>
                <w:rFonts w:cs="Arial"/>
              </w:rPr>
            </w:pPr>
            <w:r>
              <w:rPr>
                <w:rFonts w:cs="Arial"/>
              </w:rPr>
              <w:t xml:space="preserve">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 </w:t>
            </w:r>
          </w:p>
          <w:p w14:paraId="1C81BC29" w14:textId="77777777" w:rsidR="00D35BBE" w:rsidRPr="00794F40" w:rsidRDefault="00ED2E1D" w:rsidP="009C0779">
            <w:pPr>
              <w:pStyle w:val="Definitions"/>
              <w:numPr>
                <w:ilvl w:val="0"/>
                <w:numId w:val="35"/>
              </w:numPr>
              <w:ind w:left="530" w:hanging="530"/>
              <w:rPr>
                <w:rFonts w:cs="Arial"/>
              </w:rPr>
            </w:pPr>
            <w:r>
              <w:rPr>
                <w:rFonts w:cs="Arial"/>
              </w:rPr>
              <w:t xml:space="preserve">Transport infrastructure, including provision of three accesses on to the A28, an access on to Coulter Road/Cuckoo Lane, other connections on to the local road network, and a network of internal roads, footpaths and cycle routes; </w:t>
            </w:r>
          </w:p>
          <w:p w14:paraId="381C2B0A" w14:textId="77777777" w:rsidR="00D35BBE" w:rsidRPr="00794F40" w:rsidRDefault="00ED2E1D" w:rsidP="009C0779">
            <w:pPr>
              <w:pStyle w:val="Definitions"/>
              <w:numPr>
                <w:ilvl w:val="0"/>
                <w:numId w:val="35"/>
              </w:numPr>
              <w:ind w:left="530" w:hanging="530"/>
              <w:rPr>
                <w:rFonts w:cs="Arial"/>
              </w:rPr>
            </w:pPr>
            <w:r>
              <w:rPr>
                <w:rFonts w:cs="Arial"/>
              </w:rPr>
              <w:lastRenderedPageBreak/>
              <w:t xml:space="preserve">New planting and landscaping, both within the Site and on its boundaries, and ecological enhancement works; and </w:t>
            </w:r>
          </w:p>
          <w:p w14:paraId="2BABF6AD" w14:textId="77777777" w:rsidR="00D35BBE" w:rsidRPr="00794F40" w:rsidRDefault="00ED2E1D" w:rsidP="009C0779">
            <w:pPr>
              <w:pStyle w:val="Definitions"/>
              <w:numPr>
                <w:ilvl w:val="0"/>
                <w:numId w:val="35"/>
              </w:numPr>
              <w:ind w:left="530" w:hanging="530"/>
              <w:rPr>
                <w:rFonts w:cs="Arial"/>
              </w:rPr>
            </w:pPr>
            <w:r>
              <w:rPr>
                <w:rFonts w:cs="Arial"/>
              </w:rPr>
              <w:t>Associated groundworks;</w:t>
            </w:r>
          </w:p>
          <w:p w14:paraId="7F230EBB" w14:textId="77777777" w:rsidR="00D35BBE" w:rsidRPr="00794F40" w:rsidRDefault="00ED2E1D" w:rsidP="00466BCC">
            <w:pPr>
              <w:pStyle w:val="Definitions"/>
              <w:rPr>
                <w:rFonts w:cs="Arial"/>
              </w:rPr>
            </w:pPr>
            <w:r>
              <w:rPr>
                <w:rFonts w:cs="Arial"/>
              </w:rPr>
              <w:t>Where appearance, landscaping, layout and scale are reserved for future approval and where access is reserved for future approval with the exception of the three accesses on to the A.28 and the access on to Coulter Road/Cuckoo Lane.</w:t>
            </w:r>
          </w:p>
          <w:p w14:paraId="7EF90B80" w14:textId="77777777" w:rsidR="00D35BBE" w:rsidRPr="00794F40" w:rsidRDefault="00D35BBE" w:rsidP="009C0779">
            <w:pPr>
              <w:rPr>
                <w:rFonts w:cs="Arial"/>
              </w:rPr>
            </w:pPr>
          </w:p>
        </w:tc>
      </w:tr>
      <w:tr w:rsidR="00487ACE" w14:paraId="1EADD7C0" w14:textId="77777777" w:rsidTr="00F67EEF">
        <w:tc>
          <w:tcPr>
            <w:tcW w:w="2691" w:type="dxa"/>
            <w:shd w:val="clear" w:color="auto" w:fill="auto"/>
          </w:tcPr>
          <w:p w14:paraId="7D418792" w14:textId="77777777" w:rsidR="00D35BBE" w:rsidRPr="00794F40" w:rsidRDefault="00ED2E1D" w:rsidP="009C0779">
            <w:pPr>
              <w:pStyle w:val="Definitions"/>
              <w:jc w:val="left"/>
              <w:rPr>
                <w:rFonts w:cs="Arial"/>
                <w:b/>
              </w:rPr>
            </w:pPr>
            <w:r>
              <w:rPr>
                <w:rFonts w:cs="Arial"/>
                <w:b/>
              </w:rPr>
              <w:lastRenderedPageBreak/>
              <w:t>"Planning Permission"</w:t>
            </w:r>
          </w:p>
        </w:tc>
        <w:tc>
          <w:tcPr>
            <w:tcW w:w="5734" w:type="dxa"/>
            <w:shd w:val="clear" w:color="auto" w:fill="auto"/>
          </w:tcPr>
          <w:p w14:paraId="55FADD08" w14:textId="77777777" w:rsidR="00D35BBE" w:rsidRPr="00794F40" w:rsidRDefault="00ED2E1D" w:rsidP="002A1234">
            <w:pPr>
              <w:pStyle w:val="Definitions"/>
              <w:rPr>
                <w:rFonts w:cs="Arial"/>
              </w:rPr>
            </w:pPr>
            <w:r>
              <w:rPr>
                <w:rFonts w:cs="Arial"/>
              </w:rPr>
              <w:t xml:space="preserve">The planning permission granted by the Council pursuant to the Planning Application </w:t>
            </w:r>
            <w:bookmarkStart w:id="79" w:name="_cp_change_64"/>
            <w:r w:rsidRPr="00327438">
              <w:rPr>
                <w:rFonts w:cs="Arial"/>
                <w:color w:val="0000FF"/>
                <w:u w:val="double" w:color="0000FF"/>
                <w:shd w:val="clear" w:color="auto" w:fill="E5B8B7" w:themeFill="accent2" w:themeFillTint="66"/>
              </w:rPr>
              <w:t>a draft of which is</w:t>
            </w:r>
            <w:r>
              <w:rPr>
                <w:rFonts w:cs="Arial"/>
                <w:color w:val="0000FF"/>
                <w:u w:val="double" w:color="0000FF"/>
              </w:rPr>
              <w:t xml:space="preserve"> </w:t>
            </w:r>
            <w:bookmarkEnd w:id="79"/>
            <w:r>
              <w:rPr>
                <w:rFonts w:cs="Arial"/>
              </w:rPr>
              <w:t xml:space="preserve">annexed at Schedule 41 of this Deed and all other planning permissions granted by the Council pursuant to an applicaton under section 73 73A and 96A of the Planning Act and by the Secretary of State on appeal that vary or release conditions to that planning permission.  </w:t>
            </w:r>
          </w:p>
          <w:p w14:paraId="13FE5274" w14:textId="77777777" w:rsidR="00D35BBE" w:rsidRPr="00794F40" w:rsidRDefault="00ED2E1D" w:rsidP="00B76B1A">
            <w:pPr>
              <w:pStyle w:val="Definitions"/>
              <w:rPr>
                <w:rFonts w:cs="Arial"/>
              </w:rPr>
            </w:pPr>
            <w:r>
              <w:rPr>
                <w:rFonts w:cs="Arial"/>
              </w:rPr>
              <w:t xml:space="preserve"> </w:t>
            </w:r>
          </w:p>
        </w:tc>
      </w:tr>
      <w:tr w:rsidR="00487ACE" w14:paraId="7C081B04" w14:textId="77777777" w:rsidTr="00F67EEF">
        <w:tc>
          <w:tcPr>
            <w:tcW w:w="2691" w:type="dxa"/>
            <w:shd w:val="clear" w:color="auto" w:fill="auto"/>
          </w:tcPr>
          <w:p w14:paraId="0E3AAFA7" w14:textId="77777777" w:rsidR="00D35BBE" w:rsidRPr="00794F40" w:rsidRDefault="00ED2E1D" w:rsidP="00C00794">
            <w:pPr>
              <w:pStyle w:val="Definitions"/>
              <w:jc w:val="left"/>
              <w:rPr>
                <w:rFonts w:cs="Arial"/>
                <w:b/>
              </w:rPr>
            </w:pPr>
            <w:r>
              <w:rPr>
                <w:rFonts w:cs="Arial"/>
                <w:b/>
              </w:rPr>
              <w:t>"Positive Planning Obligations To Pay"</w:t>
            </w:r>
          </w:p>
        </w:tc>
        <w:tc>
          <w:tcPr>
            <w:tcW w:w="5734" w:type="dxa"/>
            <w:shd w:val="clear" w:color="auto" w:fill="auto"/>
          </w:tcPr>
          <w:p w14:paraId="7C715768" w14:textId="77777777" w:rsidR="00D35BBE" w:rsidRPr="00794F40" w:rsidRDefault="00ED2E1D" w:rsidP="00466BCC">
            <w:pPr>
              <w:pStyle w:val="Definitions"/>
              <w:rPr>
                <w:rFonts w:cs="Arial"/>
              </w:rPr>
            </w:pPr>
            <w:r>
              <w:rPr>
                <w:rFonts w:cs="Arial"/>
              </w:rPr>
              <w:t xml:space="preserve">A positive planning obligation to pay a sum of money to the Council or the County Council in this Deed, excluding the Schedule 2 Positive Planning Obligation To Pay, and "Positive Planning Obligation to Pay" shall be construed accordingly.   </w:t>
            </w:r>
          </w:p>
          <w:p w14:paraId="23332466" w14:textId="77777777" w:rsidR="00D35BBE" w:rsidRPr="00794F40" w:rsidRDefault="00D35BBE" w:rsidP="00A1595F">
            <w:pPr>
              <w:rPr>
                <w:rFonts w:cs="Arial"/>
              </w:rPr>
            </w:pPr>
          </w:p>
        </w:tc>
      </w:tr>
      <w:tr w:rsidR="00487ACE" w14:paraId="33132152" w14:textId="77777777" w:rsidTr="00F67EEF">
        <w:tc>
          <w:tcPr>
            <w:tcW w:w="2691" w:type="dxa"/>
            <w:shd w:val="clear" w:color="auto" w:fill="auto"/>
          </w:tcPr>
          <w:p w14:paraId="5E0170F9" w14:textId="77777777" w:rsidR="00D35BBE" w:rsidRPr="00794F40" w:rsidRDefault="00ED2E1D" w:rsidP="00C00794">
            <w:pPr>
              <w:pStyle w:val="Definitions"/>
              <w:jc w:val="left"/>
              <w:rPr>
                <w:rFonts w:cs="Arial"/>
                <w:b/>
              </w:rPr>
            </w:pPr>
            <w:r>
              <w:rPr>
                <w:rFonts w:cs="Arial"/>
                <w:b/>
              </w:rPr>
              <w:t>"Positive Planning Obligations To Provide And/Or Construct"</w:t>
            </w:r>
          </w:p>
        </w:tc>
        <w:tc>
          <w:tcPr>
            <w:tcW w:w="5734" w:type="dxa"/>
            <w:shd w:val="clear" w:color="auto" w:fill="auto"/>
          </w:tcPr>
          <w:p w14:paraId="7857D87F" w14:textId="77777777" w:rsidR="00D35BBE" w:rsidRPr="00794F40" w:rsidRDefault="00ED2E1D" w:rsidP="00466BCC">
            <w:pPr>
              <w:pStyle w:val="Definitions"/>
              <w:rPr>
                <w:rFonts w:cs="Arial"/>
              </w:rPr>
            </w:pPr>
            <w:r>
              <w:rPr>
                <w:rFonts w:cs="Arial"/>
              </w:rPr>
              <w:t xml:space="preserve">A positive planning obligation to provide and/or construct a facility and/or structure and/or building and/or carry out works in this Deed excluding the Affordable Housing Positive Planning Obligations To Provide And/Or Construct and "Positive Planning Obligation to Provide And/Or Construct" shall be construed accordingly. </w:t>
            </w:r>
          </w:p>
          <w:p w14:paraId="5D196A62" w14:textId="77777777" w:rsidR="00D35BBE" w:rsidRPr="00794F40" w:rsidRDefault="00D35BBE" w:rsidP="00A1595F">
            <w:pPr>
              <w:rPr>
                <w:rFonts w:cs="Arial"/>
              </w:rPr>
            </w:pPr>
          </w:p>
        </w:tc>
      </w:tr>
      <w:tr w:rsidR="00487ACE" w14:paraId="36EE78DB" w14:textId="77777777" w:rsidTr="00F67EEF">
        <w:tc>
          <w:tcPr>
            <w:tcW w:w="2691" w:type="dxa"/>
            <w:shd w:val="clear" w:color="auto" w:fill="auto"/>
          </w:tcPr>
          <w:p w14:paraId="7FF219F5" w14:textId="77777777" w:rsidR="00D35BBE" w:rsidRPr="00794F40" w:rsidRDefault="00ED2E1D" w:rsidP="00C00794">
            <w:pPr>
              <w:pStyle w:val="Definitions"/>
              <w:jc w:val="left"/>
              <w:rPr>
                <w:rFonts w:cs="Arial"/>
                <w:b/>
              </w:rPr>
            </w:pPr>
            <w:r>
              <w:rPr>
                <w:rFonts w:cs="Arial"/>
                <w:b/>
              </w:rPr>
              <w:t xml:space="preserve">"Premature Viability Review Submission" </w:t>
            </w:r>
          </w:p>
        </w:tc>
        <w:tc>
          <w:tcPr>
            <w:tcW w:w="5734" w:type="dxa"/>
            <w:shd w:val="clear" w:color="auto" w:fill="auto"/>
          </w:tcPr>
          <w:p w14:paraId="05DABDAD" w14:textId="77777777" w:rsidR="00D35BBE" w:rsidRPr="00794F40" w:rsidRDefault="00ED2E1D" w:rsidP="00DB6886">
            <w:pPr>
              <w:pStyle w:val="Definitions"/>
              <w:rPr>
                <w:rFonts w:cs="Arial"/>
              </w:rPr>
            </w:pPr>
            <w:r>
              <w:rPr>
                <w:rFonts w:cs="Arial"/>
              </w:rPr>
              <w:t xml:space="preserve">Means a Viability Review Submission for: </w:t>
            </w:r>
          </w:p>
          <w:p w14:paraId="33AB3817" w14:textId="77777777" w:rsidR="00D35BBE" w:rsidRPr="00794F40" w:rsidRDefault="00D35BBE" w:rsidP="006325B6">
            <w:pPr>
              <w:rPr>
                <w:rFonts w:cs="Arial"/>
              </w:rPr>
            </w:pPr>
          </w:p>
          <w:p w14:paraId="4A93A492"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Viability Review Phase Two that is submitted to the Council prior to the date which is 40 Working Days after the date on which the 500</w:t>
            </w:r>
            <w:r>
              <w:rPr>
                <w:rFonts w:ascii="Arial" w:hAnsi="Arial" w:cs="Arial"/>
                <w:sz w:val="20"/>
                <w:szCs w:val="20"/>
                <w:vertAlign w:val="superscript"/>
              </w:rPr>
              <w:t>th</w:t>
            </w:r>
            <w:r>
              <w:rPr>
                <w:rFonts w:ascii="Arial" w:hAnsi="Arial" w:cs="Arial"/>
                <w:sz w:val="20"/>
                <w:szCs w:val="20"/>
              </w:rPr>
              <w:t xml:space="preserve"> Dwelling to be Occupied is Occupied;</w:t>
            </w:r>
          </w:p>
          <w:p w14:paraId="1D1D4331" w14:textId="77777777" w:rsidR="00D35BBE" w:rsidRPr="00794F40" w:rsidRDefault="00ED2E1D" w:rsidP="00DB6886">
            <w:pPr>
              <w:pStyle w:val="ListParagraph"/>
              <w:ind w:left="530" w:hanging="530"/>
              <w:rPr>
                <w:rFonts w:ascii="Arial" w:hAnsi="Arial" w:cs="Arial"/>
                <w:sz w:val="20"/>
                <w:szCs w:val="20"/>
              </w:rPr>
            </w:pPr>
            <w:r>
              <w:rPr>
                <w:rFonts w:ascii="Arial" w:hAnsi="Arial" w:cs="Arial"/>
                <w:sz w:val="20"/>
                <w:szCs w:val="20"/>
              </w:rPr>
              <w:t xml:space="preserve"> </w:t>
            </w:r>
          </w:p>
          <w:p w14:paraId="06A77397"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Viability Review Phase Three that is submitted to the Council prior to the date which is 40 Working Days after the date on which the 1200th Dwelling to be Occupied is Occupied;</w:t>
            </w:r>
          </w:p>
          <w:p w14:paraId="610A1197" w14:textId="77777777" w:rsidR="00D35BBE" w:rsidRPr="00794F40" w:rsidRDefault="00ED2E1D" w:rsidP="00DB6886">
            <w:pPr>
              <w:pStyle w:val="ListParagraph"/>
              <w:ind w:left="530" w:hanging="530"/>
              <w:rPr>
                <w:rFonts w:ascii="Arial" w:hAnsi="Arial" w:cs="Arial"/>
                <w:sz w:val="20"/>
                <w:szCs w:val="20"/>
              </w:rPr>
            </w:pPr>
            <w:r>
              <w:rPr>
                <w:rFonts w:ascii="Arial" w:hAnsi="Arial" w:cs="Arial"/>
                <w:sz w:val="20"/>
                <w:szCs w:val="20"/>
              </w:rPr>
              <w:t xml:space="preserve"> </w:t>
            </w:r>
          </w:p>
          <w:p w14:paraId="5A51AE5D"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Viability Review Phase Four that is submitted to the Council prior to the date which is  40 Working Days after the date on which the 1800th Dwelling to be Occupied is Occupied;</w:t>
            </w:r>
          </w:p>
          <w:p w14:paraId="0A9AFDD4" w14:textId="77777777" w:rsidR="00D35BBE" w:rsidRPr="00794F40" w:rsidRDefault="00ED2E1D" w:rsidP="00DB6886">
            <w:pPr>
              <w:pStyle w:val="ListParagraph"/>
              <w:ind w:left="530" w:hanging="530"/>
              <w:rPr>
                <w:rFonts w:ascii="Arial" w:hAnsi="Arial" w:cs="Arial"/>
                <w:sz w:val="20"/>
                <w:szCs w:val="20"/>
              </w:rPr>
            </w:pPr>
            <w:r>
              <w:rPr>
                <w:rFonts w:ascii="Arial" w:hAnsi="Arial" w:cs="Arial"/>
                <w:sz w:val="20"/>
                <w:szCs w:val="20"/>
              </w:rPr>
              <w:t xml:space="preserve"> </w:t>
            </w:r>
          </w:p>
          <w:p w14:paraId="770871E6"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Viability Review Phase Five that is submitted to the Council prior to the date which is 40 Working Days after the date on which the</w:t>
            </w:r>
            <w:r>
              <w:rPr>
                <w:rFonts w:ascii="Arial" w:hAnsi="Arial" w:cs="Arial"/>
                <w:sz w:val="20"/>
                <w:szCs w:val="20"/>
                <w:vertAlign w:val="superscript"/>
              </w:rPr>
              <w:t xml:space="preserve"> </w:t>
            </w:r>
            <w:r>
              <w:rPr>
                <w:rFonts w:ascii="Arial" w:hAnsi="Arial" w:cs="Arial"/>
                <w:sz w:val="20"/>
                <w:szCs w:val="20"/>
              </w:rPr>
              <w:t xml:space="preserve">2324th Dwelling to be Occupied is Occupied; </w:t>
            </w:r>
          </w:p>
          <w:p w14:paraId="1A067420" w14:textId="77777777" w:rsidR="00D35BBE" w:rsidRPr="00794F40" w:rsidRDefault="00D35BBE" w:rsidP="00DB6886">
            <w:pPr>
              <w:pStyle w:val="ListParagraph"/>
              <w:ind w:left="530" w:hanging="530"/>
              <w:rPr>
                <w:rFonts w:ascii="Arial" w:hAnsi="Arial" w:cs="Arial"/>
                <w:sz w:val="20"/>
                <w:szCs w:val="20"/>
              </w:rPr>
            </w:pPr>
          </w:p>
          <w:p w14:paraId="04A1B4F0"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 xml:space="preserve">Viability Review Phase Six that is submitted to the Council prior to the date which is 40 Working Days after </w:t>
            </w:r>
            <w:r>
              <w:rPr>
                <w:rFonts w:ascii="Arial" w:hAnsi="Arial" w:cs="Arial"/>
                <w:sz w:val="20"/>
                <w:szCs w:val="20"/>
              </w:rPr>
              <w:lastRenderedPageBreak/>
              <w:t xml:space="preserve">the date on which the 2824th Dwelling to be Occupied is Occupied; </w:t>
            </w:r>
          </w:p>
          <w:p w14:paraId="4AA70F56" w14:textId="77777777" w:rsidR="00D35BBE" w:rsidRPr="00794F40" w:rsidRDefault="00D35BBE" w:rsidP="00DB6886">
            <w:pPr>
              <w:pStyle w:val="ListParagraph"/>
              <w:ind w:left="530" w:hanging="530"/>
              <w:rPr>
                <w:rFonts w:ascii="Arial" w:hAnsi="Arial" w:cs="Arial"/>
                <w:sz w:val="20"/>
                <w:szCs w:val="20"/>
              </w:rPr>
            </w:pPr>
          </w:p>
          <w:p w14:paraId="06044045"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Viability Review Phase Seven that is submitted to the Council prior to the date which is 40 Working Days after the date on which the 3324th Dwelling to be Occupied is Occupied;</w:t>
            </w:r>
          </w:p>
          <w:p w14:paraId="6C224B5D" w14:textId="77777777" w:rsidR="00D35BBE" w:rsidRPr="00794F40" w:rsidRDefault="00ED2E1D" w:rsidP="00DB6886">
            <w:pPr>
              <w:pStyle w:val="ListParagraph"/>
              <w:ind w:left="530" w:hanging="530"/>
              <w:rPr>
                <w:rFonts w:ascii="Arial" w:hAnsi="Arial" w:cs="Arial"/>
                <w:sz w:val="20"/>
                <w:szCs w:val="20"/>
              </w:rPr>
            </w:pPr>
            <w:r>
              <w:rPr>
                <w:rFonts w:ascii="Arial" w:hAnsi="Arial" w:cs="Arial"/>
                <w:sz w:val="20"/>
                <w:szCs w:val="20"/>
              </w:rPr>
              <w:t xml:space="preserve"> </w:t>
            </w:r>
          </w:p>
          <w:p w14:paraId="7AB226BE"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 xml:space="preserve">Viability Review Phase Eight that is submitted to the Council prior to the date which is  40 Working Days after the date on which the 3883rd Dwelling to be Occupied is Occupied; </w:t>
            </w:r>
          </w:p>
          <w:p w14:paraId="1F853FE3" w14:textId="77777777" w:rsidR="00D35BBE" w:rsidRPr="00794F40" w:rsidRDefault="00D35BBE" w:rsidP="00DB6886">
            <w:pPr>
              <w:ind w:left="530" w:hanging="530"/>
              <w:rPr>
                <w:rFonts w:cs="Arial"/>
              </w:rPr>
            </w:pPr>
          </w:p>
          <w:p w14:paraId="55F09A7D"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 xml:space="preserve">Viability Review Phase Nine that is submitted to the Council prior to the date which is 40 Working Days after the date on which the 4383rd  Dwelling to be Occupied is Occupied;  </w:t>
            </w:r>
          </w:p>
          <w:p w14:paraId="0A63A201" w14:textId="77777777" w:rsidR="00D35BBE" w:rsidRPr="00794F40" w:rsidRDefault="00D35BBE" w:rsidP="00DB6886">
            <w:pPr>
              <w:pStyle w:val="ListParagraph"/>
              <w:ind w:left="530" w:hanging="530"/>
              <w:rPr>
                <w:rFonts w:ascii="Arial" w:hAnsi="Arial" w:cs="Arial"/>
                <w:sz w:val="20"/>
                <w:szCs w:val="20"/>
              </w:rPr>
            </w:pPr>
          </w:p>
          <w:p w14:paraId="2B4AA5C1" w14:textId="77777777" w:rsidR="00D35BBE" w:rsidRPr="00794F40" w:rsidRDefault="00ED2E1D" w:rsidP="00472976">
            <w:pPr>
              <w:pStyle w:val="ListParagraph"/>
              <w:numPr>
                <w:ilvl w:val="0"/>
                <w:numId w:val="193"/>
              </w:numPr>
              <w:ind w:left="530" w:hanging="530"/>
              <w:rPr>
                <w:rFonts w:ascii="Arial" w:hAnsi="Arial" w:cs="Arial"/>
                <w:sz w:val="20"/>
                <w:szCs w:val="20"/>
              </w:rPr>
            </w:pPr>
            <w:r>
              <w:rPr>
                <w:rFonts w:ascii="Arial" w:hAnsi="Arial" w:cs="Arial"/>
                <w:sz w:val="20"/>
                <w:szCs w:val="20"/>
              </w:rPr>
              <w:t xml:space="preserve">  Viability Review Phase Ten that is submitted to the Council prior to the date on which the 4883rd Dwelling to be Occupied is Occupied; </w:t>
            </w:r>
          </w:p>
          <w:p w14:paraId="69C5A917" w14:textId="77777777" w:rsidR="00D35BBE" w:rsidRPr="00794F40" w:rsidRDefault="00D35BBE" w:rsidP="00B379FC">
            <w:pPr>
              <w:rPr>
                <w:rFonts w:cs="Arial"/>
              </w:rPr>
            </w:pPr>
          </w:p>
          <w:p w14:paraId="5EF4B83C" w14:textId="77777777" w:rsidR="00D35BBE" w:rsidRPr="00794F40" w:rsidRDefault="00ED2E1D" w:rsidP="00466BCC">
            <w:pPr>
              <w:pStyle w:val="Definitions"/>
              <w:rPr>
                <w:rFonts w:cs="Arial"/>
              </w:rPr>
            </w:pPr>
            <w:r>
              <w:rPr>
                <w:rFonts w:cs="Arial"/>
              </w:rPr>
              <w:t xml:space="preserve">as appropriate.  </w:t>
            </w:r>
          </w:p>
          <w:p w14:paraId="6D4CD0AD" w14:textId="77777777" w:rsidR="00D35BBE" w:rsidRPr="00794F40" w:rsidRDefault="00D35BBE" w:rsidP="00B379FC">
            <w:pPr>
              <w:rPr>
                <w:rFonts w:cs="Arial"/>
              </w:rPr>
            </w:pPr>
          </w:p>
        </w:tc>
      </w:tr>
      <w:tr w:rsidR="00487ACE" w14:paraId="5D9B94AA" w14:textId="77777777" w:rsidTr="00F67EEF">
        <w:tc>
          <w:tcPr>
            <w:tcW w:w="2691" w:type="dxa"/>
            <w:shd w:val="clear" w:color="auto" w:fill="auto"/>
          </w:tcPr>
          <w:p w14:paraId="759F34B5" w14:textId="77777777" w:rsidR="00D35BBE" w:rsidRPr="00794F40" w:rsidRDefault="00ED2E1D" w:rsidP="00C00794">
            <w:pPr>
              <w:pStyle w:val="Definitions"/>
              <w:jc w:val="left"/>
              <w:rPr>
                <w:rFonts w:cs="Arial"/>
                <w:b/>
              </w:rPr>
            </w:pPr>
            <w:r>
              <w:rPr>
                <w:rFonts w:cs="Arial"/>
                <w:b/>
              </w:rPr>
              <w:lastRenderedPageBreak/>
              <w:t xml:space="preserve">"Previous Viability Review Phase" </w:t>
            </w:r>
          </w:p>
        </w:tc>
        <w:tc>
          <w:tcPr>
            <w:tcW w:w="5734" w:type="dxa"/>
            <w:shd w:val="clear" w:color="auto" w:fill="auto"/>
          </w:tcPr>
          <w:p w14:paraId="77B60B12" w14:textId="77777777" w:rsidR="00D35BBE" w:rsidRPr="00794F40" w:rsidRDefault="00ED2E1D" w:rsidP="00110C8A">
            <w:pPr>
              <w:pStyle w:val="Definitions"/>
              <w:rPr>
                <w:rFonts w:cs="Arial"/>
              </w:rPr>
            </w:pPr>
            <w:r>
              <w:rPr>
                <w:rFonts w:cs="Arial"/>
              </w:rPr>
              <w:t xml:space="preserve">The Viability Review Phase that is immediately previous to the Viability Review Phase that is the subject of the Viability Review Submission, for example the Previous  Viability Review Submission in the context of the Viability Review Submission of Viability Review Phase Four is Viability Review Phase Three.  </w:t>
            </w:r>
          </w:p>
          <w:p w14:paraId="1DD3B38B" w14:textId="77777777" w:rsidR="00D35BBE" w:rsidRPr="00794F40" w:rsidRDefault="00D35BBE" w:rsidP="00DB6886">
            <w:pPr>
              <w:rPr>
                <w:rFonts w:cs="Arial"/>
              </w:rPr>
            </w:pPr>
          </w:p>
        </w:tc>
      </w:tr>
      <w:tr w:rsidR="00487ACE" w14:paraId="4E3A2707" w14:textId="77777777" w:rsidTr="00F67EEF">
        <w:tc>
          <w:tcPr>
            <w:tcW w:w="2691" w:type="dxa"/>
            <w:shd w:val="clear" w:color="auto" w:fill="auto"/>
          </w:tcPr>
          <w:p w14:paraId="34A32E4D" w14:textId="77777777" w:rsidR="00D35BBE" w:rsidRPr="00794F40" w:rsidRDefault="00ED2E1D" w:rsidP="00C22C96">
            <w:pPr>
              <w:pStyle w:val="Definitions"/>
              <w:jc w:val="left"/>
              <w:rPr>
                <w:rFonts w:cs="Arial"/>
                <w:b/>
              </w:rPr>
            </w:pPr>
            <w:r>
              <w:rPr>
                <w:rFonts w:cs="Arial"/>
                <w:b/>
              </w:rPr>
              <w:t>"Primary School 1"</w:t>
            </w:r>
          </w:p>
        </w:tc>
        <w:tc>
          <w:tcPr>
            <w:tcW w:w="5734" w:type="dxa"/>
            <w:shd w:val="clear" w:color="auto" w:fill="auto"/>
          </w:tcPr>
          <w:p w14:paraId="73341311" w14:textId="77777777" w:rsidR="00D35BBE" w:rsidRPr="00794F40" w:rsidRDefault="00ED2E1D" w:rsidP="00466BCC">
            <w:pPr>
              <w:pStyle w:val="Definitions"/>
              <w:rPr>
                <w:rFonts w:cs="Arial"/>
              </w:rPr>
            </w:pPr>
            <w:r>
              <w:rPr>
                <w:rFonts w:cs="Arial"/>
              </w:rPr>
              <w:t>means a primary school in Main Phase 1 capable once built of offering two form entry to 420 children between the ages of 4 and 11 and a further 26 places for early years provision.</w:t>
            </w:r>
          </w:p>
          <w:p w14:paraId="2FCC5DE0" w14:textId="77777777" w:rsidR="00D35BBE" w:rsidRPr="00794F40" w:rsidRDefault="00D35BBE" w:rsidP="00C22C96">
            <w:pPr>
              <w:rPr>
                <w:rFonts w:cs="Arial"/>
              </w:rPr>
            </w:pPr>
          </w:p>
        </w:tc>
      </w:tr>
      <w:tr w:rsidR="00487ACE" w14:paraId="24A6FFA9" w14:textId="77777777" w:rsidTr="00F67EEF">
        <w:tc>
          <w:tcPr>
            <w:tcW w:w="2691" w:type="dxa"/>
            <w:shd w:val="clear" w:color="auto" w:fill="auto"/>
          </w:tcPr>
          <w:p w14:paraId="27F80A6A" w14:textId="77777777" w:rsidR="00D35BBE" w:rsidRPr="00794F40" w:rsidRDefault="00ED2E1D" w:rsidP="00C22C96">
            <w:pPr>
              <w:pStyle w:val="Definitions"/>
              <w:jc w:val="left"/>
              <w:rPr>
                <w:rFonts w:cs="Arial"/>
                <w:b/>
              </w:rPr>
            </w:pPr>
            <w:r>
              <w:rPr>
                <w:rFonts w:cs="Arial"/>
                <w:b/>
              </w:rPr>
              <w:t>"Primary School 2"</w:t>
            </w:r>
          </w:p>
        </w:tc>
        <w:tc>
          <w:tcPr>
            <w:tcW w:w="5734" w:type="dxa"/>
            <w:shd w:val="clear" w:color="auto" w:fill="auto"/>
          </w:tcPr>
          <w:p w14:paraId="71B45A4C" w14:textId="77777777" w:rsidR="00D35BBE" w:rsidRPr="00794F40" w:rsidRDefault="00ED2E1D" w:rsidP="00466BCC">
            <w:pPr>
              <w:pStyle w:val="Definitions"/>
              <w:rPr>
                <w:rFonts w:cs="Arial"/>
              </w:rPr>
            </w:pPr>
            <w:r>
              <w:rPr>
                <w:rFonts w:cs="Arial"/>
              </w:rPr>
              <w:t>means a primary school in Main Phase 2 capable once built of offering two form entry to 420 children between the ages of 4 and 11 and a further 26 places for early years provision.</w:t>
            </w:r>
          </w:p>
          <w:p w14:paraId="2EF914FD" w14:textId="77777777" w:rsidR="00D35BBE" w:rsidRPr="00794F40" w:rsidRDefault="00D35BBE" w:rsidP="00C22C96">
            <w:pPr>
              <w:rPr>
                <w:rFonts w:cs="Arial"/>
              </w:rPr>
            </w:pPr>
          </w:p>
        </w:tc>
      </w:tr>
      <w:tr w:rsidR="00487ACE" w14:paraId="4CF50699" w14:textId="77777777" w:rsidTr="00F67EEF">
        <w:tc>
          <w:tcPr>
            <w:tcW w:w="2691" w:type="dxa"/>
            <w:shd w:val="clear" w:color="auto" w:fill="auto"/>
          </w:tcPr>
          <w:p w14:paraId="35AAB064" w14:textId="77777777" w:rsidR="00D35BBE" w:rsidRPr="00794F40" w:rsidRDefault="00ED2E1D" w:rsidP="00C22C96">
            <w:pPr>
              <w:pStyle w:val="Definitions"/>
              <w:jc w:val="left"/>
              <w:rPr>
                <w:rFonts w:cs="Arial"/>
                <w:b/>
              </w:rPr>
            </w:pPr>
            <w:r>
              <w:rPr>
                <w:rFonts w:cs="Arial"/>
                <w:b/>
              </w:rPr>
              <w:t>"Primary School 3"</w:t>
            </w:r>
          </w:p>
        </w:tc>
        <w:tc>
          <w:tcPr>
            <w:tcW w:w="5734" w:type="dxa"/>
            <w:shd w:val="clear" w:color="auto" w:fill="auto"/>
          </w:tcPr>
          <w:p w14:paraId="703DB66E" w14:textId="77777777" w:rsidR="00D35BBE" w:rsidRPr="00794F40" w:rsidRDefault="00ED2E1D" w:rsidP="00466BCC">
            <w:pPr>
              <w:pStyle w:val="Definitions"/>
              <w:rPr>
                <w:rFonts w:cs="Arial"/>
              </w:rPr>
            </w:pPr>
            <w:r>
              <w:rPr>
                <w:rFonts w:cs="Arial"/>
              </w:rPr>
              <w:t>means a primary school in Main Phase 3 capable once built of offering two form entry to 420 children between the ages of 4 and 11 and a further 26 places for early years provision.</w:t>
            </w:r>
          </w:p>
          <w:p w14:paraId="0A8C8C74" w14:textId="77777777" w:rsidR="00D35BBE" w:rsidRPr="00794F40" w:rsidRDefault="00D35BBE" w:rsidP="00C22C96">
            <w:pPr>
              <w:rPr>
                <w:rFonts w:cs="Arial"/>
              </w:rPr>
            </w:pPr>
          </w:p>
        </w:tc>
      </w:tr>
      <w:tr w:rsidR="00487ACE" w14:paraId="143291E2" w14:textId="77777777" w:rsidTr="00F67EEF">
        <w:tc>
          <w:tcPr>
            <w:tcW w:w="2691" w:type="dxa"/>
            <w:shd w:val="clear" w:color="auto" w:fill="auto"/>
          </w:tcPr>
          <w:p w14:paraId="6F0AE7DB" w14:textId="77777777" w:rsidR="00D35BBE" w:rsidRPr="00794F40" w:rsidRDefault="00ED2E1D" w:rsidP="00C22C96">
            <w:pPr>
              <w:pStyle w:val="Definitions"/>
              <w:jc w:val="left"/>
              <w:rPr>
                <w:rFonts w:cs="Arial"/>
                <w:b/>
              </w:rPr>
            </w:pPr>
            <w:r>
              <w:rPr>
                <w:rFonts w:cs="Arial"/>
                <w:b/>
              </w:rPr>
              <w:t>"Primary School 4"</w:t>
            </w:r>
          </w:p>
        </w:tc>
        <w:tc>
          <w:tcPr>
            <w:tcW w:w="5734" w:type="dxa"/>
            <w:shd w:val="clear" w:color="auto" w:fill="auto"/>
          </w:tcPr>
          <w:p w14:paraId="106DB951" w14:textId="77777777" w:rsidR="00D35BBE" w:rsidRPr="00794F40" w:rsidRDefault="00ED2E1D" w:rsidP="00466BCC">
            <w:pPr>
              <w:pStyle w:val="Definitions"/>
              <w:rPr>
                <w:rFonts w:cs="Arial"/>
              </w:rPr>
            </w:pPr>
            <w:r>
              <w:rPr>
                <w:rFonts w:cs="Arial"/>
              </w:rPr>
              <w:t>means a primary school in Main Phase 4 capable once built of offering one form entry to 210 children between the ages of 4 and 11 and a further 26 places for early years provision with capacity to be upgraded to accommodate two form entry for 420 children.</w:t>
            </w:r>
          </w:p>
          <w:p w14:paraId="5C6B1C89" w14:textId="77777777" w:rsidR="00D35BBE" w:rsidRPr="00794F40" w:rsidRDefault="00D35BBE" w:rsidP="00C22C96">
            <w:pPr>
              <w:rPr>
                <w:rFonts w:cs="Arial"/>
              </w:rPr>
            </w:pPr>
          </w:p>
        </w:tc>
      </w:tr>
      <w:tr w:rsidR="00487ACE" w14:paraId="6CA1C43A" w14:textId="77777777" w:rsidTr="00F67EEF">
        <w:tc>
          <w:tcPr>
            <w:tcW w:w="2691" w:type="dxa"/>
            <w:shd w:val="clear" w:color="auto" w:fill="auto"/>
          </w:tcPr>
          <w:p w14:paraId="731343F8" w14:textId="77777777" w:rsidR="00D35BBE" w:rsidRPr="00794F40" w:rsidRDefault="00ED2E1D" w:rsidP="00C00794">
            <w:pPr>
              <w:pStyle w:val="Definitions"/>
              <w:jc w:val="left"/>
              <w:rPr>
                <w:rFonts w:cs="Arial"/>
                <w:b/>
              </w:rPr>
            </w:pPr>
            <w:r>
              <w:rPr>
                <w:rFonts w:cs="Arial"/>
                <w:b/>
              </w:rPr>
              <w:t xml:space="preserve">"Proposed Additional Affordable Housing Provision" </w:t>
            </w:r>
          </w:p>
        </w:tc>
        <w:tc>
          <w:tcPr>
            <w:tcW w:w="5734" w:type="dxa"/>
            <w:shd w:val="clear" w:color="auto" w:fill="auto"/>
          </w:tcPr>
          <w:p w14:paraId="45237C20" w14:textId="77777777" w:rsidR="00D35BBE" w:rsidRPr="00794F40" w:rsidRDefault="00ED2E1D" w:rsidP="00DB6886">
            <w:pPr>
              <w:pStyle w:val="Definitions"/>
              <w:rPr>
                <w:rFonts w:cs="Arial"/>
              </w:rPr>
            </w:pPr>
            <w:r>
              <w:rPr>
                <w:rFonts w:cs="Arial"/>
              </w:rPr>
              <w:t xml:space="preserve">The Additional Affordable Housing Provision for the relevant Viability Review Phase as proposed by the developer of that Viability Review Phase in the Viability Review Submission for that Viability Review Phase  to include:- </w:t>
            </w:r>
          </w:p>
          <w:p w14:paraId="7D5DBB5A" w14:textId="77777777" w:rsidR="00D35BBE" w:rsidRPr="00794F40" w:rsidRDefault="00D35BBE" w:rsidP="006325B6">
            <w:pPr>
              <w:rPr>
                <w:rFonts w:cs="Arial"/>
              </w:rPr>
            </w:pPr>
          </w:p>
          <w:p w14:paraId="0FE962D6" w14:textId="77777777" w:rsidR="00D35BBE" w:rsidRPr="00794F40" w:rsidRDefault="00ED2E1D" w:rsidP="00472976">
            <w:pPr>
              <w:pStyle w:val="ListParagraph"/>
              <w:numPr>
                <w:ilvl w:val="0"/>
                <w:numId w:val="194"/>
              </w:numPr>
              <w:ind w:left="530" w:hanging="530"/>
              <w:rPr>
                <w:rFonts w:ascii="Arial" w:hAnsi="Arial" w:cs="Arial"/>
                <w:sz w:val="20"/>
                <w:szCs w:val="20"/>
              </w:rPr>
            </w:pPr>
            <w:r>
              <w:rPr>
                <w:rFonts w:ascii="Arial" w:hAnsi="Arial" w:cs="Arial"/>
                <w:sz w:val="20"/>
                <w:szCs w:val="20"/>
              </w:rPr>
              <w:lastRenderedPageBreak/>
              <w:t>full details of the quantums of different types and forms of Affordable Housing Units that the developer is proposing should comprise the Additional Affordable Housing Provision for that Viability Review Phase; and</w:t>
            </w:r>
          </w:p>
          <w:p w14:paraId="07815807" w14:textId="77777777" w:rsidR="00D35BBE" w:rsidRPr="00794F40" w:rsidRDefault="00D35BBE" w:rsidP="00DB6886">
            <w:pPr>
              <w:pStyle w:val="ListParagraph"/>
              <w:ind w:left="530" w:hanging="530"/>
              <w:rPr>
                <w:rFonts w:ascii="Arial" w:hAnsi="Arial" w:cs="Arial"/>
                <w:sz w:val="20"/>
                <w:szCs w:val="20"/>
              </w:rPr>
            </w:pPr>
          </w:p>
          <w:p w14:paraId="081AC56F" w14:textId="77777777" w:rsidR="00D35BBE" w:rsidRPr="00794F40" w:rsidRDefault="00ED2E1D" w:rsidP="00472976">
            <w:pPr>
              <w:pStyle w:val="ListParagraph"/>
              <w:numPr>
                <w:ilvl w:val="0"/>
                <w:numId w:val="194"/>
              </w:numPr>
              <w:ind w:left="530" w:hanging="530"/>
              <w:rPr>
                <w:rFonts w:ascii="Arial" w:hAnsi="Arial" w:cs="Arial"/>
                <w:sz w:val="20"/>
                <w:szCs w:val="20"/>
              </w:rPr>
            </w:pPr>
            <w:r>
              <w:rPr>
                <w:rFonts w:ascii="Arial" w:hAnsi="Arial" w:cs="Arial"/>
                <w:sz w:val="20"/>
                <w:szCs w:val="20"/>
              </w:rPr>
              <w:t xml:space="preserve">confirmation that the details of such Affordable Housing Units comply with Council’s requirements as detailed by the Additional Affordable Housing Provision: Mix Proportions for that Viability Review Phase and the requirements of Schedule 1 of this Deed.   </w:t>
            </w:r>
          </w:p>
          <w:p w14:paraId="0614F258" w14:textId="77777777" w:rsidR="00D35BBE" w:rsidRPr="00794F40" w:rsidRDefault="00D35BBE" w:rsidP="00DB6886">
            <w:pPr>
              <w:rPr>
                <w:rFonts w:cs="Arial"/>
              </w:rPr>
            </w:pPr>
          </w:p>
        </w:tc>
      </w:tr>
      <w:tr w:rsidR="00487ACE" w14:paraId="4054D646" w14:textId="77777777" w:rsidTr="007A7B90">
        <w:trPr>
          <w:cantSplit/>
        </w:trPr>
        <w:tc>
          <w:tcPr>
            <w:tcW w:w="2691" w:type="dxa"/>
            <w:shd w:val="clear" w:color="auto" w:fill="auto"/>
          </w:tcPr>
          <w:p w14:paraId="14F1CFFF" w14:textId="77777777" w:rsidR="00D35BBE" w:rsidRPr="00794F40" w:rsidRDefault="00ED2E1D" w:rsidP="00C22C96">
            <w:pPr>
              <w:pStyle w:val="Definitions"/>
              <w:jc w:val="left"/>
              <w:rPr>
                <w:rFonts w:cs="Arial"/>
                <w:b/>
              </w:rPr>
            </w:pPr>
            <w:r>
              <w:rPr>
                <w:rFonts w:cs="Arial"/>
                <w:b/>
              </w:rPr>
              <w:lastRenderedPageBreak/>
              <w:t>"Provided a Bond"</w:t>
            </w:r>
          </w:p>
        </w:tc>
        <w:tc>
          <w:tcPr>
            <w:tcW w:w="5734" w:type="dxa"/>
            <w:shd w:val="clear" w:color="auto" w:fill="auto"/>
          </w:tcPr>
          <w:p w14:paraId="1BC524E8" w14:textId="77777777" w:rsidR="00D35BBE" w:rsidRPr="00794F40" w:rsidRDefault="00ED2E1D" w:rsidP="00466BCC">
            <w:pPr>
              <w:pStyle w:val="Definitions"/>
              <w:rPr>
                <w:rFonts w:cs="Arial"/>
              </w:rPr>
            </w:pPr>
            <w:r>
              <w:rPr>
                <w:rFonts w:cs="Arial"/>
              </w:rPr>
              <w:t>Delivered to the County Council a Bond which has been executed by the Issuer and completed by the County Council so as to take effect.  “Provide a Bond”, “Bond has been Provided” and like expressions shall be interpreted accordingly.</w:t>
            </w:r>
          </w:p>
          <w:p w14:paraId="7525A5C1" w14:textId="77777777" w:rsidR="00D35BBE" w:rsidRPr="00794F40" w:rsidRDefault="00D35BBE" w:rsidP="00C22C96">
            <w:pPr>
              <w:rPr>
                <w:rFonts w:cs="Arial"/>
              </w:rPr>
            </w:pPr>
          </w:p>
        </w:tc>
      </w:tr>
      <w:tr w:rsidR="00487ACE" w14:paraId="4985D058" w14:textId="77777777" w:rsidTr="00F67EEF">
        <w:tc>
          <w:tcPr>
            <w:tcW w:w="2691" w:type="dxa"/>
            <w:shd w:val="clear" w:color="auto" w:fill="auto"/>
          </w:tcPr>
          <w:p w14:paraId="11AD0A55" w14:textId="77777777" w:rsidR="00D35BBE" w:rsidRPr="00794F40" w:rsidRDefault="00ED2E1D" w:rsidP="00C22C96">
            <w:pPr>
              <w:pStyle w:val="Definitions"/>
              <w:jc w:val="left"/>
              <w:rPr>
                <w:rFonts w:cs="Arial"/>
                <w:b/>
              </w:rPr>
            </w:pPr>
            <w:r>
              <w:rPr>
                <w:rFonts w:cs="Arial"/>
                <w:b/>
              </w:rPr>
              <w:t>"PS1 Contribution 1"</w:t>
            </w:r>
          </w:p>
        </w:tc>
        <w:tc>
          <w:tcPr>
            <w:tcW w:w="5734" w:type="dxa"/>
            <w:shd w:val="clear" w:color="auto" w:fill="auto"/>
          </w:tcPr>
          <w:p w14:paraId="36721C9F" w14:textId="77777777" w:rsidR="00D35BBE" w:rsidRPr="00794F40" w:rsidRDefault="00ED2E1D" w:rsidP="00466BCC">
            <w:pPr>
              <w:pStyle w:val="Definitions"/>
              <w:rPr>
                <w:rFonts w:cs="Arial"/>
              </w:rPr>
            </w:pPr>
            <w:r>
              <w:rPr>
                <w:rFonts w:cs="Arial"/>
              </w:rPr>
              <w:t>£150,000.00 (one hundred and fifty thousand pounds) Index Linked;</w:t>
            </w:r>
          </w:p>
          <w:p w14:paraId="52C0CD03" w14:textId="77777777" w:rsidR="00D35BBE" w:rsidRPr="00794F40" w:rsidRDefault="00D35BBE" w:rsidP="009C0779">
            <w:pPr>
              <w:rPr>
                <w:rFonts w:cs="Arial"/>
              </w:rPr>
            </w:pPr>
          </w:p>
        </w:tc>
      </w:tr>
      <w:tr w:rsidR="00487ACE" w14:paraId="1742984C" w14:textId="77777777" w:rsidTr="00F67EEF">
        <w:tc>
          <w:tcPr>
            <w:tcW w:w="2691" w:type="dxa"/>
            <w:shd w:val="clear" w:color="auto" w:fill="auto"/>
          </w:tcPr>
          <w:p w14:paraId="2D969B28" w14:textId="77777777" w:rsidR="00D35BBE" w:rsidRPr="00794F40" w:rsidRDefault="00ED2E1D" w:rsidP="009C0779">
            <w:pPr>
              <w:pStyle w:val="Definitions"/>
              <w:jc w:val="left"/>
              <w:rPr>
                <w:rFonts w:cs="Arial"/>
                <w:b/>
              </w:rPr>
            </w:pPr>
            <w:r>
              <w:rPr>
                <w:rFonts w:cs="Arial"/>
                <w:b/>
              </w:rPr>
              <w:t>"PS1 Contribution 2"</w:t>
            </w:r>
          </w:p>
        </w:tc>
        <w:tc>
          <w:tcPr>
            <w:tcW w:w="5734" w:type="dxa"/>
            <w:shd w:val="clear" w:color="auto" w:fill="auto"/>
          </w:tcPr>
          <w:p w14:paraId="05CB298C" w14:textId="77777777" w:rsidR="00D35BBE" w:rsidRPr="00794F40" w:rsidRDefault="00ED2E1D" w:rsidP="00466BCC">
            <w:pPr>
              <w:pStyle w:val="Definitions"/>
              <w:rPr>
                <w:rFonts w:cs="Arial"/>
              </w:rPr>
            </w:pPr>
            <w:r>
              <w:rPr>
                <w:rFonts w:cs="Arial"/>
              </w:rPr>
              <w:t>£2,285,000.00 (two million two hundred and eighty five thousand pounds) Index Linked;</w:t>
            </w:r>
          </w:p>
          <w:p w14:paraId="5E05956E" w14:textId="77777777" w:rsidR="00D35BBE" w:rsidRPr="00794F40" w:rsidRDefault="00D35BBE" w:rsidP="009C0779">
            <w:pPr>
              <w:rPr>
                <w:rFonts w:cs="Arial"/>
              </w:rPr>
            </w:pPr>
          </w:p>
        </w:tc>
      </w:tr>
      <w:tr w:rsidR="00487ACE" w14:paraId="665BD500" w14:textId="77777777" w:rsidTr="00F67EEF">
        <w:tc>
          <w:tcPr>
            <w:tcW w:w="2691" w:type="dxa"/>
            <w:shd w:val="clear" w:color="auto" w:fill="auto"/>
          </w:tcPr>
          <w:p w14:paraId="70D94E55" w14:textId="77777777" w:rsidR="00D35BBE" w:rsidRPr="00794F40" w:rsidRDefault="00ED2E1D" w:rsidP="009C0779">
            <w:pPr>
              <w:pStyle w:val="Definitions"/>
              <w:jc w:val="left"/>
              <w:rPr>
                <w:rFonts w:cs="Arial"/>
                <w:b/>
              </w:rPr>
            </w:pPr>
            <w:r>
              <w:rPr>
                <w:rFonts w:cs="Arial"/>
                <w:b/>
              </w:rPr>
              <w:t>"PS1 Contribution 3"</w:t>
            </w:r>
          </w:p>
        </w:tc>
        <w:tc>
          <w:tcPr>
            <w:tcW w:w="5734" w:type="dxa"/>
            <w:shd w:val="clear" w:color="auto" w:fill="auto"/>
          </w:tcPr>
          <w:p w14:paraId="5B9F11F5" w14:textId="77777777" w:rsidR="00D35BBE" w:rsidRPr="00794F40" w:rsidRDefault="00ED2E1D" w:rsidP="00466BCC">
            <w:pPr>
              <w:pStyle w:val="Definitions"/>
              <w:rPr>
                <w:rFonts w:cs="Arial"/>
              </w:rPr>
            </w:pPr>
            <w:r>
              <w:rPr>
                <w:rFonts w:cs="Arial"/>
              </w:rPr>
              <w:t>£2,103,200.00 (two million one hundred and three thousand and two hundred pounds) Index Linked;</w:t>
            </w:r>
          </w:p>
          <w:p w14:paraId="0080C03F" w14:textId="77777777" w:rsidR="00D35BBE" w:rsidRPr="00794F40" w:rsidRDefault="00D35BBE" w:rsidP="009C0779">
            <w:pPr>
              <w:rPr>
                <w:rFonts w:cs="Arial"/>
              </w:rPr>
            </w:pPr>
          </w:p>
        </w:tc>
      </w:tr>
      <w:tr w:rsidR="00487ACE" w14:paraId="35A6DC33" w14:textId="77777777" w:rsidTr="00F67EEF">
        <w:tc>
          <w:tcPr>
            <w:tcW w:w="2691" w:type="dxa"/>
            <w:shd w:val="clear" w:color="auto" w:fill="auto"/>
          </w:tcPr>
          <w:p w14:paraId="6C074FF8" w14:textId="77777777" w:rsidR="00D35BBE" w:rsidRPr="00794F40" w:rsidRDefault="00ED2E1D" w:rsidP="009C0779">
            <w:pPr>
              <w:pStyle w:val="Definitions"/>
              <w:jc w:val="left"/>
              <w:rPr>
                <w:rFonts w:cs="Arial"/>
                <w:b/>
              </w:rPr>
            </w:pPr>
            <w:r>
              <w:rPr>
                <w:rFonts w:cs="Arial"/>
                <w:b/>
              </w:rPr>
              <w:t>"PS1 Contribution 4"</w:t>
            </w:r>
          </w:p>
        </w:tc>
        <w:tc>
          <w:tcPr>
            <w:tcW w:w="5734" w:type="dxa"/>
            <w:shd w:val="clear" w:color="auto" w:fill="auto"/>
          </w:tcPr>
          <w:p w14:paraId="6F93C2C5" w14:textId="77777777" w:rsidR="00D35BBE" w:rsidRPr="00794F40" w:rsidRDefault="00ED2E1D" w:rsidP="00466BCC">
            <w:pPr>
              <w:pStyle w:val="Definitions"/>
              <w:rPr>
                <w:rFonts w:cs="Arial"/>
              </w:rPr>
            </w:pPr>
            <w:r>
              <w:rPr>
                <w:rFonts w:cs="Arial"/>
              </w:rPr>
              <w:t>£1,461,800.00 (one million four hundred and sixty one thousand and eight hundred pounds) Index Linked;</w:t>
            </w:r>
          </w:p>
          <w:p w14:paraId="12A3EC24" w14:textId="77777777" w:rsidR="00D35BBE" w:rsidRPr="00794F40" w:rsidRDefault="00D35BBE" w:rsidP="009C0779">
            <w:pPr>
              <w:rPr>
                <w:rFonts w:cs="Arial"/>
              </w:rPr>
            </w:pPr>
          </w:p>
        </w:tc>
      </w:tr>
      <w:tr w:rsidR="00487ACE" w14:paraId="59E2C86A" w14:textId="77777777" w:rsidTr="00F67EEF">
        <w:tc>
          <w:tcPr>
            <w:tcW w:w="2691" w:type="dxa"/>
            <w:shd w:val="clear" w:color="auto" w:fill="auto"/>
          </w:tcPr>
          <w:p w14:paraId="5D5A5011" w14:textId="77777777" w:rsidR="00D35BBE" w:rsidRPr="00794F40" w:rsidRDefault="00ED2E1D" w:rsidP="009C0779">
            <w:pPr>
              <w:pStyle w:val="Definitions"/>
              <w:jc w:val="left"/>
              <w:rPr>
                <w:rFonts w:cs="Arial"/>
                <w:b/>
              </w:rPr>
            </w:pPr>
            <w:r>
              <w:rPr>
                <w:rFonts w:cs="Arial"/>
                <w:b/>
              </w:rPr>
              <w:t>"PS1 Contribution"</w:t>
            </w:r>
          </w:p>
        </w:tc>
        <w:tc>
          <w:tcPr>
            <w:tcW w:w="5734" w:type="dxa"/>
            <w:shd w:val="clear" w:color="auto" w:fill="auto"/>
          </w:tcPr>
          <w:p w14:paraId="6CBE7736" w14:textId="77777777" w:rsidR="00D35BBE" w:rsidRPr="00794F40" w:rsidRDefault="00ED2E1D" w:rsidP="004F3286">
            <w:pPr>
              <w:pStyle w:val="Definitions"/>
              <w:rPr>
                <w:rFonts w:cs="Arial"/>
              </w:rPr>
            </w:pPr>
            <w:r>
              <w:rPr>
                <w:rFonts w:cs="Arial"/>
              </w:rPr>
              <w:t>£6,000,000.00 (six million pounds) for Primary School 1 or for Education Purposes payable by instalments referred to as PS1 Contributions 1-4 each Index Linked;</w:t>
            </w:r>
          </w:p>
          <w:p w14:paraId="61F0470E" w14:textId="77777777" w:rsidR="00D35BBE" w:rsidRPr="00794F40" w:rsidRDefault="00D35BBE" w:rsidP="009C0779">
            <w:pPr>
              <w:rPr>
                <w:rFonts w:cs="Arial"/>
              </w:rPr>
            </w:pPr>
          </w:p>
        </w:tc>
      </w:tr>
      <w:tr w:rsidR="00487ACE" w14:paraId="48F45FCA" w14:textId="77777777" w:rsidTr="00F67EEF">
        <w:tc>
          <w:tcPr>
            <w:tcW w:w="2691" w:type="dxa"/>
            <w:shd w:val="clear" w:color="auto" w:fill="auto"/>
          </w:tcPr>
          <w:p w14:paraId="6C2F6CA9" w14:textId="77777777" w:rsidR="00D35BBE" w:rsidRPr="00794F40" w:rsidRDefault="00ED2E1D" w:rsidP="009C0779">
            <w:pPr>
              <w:pStyle w:val="Definitions"/>
              <w:jc w:val="left"/>
              <w:rPr>
                <w:rFonts w:cs="Arial"/>
                <w:b/>
              </w:rPr>
            </w:pPr>
            <w:r>
              <w:rPr>
                <w:rFonts w:cs="Arial"/>
                <w:b/>
              </w:rPr>
              <w:t>"PS1 Site"</w:t>
            </w:r>
          </w:p>
        </w:tc>
        <w:tc>
          <w:tcPr>
            <w:tcW w:w="5734" w:type="dxa"/>
            <w:shd w:val="clear" w:color="auto" w:fill="auto"/>
          </w:tcPr>
          <w:p w14:paraId="72688DA5" w14:textId="77777777" w:rsidR="00D35BBE" w:rsidRPr="00794F40" w:rsidRDefault="00ED2E1D" w:rsidP="00466BCC">
            <w:pPr>
              <w:pStyle w:val="Definitions"/>
              <w:rPr>
                <w:rFonts w:cs="Arial"/>
              </w:rPr>
            </w:pPr>
            <w:r>
              <w:rPr>
                <w:rFonts w:cs="Arial"/>
              </w:rPr>
              <w:t xml:space="preserve">the site of Primary School 1 being within Main Phase 1 in a position in conformity with the masterplan approved by the Council for Main Phase 1 pursuant to condition 17 of the Planning Permission of 2.05ha and otherwise in full accordance with the KCC General Site Transfer Requirements. </w:t>
            </w:r>
          </w:p>
          <w:p w14:paraId="300EF5B1" w14:textId="77777777" w:rsidR="00D35BBE" w:rsidRPr="00794F40" w:rsidRDefault="00D35BBE" w:rsidP="009C0779">
            <w:pPr>
              <w:rPr>
                <w:rFonts w:cs="Arial"/>
              </w:rPr>
            </w:pPr>
          </w:p>
        </w:tc>
      </w:tr>
      <w:tr w:rsidR="00487ACE" w14:paraId="221DF499" w14:textId="77777777" w:rsidTr="00F67EEF">
        <w:tc>
          <w:tcPr>
            <w:tcW w:w="2691" w:type="dxa"/>
            <w:shd w:val="clear" w:color="auto" w:fill="auto"/>
          </w:tcPr>
          <w:p w14:paraId="620BB613" w14:textId="77777777" w:rsidR="00D35BBE" w:rsidRPr="00794F40" w:rsidRDefault="00ED2E1D" w:rsidP="009C0779">
            <w:pPr>
              <w:pStyle w:val="Definitions"/>
              <w:jc w:val="left"/>
              <w:rPr>
                <w:rFonts w:cs="Arial"/>
                <w:b/>
              </w:rPr>
            </w:pPr>
            <w:r>
              <w:rPr>
                <w:rFonts w:cs="Arial"/>
                <w:b/>
              </w:rPr>
              <w:t>"PS2 Contribution 1"</w:t>
            </w:r>
          </w:p>
        </w:tc>
        <w:tc>
          <w:tcPr>
            <w:tcW w:w="5734" w:type="dxa"/>
            <w:shd w:val="clear" w:color="auto" w:fill="auto"/>
          </w:tcPr>
          <w:p w14:paraId="7654F41B" w14:textId="77777777" w:rsidR="00D35BBE" w:rsidRPr="00794F40" w:rsidRDefault="00ED2E1D" w:rsidP="00466BCC">
            <w:pPr>
              <w:pStyle w:val="Definitions"/>
              <w:rPr>
                <w:rFonts w:cs="Arial"/>
              </w:rPr>
            </w:pPr>
            <w:r>
              <w:rPr>
                <w:rFonts w:cs="Arial"/>
              </w:rPr>
              <w:t>£150,000.00 (one hundred and fifty thousand pounds) Index Linked.</w:t>
            </w:r>
          </w:p>
          <w:p w14:paraId="34259DA8" w14:textId="77777777" w:rsidR="00D35BBE" w:rsidRPr="00794F40" w:rsidRDefault="00D35BBE" w:rsidP="009C0779">
            <w:pPr>
              <w:rPr>
                <w:rFonts w:cs="Arial"/>
              </w:rPr>
            </w:pPr>
          </w:p>
        </w:tc>
      </w:tr>
      <w:tr w:rsidR="00487ACE" w14:paraId="79F2A24F" w14:textId="77777777" w:rsidTr="00F67EEF">
        <w:tc>
          <w:tcPr>
            <w:tcW w:w="2691" w:type="dxa"/>
            <w:shd w:val="clear" w:color="auto" w:fill="auto"/>
          </w:tcPr>
          <w:p w14:paraId="723D5EC1" w14:textId="77777777" w:rsidR="00D35BBE" w:rsidRPr="00794F40" w:rsidRDefault="00ED2E1D" w:rsidP="009C0779">
            <w:pPr>
              <w:pStyle w:val="Definitions"/>
              <w:jc w:val="left"/>
              <w:rPr>
                <w:rFonts w:cs="Arial"/>
                <w:b/>
              </w:rPr>
            </w:pPr>
            <w:r>
              <w:rPr>
                <w:rFonts w:cs="Arial"/>
                <w:b/>
              </w:rPr>
              <w:t>"PS2 Contribution 2"</w:t>
            </w:r>
          </w:p>
        </w:tc>
        <w:tc>
          <w:tcPr>
            <w:tcW w:w="5734" w:type="dxa"/>
            <w:shd w:val="clear" w:color="auto" w:fill="auto"/>
          </w:tcPr>
          <w:p w14:paraId="376915C3" w14:textId="77777777" w:rsidR="00D35BBE" w:rsidRPr="00794F40" w:rsidRDefault="00ED2E1D" w:rsidP="00466BCC">
            <w:pPr>
              <w:pStyle w:val="Definitions"/>
              <w:rPr>
                <w:rFonts w:cs="Arial"/>
              </w:rPr>
            </w:pPr>
            <w:r>
              <w:rPr>
                <w:rFonts w:cs="Arial"/>
              </w:rPr>
              <w:t>£2,000,000.00 (two million pounds) Index Linked.</w:t>
            </w:r>
          </w:p>
          <w:p w14:paraId="5574B939" w14:textId="77777777" w:rsidR="00D35BBE" w:rsidRPr="00794F40" w:rsidRDefault="00D35BBE" w:rsidP="009C0779">
            <w:pPr>
              <w:rPr>
                <w:rFonts w:cs="Arial"/>
              </w:rPr>
            </w:pPr>
          </w:p>
        </w:tc>
      </w:tr>
      <w:tr w:rsidR="00487ACE" w14:paraId="5876B5ED" w14:textId="77777777" w:rsidTr="00F67EEF">
        <w:tc>
          <w:tcPr>
            <w:tcW w:w="2691" w:type="dxa"/>
            <w:shd w:val="clear" w:color="auto" w:fill="auto"/>
          </w:tcPr>
          <w:p w14:paraId="6C49B266" w14:textId="77777777" w:rsidR="00D35BBE" w:rsidRPr="00794F40" w:rsidRDefault="00ED2E1D" w:rsidP="009C0779">
            <w:pPr>
              <w:pStyle w:val="Definitions"/>
              <w:jc w:val="left"/>
              <w:rPr>
                <w:rFonts w:cs="Arial"/>
                <w:b/>
              </w:rPr>
            </w:pPr>
            <w:r>
              <w:rPr>
                <w:rFonts w:cs="Arial"/>
                <w:b/>
              </w:rPr>
              <w:t>"PS2 Contribution 3"</w:t>
            </w:r>
          </w:p>
        </w:tc>
        <w:tc>
          <w:tcPr>
            <w:tcW w:w="5734" w:type="dxa"/>
            <w:shd w:val="clear" w:color="auto" w:fill="auto"/>
          </w:tcPr>
          <w:p w14:paraId="624DDD14" w14:textId="77777777" w:rsidR="00D35BBE" w:rsidRPr="00794F40" w:rsidRDefault="00ED2E1D" w:rsidP="00466BCC">
            <w:pPr>
              <w:pStyle w:val="Definitions"/>
              <w:rPr>
                <w:rFonts w:cs="Arial"/>
              </w:rPr>
            </w:pPr>
            <w:r>
              <w:rPr>
                <w:rFonts w:cs="Arial"/>
              </w:rPr>
              <w:t>£2,000,000.00 (two million pounds) Index Linked.</w:t>
            </w:r>
          </w:p>
          <w:p w14:paraId="60272301" w14:textId="77777777" w:rsidR="00D35BBE" w:rsidRPr="00794F40" w:rsidRDefault="00D35BBE" w:rsidP="009C0779">
            <w:pPr>
              <w:rPr>
                <w:rFonts w:cs="Arial"/>
              </w:rPr>
            </w:pPr>
          </w:p>
        </w:tc>
      </w:tr>
      <w:tr w:rsidR="00487ACE" w14:paraId="0CC77EE2" w14:textId="77777777" w:rsidTr="00F67EEF">
        <w:tc>
          <w:tcPr>
            <w:tcW w:w="2691" w:type="dxa"/>
            <w:shd w:val="clear" w:color="auto" w:fill="auto"/>
          </w:tcPr>
          <w:p w14:paraId="5D2E39C2" w14:textId="77777777" w:rsidR="00D35BBE" w:rsidRPr="00794F40" w:rsidRDefault="00ED2E1D" w:rsidP="009C0779">
            <w:pPr>
              <w:pStyle w:val="Definitions"/>
              <w:jc w:val="left"/>
              <w:rPr>
                <w:rFonts w:cs="Arial"/>
                <w:b/>
              </w:rPr>
            </w:pPr>
            <w:r>
              <w:rPr>
                <w:rFonts w:cs="Arial"/>
                <w:b/>
              </w:rPr>
              <w:t>"PS2 Contribution 4"</w:t>
            </w:r>
          </w:p>
        </w:tc>
        <w:tc>
          <w:tcPr>
            <w:tcW w:w="5734" w:type="dxa"/>
            <w:shd w:val="clear" w:color="auto" w:fill="auto"/>
          </w:tcPr>
          <w:p w14:paraId="516AC08F" w14:textId="77777777" w:rsidR="00D35BBE" w:rsidRPr="00794F40" w:rsidRDefault="00ED2E1D" w:rsidP="00466BCC">
            <w:pPr>
              <w:pStyle w:val="Definitions"/>
              <w:rPr>
                <w:rFonts w:cs="Arial"/>
              </w:rPr>
            </w:pPr>
            <w:r>
              <w:rPr>
                <w:rFonts w:cs="Arial"/>
              </w:rPr>
              <w:t>£1,850,000.00 (one million eight hundred and fifty thousand pounds) Index Linked.</w:t>
            </w:r>
          </w:p>
          <w:p w14:paraId="076A1C2C" w14:textId="77777777" w:rsidR="00D35BBE" w:rsidRPr="00794F40" w:rsidRDefault="00D35BBE" w:rsidP="009C0779">
            <w:pPr>
              <w:rPr>
                <w:rFonts w:cs="Arial"/>
              </w:rPr>
            </w:pPr>
          </w:p>
        </w:tc>
      </w:tr>
      <w:tr w:rsidR="00487ACE" w14:paraId="1A309991" w14:textId="77777777" w:rsidTr="00F67EEF">
        <w:tc>
          <w:tcPr>
            <w:tcW w:w="2691" w:type="dxa"/>
            <w:shd w:val="clear" w:color="auto" w:fill="auto"/>
          </w:tcPr>
          <w:p w14:paraId="5C5B4EBC" w14:textId="77777777" w:rsidR="00D35BBE" w:rsidRPr="00794F40" w:rsidRDefault="00ED2E1D" w:rsidP="009C0779">
            <w:pPr>
              <w:pStyle w:val="Definitions"/>
              <w:jc w:val="left"/>
              <w:rPr>
                <w:rFonts w:cs="Arial"/>
                <w:b/>
              </w:rPr>
            </w:pPr>
            <w:r>
              <w:rPr>
                <w:rFonts w:cs="Arial"/>
                <w:b/>
              </w:rPr>
              <w:lastRenderedPageBreak/>
              <w:t>"PS2 Contribution"</w:t>
            </w:r>
          </w:p>
        </w:tc>
        <w:tc>
          <w:tcPr>
            <w:tcW w:w="5734" w:type="dxa"/>
            <w:shd w:val="clear" w:color="auto" w:fill="auto"/>
          </w:tcPr>
          <w:p w14:paraId="35E869B3" w14:textId="77777777" w:rsidR="00D35BBE" w:rsidRPr="00794F40" w:rsidRDefault="00ED2E1D" w:rsidP="004F3286">
            <w:pPr>
              <w:pStyle w:val="Definitions"/>
              <w:rPr>
                <w:rFonts w:cs="Arial"/>
              </w:rPr>
            </w:pPr>
            <w:r>
              <w:rPr>
                <w:rFonts w:cs="Arial"/>
              </w:rPr>
              <w:t>£6,000,000.00 (six million pounds)  for Primary School 2 or for Education Purposes payable by instalments referred to as PS2 Contributions 1-4 each Index Linked.</w:t>
            </w:r>
          </w:p>
          <w:p w14:paraId="302BC4FB" w14:textId="77777777" w:rsidR="00D35BBE" w:rsidRPr="00794F40" w:rsidRDefault="00D35BBE" w:rsidP="009C0779">
            <w:pPr>
              <w:rPr>
                <w:rFonts w:cs="Arial"/>
              </w:rPr>
            </w:pPr>
          </w:p>
        </w:tc>
      </w:tr>
      <w:tr w:rsidR="00487ACE" w14:paraId="023B53A0" w14:textId="77777777" w:rsidTr="00F67EEF">
        <w:tc>
          <w:tcPr>
            <w:tcW w:w="2691" w:type="dxa"/>
            <w:shd w:val="clear" w:color="auto" w:fill="auto"/>
          </w:tcPr>
          <w:p w14:paraId="558014FC" w14:textId="77777777" w:rsidR="00D35BBE" w:rsidRPr="00794F40" w:rsidRDefault="00ED2E1D" w:rsidP="00E62FAF">
            <w:pPr>
              <w:pStyle w:val="Definitions"/>
              <w:jc w:val="left"/>
              <w:rPr>
                <w:rFonts w:cs="Arial"/>
                <w:b/>
              </w:rPr>
            </w:pPr>
            <w:r>
              <w:rPr>
                <w:rFonts w:cs="Arial"/>
                <w:b/>
              </w:rPr>
              <w:t>"PS2 Site"</w:t>
            </w:r>
          </w:p>
        </w:tc>
        <w:tc>
          <w:tcPr>
            <w:tcW w:w="5734" w:type="dxa"/>
            <w:shd w:val="clear" w:color="auto" w:fill="auto"/>
          </w:tcPr>
          <w:p w14:paraId="2DB1E210" w14:textId="77777777" w:rsidR="00D35BBE" w:rsidRPr="00794F40" w:rsidRDefault="00ED2E1D" w:rsidP="00466BCC">
            <w:pPr>
              <w:pStyle w:val="Definitions"/>
              <w:rPr>
                <w:rFonts w:cs="Arial"/>
              </w:rPr>
            </w:pPr>
            <w:r>
              <w:rPr>
                <w:rFonts w:cs="Arial"/>
              </w:rPr>
              <w:t>the site of Primary School 2 being within Main  Phase 2 in a position in conformity with the masterplan approved by the Council for Main Phase 2 pursuant to condition 17 of the Planning Permission of  2.05ha and otherwise in full accordance with the KCC General Site Transfer Requirements.</w:t>
            </w:r>
          </w:p>
          <w:p w14:paraId="1C3A437A" w14:textId="77777777" w:rsidR="00D35BBE" w:rsidRPr="00794F40" w:rsidRDefault="00D35BBE" w:rsidP="009C6C1A">
            <w:pPr>
              <w:rPr>
                <w:rFonts w:cs="Arial"/>
              </w:rPr>
            </w:pPr>
          </w:p>
        </w:tc>
      </w:tr>
      <w:tr w:rsidR="00487ACE" w14:paraId="7CEEB499" w14:textId="77777777" w:rsidTr="00F67EEF">
        <w:tc>
          <w:tcPr>
            <w:tcW w:w="2691" w:type="dxa"/>
            <w:shd w:val="clear" w:color="auto" w:fill="auto"/>
          </w:tcPr>
          <w:p w14:paraId="3903CC5C" w14:textId="77777777" w:rsidR="00D35BBE" w:rsidRPr="00794F40" w:rsidRDefault="00ED2E1D" w:rsidP="009C0779">
            <w:pPr>
              <w:pStyle w:val="Definitions"/>
              <w:jc w:val="left"/>
              <w:rPr>
                <w:rFonts w:cs="Arial"/>
                <w:b/>
              </w:rPr>
            </w:pPr>
            <w:r>
              <w:rPr>
                <w:rFonts w:cs="Arial"/>
                <w:b/>
              </w:rPr>
              <w:t>"PS3 Contribution 1"</w:t>
            </w:r>
          </w:p>
        </w:tc>
        <w:tc>
          <w:tcPr>
            <w:tcW w:w="5734" w:type="dxa"/>
            <w:shd w:val="clear" w:color="auto" w:fill="auto"/>
          </w:tcPr>
          <w:p w14:paraId="61C3B7D8" w14:textId="77777777" w:rsidR="00D35BBE" w:rsidRPr="00794F40" w:rsidRDefault="00ED2E1D" w:rsidP="00466BCC">
            <w:pPr>
              <w:pStyle w:val="Definitions"/>
              <w:rPr>
                <w:rFonts w:cs="Arial"/>
              </w:rPr>
            </w:pPr>
            <w:r>
              <w:rPr>
                <w:rFonts w:cs="Arial"/>
              </w:rPr>
              <w:t>£150,000.00 (one hundred and fifty thousand pounds)  Index Linked.</w:t>
            </w:r>
          </w:p>
          <w:p w14:paraId="2C70C2D2" w14:textId="77777777" w:rsidR="00D35BBE" w:rsidRPr="00794F40" w:rsidRDefault="00D35BBE" w:rsidP="009C0779">
            <w:pPr>
              <w:rPr>
                <w:rFonts w:cs="Arial"/>
              </w:rPr>
            </w:pPr>
          </w:p>
        </w:tc>
      </w:tr>
      <w:tr w:rsidR="00487ACE" w14:paraId="3EC4F2A5" w14:textId="77777777" w:rsidTr="00F67EEF">
        <w:tc>
          <w:tcPr>
            <w:tcW w:w="2691" w:type="dxa"/>
            <w:shd w:val="clear" w:color="auto" w:fill="auto"/>
          </w:tcPr>
          <w:p w14:paraId="6C934844" w14:textId="77777777" w:rsidR="00D35BBE" w:rsidRPr="00794F40" w:rsidRDefault="00ED2E1D" w:rsidP="009C0779">
            <w:pPr>
              <w:pStyle w:val="Definitions"/>
              <w:jc w:val="left"/>
              <w:rPr>
                <w:rFonts w:cs="Arial"/>
                <w:b/>
              </w:rPr>
            </w:pPr>
            <w:r>
              <w:rPr>
                <w:rFonts w:cs="Arial"/>
                <w:b/>
              </w:rPr>
              <w:t>"PS3 Contribution 2"</w:t>
            </w:r>
          </w:p>
        </w:tc>
        <w:tc>
          <w:tcPr>
            <w:tcW w:w="5734" w:type="dxa"/>
            <w:shd w:val="clear" w:color="auto" w:fill="auto"/>
          </w:tcPr>
          <w:p w14:paraId="69484E1D" w14:textId="77777777" w:rsidR="00D35BBE" w:rsidRPr="00794F40" w:rsidRDefault="00ED2E1D" w:rsidP="00466BCC">
            <w:pPr>
              <w:pStyle w:val="Definitions"/>
              <w:rPr>
                <w:rFonts w:cs="Arial"/>
              </w:rPr>
            </w:pPr>
            <w:r>
              <w:rPr>
                <w:rFonts w:cs="Arial"/>
              </w:rPr>
              <w:t>£2,000,000.00 (two million pounds) Index Linked.</w:t>
            </w:r>
          </w:p>
          <w:p w14:paraId="15E9A0A7" w14:textId="77777777" w:rsidR="00D35BBE" w:rsidRPr="00794F40" w:rsidRDefault="00D35BBE" w:rsidP="009C0779">
            <w:pPr>
              <w:rPr>
                <w:rFonts w:cs="Arial"/>
              </w:rPr>
            </w:pPr>
          </w:p>
        </w:tc>
      </w:tr>
      <w:tr w:rsidR="00487ACE" w14:paraId="59626391" w14:textId="77777777" w:rsidTr="00F67EEF">
        <w:tc>
          <w:tcPr>
            <w:tcW w:w="2691" w:type="dxa"/>
            <w:shd w:val="clear" w:color="auto" w:fill="auto"/>
          </w:tcPr>
          <w:p w14:paraId="249D84D3" w14:textId="77777777" w:rsidR="00D35BBE" w:rsidRPr="00794F40" w:rsidRDefault="00ED2E1D" w:rsidP="009C0779">
            <w:pPr>
              <w:pStyle w:val="Definitions"/>
              <w:jc w:val="left"/>
              <w:rPr>
                <w:rFonts w:cs="Arial"/>
                <w:b/>
              </w:rPr>
            </w:pPr>
            <w:r>
              <w:rPr>
                <w:rFonts w:cs="Arial"/>
                <w:b/>
              </w:rPr>
              <w:t>"PS3 Contribution 3"</w:t>
            </w:r>
          </w:p>
        </w:tc>
        <w:tc>
          <w:tcPr>
            <w:tcW w:w="5734" w:type="dxa"/>
            <w:shd w:val="clear" w:color="auto" w:fill="auto"/>
          </w:tcPr>
          <w:p w14:paraId="49FD672C" w14:textId="77777777" w:rsidR="00D35BBE" w:rsidRPr="00794F40" w:rsidRDefault="00ED2E1D" w:rsidP="00466BCC">
            <w:pPr>
              <w:pStyle w:val="Definitions"/>
              <w:rPr>
                <w:rFonts w:cs="Arial"/>
              </w:rPr>
            </w:pPr>
            <w:r>
              <w:rPr>
                <w:rFonts w:cs="Arial"/>
              </w:rPr>
              <w:t>£2,000,000.00 (two million pounds) Index Linked.</w:t>
            </w:r>
          </w:p>
          <w:p w14:paraId="196BD8A1" w14:textId="77777777" w:rsidR="00D35BBE" w:rsidRPr="00794F40" w:rsidRDefault="00D35BBE" w:rsidP="009C0779">
            <w:pPr>
              <w:rPr>
                <w:rFonts w:cs="Arial"/>
              </w:rPr>
            </w:pPr>
          </w:p>
        </w:tc>
      </w:tr>
      <w:tr w:rsidR="00487ACE" w14:paraId="706DB595" w14:textId="77777777" w:rsidTr="00F67EEF">
        <w:tc>
          <w:tcPr>
            <w:tcW w:w="2691" w:type="dxa"/>
            <w:shd w:val="clear" w:color="auto" w:fill="auto"/>
          </w:tcPr>
          <w:p w14:paraId="2E928BAB" w14:textId="77777777" w:rsidR="00D35BBE" w:rsidRPr="00794F40" w:rsidRDefault="00ED2E1D" w:rsidP="009C0779">
            <w:pPr>
              <w:pStyle w:val="Definitions"/>
              <w:jc w:val="left"/>
              <w:rPr>
                <w:rFonts w:cs="Arial"/>
                <w:b/>
              </w:rPr>
            </w:pPr>
            <w:r>
              <w:rPr>
                <w:rFonts w:cs="Arial"/>
                <w:b/>
              </w:rPr>
              <w:t>"PS3 Contribution 4"</w:t>
            </w:r>
          </w:p>
        </w:tc>
        <w:tc>
          <w:tcPr>
            <w:tcW w:w="5734" w:type="dxa"/>
            <w:shd w:val="clear" w:color="auto" w:fill="auto"/>
          </w:tcPr>
          <w:p w14:paraId="4704D85E" w14:textId="77777777" w:rsidR="00D35BBE" w:rsidRPr="00794F40" w:rsidRDefault="00ED2E1D" w:rsidP="00466BCC">
            <w:pPr>
              <w:pStyle w:val="Definitions"/>
              <w:rPr>
                <w:rFonts w:cs="Arial"/>
              </w:rPr>
            </w:pPr>
            <w:r>
              <w:rPr>
                <w:rFonts w:cs="Arial"/>
              </w:rPr>
              <w:t>£1,850,000.00 (one million eight hundred and fifty thousand pounds) Index Linked.</w:t>
            </w:r>
          </w:p>
          <w:p w14:paraId="1FED5F4C" w14:textId="77777777" w:rsidR="00D35BBE" w:rsidRPr="00794F40" w:rsidRDefault="00D35BBE" w:rsidP="009C0779">
            <w:pPr>
              <w:rPr>
                <w:rFonts w:cs="Arial"/>
              </w:rPr>
            </w:pPr>
          </w:p>
        </w:tc>
      </w:tr>
      <w:tr w:rsidR="00487ACE" w14:paraId="4F691EF9" w14:textId="77777777" w:rsidTr="00F67EEF">
        <w:tc>
          <w:tcPr>
            <w:tcW w:w="2691" w:type="dxa"/>
            <w:shd w:val="clear" w:color="auto" w:fill="auto"/>
          </w:tcPr>
          <w:p w14:paraId="3BDC0034" w14:textId="77777777" w:rsidR="00D35BBE" w:rsidRPr="00794F40" w:rsidRDefault="00ED2E1D" w:rsidP="009C0779">
            <w:pPr>
              <w:pStyle w:val="Definitions"/>
              <w:jc w:val="left"/>
              <w:rPr>
                <w:rFonts w:cs="Arial"/>
                <w:b/>
              </w:rPr>
            </w:pPr>
            <w:r>
              <w:rPr>
                <w:rFonts w:cs="Arial"/>
                <w:b/>
              </w:rPr>
              <w:t>"PS3 Contribution"</w:t>
            </w:r>
          </w:p>
        </w:tc>
        <w:tc>
          <w:tcPr>
            <w:tcW w:w="5734" w:type="dxa"/>
            <w:shd w:val="clear" w:color="auto" w:fill="auto"/>
          </w:tcPr>
          <w:p w14:paraId="0200941A" w14:textId="77777777" w:rsidR="00D35BBE" w:rsidRPr="00794F40" w:rsidRDefault="00ED2E1D" w:rsidP="00466BCC">
            <w:pPr>
              <w:pStyle w:val="Definitions"/>
              <w:rPr>
                <w:rFonts w:cs="Arial"/>
              </w:rPr>
            </w:pPr>
            <w:r>
              <w:rPr>
                <w:rFonts w:cs="Arial"/>
              </w:rPr>
              <w:t>£6,000,000.00 (six million pounds) for Primary School 3 or for Education Purposes payable by instalments referred to as PS3 Contributions 1-4 each Index Linked.</w:t>
            </w:r>
          </w:p>
          <w:p w14:paraId="6B3E4850" w14:textId="77777777" w:rsidR="00D35BBE" w:rsidRPr="00794F40" w:rsidRDefault="00D35BBE" w:rsidP="009C0779">
            <w:pPr>
              <w:rPr>
                <w:rFonts w:cs="Arial"/>
              </w:rPr>
            </w:pPr>
          </w:p>
        </w:tc>
      </w:tr>
      <w:tr w:rsidR="00487ACE" w14:paraId="35679A78" w14:textId="77777777" w:rsidTr="00F67EEF">
        <w:tc>
          <w:tcPr>
            <w:tcW w:w="2691" w:type="dxa"/>
            <w:shd w:val="clear" w:color="auto" w:fill="auto"/>
          </w:tcPr>
          <w:p w14:paraId="0ED6153F" w14:textId="77777777" w:rsidR="00D35BBE" w:rsidRPr="00794F40" w:rsidRDefault="00ED2E1D" w:rsidP="009C0779">
            <w:pPr>
              <w:pStyle w:val="Definitions"/>
              <w:jc w:val="left"/>
              <w:rPr>
                <w:rFonts w:cs="Arial"/>
                <w:b/>
              </w:rPr>
            </w:pPr>
            <w:r>
              <w:rPr>
                <w:rFonts w:cs="Arial"/>
                <w:b/>
              </w:rPr>
              <w:t>"PS3 Site"</w:t>
            </w:r>
          </w:p>
        </w:tc>
        <w:tc>
          <w:tcPr>
            <w:tcW w:w="5734" w:type="dxa"/>
            <w:shd w:val="clear" w:color="auto" w:fill="auto"/>
          </w:tcPr>
          <w:p w14:paraId="45F9BCBF" w14:textId="77777777" w:rsidR="00D35BBE" w:rsidRPr="00794F40" w:rsidRDefault="00ED2E1D" w:rsidP="00466BCC">
            <w:pPr>
              <w:pStyle w:val="Definitions"/>
              <w:rPr>
                <w:rFonts w:cs="Arial"/>
              </w:rPr>
            </w:pPr>
            <w:r>
              <w:rPr>
                <w:rFonts w:cs="Arial"/>
              </w:rPr>
              <w:t xml:space="preserve">the site of Primary School 3 being within Main Phase 3 in a position in conformity with the masterplan approved by the Council for Main Phase 3 pursuant to condition 17 of the Planning Permission of 2.05ha and otherwise in full accordance with the KCC General Site Transfer Requirements. </w:t>
            </w:r>
          </w:p>
          <w:p w14:paraId="18CAC155" w14:textId="77777777" w:rsidR="00D35BBE" w:rsidRPr="00794F40" w:rsidRDefault="00D35BBE" w:rsidP="009C0779">
            <w:pPr>
              <w:rPr>
                <w:rFonts w:cs="Arial"/>
              </w:rPr>
            </w:pPr>
          </w:p>
        </w:tc>
      </w:tr>
      <w:tr w:rsidR="00487ACE" w14:paraId="4C918C91" w14:textId="77777777" w:rsidTr="00F67EEF">
        <w:tc>
          <w:tcPr>
            <w:tcW w:w="2691" w:type="dxa"/>
            <w:shd w:val="clear" w:color="auto" w:fill="auto"/>
          </w:tcPr>
          <w:p w14:paraId="629DB719" w14:textId="77777777" w:rsidR="00D35BBE" w:rsidRPr="00794F40" w:rsidRDefault="00ED2E1D" w:rsidP="009C0779">
            <w:pPr>
              <w:pStyle w:val="Definitions"/>
              <w:jc w:val="left"/>
              <w:rPr>
                <w:rFonts w:cs="Arial"/>
                <w:b/>
              </w:rPr>
            </w:pPr>
            <w:r>
              <w:rPr>
                <w:rFonts w:cs="Arial"/>
                <w:b/>
              </w:rPr>
              <w:t>"PS4 Contribution 1"</w:t>
            </w:r>
          </w:p>
        </w:tc>
        <w:tc>
          <w:tcPr>
            <w:tcW w:w="5734" w:type="dxa"/>
            <w:shd w:val="clear" w:color="auto" w:fill="auto"/>
          </w:tcPr>
          <w:p w14:paraId="57861B30" w14:textId="77777777" w:rsidR="00D35BBE" w:rsidRPr="00794F40" w:rsidRDefault="00ED2E1D" w:rsidP="00466BCC">
            <w:pPr>
              <w:pStyle w:val="Definitions"/>
              <w:rPr>
                <w:rFonts w:cs="Arial"/>
              </w:rPr>
            </w:pPr>
            <w:r>
              <w:rPr>
                <w:rFonts w:cs="Arial"/>
              </w:rPr>
              <w:t>£475,000.00 (four hundred and seventy five thousand pounds) Index Linked.</w:t>
            </w:r>
          </w:p>
          <w:p w14:paraId="4ECDE9DC" w14:textId="77777777" w:rsidR="00D35BBE" w:rsidRPr="00794F40" w:rsidRDefault="00D35BBE" w:rsidP="009C0779">
            <w:pPr>
              <w:rPr>
                <w:rFonts w:cs="Arial"/>
              </w:rPr>
            </w:pPr>
          </w:p>
        </w:tc>
      </w:tr>
      <w:tr w:rsidR="00487ACE" w14:paraId="34938947" w14:textId="77777777" w:rsidTr="00F67EEF">
        <w:tc>
          <w:tcPr>
            <w:tcW w:w="2691" w:type="dxa"/>
            <w:shd w:val="clear" w:color="auto" w:fill="auto"/>
          </w:tcPr>
          <w:p w14:paraId="06CA62E2" w14:textId="77777777" w:rsidR="00D35BBE" w:rsidRPr="00794F40" w:rsidRDefault="00ED2E1D" w:rsidP="009C0779">
            <w:pPr>
              <w:pStyle w:val="Definitions"/>
              <w:jc w:val="left"/>
              <w:rPr>
                <w:rFonts w:cs="Arial"/>
                <w:b/>
              </w:rPr>
            </w:pPr>
            <w:r>
              <w:rPr>
                <w:rFonts w:cs="Arial"/>
                <w:b/>
              </w:rPr>
              <w:t>"PS4 Contribution 2"</w:t>
            </w:r>
          </w:p>
        </w:tc>
        <w:tc>
          <w:tcPr>
            <w:tcW w:w="5734" w:type="dxa"/>
            <w:shd w:val="clear" w:color="auto" w:fill="auto"/>
          </w:tcPr>
          <w:p w14:paraId="1D40212A" w14:textId="77777777" w:rsidR="00D35BBE" w:rsidRPr="00794F40" w:rsidRDefault="00ED2E1D" w:rsidP="00466BCC">
            <w:pPr>
              <w:pStyle w:val="Definitions"/>
              <w:rPr>
                <w:rFonts w:cs="Arial"/>
              </w:rPr>
            </w:pPr>
            <w:r>
              <w:rPr>
                <w:rFonts w:cs="Arial"/>
              </w:rPr>
              <w:t>£2,025,000.00 (two million and twenty five thousand pounds) Index Linked.</w:t>
            </w:r>
          </w:p>
          <w:p w14:paraId="4045106A" w14:textId="77777777" w:rsidR="00D35BBE" w:rsidRPr="00794F40" w:rsidRDefault="00D35BBE" w:rsidP="009C0779">
            <w:pPr>
              <w:rPr>
                <w:rFonts w:cs="Arial"/>
              </w:rPr>
            </w:pPr>
          </w:p>
        </w:tc>
      </w:tr>
      <w:tr w:rsidR="00487ACE" w14:paraId="6A1F343A" w14:textId="77777777" w:rsidTr="00F67EEF">
        <w:tc>
          <w:tcPr>
            <w:tcW w:w="2691" w:type="dxa"/>
            <w:shd w:val="clear" w:color="auto" w:fill="auto"/>
          </w:tcPr>
          <w:p w14:paraId="1B06294F" w14:textId="77777777" w:rsidR="00D35BBE" w:rsidRPr="00794F40" w:rsidRDefault="00ED2E1D" w:rsidP="009C0779">
            <w:pPr>
              <w:pStyle w:val="Definitions"/>
              <w:jc w:val="left"/>
              <w:rPr>
                <w:rFonts w:cs="Arial"/>
                <w:b/>
              </w:rPr>
            </w:pPr>
            <w:r>
              <w:rPr>
                <w:rFonts w:cs="Arial"/>
                <w:b/>
              </w:rPr>
              <w:t>"PS4 Contribution 3"</w:t>
            </w:r>
          </w:p>
        </w:tc>
        <w:tc>
          <w:tcPr>
            <w:tcW w:w="5734" w:type="dxa"/>
            <w:shd w:val="clear" w:color="auto" w:fill="auto"/>
          </w:tcPr>
          <w:p w14:paraId="566B7E3C" w14:textId="77777777" w:rsidR="00D35BBE" w:rsidRPr="00794F40" w:rsidRDefault="00ED2E1D" w:rsidP="00466BCC">
            <w:pPr>
              <w:pStyle w:val="Definitions"/>
              <w:rPr>
                <w:rFonts w:cs="Arial"/>
              </w:rPr>
            </w:pPr>
            <w:r>
              <w:rPr>
                <w:rFonts w:cs="Arial"/>
              </w:rPr>
              <w:t>£2,000,000.00 (two million pounds) Index Linked.</w:t>
            </w:r>
          </w:p>
          <w:p w14:paraId="74D6A906" w14:textId="77777777" w:rsidR="00D35BBE" w:rsidRPr="00794F40" w:rsidRDefault="00D35BBE" w:rsidP="009C0779">
            <w:pPr>
              <w:rPr>
                <w:rFonts w:cs="Arial"/>
              </w:rPr>
            </w:pPr>
          </w:p>
        </w:tc>
      </w:tr>
      <w:tr w:rsidR="00487ACE" w14:paraId="2EE9F318" w14:textId="77777777" w:rsidTr="00F67EEF">
        <w:tc>
          <w:tcPr>
            <w:tcW w:w="2691" w:type="dxa"/>
            <w:shd w:val="clear" w:color="auto" w:fill="auto"/>
          </w:tcPr>
          <w:p w14:paraId="4A238862" w14:textId="77777777" w:rsidR="00D35BBE" w:rsidRPr="00794F40" w:rsidRDefault="00ED2E1D" w:rsidP="009C0779">
            <w:pPr>
              <w:pStyle w:val="Definitions"/>
              <w:jc w:val="left"/>
              <w:rPr>
                <w:rFonts w:cs="Arial"/>
                <w:b/>
              </w:rPr>
            </w:pPr>
            <w:r>
              <w:rPr>
                <w:rFonts w:cs="Arial"/>
                <w:b/>
              </w:rPr>
              <w:t>"PS4 Contribution"</w:t>
            </w:r>
          </w:p>
        </w:tc>
        <w:tc>
          <w:tcPr>
            <w:tcW w:w="5734" w:type="dxa"/>
            <w:shd w:val="clear" w:color="auto" w:fill="auto"/>
          </w:tcPr>
          <w:p w14:paraId="50340658" w14:textId="77777777" w:rsidR="00D35BBE" w:rsidRPr="00794F40" w:rsidRDefault="00ED2E1D" w:rsidP="00466BCC">
            <w:pPr>
              <w:pStyle w:val="Definitions"/>
              <w:rPr>
                <w:rFonts w:cs="Arial"/>
              </w:rPr>
            </w:pPr>
            <w:r>
              <w:rPr>
                <w:rFonts w:cs="Arial"/>
              </w:rPr>
              <w:t>£4,500,000.00 (four million five hundred thousand pounds) for Primary School 4 or for Education Purposes payable by instalments referred to as PS4 Contributions 1-3 each Index Linked.</w:t>
            </w:r>
          </w:p>
          <w:p w14:paraId="76E449A3" w14:textId="77777777" w:rsidR="00D35BBE" w:rsidRPr="00794F40" w:rsidRDefault="00D35BBE" w:rsidP="009C0779">
            <w:pPr>
              <w:rPr>
                <w:rFonts w:cs="Arial"/>
              </w:rPr>
            </w:pPr>
          </w:p>
        </w:tc>
      </w:tr>
      <w:tr w:rsidR="00487ACE" w14:paraId="5463D760" w14:textId="77777777" w:rsidTr="00F67EEF">
        <w:tc>
          <w:tcPr>
            <w:tcW w:w="2691" w:type="dxa"/>
            <w:shd w:val="clear" w:color="auto" w:fill="auto"/>
          </w:tcPr>
          <w:p w14:paraId="601FA361" w14:textId="77777777" w:rsidR="00D35BBE" w:rsidRPr="00794F40" w:rsidRDefault="00ED2E1D" w:rsidP="009C0779">
            <w:pPr>
              <w:pStyle w:val="Definitions"/>
              <w:jc w:val="left"/>
              <w:rPr>
                <w:rFonts w:cs="Arial"/>
                <w:b/>
              </w:rPr>
            </w:pPr>
            <w:r>
              <w:rPr>
                <w:rFonts w:cs="Arial"/>
                <w:b/>
              </w:rPr>
              <w:t>"PS4 Site"</w:t>
            </w:r>
          </w:p>
        </w:tc>
        <w:tc>
          <w:tcPr>
            <w:tcW w:w="5734" w:type="dxa"/>
            <w:shd w:val="clear" w:color="auto" w:fill="auto"/>
          </w:tcPr>
          <w:p w14:paraId="38CB9AE7" w14:textId="77777777" w:rsidR="00D35BBE" w:rsidRPr="00794F40" w:rsidRDefault="00ED2E1D" w:rsidP="006F0FCA">
            <w:pPr>
              <w:pStyle w:val="Definitions"/>
              <w:rPr>
                <w:rFonts w:cs="Arial"/>
              </w:rPr>
            </w:pPr>
            <w:r>
              <w:rPr>
                <w:rFonts w:cs="Arial"/>
              </w:rPr>
              <w:t>the site of Primary School 4 being within Main Phase 4 in a position in conformity with the masterplan approved by the Council for Main Phase 4 pursuant to condition 17 of the Planning Permission of 2.05ha and otherwise in full accordance with KCC General Site Transfer Requirements.</w:t>
            </w:r>
          </w:p>
          <w:p w14:paraId="76026183" w14:textId="77777777" w:rsidR="00D35BBE" w:rsidRPr="00794F40" w:rsidRDefault="00D35BBE" w:rsidP="009C0779">
            <w:pPr>
              <w:rPr>
                <w:rFonts w:cs="Arial"/>
              </w:rPr>
            </w:pPr>
          </w:p>
        </w:tc>
      </w:tr>
      <w:tr w:rsidR="00487ACE" w14:paraId="4EDC6B33" w14:textId="77777777" w:rsidTr="00F67EEF">
        <w:tc>
          <w:tcPr>
            <w:tcW w:w="2691" w:type="dxa"/>
            <w:shd w:val="clear" w:color="auto" w:fill="auto"/>
          </w:tcPr>
          <w:p w14:paraId="154A5039" w14:textId="77777777" w:rsidR="00D35BBE" w:rsidRPr="00794F40" w:rsidRDefault="00ED2E1D" w:rsidP="007A7B90">
            <w:pPr>
              <w:pStyle w:val="Definitions"/>
              <w:jc w:val="left"/>
              <w:rPr>
                <w:rFonts w:cs="Arial"/>
                <w:b/>
                <w:strike/>
                <w:color w:val="FF0000"/>
              </w:rPr>
            </w:pPr>
            <w:r>
              <w:rPr>
                <w:rFonts w:cs="Arial"/>
                <w:b/>
              </w:rPr>
              <w:lastRenderedPageBreak/>
              <w:t>"PS6"</w:t>
            </w:r>
            <w:bookmarkStart w:id="80" w:name="_cp_change_65"/>
          </w:p>
          <w:bookmarkEnd w:id="80"/>
          <w:p w14:paraId="5EF46615" w14:textId="77777777" w:rsidR="00487ACE" w:rsidRDefault="00487ACE">
            <w:pPr>
              <w:pStyle w:val="Definitions1"/>
              <w:jc w:val="left"/>
              <w:rPr>
                <w:rFonts w:cs="Arial"/>
                <w:b/>
              </w:rPr>
            </w:pPr>
          </w:p>
        </w:tc>
        <w:tc>
          <w:tcPr>
            <w:tcW w:w="5734" w:type="dxa"/>
            <w:shd w:val="clear" w:color="auto" w:fill="auto"/>
          </w:tcPr>
          <w:p w14:paraId="60FD297D" w14:textId="77777777" w:rsidR="00D35BBE" w:rsidRPr="00794F40" w:rsidRDefault="00ED2E1D" w:rsidP="00466BCC">
            <w:pPr>
              <w:pStyle w:val="Definitions"/>
              <w:rPr>
                <w:rFonts w:cs="Arial"/>
              </w:rPr>
            </w:pPr>
            <w:r>
              <w:rPr>
                <w:rFonts w:cs="Arial"/>
              </w:rPr>
              <w:t>The 1.44 ha of land marked "PS6" on the attached plan numbered OPA06R rev. P2 at a total capital cost not exceeding £676,837.00 (six hundred and seventy six thousand eight hundred and thirty seven pounds) Index Linked   up to the date of the reserved matters approval but excluding fees, contingencies, specification and design costs, supervision fees, access roads and service costs.</w:t>
            </w:r>
          </w:p>
          <w:p w14:paraId="6B2D95E5" w14:textId="77777777" w:rsidR="00D35BBE" w:rsidRPr="00794F40" w:rsidRDefault="00D35BBE" w:rsidP="009C0779">
            <w:pPr>
              <w:rPr>
                <w:rFonts w:cs="Arial"/>
              </w:rPr>
            </w:pPr>
          </w:p>
        </w:tc>
      </w:tr>
      <w:tr w:rsidR="00487ACE" w14:paraId="3275A2C0" w14:textId="77777777" w:rsidTr="00F67EEF">
        <w:tc>
          <w:tcPr>
            <w:tcW w:w="2691" w:type="dxa"/>
            <w:shd w:val="clear" w:color="auto" w:fill="auto"/>
          </w:tcPr>
          <w:p w14:paraId="79096ADA" w14:textId="77777777" w:rsidR="005C6BF8" w:rsidRPr="00794F40" w:rsidRDefault="00ED2E1D" w:rsidP="00C00794">
            <w:pPr>
              <w:pStyle w:val="Definitions"/>
              <w:jc w:val="left"/>
              <w:rPr>
                <w:rFonts w:cs="Arial"/>
                <w:b/>
              </w:rPr>
            </w:pPr>
            <w:r>
              <w:rPr>
                <w:rFonts w:eastAsia="Calibri" w:cs="Arial"/>
                <w:b/>
              </w:rPr>
              <w:t>"Registered Provider"</w:t>
            </w:r>
          </w:p>
        </w:tc>
        <w:tc>
          <w:tcPr>
            <w:tcW w:w="5734" w:type="dxa"/>
            <w:shd w:val="clear" w:color="auto" w:fill="auto"/>
          </w:tcPr>
          <w:p w14:paraId="7955198A" w14:textId="77777777" w:rsidR="005C6BF8" w:rsidRPr="00794F40" w:rsidRDefault="00ED2E1D" w:rsidP="005C6BF8">
            <w:pPr>
              <w:pStyle w:val="Definitions"/>
              <w:rPr>
                <w:rFonts w:eastAsia="Calibri" w:cs="Arial"/>
              </w:rPr>
            </w:pPr>
            <w:r>
              <w:rPr>
                <w:rFonts w:eastAsia="Calibri" w:cs="Arial"/>
              </w:rPr>
              <w:t xml:space="preserve">A provider of social housing registered with the regulator of social housing and who has signed a nominations agreement with the Council or is otherwise approved by the Council at the Council’s absolute discretion to be confirmed in writing to the Owners’ Agent.  </w:t>
            </w:r>
          </w:p>
          <w:p w14:paraId="50C1B626" w14:textId="77777777" w:rsidR="005C6BF8" w:rsidRPr="00794F40" w:rsidRDefault="005C6BF8" w:rsidP="008C3117">
            <w:pPr>
              <w:pStyle w:val="Definitions"/>
              <w:rPr>
                <w:rFonts w:cs="Arial"/>
              </w:rPr>
            </w:pPr>
          </w:p>
        </w:tc>
      </w:tr>
      <w:tr w:rsidR="00487ACE" w14:paraId="0E25A682" w14:textId="77777777" w:rsidTr="00F67EEF">
        <w:tc>
          <w:tcPr>
            <w:tcW w:w="2691" w:type="dxa"/>
            <w:shd w:val="clear" w:color="auto" w:fill="auto"/>
          </w:tcPr>
          <w:p w14:paraId="65F17C82" w14:textId="77777777" w:rsidR="00D35BBE" w:rsidRPr="00794F40" w:rsidRDefault="00ED2E1D" w:rsidP="00C00794">
            <w:pPr>
              <w:pStyle w:val="Definitions"/>
              <w:jc w:val="left"/>
              <w:rPr>
                <w:rFonts w:cs="Arial"/>
                <w:b/>
              </w:rPr>
            </w:pPr>
            <w:r>
              <w:rPr>
                <w:rFonts w:cs="Arial"/>
                <w:b/>
              </w:rPr>
              <w:t xml:space="preserve">"Relevant Dispute" </w:t>
            </w:r>
          </w:p>
        </w:tc>
        <w:tc>
          <w:tcPr>
            <w:tcW w:w="5734" w:type="dxa"/>
            <w:shd w:val="clear" w:color="auto" w:fill="auto"/>
          </w:tcPr>
          <w:p w14:paraId="7C42827B" w14:textId="77777777" w:rsidR="00D35BBE" w:rsidRPr="00794F40" w:rsidRDefault="00ED2E1D" w:rsidP="008C3117">
            <w:pPr>
              <w:pStyle w:val="Definitions"/>
              <w:rPr>
                <w:rFonts w:cs="Arial"/>
              </w:rPr>
            </w:pPr>
            <w:r>
              <w:rPr>
                <w:rFonts w:cs="Arial"/>
              </w:rPr>
              <w:t xml:space="preserve">Any dispute relating to this Deed other than:- </w:t>
            </w:r>
          </w:p>
          <w:p w14:paraId="1E94A12C" w14:textId="77777777" w:rsidR="00D35BBE" w:rsidRPr="00794F40" w:rsidRDefault="00ED2E1D" w:rsidP="00472976">
            <w:pPr>
              <w:pStyle w:val="Definitions"/>
              <w:numPr>
                <w:ilvl w:val="0"/>
                <w:numId w:val="229"/>
              </w:numPr>
              <w:rPr>
                <w:rFonts w:cs="Arial"/>
              </w:rPr>
            </w:pPr>
            <w:r>
              <w:rPr>
                <w:rFonts w:cs="Arial"/>
              </w:rPr>
              <w:t>any dispute in respect of legal interpretation of this Deed, which shall not be subject to any dispute resolution or expert determination procedure set out in this Deed; and</w:t>
            </w:r>
          </w:p>
          <w:p w14:paraId="46F7CB75" w14:textId="77777777" w:rsidR="00D35BBE" w:rsidRPr="00794F40" w:rsidRDefault="00ED2E1D" w:rsidP="00472976">
            <w:pPr>
              <w:pStyle w:val="Definitions"/>
              <w:numPr>
                <w:ilvl w:val="0"/>
                <w:numId w:val="229"/>
              </w:numPr>
              <w:rPr>
                <w:rFonts w:cs="Arial"/>
              </w:rPr>
            </w:pPr>
            <w:r>
              <w:rPr>
                <w:rFonts w:cs="Arial"/>
              </w:rPr>
              <w:t xml:space="preserve">any dispute as to the quantum of any Contribution or other payment to the Council or to the County Council where the amount due and/or method of calculation is expressly set out in this Deed, which shall not be subject to any dispute resolution or expert determination procedure set out in this Deed; and  </w:t>
            </w:r>
          </w:p>
          <w:p w14:paraId="2B45235E" w14:textId="77777777" w:rsidR="00D35BBE" w:rsidRPr="00794F40" w:rsidRDefault="00ED2E1D" w:rsidP="00472976">
            <w:pPr>
              <w:pStyle w:val="Definitions"/>
              <w:numPr>
                <w:ilvl w:val="0"/>
                <w:numId w:val="229"/>
              </w:numPr>
              <w:rPr>
                <w:rFonts w:cs="Arial"/>
              </w:rPr>
            </w:pPr>
            <w:r>
              <w:rPr>
                <w:rFonts w:cs="Arial"/>
              </w:rPr>
              <w:t xml:space="preserve">any dispute relating to Schedule 3 (Combined Heat and Power Plant); and </w:t>
            </w:r>
          </w:p>
          <w:p w14:paraId="166A9B27" w14:textId="77777777" w:rsidR="00D35BBE" w:rsidRPr="00794F40" w:rsidRDefault="00ED2E1D" w:rsidP="00472976">
            <w:pPr>
              <w:pStyle w:val="Definitions"/>
              <w:numPr>
                <w:ilvl w:val="0"/>
                <w:numId w:val="229"/>
              </w:numPr>
              <w:rPr>
                <w:rFonts w:cs="Arial"/>
              </w:rPr>
            </w:pPr>
            <w:r>
              <w:rPr>
                <w:rFonts w:cs="Arial"/>
              </w:rPr>
              <w:t xml:space="preserve">any dispute relating to Schedule 23 (Viability); (Viability) which shall be dealt with pursuant to the expert determination procedure set out in schedule 23; and </w:t>
            </w:r>
          </w:p>
          <w:p w14:paraId="12CEDE05" w14:textId="77777777" w:rsidR="00D35BBE" w:rsidRPr="00794F40" w:rsidRDefault="00ED2E1D" w:rsidP="00472976">
            <w:pPr>
              <w:pStyle w:val="Definitions"/>
              <w:numPr>
                <w:ilvl w:val="0"/>
                <w:numId w:val="229"/>
              </w:numPr>
              <w:rPr>
                <w:rFonts w:cs="Arial"/>
              </w:rPr>
            </w:pPr>
            <w:r>
              <w:rPr>
                <w:rFonts w:cs="Arial"/>
              </w:rPr>
              <w:t xml:space="preserve">any dispute as the extent and/or existence of a Defect/s in a facility, building, works, landscaping, structure or infrastructure and/or the adequacy of step/s taken to rectify such Defect/s and/or time taken to rectify such Defect/s which shall be dealt with pursuant to the expert determination procedure set out in clause 11. </w:t>
            </w:r>
          </w:p>
          <w:p w14:paraId="252817CC" w14:textId="77777777" w:rsidR="00D35BBE" w:rsidRPr="00794F40" w:rsidRDefault="00D35BBE" w:rsidP="00304FC4">
            <w:pPr>
              <w:rPr>
                <w:rFonts w:cs="Arial"/>
              </w:rPr>
            </w:pPr>
          </w:p>
        </w:tc>
      </w:tr>
      <w:tr w:rsidR="00487ACE" w14:paraId="6A8D4E8C" w14:textId="77777777" w:rsidTr="00F67EEF">
        <w:tc>
          <w:tcPr>
            <w:tcW w:w="2691" w:type="dxa"/>
            <w:shd w:val="clear" w:color="auto" w:fill="auto"/>
          </w:tcPr>
          <w:p w14:paraId="557181F2" w14:textId="77777777" w:rsidR="00D35BBE" w:rsidRPr="00794F40" w:rsidRDefault="00ED2E1D" w:rsidP="00C00794">
            <w:pPr>
              <w:pStyle w:val="Definitions"/>
              <w:jc w:val="left"/>
              <w:rPr>
                <w:rFonts w:cs="Arial"/>
                <w:b/>
              </w:rPr>
            </w:pPr>
            <w:r>
              <w:rPr>
                <w:rFonts w:cs="Arial"/>
                <w:b/>
              </w:rPr>
              <w:t>Relevant Dispute: Expert Determination</w:t>
            </w:r>
          </w:p>
        </w:tc>
        <w:tc>
          <w:tcPr>
            <w:tcW w:w="5734" w:type="dxa"/>
            <w:shd w:val="clear" w:color="auto" w:fill="auto"/>
          </w:tcPr>
          <w:p w14:paraId="7E930E02" w14:textId="77777777" w:rsidR="00D35BBE" w:rsidRPr="00794F40" w:rsidRDefault="00ED2E1D" w:rsidP="008C3117">
            <w:pPr>
              <w:pStyle w:val="Definitions"/>
              <w:rPr>
                <w:rFonts w:cs="Arial"/>
              </w:rPr>
            </w:pPr>
            <w:r>
              <w:rPr>
                <w:rFonts w:cs="Arial"/>
              </w:rPr>
              <w:t xml:space="preserve">Any dispute as the extent and/or existence of a Defect/s in a facility, building, works, landscaping, structure or infrastructure and/or the adequacy of step/s taken to rectify such Defect/s and/or time taken to rectify such Defect/s. </w:t>
            </w:r>
          </w:p>
        </w:tc>
      </w:tr>
      <w:tr w:rsidR="00487ACE" w14:paraId="6B2EA87F" w14:textId="77777777" w:rsidTr="00F67EEF">
        <w:tc>
          <w:tcPr>
            <w:tcW w:w="2691" w:type="dxa"/>
            <w:shd w:val="clear" w:color="auto" w:fill="auto"/>
          </w:tcPr>
          <w:p w14:paraId="4A0B3962" w14:textId="77777777" w:rsidR="00D35BBE" w:rsidRPr="00794F40" w:rsidRDefault="00ED2E1D" w:rsidP="008B78BF">
            <w:pPr>
              <w:pStyle w:val="Definitions"/>
              <w:jc w:val="left"/>
              <w:rPr>
                <w:rFonts w:cs="Arial"/>
                <w:b/>
              </w:rPr>
            </w:pPr>
            <w:r>
              <w:rPr>
                <w:rFonts w:cs="Arial"/>
                <w:b/>
              </w:rPr>
              <w:t>"Relevant Index"</w:t>
            </w:r>
          </w:p>
        </w:tc>
        <w:tc>
          <w:tcPr>
            <w:tcW w:w="5734" w:type="dxa"/>
            <w:shd w:val="clear" w:color="auto" w:fill="auto"/>
          </w:tcPr>
          <w:p w14:paraId="2BA54D5A" w14:textId="77777777" w:rsidR="00D35BBE" w:rsidRPr="00794F40" w:rsidRDefault="00ED2E1D" w:rsidP="008B78BF">
            <w:pPr>
              <w:pStyle w:val="Definitions"/>
              <w:rPr>
                <w:rFonts w:cs="Arial"/>
              </w:rPr>
            </w:pPr>
            <w:r>
              <w:rPr>
                <w:rFonts w:cs="Arial"/>
              </w:rPr>
              <w:t>All Items Index of Retail Prices issued by the Office for  National Statistics shall apply to all legal costs and fees (except clause 4) and to the amounts in the following schedules:</w:t>
            </w:r>
          </w:p>
          <w:p w14:paraId="7F954CFC" w14:textId="77777777" w:rsidR="00D35BBE" w:rsidRPr="00794F40" w:rsidRDefault="00D35BBE" w:rsidP="00983C06">
            <w:pPr>
              <w:rPr>
                <w:rFonts w:cs="Arial"/>
              </w:rPr>
            </w:pPr>
          </w:p>
          <w:p w14:paraId="1DB750D7" w14:textId="77777777" w:rsidR="00D35BBE" w:rsidRPr="00794F40" w:rsidRDefault="00ED2E1D" w:rsidP="00983C06">
            <w:pPr>
              <w:rPr>
                <w:rFonts w:cs="Arial"/>
              </w:rPr>
            </w:pPr>
            <w:r>
              <w:rPr>
                <w:rFonts w:cs="Arial"/>
              </w:rPr>
              <w:t xml:space="preserve">4 (paragraph 8.1.4 only), 20 (paragraph 1.11 only) and the instalments of the Start Up Contribution payable pursuant to </w:t>
            </w:r>
            <w:r>
              <w:rPr>
                <w:rFonts w:cs="Arial"/>
              </w:rPr>
              <w:lastRenderedPageBreak/>
              <w:t xml:space="preserve">paragraph 14 of Schedule 4; </w:t>
            </w:r>
          </w:p>
          <w:p w14:paraId="1CA51429" w14:textId="77777777" w:rsidR="00D35BBE" w:rsidRPr="00794F40" w:rsidRDefault="00D35BBE" w:rsidP="00983C06">
            <w:pPr>
              <w:rPr>
                <w:rFonts w:cs="Arial"/>
              </w:rPr>
            </w:pPr>
          </w:p>
          <w:p w14:paraId="04032A63" w14:textId="77777777" w:rsidR="00D35BBE" w:rsidRPr="00794F40" w:rsidRDefault="00ED2E1D" w:rsidP="00983C06">
            <w:pPr>
              <w:rPr>
                <w:rFonts w:cs="Arial"/>
              </w:rPr>
            </w:pPr>
            <w:r>
              <w:rPr>
                <w:rFonts w:cs="Arial"/>
              </w:rPr>
              <w:t xml:space="preserve">All-in Tender Price Index as published by BCIS on behalf of RICS shall apply to the amounts in the following schedules:  </w:t>
            </w:r>
          </w:p>
          <w:p w14:paraId="087DC201" w14:textId="77777777" w:rsidR="00D35BBE" w:rsidRPr="00794F40" w:rsidRDefault="00D35BBE" w:rsidP="00983C06">
            <w:pPr>
              <w:rPr>
                <w:rFonts w:cs="Arial"/>
              </w:rPr>
            </w:pPr>
          </w:p>
          <w:p w14:paraId="5B885004" w14:textId="77777777" w:rsidR="00D35BBE" w:rsidRPr="00794F40" w:rsidRDefault="00ED2E1D" w:rsidP="00983C06">
            <w:pPr>
              <w:rPr>
                <w:rFonts w:cs="Arial"/>
              </w:rPr>
            </w:pPr>
            <w:r>
              <w:rPr>
                <w:rFonts w:cs="Arial"/>
              </w:rPr>
              <w:t>5, 20 (paragraph 2 only), 24, 26, 27 and 28</w:t>
            </w:r>
          </w:p>
          <w:p w14:paraId="17729760" w14:textId="77777777" w:rsidR="00D35BBE" w:rsidRPr="00794F40" w:rsidRDefault="00D35BBE" w:rsidP="00983C06">
            <w:pPr>
              <w:rPr>
                <w:rFonts w:cs="Arial"/>
              </w:rPr>
            </w:pPr>
          </w:p>
          <w:p w14:paraId="22260343" w14:textId="77777777" w:rsidR="00D35BBE" w:rsidRPr="00794F40" w:rsidRDefault="00ED2E1D" w:rsidP="00983C06">
            <w:pPr>
              <w:rPr>
                <w:rFonts w:cs="Arial"/>
              </w:rPr>
            </w:pPr>
            <w:r>
              <w:rPr>
                <w:rFonts w:cs="Arial"/>
              </w:rPr>
              <w:t>General Buildings Cost Index as published by BCIS on behalf of RICS shall apply to the amounts in the following schedules:</w:t>
            </w:r>
          </w:p>
          <w:p w14:paraId="2757DC76" w14:textId="77777777" w:rsidR="00D35BBE" w:rsidRPr="00794F40" w:rsidRDefault="00D35BBE" w:rsidP="00983C06">
            <w:pPr>
              <w:rPr>
                <w:rFonts w:cs="Arial"/>
              </w:rPr>
            </w:pPr>
          </w:p>
          <w:p w14:paraId="70B15A67" w14:textId="77777777" w:rsidR="00D35BBE" w:rsidRPr="00794F40" w:rsidRDefault="00ED2E1D" w:rsidP="00983C06">
            <w:pPr>
              <w:rPr>
                <w:rFonts w:cs="Arial"/>
              </w:rPr>
            </w:pPr>
            <w:r>
              <w:rPr>
                <w:rFonts w:cs="Arial"/>
              </w:rPr>
              <w:t>2, 7, 12, 13, 15, 16 and 25</w:t>
            </w:r>
          </w:p>
          <w:p w14:paraId="5EE622D1" w14:textId="77777777" w:rsidR="00D35BBE" w:rsidRPr="00794F40" w:rsidRDefault="00D35BBE" w:rsidP="00983C06">
            <w:pPr>
              <w:rPr>
                <w:rFonts w:cs="Arial"/>
              </w:rPr>
            </w:pPr>
          </w:p>
          <w:p w14:paraId="3DD2A071" w14:textId="77777777" w:rsidR="00D35BBE" w:rsidRPr="00794F40" w:rsidRDefault="00ED2E1D" w:rsidP="00983C06">
            <w:pPr>
              <w:rPr>
                <w:rFonts w:cs="Arial"/>
              </w:rPr>
            </w:pPr>
            <w:r>
              <w:rPr>
                <w:rFonts w:cs="Arial"/>
              </w:rPr>
              <w:t>Output Price Indices for Public Works as published by BCIS on behalf of RICS shall apply to the amounts in the following schedules:</w:t>
            </w:r>
          </w:p>
          <w:p w14:paraId="5461D3D6" w14:textId="77777777" w:rsidR="00D35BBE" w:rsidRPr="00794F40" w:rsidRDefault="00ED2E1D" w:rsidP="00983C06">
            <w:pPr>
              <w:rPr>
                <w:rFonts w:cs="Arial"/>
              </w:rPr>
            </w:pPr>
            <w:r>
              <w:rPr>
                <w:rFonts w:cs="Arial"/>
              </w:rPr>
              <w:t>6, 8, 9, 10 and 11</w:t>
            </w:r>
          </w:p>
          <w:p w14:paraId="480888D7" w14:textId="77777777" w:rsidR="00D35BBE" w:rsidRPr="00794F40" w:rsidRDefault="00ED2E1D" w:rsidP="00466BCC">
            <w:pPr>
              <w:pStyle w:val="Definitions"/>
              <w:rPr>
                <w:rFonts w:cs="Arial"/>
              </w:rPr>
            </w:pPr>
            <w:r>
              <w:rPr>
                <w:rFonts w:cs="Arial"/>
                <w:color w:val="1F497D"/>
              </w:rPr>
              <w:t xml:space="preserve">Civil Engineering Cost Index </w:t>
            </w:r>
            <w:r>
              <w:rPr>
                <w:rFonts w:cs="Arial"/>
              </w:rPr>
              <w:t>as published by BCIS  shall apply to the amounts in the following schedules:-</w:t>
            </w:r>
          </w:p>
          <w:p w14:paraId="0A76809E" w14:textId="77777777" w:rsidR="00D35BBE" w:rsidRPr="00794F40" w:rsidRDefault="00ED2E1D" w:rsidP="00466BCC">
            <w:pPr>
              <w:pStyle w:val="Definitions"/>
              <w:rPr>
                <w:rFonts w:cs="Arial"/>
              </w:rPr>
            </w:pPr>
            <w:r>
              <w:rPr>
                <w:rFonts w:cs="Arial"/>
              </w:rPr>
              <w:t>18 19 and 21;</w:t>
            </w:r>
          </w:p>
          <w:p w14:paraId="7F30DF13" w14:textId="77777777" w:rsidR="00D35BBE" w:rsidRPr="00794F40" w:rsidRDefault="00ED2E1D" w:rsidP="00466BCC">
            <w:pPr>
              <w:pStyle w:val="Definitions"/>
              <w:rPr>
                <w:rFonts w:cs="Arial"/>
              </w:rPr>
            </w:pPr>
            <w:r>
              <w:rPr>
                <w:rFonts w:cs="Arial"/>
              </w:rPr>
              <w:t xml:space="preserve">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A" and the instalments of the Deficit Grant payable pursuant to paragraph 7 of Schedule 4; </w:t>
            </w:r>
          </w:p>
          <w:p w14:paraId="10EAC627" w14:textId="77777777" w:rsidR="00D35BBE" w:rsidRPr="00794F40" w:rsidRDefault="00ED2E1D" w:rsidP="00466BCC">
            <w:pPr>
              <w:pStyle w:val="Definitions"/>
              <w:rPr>
                <w:rFonts w:cs="Arial"/>
              </w:rPr>
            </w:pPr>
            <w:r>
              <w:rPr>
                <w:rFonts w:cs="Arial"/>
              </w:rPr>
              <w:t xml:space="preserve">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B"; </w:t>
            </w:r>
          </w:p>
          <w:p w14:paraId="19C08F87" w14:textId="77777777" w:rsidR="00D35BBE" w:rsidRPr="00794F40" w:rsidRDefault="00ED2E1D" w:rsidP="00466BCC">
            <w:pPr>
              <w:pStyle w:val="Definitions"/>
              <w:rPr>
                <w:rFonts w:cs="Arial"/>
              </w:rPr>
            </w:pPr>
            <w:r>
              <w:rPr>
                <w:rFonts w:cs="Arial"/>
              </w:rPr>
              <w:t>The Output Prices Index for Non Public Housing Works in the case of the budget of £200,000.00 for the CMO’s First Operating Premises to be provided pursuant to paragraph 4 of schedule 4, the budget of £250,000.00 for the CMO’s Second Operating Premises to be provided pursuant to paragraph 5 of schedule 4, the total capital cost of the Commercial Estate: Basic Provision provided pursuant to paragraph 9 of Schedule 4, the total capital cost of the Commercial Estate: Second Tranche provided pursuant to paragraph 11 of Schedule 4 (if the CMO elects "Option A" pursuant to the Endowment Election" and such Commercial Estate is to be provided) the total capital cost of the Commercial Estate: Third Tranche provided pursuant to paragraph 12 of Schedule 4 (if the CMO elects "Option A" pursuant to the Endowment Election" and such Commercial Estate is to be provided) and the First Cash Endowment and the Second Cash Endowment payable pursuant to paragraph 13 of Schedule 4 (if the CMO elects "Option B" pursuant to the Endowment Election and such sums are to be paid);</w:t>
            </w:r>
          </w:p>
          <w:p w14:paraId="0B4EDADB" w14:textId="2B43B5F7" w:rsidR="00D35BBE" w:rsidRPr="00794F40" w:rsidRDefault="00ED2E1D" w:rsidP="00466BCC">
            <w:pPr>
              <w:pStyle w:val="Definitions"/>
              <w:rPr>
                <w:rFonts w:cs="Arial"/>
              </w:rPr>
            </w:pPr>
            <w:r>
              <w:rPr>
                <w:rFonts w:cs="Arial"/>
              </w:rPr>
              <w:t xml:space="preserve">or any replacement or successor to each such index from time to time as may be approved by the Council or the County </w:t>
            </w:r>
            <w:r w:rsidRPr="00DC750D">
              <w:rPr>
                <w:rFonts w:cs="Arial"/>
                <w:color w:val="0070C0"/>
                <w:u w:val="single"/>
                <w:shd w:val="clear" w:color="auto" w:fill="E5B8B7" w:themeFill="accent2" w:themeFillTint="66"/>
              </w:rPr>
              <w:t>Council as appropriate</w:t>
            </w:r>
            <w:r>
              <w:rPr>
                <w:rFonts w:cs="Arial"/>
              </w:rPr>
              <w:t>.</w:t>
            </w:r>
          </w:p>
        </w:tc>
      </w:tr>
      <w:tr w:rsidR="00487ACE" w14:paraId="24DC0655" w14:textId="77777777" w:rsidTr="00F67EEF">
        <w:tc>
          <w:tcPr>
            <w:tcW w:w="2691" w:type="dxa"/>
            <w:shd w:val="clear" w:color="auto" w:fill="auto"/>
          </w:tcPr>
          <w:p w14:paraId="7802FF07" w14:textId="77777777" w:rsidR="00D35BBE" w:rsidRPr="00794F40" w:rsidRDefault="00ED2E1D" w:rsidP="008B78BF">
            <w:pPr>
              <w:pStyle w:val="Definitions"/>
              <w:jc w:val="left"/>
              <w:rPr>
                <w:rFonts w:cs="Arial"/>
                <w:b/>
              </w:rPr>
            </w:pPr>
            <w:r>
              <w:rPr>
                <w:rFonts w:cs="Arial"/>
                <w:b/>
              </w:rPr>
              <w:lastRenderedPageBreak/>
              <w:t>"Rentcharge Deed"</w:t>
            </w:r>
          </w:p>
        </w:tc>
        <w:tc>
          <w:tcPr>
            <w:tcW w:w="5734" w:type="dxa"/>
            <w:shd w:val="clear" w:color="auto" w:fill="auto"/>
          </w:tcPr>
          <w:p w14:paraId="25FEA927" w14:textId="77777777" w:rsidR="00D35BBE" w:rsidRPr="00794F40" w:rsidRDefault="00ED2E1D" w:rsidP="00466BCC">
            <w:pPr>
              <w:pStyle w:val="Definitions"/>
              <w:rPr>
                <w:rFonts w:cs="Arial"/>
              </w:rPr>
            </w:pPr>
            <w:r>
              <w:rPr>
                <w:rFonts w:cs="Arial"/>
              </w:rPr>
              <w:t xml:space="preserve">An estate rentcharge deed in the same form as the draft estate rentcharge deed at Schedule 31 of this Deed or an estate rentcharge deed that is in substantially the same form as the draft estate rentcharge deed at Schedule 31 of this Deed  and has been approved in its absolute discretion by the Council in writing.     </w:t>
            </w:r>
          </w:p>
          <w:p w14:paraId="35AC0F84" w14:textId="77777777" w:rsidR="00D35BBE" w:rsidRPr="00794F40" w:rsidRDefault="00D35BBE" w:rsidP="008B78BF">
            <w:pPr>
              <w:rPr>
                <w:rFonts w:cs="Arial"/>
              </w:rPr>
            </w:pPr>
          </w:p>
        </w:tc>
      </w:tr>
      <w:tr w:rsidR="00487ACE" w14:paraId="4BFC9736" w14:textId="77777777" w:rsidTr="007A7B90">
        <w:trPr>
          <w:cantSplit/>
        </w:trPr>
        <w:tc>
          <w:tcPr>
            <w:tcW w:w="2691" w:type="dxa"/>
            <w:shd w:val="clear" w:color="auto" w:fill="auto"/>
          </w:tcPr>
          <w:p w14:paraId="27EBBA61" w14:textId="77777777" w:rsidR="00D35BBE" w:rsidRPr="00794F40" w:rsidRDefault="00ED2E1D" w:rsidP="00C00794">
            <w:pPr>
              <w:pStyle w:val="Definitions"/>
              <w:jc w:val="left"/>
              <w:rPr>
                <w:rFonts w:cs="Arial"/>
                <w:b/>
              </w:rPr>
            </w:pPr>
            <w:r>
              <w:rPr>
                <w:rFonts w:cs="Arial"/>
                <w:b/>
              </w:rPr>
              <w:t>"Reserved Matters Application"</w:t>
            </w:r>
          </w:p>
        </w:tc>
        <w:tc>
          <w:tcPr>
            <w:tcW w:w="5734" w:type="dxa"/>
            <w:shd w:val="clear" w:color="auto" w:fill="auto"/>
          </w:tcPr>
          <w:p w14:paraId="1959EA5E" w14:textId="77777777" w:rsidR="00D35BBE" w:rsidRPr="00794F40" w:rsidRDefault="00ED2E1D" w:rsidP="003167F8">
            <w:pPr>
              <w:pStyle w:val="Definitions"/>
              <w:rPr>
                <w:rFonts w:cs="Arial"/>
              </w:rPr>
            </w:pPr>
            <w:r>
              <w:rPr>
                <w:rFonts w:cs="Arial"/>
              </w:rPr>
              <w:t>An application for the approval of the reserved matters pursuant to conditions 10 of the Planning Permission.</w:t>
            </w:r>
          </w:p>
          <w:p w14:paraId="2980C46F" w14:textId="77777777" w:rsidR="00D35BBE" w:rsidRPr="00794F40" w:rsidRDefault="00D35BBE" w:rsidP="00025207">
            <w:pPr>
              <w:rPr>
                <w:rFonts w:cs="Arial"/>
              </w:rPr>
            </w:pPr>
          </w:p>
        </w:tc>
      </w:tr>
      <w:tr w:rsidR="00487ACE" w14:paraId="3F88E11D" w14:textId="77777777" w:rsidTr="00F67EEF">
        <w:tc>
          <w:tcPr>
            <w:tcW w:w="2691" w:type="dxa"/>
            <w:shd w:val="clear" w:color="auto" w:fill="auto"/>
          </w:tcPr>
          <w:p w14:paraId="3441D7FF" w14:textId="77777777" w:rsidR="00D35BBE" w:rsidRPr="00794F40" w:rsidRDefault="00ED2E1D" w:rsidP="00C00794">
            <w:pPr>
              <w:pStyle w:val="Definitions"/>
              <w:jc w:val="left"/>
              <w:rPr>
                <w:rFonts w:cs="Arial"/>
                <w:b/>
              </w:rPr>
            </w:pPr>
            <w:r>
              <w:rPr>
                <w:rFonts w:cs="Arial"/>
                <w:b/>
              </w:rPr>
              <w:t>"Residual Land Value"</w:t>
            </w:r>
          </w:p>
        </w:tc>
        <w:tc>
          <w:tcPr>
            <w:tcW w:w="5734" w:type="dxa"/>
            <w:shd w:val="clear" w:color="auto" w:fill="auto"/>
          </w:tcPr>
          <w:p w14:paraId="5D082242" w14:textId="77777777" w:rsidR="00D35BBE" w:rsidRPr="00794F40" w:rsidRDefault="00ED2E1D" w:rsidP="00FA13BF">
            <w:pPr>
              <w:pStyle w:val="Definitions"/>
              <w:rPr>
                <w:rFonts w:cs="Arial"/>
              </w:rPr>
            </w:pPr>
            <w:r>
              <w:rPr>
                <w:rFonts w:cs="Arial"/>
              </w:rPr>
              <w:t xml:space="preserve">A sum of money for the relevant Viability Review Phase equivalent to: the Total Gross Development Value less the sum of the Developer Costs and the Total Developer Profit and the Infrastructure Costs the Section 106 Costs and the Construction Finance Costs.    </w:t>
            </w:r>
          </w:p>
          <w:p w14:paraId="1C1728E7" w14:textId="77777777" w:rsidR="00D35BBE" w:rsidRPr="00794F40" w:rsidRDefault="00D35BBE" w:rsidP="00C00794">
            <w:pPr>
              <w:rPr>
                <w:rFonts w:cs="Arial"/>
              </w:rPr>
            </w:pPr>
          </w:p>
        </w:tc>
      </w:tr>
      <w:tr w:rsidR="00487ACE" w14:paraId="105C1FA1" w14:textId="77777777" w:rsidTr="00F67EEF">
        <w:tc>
          <w:tcPr>
            <w:tcW w:w="2691" w:type="dxa"/>
            <w:shd w:val="clear" w:color="auto" w:fill="auto"/>
          </w:tcPr>
          <w:p w14:paraId="0130DC0C" w14:textId="77777777" w:rsidR="00D35BBE" w:rsidRPr="00794F40" w:rsidRDefault="00ED2E1D" w:rsidP="00C00794">
            <w:pPr>
              <w:pStyle w:val="Definitions"/>
              <w:jc w:val="left"/>
              <w:rPr>
                <w:rFonts w:cs="Arial"/>
                <w:b/>
              </w:rPr>
            </w:pPr>
            <w:r>
              <w:rPr>
                <w:rFonts w:cs="Arial"/>
                <w:b/>
              </w:rPr>
              <w:t xml:space="preserve">"Residual Surplus" </w:t>
            </w:r>
          </w:p>
        </w:tc>
        <w:tc>
          <w:tcPr>
            <w:tcW w:w="5734" w:type="dxa"/>
            <w:shd w:val="clear" w:color="auto" w:fill="auto"/>
          </w:tcPr>
          <w:p w14:paraId="4A7668EA" w14:textId="77777777" w:rsidR="00D35BBE" w:rsidRPr="00794F40" w:rsidRDefault="00ED2E1D" w:rsidP="00570A7E">
            <w:pPr>
              <w:pStyle w:val="Definitions"/>
              <w:rPr>
                <w:rFonts w:cs="Arial"/>
              </w:rPr>
            </w:pPr>
            <w:r>
              <w:rPr>
                <w:rFonts w:cs="Arial"/>
              </w:rPr>
              <w:t xml:space="preserve">Any residual Surplus that is shown to be left when calculating the Additional Affordable Provision for a Viability Review Phase after having substituted as many Open Market Dwellings for Additional Affordable Housing as possible in accordance with the methodology detailed by the definition of "Additional Affordable Provision" (and in particular subject to the application of the Affordable Housing Cap) in the Viability Review Template: Additional Affordable Housing Provision for the relevant Viability Review Phase without resulting in a Deficit. For the avoidance of doubt such residual Surplus shall be a positive sum of money and shall not be equal to or more than  100% of the cost to the developer/s of the relevant Viability Review Phase of providing one Affordable Housing Unit of whatever type tenure or size within that Viability Review Phase. </w:t>
            </w:r>
          </w:p>
          <w:p w14:paraId="3BA3A776" w14:textId="77777777" w:rsidR="00D35BBE" w:rsidRPr="00794F40" w:rsidRDefault="00D35BBE" w:rsidP="00C00794">
            <w:pPr>
              <w:rPr>
                <w:rFonts w:cs="Arial"/>
              </w:rPr>
            </w:pPr>
          </w:p>
        </w:tc>
      </w:tr>
      <w:tr w:rsidR="00487ACE" w14:paraId="6D26E193" w14:textId="77777777" w:rsidTr="00F67EEF">
        <w:tc>
          <w:tcPr>
            <w:tcW w:w="2691" w:type="dxa"/>
            <w:shd w:val="clear" w:color="auto" w:fill="auto"/>
          </w:tcPr>
          <w:p w14:paraId="39361B16" w14:textId="77777777" w:rsidR="00D35BBE" w:rsidRPr="00794F40" w:rsidRDefault="00ED2E1D" w:rsidP="00691FA9">
            <w:pPr>
              <w:pStyle w:val="Definitions"/>
              <w:jc w:val="left"/>
              <w:rPr>
                <w:rFonts w:cs="Arial"/>
                <w:b/>
              </w:rPr>
            </w:pPr>
            <w:r>
              <w:rPr>
                <w:rFonts w:cs="Arial"/>
                <w:b/>
              </w:rPr>
              <w:t>"RICS"</w:t>
            </w:r>
          </w:p>
        </w:tc>
        <w:tc>
          <w:tcPr>
            <w:tcW w:w="5734" w:type="dxa"/>
            <w:shd w:val="clear" w:color="auto" w:fill="auto"/>
          </w:tcPr>
          <w:p w14:paraId="6BB9EC49" w14:textId="77777777" w:rsidR="00D35BBE" w:rsidRPr="00794F40" w:rsidRDefault="00ED2E1D" w:rsidP="00466BCC">
            <w:pPr>
              <w:pStyle w:val="Definitions"/>
              <w:rPr>
                <w:rFonts w:cs="Arial"/>
              </w:rPr>
            </w:pPr>
            <w:r>
              <w:rPr>
                <w:rFonts w:cs="Arial"/>
              </w:rPr>
              <w:t xml:space="preserve">The Royal Institution of Chartered Surveyors of Great George Street, Parliament Square, London SW1P 3AD. </w:t>
            </w:r>
          </w:p>
          <w:p w14:paraId="56AAAFCB" w14:textId="77777777" w:rsidR="00D35BBE" w:rsidRPr="00794F40" w:rsidRDefault="00D35BBE" w:rsidP="00691FA9">
            <w:pPr>
              <w:rPr>
                <w:rFonts w:cs="Arial"/>
              </w:rPr>
            </w:pPr>
          </w:p>
        </w:tc>
      </w:tr>
      <w:tr w:rsidR="00487ACE" w14:paraId="43E1435F" w14:textId="77777777" w:rsidTr="00F67EEF">
        <w:tc>
          <w:tcPr>
            <w:tcW w:w="2691" w:type="dxa"/>
            <w:shd w:val="clear" w:color="auto" w:fill="auto"/>
          </w:tcPr>
          <w:p w14:paraId="07A8B4A6" w14:textId="77777777" w:rsidR="00D35BBE" w:rsidRPr="00794F40" w:rsidRDefault="00ED2E1D" w:rsidP="00C00794">
            <w:pPr>
              <w:pStyle w:val="Definitions"/>
              <w:jc w:val="left"/>
              <w:rPr>
                <w:rFonts w:cs="Arial"/>
                <w:b/>
              </w:rPr>
            </w:pPr>
            <w:r>
              <w:rPr>
                <w:rFonts w:cs="Arial"/>
                <w:b/>
              </w:rPr>
              <w:t>"S.278 Agreement"</w:t>
            </w:r>
          </w:p>
        </w:tc>
        <w:tc>
          <w:tcPr>
            <w:tcW w:w="5734" w:type="dxa"/>
            <w:shd w:val="clear" w:color="auto" w:fill="auto"/>
          </w:tcPr>
          <w:p w14:paraId="6E26FBAD" w14:textId="77777777" w:rsidR="00D35BBE" w:rsidRPr="00794F40" w:rsidRDefault="00ED2E1D" w:rsidP="006417DB">
            <w:pPr>
              <w:pStyle w:val="Definitions"/>
              <w:rPr>
                <w:rFonts w:cs="Arial"/>
              </w:rPr>
            </w:pPr>
            <w:r>
              <w:rPr>
                <w:rFonts w:cs="Arial"/>
              </w:rPr>
              <w:t>The agreement pursuant to section 278 of the Highways Act in the precise form of the draft of such agreement at Schedule 18A of this Agreement that shall be completed either prior to or simultaneoulsy with this Deed.</w:t>
            </w:r>
          </w:p>
          <w:p w14:paraId="6891FE9A" w14:textId="77777777" w:rsidR="00D35BBE" w:rsidRPr="00794F40" w:rsidRDefault="00D35BBE" w:rsidP="006417DB">
            <w:pPr>
              <w:rPr>
                <w:rFonts w:cs="Arial"/>
              </w:rPr>
            </w:pPr>
          </w:p>
        </w:tc>
      </w:tr>
      <w:tr w:rsidR="00487ACE" w14:paraId="3F54718C" w14:textId="77777777" w:rsidTr="00F67EEF">
        <w:tc>
          <w:tcPr>
            <w:tcW w:w="2691" w:type="dxa"/>
            <w:shd w:val="clear" w:color="auto" w:fill="auto"/>
          </w:tcPr>
          <w:p w14:paraId="33E25CCB" w14:textId="77777777" w:rsidR="00D35BBE" w:rsidRPr="00794F40" w:rsidRDefault="00ED2E1D" w:rsidP="00625489">
            <w:pPr>
              <w:pStyle w:val="Definitions"/>
              <w:jc w:val="left"/>
              <w:rPr>
                <w:rFonts w:cs="Arial"/>
                <w:b/>
              </w:rPr>
            </w:pPr>
            <w:r>
              <w:rPr>
                <w:rFonts w:cs="Arial"/>
                <w:b/>
              </w:rPr>
              <w:t>"Scenario 1"</w:t>
            </w:r>
          </w:p>
        </w:tc>
        <w:tc>
          <w:tcPr>
            <w:tcW w:w="5734" w:type="dxa"/>
            <w:shd w:val="clear" w:color="auto" w:fill="auto"/>
          </w:tcPr>
          <w:p w14:paraId="0E0EA3F4" w14:textId="77777777" w:rsidR="00D35BBE" w:rsidRPr="00794F40" w:rsidRDefault="00ED2E1D" w:rsidP="00466BCC">
            <w:pPr>
              <w:pStyle w:val="Definitions"/>
              <w:rPr>
                <w:rFonts w:cs="Arial"/>
              </w:rPr>
            </w:pPr>
            <w:r>
              <w:rPr>
                <w:rFonts w:cs="Arial"/>
              </w:rPr>
              <w:t>A CHP serving all suitable buildings in the District Centre and all ancillary or related or incidental buildings, plant, apparatus, pipework cabling  and machinery.</w:t>
            </w:r>
          </w:p>
          <w:p w14:paraId="62B470B3" w14:textId="77777777" w:rsidR="00D35BBE" w:rsidRPr="00794F40" w:rsidRDefault="00D35BBE" w:rsidP="00625489">
            <w:pPr>
              <w:rPr>
                <w:rFonts w:cs="Arial"/>
              </w:rPr>
            </w:pPr>
          </w:p>
        </w:tc>
      </w:tr>
      <w:tr w:rsidR="00487ACE" w14:paraId="45B9A3C8" w14:textId="77777777" w:rsidTr="00F67EEF">
        <w:tc>
          <w:tcPr>
            <w:tcW w:w="2691" w:type="dxa"/>
            <w:shd w:val="clear" w:color="auto" w:fill="auto"/>
          </w:tcPr>
          <w:p w14:paraId="2594DEA1" w14:textId="77777777" w:rsidR="00D35BBE" w:rsidRPr="00794F40" w:rsidRDefault="00ED2E1D" w:rsidP="00625489">
            <w:pPr>
              <w:pStyle w:val="Definitions"/>
              <w:jc w:val="left"/>
              <w:rPr>
                <w:rFonts w:cs="Arial"/>
                <w:b/>
              </w:rPr>
            </w:pPr>
            <w:r>
              <w:rPr>
                <w:rFonts w:cs="Arial"/>
                <w:b/>
              </w:rPr>
              <w:t>"Scenario 2"</w:t>
            </w:r>
          </w:p>
        </w:tc>
        <w:tc>
          <w:tcPr>
            <w:tcW w:w="5734" w:type="dxa"/>
            <w:shd w:val="clear" w:color="auto" w:fill="auto"/>
          </w:tcPr>
          <w:p w14:paraId="5B2D8700" w14:textId="77777777" w:rsidR="00D35BBE" w:rsidRPr="00794F40" w:rsidRDefault="00ED2E1D" w:rsidP="00466BCC">
            <w:pPr>
              <w:pStyle w:val="Definitions"/>
              <w:rPr>
                <w:rFonts w:cs="Arial"/>
              </w:rPr>
            </w:pPr>
            <w:r>
              <w:rPr>
                <w:rFonts w:cs="Arial"/>
              </w:rPr>
              <w:t xml:space="preserve">A  DHP serving the District Centre and all ancillary or related or incidental buildings, plant, apparatus, pipework, cabling and machinery. </w:t>
            </w:r>
          </w:p>
          <w:p w14:paraId="7CA0F3E5" w14:textId="77777777" w:rsidR="00D35BBE" w:rsidRPr="00794F40" w:rsidRDefault="00D35BBE" w:rsidP="00625489">
            <w:pPr>
              <w:rPr>
                <w:rFonts w:cs="Arial"/>
              </w:rPr>
            </w:pPr>
          </w:p>
        </w:tc>
      </w:tr>
      <w:tr w:rsidR="00487ACE" w14:paraId="631C4C2F" w14:textId="77777777" w:rsidTr="00F67EEF">
        <w:tc>
          <w:tcPr>
            <w:tcW w:w="2691" w:type="dxa"/>
            <w:shd w:val="clear" w:color="auto" w:fill="auto"/>
          </w:tcPr>
          <w:p w14:paraId="7DCD18C7" w14:textId="77777777" w:rsidR="00D35BBE" w:rsidRPr="00794F40" w:rsidRDefault="00ED2E1D" w:rsidP="00625489">
            <w:pPr>
              <w:pStyle w:val="Definitions"/>
              <w:jc w:val="left"/>
              <w:rPr>
                <w:rFonts w:cs="Arial"/>
                <w:b/>
              </w:rPr>
            </w:pPr>
            <w:r>
              <w:rPr>
                <w:rFonts w:cs="Arial"/>
                <w:b/>
              </w:rPr>
              <w:t>"Scenario 3"</w:t>
            </w:r>
          </w:p>
        </w:tc>
        <w:tc>
          <w:tcPr>
            <w:tcW w:w="5734" w:type="dxa"/>
            <w:shd w:val="clear" w:color="auto" w:fill="auto"/>
          </w:tcPr>
          <w:p w14:paraId="403C846D" w14:textId="77777777" w:rsidR="00D35BBE" w:rsidRPr="00794F40" w:rsidRDefault="00ED2E1D" w:rsidP="00466BCC">
            <w:pPr>
              <w:pStyle w:val="Definitions"/>
              <w:rPr>
                <w:rFonts w:cs="Arial"/>
              </w:rPr>
            </w:pPr>
            <w:r>
              <w:rPr>
                <w:rFonts w:cs="Arial"/>
              </w:rPr>
              <w:t xml:space="preserve">A CHP on a whole Development scale serving the whole Development other than Viability Review Phase 1 and the District Centre and including all ancillary or related or incidental buildings, plant, apparatus, pipework cabling and machinery. </w:t>
            </w:r>
          </w:p>
          <w:p w14:paraId="6CB1266E" w14:textId="77777777" w:rsidR="00D35BBE" w:rsidRPr="00794F40" w:rsidRDefault="00D35BBE" w:rsidP="00625489">
            <w:pPr>
              <w:rPr>
                <w:rFonts w:cs="Arial"/>
              </w:rPr>
            </w:pPr>
          </w:p>
        </w:tc>
      </w:tr>
      <w:tr w:rsidR="00487ACE" w14:paraId="7013185A" w14:textId="77777777" w:rsidTr="00F67EEF">
        <w:tc>
          <w:tcPr>
            <w:tcW w:w="2691" w:type="dxa"/>
            <w:shd w:val="clear" w:color="auto" w:fill="auto"/>
          </w:tcPr>
          <w:p w14:paraId="4FA39B96" w14:textId="77777777" w:rsidR="00D35BBE" w:rsidRPr="00794F40" w:rsidRDefault="00ED2E1D" w:rsidP="00625489">
            <w:pPr>
              <w:pStyle w:val="Definitions"/>
              <w:jc w:val="left"/>
              <w:rPr>
                <w:rFonts w:cs="Arial"/>
                <w:b/>
              </w:rPr>
            </w:pPr>
            <w:r>
              <w:rPr>
                <w:rFonts w:cs="Arial"/>
                <w:b/>
              </w:rPr>
              <w:lastRenderedPageBreak/>
              <w:t>"Scenario 4"</w:t>
            </w:r>
          </w:p>
        </w:tc>
        <w:tc>
          <w:tcPr>
            <w:tcW w:w="5734" w:type="dxa"/>
            <w:shd w:val="clear" w:color="auto" w:fill="auto"/>
          </w:tcPr>
          <w:p w14:paraId="5294B4A4" w14:textId="77777777" w:rsidR="00D35BBE" w:rsidRPr="00794F40" w:rsidRDefault="00ED2E1D" w:rsidP="00466BCC">
            <w:pPr>
              <w:pStyle w:val="Definitions"/>
              <w:rPr>
                <w:rFonts w:cs="Arial"/>
              </w:rPr>
            </w:pPr>
            <w:r>
              <w:rPr>
                <w:rFonts w:cs="Arial"/>
              </w:rPr>
              <w:t xml:space="preserve">A DHP on a whole Development scale serving the whole Development other than Viability Phase 1 and the District Centre and including all ancillary or related or incidental buildings, plant, apparatus, pipework cabling and machinery. </w:t>
            </w:r>
          </w:p>
          <w:p w14:paraId="2DE2C7AE" w14:textId="77777777" w:rsidR="00D35BBE" w:rsidRPr="00794F40" w:rsidRDefault="00D35BBE" w:rsidP="00625489">
            <w:pPr>
              <w:rPr>
                <w:rFonts w:cs="Arial"/>
              </w:rPr>
            </w:pPr>
          </w:p>
        </w:tc>
      </w:tr>
      <w:tr w:rsidR="00487ACE" w14:paraId="65F8D5F4" w14:textId="77777777" w:rsidTr="00F67EEF">
        <w:tc>
          <w:tcPr>
            <w:tcW w:w="2691" w:type="dxa"/>
            <w:shd w:val="clear" w:color="auto" w:fill="auto"/>
          </w:tcPr>
          <w:p w14:paraId="279A331A" w14:textId="77777777" w:rsidR="00D35BBE" w:rsidRPr="00794F40" w:rsidRDefault="00ED2E1D">
            <w:pPr>
              <w:pStyle w:val="Definitions"/>
              <w:jc w:val="left"/>
              <w:rPr>
                <w:rFonts w:cs="Arial"/>
                <w:b/>
              </w:rPr>
            </w:pPr>
            <w:r>
              <w:rPr>
                <w:rFonts w:cs="Arial"/>
                <w:b/>
              </w:rPr>
              <w:t>“Schedule 2 Planning Obligations</w:t>
            </w:r>
            <w:r>
              <w:rPr>
                <w:rFonts w:cs="Arial"/>
              </w:rPr>
              <w:t>”</w:t>
            </w:r>
          </w:p>
        </w:tc>
        <w:tc>
          <w:tcPr>
            <w:tcW w:w="5734" w:type="dxa"/>
            <w:shd w:val="clear" w:color="auto" w:fill="auto"/>
          </w:tcPr>
          <w:p w14:paraId="61A73067" w14:textId="77777777" w:rsidR="00D35BBE" w:rsidRPr="00794F40" w:rsidRDefault="00ED2E1D" w:rsidP="00466BCC">
            <w:pPr>
              <w:pStyle w:val="Definitions"/>
              <w:rPr>
                <w:rFonts w:cs="Arial"/>
              </w:rPr>
            </w:pPr>
            <w:r>
              <w:rPr>
                <w:rFonts w:cs="Arial"/>
              </w:rPr>
              <w:t>all those obligations and covenants detailed by paragraph 1 of Schedule 2 to this Deed including the Schedule 2 Positive Planning Obligation To Pay and the Schedule 2 Negative Planning Obligation.</w:t>
            </w:r>
          </w:p>
        </w:tc>
      </w:tr>
      <w:tr w:rsidR="00487ACE" w14:paraId="5D56678C" w14:textId="77777777" w:rsidTr="00F67EEF">
        <w:tc>
          <w:tcPr>
            <w:tcW w:w="2691" w:type="dxa"/>
            <w:shd w:val="clear" w:color="auto" w:fill="auto"/>
          </w:tcPr>
          <w:p w14:paraId="1634D91F" w14:textId="77777777" w:rsidR="00D35BBE" w:rsidRPr="00794F40" w:rsidRDefault="00ED2E1D">
            <w:pPr>
              <w:pStyle w:val="Definitions"/>
              <w:jc w:val="left"/>
              <w:rPr>
                <w:rFonts w:cs="Arial"/>
                <w:b/>
              </w:rPr>
            </w:pPr>
            <w:r>
              <w:rPr>
                <w:rFonts w:cs="Arial"/>
              </w:rPr>
              <w:t>“</w:t>
            </w:r>
            <w:r>
              <w:rPr>
                <w:rFonts w:cs="Arial"/>
                <w:b/>
              </w:rPr>
              <w:t>Schedule 2 Negative Planning Obligation</w:t>
            </w:r>
            <w:r>
              <w:rPr>
                <w:rFonts w:cs="Arial"/>
              </w:rPr>
              <w:t>”</w:t>
            </w:r>
          </w:p>
        </w:tc>
        <w:tc>
          <w:tcPr>
            <w:tcW w:w="5734" w:type="dxa"/>
            <w:shd w:val="clear" w:color="auto" w:fill="auto"/>
          </w:tcPr>
          <w:p w14:paraId="047A27D2" w14:textId="77777777" w:rsidR="00D35BBE" w:rsidRPr="00794F40" w:rsidRDefault="00ED2E1D" w:rsidP="00466BCC">
            <w:pPr>
              <w:pStyle w:val="Definitions"/>
              <w:rPr>
                <w:rFonts w:cs="Arial"/>
              </w:rPr>
            </w:pPr>
            <w:r>
              <w:rPr>
                <w:rFonts w:cs="Arial"/>
              </w:rPr>
              <w:t xml:space="preserve">The Negative Planning Obligation detailed by paragraph 1.1 of Schedule 2 of this Deed.   </w:t>
            </w:r>
          </w:p>
        </w:tc>
      </w:tr>
      <w:tr w:rsidR="00487ACE" w14:paraId="77F6735E" w14:textId="77777777" w:rsidTr="00F67EEF">
        <w:tc>
          <w:tcPr>
            <w:tcW w:w="2691" w:type="dxa"/>
            <w:shd w:val="clear" w:color="auto" w:fill="auto"/>
          </w:tcPr>
          <w:p w14:paraId="56CF51E8" w14:textId="77777777" w:rsidR="00D35BBE" w:rsidRPr="00794F40" w:rsidRDefault="00ED2E1D">
            <w:pPr>
              <w:pStyle w:val="Definitions"/>
              <w:jc w:val="left"/>
              <w:rPr>
                <w:rFonts w:cs="Arial"/>
                <w:b/>
              </w:rPr>
            </w:pPr>
            <w:r>
              <w:rPr>
                <w:rFonts w:cs="Arial"/>
                <w:b/>
              </w:rPr>
              <w:t>“Schedule 2 Positive Obligation to Pay</w:t>
            </w:r>
            <w:r>
              <w:rPr>
                <w:rFonts w:cs="Arial"/>
              </w:rPr>
              <w:t>”</w:t>
            </w:r>
          </w:p>
        </w:tc>
        <w:tc>
          <w:tcPr>
            <w:tcW w:w="5734" w:type="dxa"/>
            <w:shd w:val="clear" w:color="auto" w:fill="auto"/>
          </w:tcPr>
          <w:p w14:paraId="6A860845" w14:textId="77777777" w:rsidR="00D35BBE" w:rsidRPr="00794F40" w:rsidRDefault="00ED2E1D" w:rsidP="005809B0">
            <w:pPr>
              <w:rPr>
                <w:rFonts w:cs="Arial"/>
              </w:rPr>
            </w:pPr>
            <w:r>
              <w:rPr>
                <w:rFonts w:cs="Arial"/>
              </w:rPr>
              <w:t xml:space="preserve">The positive planning obligation to pay the sums of money to the Council under paragraph 1.2 of Schedule 2 of this Deed. </w:t>
            </w:r>
          </w:p>
          <w:p w14:paraId="32F83AD9" w14:textId="77777777" w:rsidR="00D35BBE" w:rsidRPr="00794F40" w:rsidRDefault="00D35BBE" w:rsidP="00466BCC">
            <w:pPr>
              <w:pStyle w:val="Definitions"/>
              <w:rPr>
                <w:rFonts w:cs="Arial"/>
              </w:rPr>
            </w:pPr>
          </w:p>
        </w:tc>
      </w:tr>
      <w:tr w:rsidR="00487ACE" w14:paraId="0E869C30" w14:textId="77777777" w:rsidTr="00F67EEF">
        <w:tc>
          <w:tcPr>
            <w:tcW w:w="2691" w:type="dxa"/>
            <w:shd w:val="clear" w:color="auto" w:fill="auto"/>
          </w:tcPr>
          <w:p w14:paraId="44B4C380" w14:textId="77777777" w:rsidR="00D35BBE" w:rsidRPr="00794F40" w:rsidRDefault="00ED2E1D" w:rsidP="00C00794">
            <w:pPr>
              <w:pStyle w:val="Definitions"/>
              <w:jc w:val="left"/>
              <w:rPr>
                <w:rFonts w:cs="Arial"/>
                <w:b/>
              </w:rPr>
            </w:pPr>
            <w:r>
              <w:rPr>
                <w:rFonts w:cs="Arial"/>
                <w:b/>
              </w:rPr>
              <w:t>"Second Cash Endowment"</w:t>
            </w:r>
          </w:p>
        </w:tc>
        <w:tc>
          <w:tcPr>
            <w:tcW w:w="5734" w:type="dxa"/>
            <w:shd w:val="clear" w:color="auto" w:fill="auto"/>
          </w:tcPr>
          <w:p w14:paraId="65BCE422" w14:textId="77777777" w:rsidR="00D35BBE" w:rsidRPr="00794F40" w:rsidRDefault="00ED2E1D" w:rsidP="00466BCC">
            <w:pPr>
              <w:pStyle w:val="Definitions"/>
              <w:rPr>
                <w:rFonts w:cs="Arial"/>
              </w:rPr>
            </w:pPr>
            <w:r>
              <w:rPr>
                <w:rFonts w:cs="Arial"/>
              </w:rPr>
              <w:t>The sum of £2,190,750.00 (two million one hundred and ninety thousand seven hundred and fifty pounds) Index Linked to be used for the purposes of creating a medium and/or long term investment to generate income for the CMO.</w:t>
            </w:r>
          </w:p>
          <w:p w14:paraId="1A88D601" w14:textId="77777777" w:rsidR="00D35BBE" w:rsidRPr="00794F40" w:rsidRDefault="00D35BBE" w:rsidP="00BF3E39">
            <w:pPr>
              <w:rPr>
                <w:rFonts w:cs="Arial"/>
              </w:rPr>
            </w:pPr>
          </w:p>
        </w:tc>
      </w:tr>
      <w:tr w:rsidR="00487ACE" w14:paraId="321E91A1" w14:textId="77777777" w:rsidTr="00F67EEF">
        <w:tc>
          <w:tcPr>
            <w:tcW w:w="2691" w:type="dxa"/>
            <w:shd w:val="clear" w:color="auto" w:fill="auto"/>
          </w:tcPr>
          <w:p w14:paraId="5D229D46" w14:textId="77777777" w:rsidR="00D35BBE" w:rsidRPr="00794F40" w:rsidRDefault="00ED2E1D" w:rsidP="00C00794">
            <w:pPr>
              <w:pStyle w:val="Definitions"/>
              <w:jc w:val="left"/>
              <w:rPr>
                <w:rFonts w:cs="Arial"/>
                <w:b/>
              </w:rPr>
            </w:pPr>
            <w:r>
              <w:rPr>
                <w:rFonts w:cs="Arial"/>
                <w:b/>
              </w:rPr>
              <w:t>"Secondary School Site"</w:t>
            </w:r>
          </w:p>
        </w:tc>
        <w:tc>
          <w:tcPr>
            <w:tcW w:w="5734" w:type="dxa"/>
            <w:shd w:val="clear" w:color="auto" w:fill="auto"/>
          </w:tcPr>
          <w:p w14:paraId="13F87D58" w14:textId="77777777" w:rsidR="00D35BBE" w:rsidRPr="00794F40" w:rsidRDefault="00ED2E1D" w:rsidP="003671A1">
            <w:pPr>
              <w:pStyle w:val="Definitions"/>
              <w:rPr>
                <w:rFonts w:cs="Arial"/>
              </w:rPr>
            </w:pPr>
            <w:r>
              <w:rPr>
                <w:rFonts w:cs="Arial"/>
              </w:rPr>
              <w:t>the site of the Secondary School being located in a position in conformity with the masterplan approved by the Council for the relevant Main Phase/s pursuant to condition 17 of the Planning Permission of  8.0ha in extent and otherwise in full accordance with the KCC General Site Transfer Requirements.</w:t>
            </w:r>
          </w:p>
          <w:p w14:paraId="3EED568F" w14:textId="77777777" w:rsidR="00D35BBE" w:rsidRPr="00794F40" w:rsidRDefault="00D35BBE" w:rsidP="00BF3E39">
            <w:pPr>
              <w:rPr>
                <w:rFonts w:cs="Arial"/>
              </w:rPr>
            </w:pPr>
          </w:p>
        </w:tc>
      </w:tr>
      <w:tr w:rsidR="00487ACE" w14:paraId="7898BAE9" w14:textId="77777777" w:rsidTr="00F67EEF">
        <w:tc>
          <w:tcPr>
            <w:tcW w:w="2691" w:type="dxa"/>
            <w:shd w:val="clear" w:color="auto" w:fill="auto"/>
          </w:tcPr>
          <w:p w14:paraId="59C5939F" w14:textId="77777777" w:rsidR="00D35BBE" w:rsidRPr="00794F40" w:rsidRDefault="00ED2E1D" w:rsidP="00C00794">
            <w:pPr>
              <w:pStyle w:val="Definitions"/>
              <w:jc w:val="left"/>
              <w:rPr>
                <w:rFonts w:cs="Arial"/>
                <w:b/>
              </w:rPr>
            </w:pPr>
            <w:r>
              <w:rPr>
                <w:rFonts w:cs="Arial"/>
                <w:b/>
              </w:rPr>
              <w:t>"Secondary School"</w:t>
            </w:r>
          </w:p>
        </w:tc>
        <w:tc>
          <w:tcPr>
            <w:tcW w:w="5734" w:type="dxa"/>
            <w:shd w:val="clear" w:color="auto" w:fill="auto"/>
          </w:tcPr>
          <w:p w14:paraId="0BBD1534" w14:textId="77777777" w:rsidR="00D35BBE" w:rsidRPr="00794F40" w:rsidRDefault="00ED2E1D" w:rsidP="00466BCC">
            <w:pPr>
              <w:pStyle w:val="Definitions"/>
              <w:rPr>
                <w:rFonts w:cs="Arial"/>
              </w:rPr>
            </w:pPr>
            <w:r>
              <w:rPr>
                <w:rFonts w:cs="Arial"/>
              </w:rPr>
              <w:t>a 6 form entry secondary school with capacity to be upgraded to accommodate 8 form entry.</w:t>
            </w:r>
          </w:p>
          <w:p w14:paraId="6FE32894" w14:textId="77777777" w:rsidR="00D35BBE" w:rsidRPr="00794F40" w:rsidRDefault="00D35BBE" w:rsidP="00BF3E39">
            <w:pPr>
              <w:rPr>
                <w:rFonts w:cs="Arial"/>
              </w:rPr>
            </w:pPr>
          </w:p>
        </w:tc>
      </w:tr>
      <w:tr w:rsidR="00487ACE" w14:paraId="2841E69E" w14:textId="77777777" w:rsidTr="00F67EEF">
        <w:tc>
          <w:tcPr>
            <w:tcW w:w="2691" w:type="dxa"/>
            <w:shd w:val="clear" w:color="auto" w:fill="auto"/>
          </w:tcPr>
          <w:p w14:paraId="1647744F" w14:textId="77777777" w:rsidR="00D35BBE" w:rsidRPr="00794F40" w:rsidRDefault="00ED2E1D" w:rsidP="00C00794">
            <w:pPr>
              <w:pStyle w:val="Definitions"/>
              <w:jc w:val="left"/>
              <w:rPr>
                <w:rFonts w:cs="Arial"/>
                <w:b/>
              </w:rPr>
            </w:pPr>
            <w:r>
              <w:rPr>
                <w:rFonts w:cs="Arial"/>
                <w:b/>
              </w:rPr>
              <w:t>"Secretary of State"</w:t>
            </w:r>
          </w:p>
        </w:tc>
        <w:tc>
          <w:tcPr>
            <w:tcW w:w="5734" w:type="dxa"/>
            <w:shd w:val="clear" w:color="auto" w:fill="auto"/>
          </w:tcPr>
          <w:p w14:paraId="4E45B152" w14:textId="77777777" w:rsidR="00D35BBE" w:rsidRPr="00794F40" w:rsidRDefault="00ED2E1D" w:rsidP="00466BCC">
            <w:pPr>
              <w:pStyle w:val="Definitions"/>
              <w:rPr>
                <w:rFonts w:cs="Arial"/>
              </w:rPr>
            </w:pPr>
            <w:r>
              <w:rPr>
                <w:rFonts w:cs="Arial"/>
              </w:rPr>
              <w:t>the Secretary of State for Communities and Local Government or such replacement post/post-holder.</w:t>
            </w:r>
          </w:p>
          <w:p w14:paraId="62B08096" w14:textId="77777777" w:rsidR="00D35BBE" w:rsidRPr="00794F40" w:rsidRDefault="00D35BBE" w:rsidP="00BF3E39">
            <w:pPr>
              <w:rPr>
                <w:rFonts w:cs="Arial"/>
              </w:rPr>
            </w:pPr>
          </w:p>
        </w:tc>
      </w:tr>
      <w:tr w:rsidR="00487ACE" w14:paraId="78EE3821" w14:textId="77777777" w:rsidTr="00F67EEF">
        <w:tc>
          <w:tcPr>
            <w:tcW w:w="2691" w:type="dxa"/>
            <w:shd w:val="clear" w:color="auto" w:fill="auto"/>
          </w:tcPr>
          <w:p w14:paraId="0338F300" w14:textId="77777777" w:rsidR="00D35BBE" w:rsidRPr="00794F40" w:rsidRDefault="00ED2E1D" w:rsidP="00C00794">
            <w:pPr>
              <w:pStyle w:val="Definitions"/>
              <w:jc w:val="left"/>
              <w:rPr>
                <w:rFonts w:cs="Arial"/>
                <w:b/>
              </w:rPr>
            </w:pPr>
            <w:r>
              <w:rPr>
                <w:rFonts w:cs="Arial"/>
                <w:b/>
              </w:rPr>
              <w:t>"Serving the Development"</w:t>
            </w:r>
          </w:p>
        </w:tc>
        <w:tc>
          <w:tcPr>
            <w:tcW w:w="5734" w:type="dxa"/>
            <w:shd w:val="clear" w:color="auto" w:fill="auto"/>
          </w:tcPr>
          <w:p w14:paraId="3ACEF1EF" w14:textId="77777777" w:rsidR="00D35BBE" w:rsidRPr="00794F40" w:rsidRDefault="00ED2E1D" w:rsidP="00466BCC">
            <w:pPr>
              <w:pStyle w:val="Definitions"/>
              <w:rPr>
                <w:rFonts w:cs="Arial"/>
              </w:rPr>
            </w:pPr>
            <w:r>
              <w:rPr>
                <w:rFonts w:cs="Arial"/>
              </w:rPr>
              <w:t xml:space="preserve">EITHER provided within the Site for the benefit of the Site or its residents OR provided away from the Site but still for the benefit of the Site or its residents in which latter case the County Council may be required to deliver to the Council an explanation in writing for its reason or reasons for delivery off-Site. </w:t>
            </w:r>
          </w:p>
          <w:p w14:paraId="30243ABD" w14:textId="77777777" w:rsidR="00D35BBE" w:rsidRPr="00794F40" w:rsidRDefault="00D35BBE" w:rsidP="001C057C">
            <w:pPr>
              <w:rPr>
                <w:rFonts w:cs="Arial"/>
              </w:rPr>
            </w:pPr>
          </w:p>
        </w:tc>
      </w:tr>
      <w:tr w:rsidR="00487ACE" w14:paraId="00D9BCBA" w14:textId="77777777" w:rsidTr="00F67EEF">
        <w:tc>
          <w:tcPr>
            <w:tcW w:w="2691" w:type="dxa"/>
            <w:shd w:val="clear" w:color="auto" w:fill="auto"/>
          </w:tcPr>
          <w:p w14:paraId="65EC312A" w14:textId="77777777" w:rsidR="00D35BBE" w:rsidRPr="00794F40" w:rsidRDefault="00ED2E1D" w:rsidP="00C00794">
            <w:pPr>
              <w:pStyle w:val="Definitions"/>
              <w:jc w:val="left"/>
              <w:rPr>
                <w:rFonts w:cs="Arial"/>
                <w:b/>
              </w:rPr>
            </w:pPr>
            <w:r>
              <w:rPr>
                <w:rFonts w:cs="Arial"/>
                <w:b/>
              </w:rPr>
              <w:t>"Shared Ownership Units"</w:t>
            </w:r>
          </w:p>
        </w:tc>
        <w:tc>
          <w:tcPr>
            <w:tcW w:w="5734" w:type="dxa"/>
            <w:shd w:val="clear" w:color="auto" w:fill="auto"/>
          </w:tcPr>
          <w:p w14:paraId="3126F6BE" w14:textId="77777777" w:rsidR="00D35BBE" w:rsidRPr="00794F40" w:rsidRDefault="00ED2E1D" w:rsidP="00466BCC">
            <w:pPr>
              <w:pStyle w:val="Definitions"/>
              <w:rPr>
                <w:rFonts w:eastAsiaTheme="minorHAnsi" w:cs="Arial"/>
              </w:rPr>
            </w:pPr>
            <w:r>
              <w:rPr>
                <w:rFonts w:eastAsia="Calibri" w:cs="Arial"/>
              </w:rPr>
              <w:t>Dwellings</w:t>
            </w:r>
            <w:r>
              <w:rPr>
                <w:rFonts w:eastAsiaTheme="minorHAnsi" w:cs="Arial"/>
              </w:rPr>
              <w:t xml:space="preserve"> identified as such in approved reserved matters and occupied in accordance with the provisions of paragraph 17 of </w:t>
            </w:r>
            <w:r>
              <w:rPr>
                <w:rFonts w:eastAsiaTheme="minorHAnsi" w:cs="Arial"/>
                <w:lang w:eastAsia="en-US"/>
              </w:rPr>
              <w:t>Schedule</w:t>
            </w:r>
            <w:r>
              <w:rPr>
                <w:rFonts w:eastAsiaTheme="minorHAnsi" w:cs="Arial"/>
              </w:rPr>
              <w:t xml:space="preserve"> 1 that apply to this defined term.</w:t>
            </w:r>
          </w:p>
          <w:p w14:paraId="3ED4B2BC" w14:textId="77777777" w:rsidR="00D35BBE" w:rsidRPr="00794F40" w:rsidRDefault="00D35BBE" w:rsidP="00BF3E39">
            <w:pPr>
              <w:rPr>
                <w:rFonts w:cs="Arial"/>
              </w:rPr>
            </w:pPr>
          </w:p>
        </w:tc>
      </w:tr>
      <w:tr w:rsidR="00487ACE" w14:paraId="66F6B1CF" w14:textId="77777777" w:rsidTr="00F67EEF">
        <w:tc>
          <w:tcPr>
            <w:tcW w:w="2691" w:type="dxa"/>
            <w:shd w:val="clear" w:color="auto" w:fill="auto"/>
          </w:tcPr>
          <w:p w14:paraId="3C29EAA9" w14:textId="77777777" w:rsidR="00D35BBE" w:rsidRPr="00794F40" w:rsidRDefault="00ED2E1D" w:rsidP="00BF3E39">
            <w:pPr>
              <w:pStyle w:val="Definitions"/>
              <w:jc w:val="left"/>
              <w:rPr>
                <w:rFonts w:cs="Arial"/>
                <w:b/>
              </w:rPr>
            </w:pPr>
            <w:r>
              <w:rPr>
                <w:rFonts w:cs="Arial"/>
                <w:b/>
              </w:rPr>
              <w:t>"Site Plan"</w:t>
            </w:r>
          </w:p>
        </w:tc>
        <w:tc>
          <w:tcPr>
            <w:tcW w:w="5734" w:type="dxa"/>
            <w:shd w:val="clear" w:color="auto" w:fill="auto"/>
          </w:tcPr>
          <w:p w14:paraId="2F1C2CFD" w14:textId="77777777" w:rsidR="00D35BBE" w:rsidRPr="00794F40" w:rsidRDefault="00ED2E1D" w:rsidP="00BF3E39">
            <w:pPr>
              <w:rPr>
                <w:rFonts w:cs="Arial"/>
              </w:rPr>
            </w:pPr>
            <w:r>
              <w:rPr>
                <w:rFonts w:cs="Arial"/>
              </w:rPr>
              <w:t xml:space="preserve">Drawing number OPA01R5 rev P1annotated ‘Application </w:t>
            </w:r>
            <w:bookmarkStart w:id="81" w:name="LastEdit"/>
            <w:bookmarkEnd w:id="81"/>
            <w:r>
              <w:rPr>
                <w:rFonts w:cs="Arial"/>
              </w:rPr>
              <w:t>Boundary Plan’ and at Annex 1 of this Deed.</w:t>
            </w:r>
          </w:p>
        </w:tc>
      </w:tr>
      <w:tr w:rsidR="00487ACE" w14:paraId="7E109FD0" w14:textId="77777777" w:rsidTr="00F67EEF">
        <w:tc>
          <w:tcPr>
            <w:tcW w:w="2691" w:type="dxa"/>
            <w:shd w:val="clear" w:color="auto" w:fill="auto"/>
          </w:tcPr>
          <w:p w14:paraId="2110527B" w14:textId="77777777" w:rsidR="00D35BBE" w:rsidRPr="00794F40" w:rsidRDefault="00ED2E1D" w:rsidP="00BF3E39">
            <w:pPr>
              <w:pStyle w:val="Definitions"/>
              <w:jc w:val="left"/>
              <w:rPr>
                <w:rFonts w:cs="Arial"/>
                <w:b/>
              </w:rPr>
            </w:pPr>
            <w:r>
              <w:rPr>
                <w:rFonts w:cs="Arial"/>
                <w:b/>
              </w:rPr>
              <w:t>"Site"</w:t>
            </w:r>
          </w:p>
        </w:tc>
        <w:tc>
          <w:tcPr>
            <w:tcW w:w="5734" w:type="dxa"/>
            <w:shd w:val="clear" w:color="auto" w:fill="auto"/>
          </w:tcPr>
          <w:p w14:paraId="0A38EAF7" w14:textId="77777777" w:rsidR="00D35BBE" w:rsidRPr="00794F40" w:rsidRDefault="00ED2E1D" w:rsidP="00466BCC">
            <w:pPr>
              <w:pStyle w:val="Definitions"/>
              <w:rPr>
                <w:rFonts w:cs="Arial"/>
              </w:rPr>
            </w:pPr>
            <w:r>
              <w:rPr>
                <w:rFonts w:cs="Arial"/>
              </w:rPr>
              <w:t>All that land shown outlined in red on the Site Plan.</w:t>
            </w:r>
          </w:p>
          <w:p w14:paraId="449AB4A3" w14:textId="77777777" w:rsidR="00D35BBE" w:rsidRPr="00794F40" w:rsidRDefault="00D35BBE" w:rsidP="00BF3E39">
            <w:pPr>
              <w:rPr>
                <w:rFonts w:cs="Arial"/>
              </w:rPr>
            </w:pPr>
          </w:p>
        </w:tc>
      </w:tr>
      <w:tr w:rsidR="00487ACE" w14:paraId="174465C8" w14:textId="77777777" w:rsidTr="00F67EEF">
        <w:tc>
          <w:tcPr>
            <w:tcW w:w="2691" w:type="dxa"/>
            <w:shd w:val="clear" w:color="auto" w:fill="auto"/>
          </w:tcPr>
          <w:p w14:paraId="5ECFDD28" w14:textId="77777777" w:rsidR="00D35BBE" w:rsidRPr="00794F40" w:rsidRDefault="00ED2E1D" w:rsidP="00C00794">
            <w:pPr>
              <w:pStyle w:val="Definitions"/>
              <w:jc w:val="left"/>
              <w:rPr>
                <w:rFonts w:cs="Arial"/>
                <w:b/>
              </w:rPr>
            </w:pPr>
            <w:r>
              <w:rPr>
                <w:rFonts w:cs="Arial"/>
                <w:b/>
              </w:rPr>
              <w:lastRenderedPageBreak/>
              <w:t xml:space="preserve">"Stage One Secondary Contribution 1" </w:t>
            </w:r>
          </w:p>
          <w:p w14:paraId="67642544" w14:textId="77777777" w:rsidR="00D35BBE" w:rsidRPr="00794F40" w:rsidRDefault="00D35BBE" w:rsidP="00BF3E39">
            <w:pPr>
              <w:rPr>
                <w:rFonts w:cs="Arial"/>
              </w:rPr>
            </w:pPr>
          </w:p>
        </w:tc>
        <w:tc>
          <w:tcPr>
            <w:tcW w:w="5734" w:type="dxa"/>
            <w:shd w:val="clear" w:color="auto" w:fill="auto"/>
          </w:tcPr>
          <w:p w14:paraId="07F68476" w14:textId="77777777" w:rsidR="00D35BBE" w:rsidRPr="00794F40" w:rsidRDefault="00ED2E1D" w:rsidP="008443F6">
            <w:pPr>
              <w:pStyle w:val="Definitions"/>
              <w:rPr>
                <w:rFonts w:cs="Arial"/>
              </w:rPr>
            </w:pPr>
            <w:r w:rsidRPr="005F0023">
              <w:rPr>
                <w:rFonts w:cs="Arial"/>
                <w:highlight w:val="yellow"/>
              </w:rPr>
              <w:t>£</w:t>
            </w:r>
            <w:bookmarkStart w:id="82" w:name="_cp_change_66"/>
            <w:r w:rsidRPr="005F0023">
              <w:rPr>
                <w:rFonts w:cs="Arial"/>
                <w:strike/>
                <w:color w:val="FF0000"/>
                <w:highlight w:val="yellow"/>
                <w:u w:color="FF0000"/>
              </w:rPr>
              <w:t>500,000.00 (five</w:t>
            </w:r>
            <w:bookmarkStart w:id="83" w:name="_cp_change_67"/>
            <w:bookmarkEnd w:id="82"/>
            <w:r w:rsidRPr="005F0023">
              <w:rPr>
                <w:rFonts w:cs="Arial"/>
                <w:color w:val="0000FF"/>
                <w:highlight w:val="yellow"/>
                <w:u w:val="double" w:color="0000FF"/>
              </w:rPr>
              <w:t>2,258,333 (two million two</w:t>
            </w:r>
            <w:bookmarkEnd w:id="83"/>
            <w:r w:rsidRPr="005F0023">
              <w:rPr>
                <w:rFonts w:cs="Arial"/>
                <w:highlight w:val="yellow"/>
              </w:rPr>
              <w:t xml:space="preserve"> hundred </w:t>
            </w:r>
            <w:bookmarkStart w:id="84" w:name="_cp_change_68"/>
            <w:r w:rsidRPr="005F0023">
              <w:rPr>
                <w:rFonts w:cs="Arial"/>
                <w:color w:val="0000FF"/>
                <w:highlight w:val="yellow"/>
                <w:u w:val="double" w:color="0000FF"/>
              </w:rPr>
              <w:t xml:space="preserve">and fifty eight </w:t>
            </w:r>
            <w:bookmarkEnd w:id="84"/>
            <w:r w:rsidRPr="005F0023">
              <w:rPr>
                <w:rFonts w:cs="Arial"/>
                <w:highlight w:val="yellow"/>
              </w:rPr>
              <w:t xml:space="preserve">thousand </w:t>
            </w:r>
            <w:bookmarkStart w:id="85" w:name="_cp_change_69"/>
            <w:r w:rsidRPr="005F0023">
              <w:rPr>
                <w:rFonts w:cs="Arial"/>
                <w:color w:val="0000FF"/>
                <w:highlight w:val="yellow"/>
                <w:u w:val="double" w:color="0000FF"/>
              </w:rPr>
              <w:t xml:space="preserve">and three hundred and thirty three </w:t>
            </w:r>
            <w:bookmarkEnd w:id="85"/>
            <w:r w:rsidRPr="005F0023">
              <w:rPr>
                <w:rFonts w:cs="Arial"/>
                <w:highlight w:val="yellow"/>
              </w:rPr>
              <w:t>pounds) Index Linked.</w:t>
            </w:r>
          </w:p>
        </w:tc>
      </w:tr>
      <w:tr w:rsidR="00487ACE" w14:paraId="2A4982B5" w14:textId="77777777" w:rsidTr="00F67EEF">
        <w:tc>
          <w:tcPr>
            <w:tcW w:w="2691" w:type="dxa"/>
            <w:shd w:val="clear" w:color="auto" w:fill="auto"/>
          </w:tcPr>
          <w:p w14:paraId="36016500" w14:textId="77777777" w:rsidR="007C5097" w:rsidRPr="00794F40" w:rsidRDefault="00ED2E1D" w:rsidP="00C00794">
            <w:pPr>
              <w:pStyle w:val="Definitions"/>
              <w:jc w:val="left"/>
              <w:rPr>
                <w:rFonts w:cs="Arial"/>
                <w:b/>
              </w:rPr>
            </w:pPr>
            <w:r>
              <w:rPr>
                <w:b/>
              </w:rPr>
              <w:t>“Stage One Secondary Contribution 2”</w:t>
            </w:r>
          </w:p>
        </w:tc>
        <w:tc>
          <w:tcPr>
            <w:tcW w:w="5734" w:type="dxa"/>
            <w:shd w:val="clear" w:color="auto" w:fill="auto"/>
          </w:tcPr>
          <w:p w14:paraId="6E8C8571" w14:textId="77777777" w:rsidR="007C5097" w:rsidRDefault="00ED2E1D" w:rsidP="0018718B">
            <w:pPr>
              <w:pStyle w:val="Definitions"/>
              <w:rPr>
                <w:rFonts w:cs="Arial"/>
              </w:rPr>
            </w:pPr>
            <w:r w:rsidRPr="005F0023">
              <w:rPr>
                <w:rFonts w:cs="Arial"/>
                <w:highlight w:val="yellow"/>
              </w:rPr>
              <w:t>£</w:t>
            </w:r>
            <w:bookmarkStart w:id="86" w:name="_cp_change_70"/>
            <w:r w:rsidRPr="005F0023">
              <w:rPr>
                <w:strike/>
                <w:color w:val="FF0000"/>
                <w:highlight w:val="yellow"/>
                <w:u w:color="FF0000"/>
              </w:rPr>
              <w:t>4,500,000.00 (four</w:t>
            </w:r>
            <w:bookmarkStart w:id="87" w:name="_cp_change_71"/>
            <w:bookmarkEnd w:id="86"/>
            <w:r w:rsidRPr="005F0023">
              <w:rPr>
                <w:rFonts w:cs="Arial"/>
                <w:color w:val="0000FF"/>
                <w:highlight w:val="yellow"/>
                <w:u w:val="double" w:color="0000FF"/>
              </w:rPr>
              <w:t>2,258,333 (two</w:t>
            </w:r>
            <w:bookmarkEnd w:id="87"/>
            <w:r w:rsidRPr="005F0023">
              <w:rPr>
                <w:rFonts w:cs="Arial"/>
                <w:highlight w:val="yellow"/>
              </w:rPr>
              <w:t xml:space="preserve"> million </w:t>
            </w:r>
            <w:bookmarkStart w:id="88" w:name="_cp_change_72"/>
            <w:r w:rsidRPr="005F0023">
              <w:rPr>
                <w:strike/>
                <w:color w:val="FF0000"/>
                <w:highlight w:val="yellow"/>
                <w:u w:color="FF0000"/>
              </w:rPr>
              <w:t>five</w:t>
            </w:r>
            <w:bookmarkStart w:id="89" w:name="_cp_change_73"/>
            <w:bookmarkEnd w:id="88"/>
            <w:r w:rsidRPr="005F0023">
              <w:rPr>
                <w:rFonts w:cs="Arial"/>
                <w:color w:val="0000FF"/>
                <w:highlight w:val="yellow"/>
                <w:u w:val="double" w:color="0000FF"/>
              </w:rPr>
              <w:t>two</w:t>
            </w:r>
            <w:bookmarkEnd w:id="89"/>
            <w:r w:rsidRPr="005F0023">
              <w:rPr>
                <w:rFonts w:cs="Arial"/>
                <w:highlight w:val="yellow"/>
              </w:rPr>
              <w:t xml:space="preserve"> hundred </w:t>
            </w:r>
            <w:bookmarkStart w:id="90" w:name="_cp_change_74"/>
            <w:r w:rsidRPr="005F0023">
              <w:rPr>
                <w:rFonts w:cs="Arial"/>
                <w:color w:val="0000FF"/>
                <w:highlight w:val="yellow"/>
                <w:u w:val="double" w:color="0000FF"/>
              </w:rPr>
              <w:t xml:space="preserve">and fifty eight </w:t>
            </w:r>
            <w:bookmarkEnd w:id="90"/>
            <w:r w:rsidRPr="005F0023">
              <w:rPr>
                <w:rFonts w:cs="Arial"/>
                <w:highlight w:val="yellow"/>
              </w:rPr>
              <w:t xml:space="preserve">thousand </w:t>
            </w:r>
            <w:bookmarkStart w:id="91" w:name="_cp_change_75"/>
            <w:r w:rsidRPr="005F0023">
              <w:rPr>
                <w:rFonts w:cs="Arial"/>
                <w:color w:val="0000FF"/>
                <w:highlight w:val="yellow"/>
                <w:u w:val="double" w:color="0000FF"/>
              </w:rPr>
              <w:t xml:space="preserve">and three hundred and thirty three </w:t>
            </w:r>
            <w:bookmarkEnd w:id="91"/>
            <w:r w:rsidRPr="005F0023">
              <w:rPr>
                <w:rFonts w:cs="Arial"/>
                <w:highlight w:val="yellow"/>
              </w:rPr>
              <w:t xml:space="preserve">pounds) </w:t>
            </w:r>
            <w:bookmarkStart w:id="92" w:name="_cp_change_76"/>
            <w:r w:rsidRPr="005F0023">
              <w:rPr>
                <w:strike/>
                <w:color w:val="FF0000"/>
                <w:highlight w:val="yellow"/>
                <w:u w:color="FF0000"/>
              </w:rPr>
              <w:t>Indexed</w:t>
            </w:r>
            <w:bookmarkStart w:id="93" w:name="_cp_change_77"/>
            <w:bookmarkEnd w:id="92"/>
            <w:r w:rsidRPr="005F0023">
              <w:rPr>
                <w:rFonts w:cs="Arial"/>
                <w:color w:val="0000FF"/>
                <w:highlight w:val="yellow"/>
                <w:u w:val="double" w:color="0000FF"/>
              </w:rPr>
              <w:t>Index</w:t>
            </w:r>
            <w:bookmarkEnd w:id="93"/>
            <w:r w:rsidRPr="005F0023">
              <w:rPr>
                <w:rFonts w:cs="Arial"/>
                <w:highlight w:val="yellow"/>
              </w:rPr>
              <w:t xml:space="preserve"> Linked.</w:t>
            </w:r>
          </w:p>
          <w:p w14:paraId="1FE83517" w14:textId="77777777" w:rsidR="0018718B" w:rsidRPr="00794F40" w:rsidRDefault="0018718B" w:rsidP="0018718B">
            <w:pPr>
              <w:pStyle w:val="BodyText"/>
            </w:pPr>
          </w:p>
        </w:tc>
      </w:tr>
      <w:tr w:rsidR="00487ACE" w14:paraId="0D79EADD" w14:textId="77777777" w:rsidTr="00F67EEF">
        <w:tc>
          <w:tcPr>
            <w:tcW w:w="2691" w:type="dxa"/>
            <w:shd w:val="clear" w:color="auto" w:fill="auto"/>
          </w:tcPr>
          <w:p w14:paraId="61281AF1" w14:textId="77777777" w:rsidR="007C5097" w:rsidRPr="00794F40" w:rsidRDefault="00ED2E1D" w:rsidP="00C00794">
            <w:pPr>
              <w:pStyle w:val="Definitions"/>
              <w:jc w:val="left"/>
              <w:rPr>
                <w:rFonts w:cs="Arial"/>
                <w:b/>
              </w:rPr>
            </w:pPr>
            <w:r>
              <w:rPr>
                <w:rFonts w:cs="Arial"/>
                <w:b/>
              </w:rPr>
              <w:t xml:space="preserve">"Stage One Secondary Contribution 3" </w:t>
            </w:r>
          </w:p>
          <w:p w14:paraId="5A9E6A70" w14:textId="77777777" w:rsidR="007C5097" w:rsidRPr="00794F40" w:rsidRDefault="007C5097" w:rsidP="00DB6886">
            <w:pPr>
              <w:rPr>
                <w:rFonts w:cs="Arial"/>
              </w:rPr>
            </w:pPr>
          </w:p>
        </w:tc>
        <w:tc>
          <w:tcPr>
            <w:tcW w:w="5734" w:type="dxa"/>
            <w:shd w:val="clear" w:color="auto" w:fill="auto"/>
          </w:tcPr>
          <w:p w14:paraId="0A663131" w14:textId="77777777" w:rsidR="007C5097" w:rsidRPr="00794F40" w:rsidRDefault="00ED2E1D" w:rsidP="0018718B">
            <w:pPr>
              <w:pStyle w:val="Definitions"/>
              <w:rPr>
                <w:rFonts w:cs="Arial"/>
              </w:rPr>
            </w:pPr>
            <w:r w:rsidRPr="005F0023">
              <w:rPr>
                <w:rFonts w:cs="Arial"/>
                <w:highlight w:val="yellow"/>
              </w:rPr>
              <w:t>£</w:t>
            </w:r>
            <w:bookmarkStart w:id="94" w:name="_cp_change_78"/>
            <w:r w:rsidRPr="005F0023">
              <w:rPr>
                <w:rFonts w:cs="Arial"/>
                <w:strike/>
                <w:color w:val="FF0000"/>
                <w:highlight w:val="yellow"/>
                <w:u w:color="FF0000"/>
              </w:rPr>
              <w:t>6,000,000.00 (six</w:t>
            </w:r>
            <w:bookmarkStart w:id="95" w:name="_cp_change_79"/>
            <w:bookmarkEnd w:id="94"/>
            <w:r w:rsidRPr="005F0023">
              <w:rPr>
                <w:rFonts w:cs="Arial"/>
                <w:color w:val="0000FF"/>
                <w:highlight w:val="yellow"/>
                <w:u w:val="double" w:color="0000FF"/>
              </w:rPr>
              <w:t>2,258,333 (two</w:t>
            </w:r>
            <w:bookmarkEnd w:id="95"/>
            <w:r w:rsidRPr="005F0023">
              <w:rPr>
                <w:rFonts w:cs="Arial"/>
                <w:highlight w:val="yellow"/>
              </w:rPr>
              <w:t xml:space="preserve"> million </w:t>
            </w:r>
            <w:bookmarkStart w:id="96" w:name="_cp_change_80"/>
            <w:r w:rsidRPr="005F0023">
              <w:rPr>
                <w:rFonts w:cs="Arial"/>
                <w:color w:val="0000FF"/>
                <w:highlight w:val="yellow"/>
                <w:u w:val="double" w:color="0000FF"/>
              </w:rPr>
              <w:t xml:space="preserve">two hundred and fifty eight thousand and three hundred and thirty three </w:t>
            </w:r>
            <w:bookmarkEnd w:id="96"/>
            <w:r w:rsidRPr="005F0023">
              <w:rPr>
                <w:rFonts w:cs="Arial"/>
                <w:highlight w:val="yellow"/>
              </w:rPr>
              <w:t>pounds)</w:t>
            </w:r>
            <w:r>
              <w:rPr>
                <w:rFonts w:cs="Arial"/>
              </w:rPr>
              <w:t xml:space="preserve"> Index Linked.</w:t>
            </w:r>
          </w:p>
        </w:tc>
      </w:tr>
      <w:tr w:rsidR="00487ACE" w14:paraId="7C502387" w14:textId="77777777" w:rsidTr="00F67EEF">
        <w:tc>
          <w:tcPr>
            <w:tcW w:w="2691" w:type="dxa"/>
            <w:shd w:val="clear" w:color="auto" w:fill="auto"/>
          </w:tcPr>
          <w:p w14:paraId="1933CD65" w14:textId="77777777" w:rsidR="007C5097" w:rsidRDefault="00ED2E1D" w:rsidP="00C00794">
            <w:pPr>
              <w:pStyle w:val="Definitions"/>
              <w:jc w:val="left"/>
              <w:rPr>
                <w:rFonts w:cs="Arial"/>
                <w:b/>
                <w:color w:val="0000FF"/>
                <w:u w:val="double"/>
              </w:rPr>
            </w:pPr>
            <w:r>
              <w:rPr>
                <w:rFonts w:cs="Arial"/>
                <w:b/>
              </w:rPr>
              <w:t xml:space="preserve">"Stage One Secondary Contribution 4" </w:t>
            </w:r>
            <w:bookmarkStart w:id="97" w:name="_cp_change_81"/>
          </w:p>
          <w:bookmarkEnd w:id="97"/>
          <w:p w14:paraId="735B5C80" w14:textId="77777777" w:rsidR="0018718B" w:rsidRPr="00794F40" w:rsidRDefault="0018718B" w:rsidP="0018718B">
            <w:pPr>
              <w:pStyle w:val="BodyText"/>
            </w:pPr>
          </w:p>
        </w:tc>
        <w:tc>
          <w:tcPr>
            <w:tcW w:w="5734" w:type="dxa"/>
            <w:shd w:val="clear" w:color="auto" w:fill="auto"/>
          </w:tcPr>
          <w:p w14:paraId="12F89F47" w14:textId="77777777" w:rsidR="007C5097" w:rsidRPr="00794F40" w:rsidRDefault="00ED2E1D" w:rsidP="0018718B">
            <w:pPr>
              <w:pStyle w:val="Definitions"/>
              <w:rPr>
                <w:rFonts w:cs="Arial"/>
                <w:strike/>
                <w:color w:val="FF0000"/>
              </w:rPr>
            </w:pPr>
            <w:r w:rsidRPr="005F0023">
              <w:rPr>
                <w:rFonts w:cs="Arial"/>
                <w:highlight w:val="yellow"/>
              </w:rPr>
              <w:t>£</w:t>
            </w:r>
            <w:bookmarkStart w:id="98" w:name="_cp_change_82"/>
            <w:r w:rsidRPr="005F0023">
              <w:rPr>
                <w:rFonts w:cs="Arial"/>
                <w:strike/>
                <w:color w:val="FF0000"/>
                <w:highlight w:val="yellow"/>
                <w:u w:color="FF0000"/>
              </w:rPr>
              <w:t>2,550,000.00</w:t>
            </w:r>
            <w:bookmarkStart w:id="99" w:name="_cp_change_83"/>
            <w:bookmarkEnd w:id="98"/>
            <w:r w:rsidRPr="005F0023">
              <w:rPr>
                <w:rFonts w:cs="Arial"/>
                <w:color w:val="0000FF"/>
                <w:highlight w:val="yellow"/>
                <w:u w:val="double" w:color="0000FF"/>
              </w:rPr>
              <w:t>2,258,333</w:t>
            </w:r>
            <w:bookmarkEnd w:id="99"/>
            <w:r w:rsidRPr="005F0023">
              <w:rPr>
                <w:rFonts w:cs="Arial"/>
                <w:highlight w:val="yellow"/>
              </w:rPr>
              <w:t xml:space="preserve"> (two million </w:t>
            </w:r>
            <w:bookmarkStart w:id="100" w:name="_cp_change_84"/>
            <w:r w:rsidRPr="005F0023">
              <w:rPr>
                <w:rFonts w:cs="Arial"/>
                <w:strike/>
                <w:color w:val="FF0000"/>
                <w:highlight w:val="yellow"/>
                <w:u w:color="FF0000"/>
              </w:rPr>
              <w:t>five</w:t>
            </w:r>
            <w:bookmarkStart w:id="101" w:name="_cp_change_85"/>
            <w:bookmarkEnd w:id="100"/>
            <w:r w:rsidRPr="005F0023">
              <w:rPr>
                <w:rFonts w:cs="Arial"/>
                <w:color w:val="0000FF"/>
                <w:highlight w:val="yellow"/>
                <w:u w:val="double" w:color="0000FF"/>
              </w:rPr>
              <w:t>two</w:t>
            </w:r>
            <w:bookmarkEnd w:id="101"/>
            <w:r w:rsidRPr="005F0023">
              <w:rPr>
                <w:rFonts w:cs="Arial"/>
                <w:highlight w:val="yellow"/>
              </w:rPr>
              <w:t xml:space="preserve"> hundred and fifty </w:t>
            </w:r>
            <w:bookmarkStart w:id="102" w:name="_cp_change_86"/>
            <w:r w:rsidRPr="005F0023">
              <w:rPr>
                <w:rFonts w:cs="Arial"/>
                <w:color w:val="0000FF"/>
                <w:highlight w:val="yellow"/>
                <w:u w:val="double" w:color="0000FF"/>
              </w:rPr>
              <w:t xml:space="preserve">eight </w:t>
            </w:r>
            <w:bookmarkEnd w:id="102"/>
            <w:r w:rsidRPr="005F0023">
              <w:rPr>
                <w:rFonts w:cs="Arial"/>
                <w:highlight w:val="yellow"/>
              </w:rPr>
              <w:t xml:space="preserve">thousand </w:t>
            </w:r>
            <w:bookmarkStart w:id="103" w:name="_cp_change_87"/>
            <w:r w:rsidRPr="005F0023">
              <w:rPr>
                <w:rFonts w:cs="Arial"/>
                <w:color w:val="0000FF"/>
                <w:highlight w:val="yellow"/>
                <w:u w:val="double" w:color="0000FF"/>
              </w:rPr>
              <w:t xml:space="preserve">and three hundred and thirty three </w:t>
            </w:r>
            <w:bookmarkEnd w:id="103"/>
            <w:r w:rsidRPr="005F0023">
              <w:rPr>
                <w:rFonts w:cs="Arial"/>
                <w:highlight w:val="yellow"/>
              </w:rPr>
              <w:t>pounds) Index Linked.</w:t>
            </w:r>
            <w:bookmarkStart w:id="104" w:name="_cp_change_88"/>
          </w:p>
          <w:bookmarkEnd w:id="104"/>
          <w:p w14:paraId="6703152C" w14:textId="77777777" w:rsidR="00487ACE" w:rsidRDefault="00487ACE">
            <w:pPr>
              <w:pStyle w:val="Definitions1"/>
              <w:rPr>
                <w:rFonts w:cs="Arial"/>
              </w:rPr>
            </w:pPr>
          </w:p>
        </w:tc>
      </w:tr>
      <w:tr w:rsidR="00487ACE" w14:paraId="15889724" w14:textId="77777777" w:rsidTr="00F67EEF">
        <w:tc>
          <w:tcPr>
            <w:tcW w:w="2691" w:type="dxa"/>
            <w:shd w:val="solid" w:color="E6E6FA" w:fill="E6E6FA"/>
          </w:tcPr>
          <w:p w14:paraId="296FFD7C" w14:textId="77777777" w:rsidR="007C5097" w:rsidRPr="005F0023" w:rsidRDefault="00ED2E1D" w:rsidP="00C00794">
            <w:pPr>
              <w:pStyle w:val="Definitions"/>
              <w:jc w:val="left"/>
              <w:rPr>
                <w:rFonts w:cs="Arial"/>
                <w:b/>
                <w:color w:val="0000FF"/>
                <w:highlight w:val="yellow"/>
                <w:u w:val="double"/>
              </w:rPr>
            </w:pPr>
            <w:bookmarkStart w:id="105" w:name="_cp_change_94"/>
            <w:r w:rsidRPr="005F0023">
              <w:rPr>
                <w:rFonts w:cs="Arial"/>
                <w:b/>
                <w:color w:val="0000FF"/>
                <w:highlight w:val="yellow"/>
                <w:u w:val="double" w:color="0000FF"/>
              </w:rPr>
              <w:t>"Stage One Secondary Contribution 5"</w:t>
            </w:r>
          </w:p>
        </w:tc>
        <w:tc>
          <w:tcPr>
            <w:tcW w:w="5734" w:type="dxa"/>
            <w:shd w:val="solid" w:color="E6E6FA" w:fill="E6E6FA"/>
          </w:tcPr>
          <w:p w14:paraId="485C593C" w14:textId="77777777" w:rsidR="007C5097" w:rsidRDefault="00ED2E1D" w:rsidP="00792C1A">
            <w:pPr>
              <w:pStyle w:val="Definitions"/>
              <w:rPr>
                <w:rFonts w:cs="Arial"/>
                <w:color w:val="0000FF"/>
                <w:u w:val="double"/>
              </w:rPr>
            </w:pPr>
            <w:r w:rsidRPr="005F0023">
              <w:rPr>
                <w:rFonts w:cs="Arial"/>
                <w:color w:val="0000FF"/>
                <w:highlight w:val="yellow"/>
                <w:u w:val="double" w:color="0000FF"/>
              </w:rPr>
              <w:t>£2,258,333 (two million two hundred and fifty eight thousand and three hundred and thirty three pounds) Index Linked.</w:t>
            </w:r>
          </w:p>
          <w:p w14:paraId="19D82ED0" w14:textId="77777777" w:rsidR="00792C1A" w:rsidRPr="00794F40" w:rsidRDefault="00792C1A" w:rsidP="00792C1A">
            <w:pPr>
              <w:pStyle w:val="BodyText"/>
              <w:rPr>
                <w:color w:val="0000FF"/>
                <w:u w:val="double"/>
              </w:rPr>
            </w:pPr>
          </w:p>
        </w:tc>
      </w:tr>
      <w:tr w:rsidR="00487ACE" w14:paraId="78A49031" w14:textId="77777777" w:rsidTr="00F67EEF">
        <w:tc>
          <w:tcPr>
            <w:tcW w:w="2691" w:type="dxa"/>
            <w:shd w:val="solid" w:color="E6E6FA" w:fill="E6E6FA"/>
          </w:tcPr>
          <w:p w14:paraId="341AEEAF" w14:textId="77777777" w:rsidR="0018718B" w:rsidRPr="005F0023" w:rsidRDefault="00ED2E1D" w:rsidP="00C00794">
            <w:pPr>
              <w:pStyle w:val="Definitions"/>
              <w:jc w:val="left"/>
              <w:rPr>
                <w:rFonts w:cs="Arial"/>
                <w:b/>
                <w:color w:val="0000FF"/>
                <w:highlight w:val="yellow"/>
                <w:u w:val="double"/>
              </w:rPr>
            </w:pPr>
            <w:bookmarkStart w:id="106" w:name="_cp_change_102"/>
            <w:bookmarkEnd w:id="105"/>
            <w:r w:rsidRPr="005F0023">
              <w:rPr>
                <w:rFonts w:cs="Arial"/>
                <w:b/>
                <w:color w:val="0000FF"/>
                <w:highlight w:val="yellow"/>
                <w:u w:val="double" w:color="0000FF"/>
              </w:rPr>
              <w:t>"Stage One Secondary Contribution 6"</w:t>
            </w:r>
          </w:p>
        </w:tc>
        <w:tc>
          <w:tcPr>
            <w:tcW w:w="5734" w:type="dxa"/>
            <w:shd w:val="solid" w:color="E6E6FA" w:fill="E6E6FA"/>
          </w:tcPr>
          <w:p w14:paraId="084388AB" w14:textId="77777777" w:rsidR="0018718B" w:rsidRDefault="00ED2E1D" w:rsidP="00792C1A">
            <w:pPr>
              <w:pStyle w:val="Definitions"/>
              <w:rPr>
                <w:rFonts w:cs="Arial"/>
                <w:color w:val="0000FF"/>
                <w:u w:val="double"/>
              </w:rPr>
            </w:pPr>
            <w:r w:rsidRPr="005F0023">
              <w:rPr>
                <w:rFonts w:cs="Arial"/>
                <w:color w:val="0000FF"/>
                <w:highlight w:val="yellow"/>
                <w:u w:val="double" w:color="0000FF"/>
              </w:rPr>
              <w:t>£2,258,333 (two million two hundred and fifty eight thousand and three hundred and thirty three pounds) Index Linked.</w:t>
            </w:r>
          </w:p>
          <w:p w14:paraId="21DEBA7A" w14:textId="77777777" w:rsidR="00792C1A" w:rsidRPr="00794F40" w:rsidRDefault="00792C1A" w:rsidP="00792C1A">
            <w:pPr>
              <w:pStyle w:val="BodyText"/>
              <w:rPr>
                <w:color w:val="0000FF"/>
                <w:u w:val="double"/>
              </w:rPr>
            </w:pPr>
          </w:p>
        </w:tc>
      </w:tr>
      <w:bookmarkEnd w:id="106"/>
      <w:tr w:rsidR="00487ACE" w14:paraId="43E0E5D5" w14:textId="77777777" w:rsidTr="00F67EEF">
        <w:tc>
          <w:tcPr>
            <w:tcW w:w="2691" w:type="dxa"/>
            <w:shd w:val="clear" w:color="auto" w:fill="auto"/>
          </w:tcPr>
          <w:p w14:paraId="5C3C98A4" w14:textId="77777777" w:rsidR="00792C1A" w:rsidRPr="00794F40" w:rsidRDefault="00ED2E1D" w:rsidP="00C00794">
            <w:pPr>
              <w:pStyle w:val="Definitions"/>
              <w:jc w:val="left"/>
              <w:rPr>
                <w:rFonts w:cs="Arial"/>
                <w:b/>
              </w:rPr>
            </w:pPr>
            <w:r>
              <w:rPr>
                <w:rFonts w:cs="Arial"/>
                <w:b/>
              </w:rPr>
              <w:t>"Stage One Secondary Contribution"</w:t>
            </w:r>
          </w:p>
        </w:tc>
        <w:tc>
          <w:tcPr>
            <w:tcW w:w="5734" w:type="dxa"/>
            <w:shd w:val="clear" w:color="auto" w:fill="auto"/>
          </w:tcPr>
          <w:p w14:paraId="1BB8BAB3" w14:textId="77777777" w:rsidR="00792C1A" w:rsidRPr="00794F40" w:rsidRDefault="00ED2E1D" w:rsidP="00792C1A">
            <w:pPr>
              <w:pStyle w:val="Definitions"/>
              <w:rPr>
                <w:rFonts w:cs="Arial"/>
              </w:rPr>
            </w:pPr>
            <w:r>
              <w:rPr>
                <w:rFonts w:cs="Arial"/>
              </w:rPr>
              <w:t>£13,550,000.00 (thirteen million five hundred and fifty thousand pounds) for the Secondary School or for Education Purposes payable by instalments referred to as Stage One Secondary Contributions 1-4 each Index Linked.</w:t>
            </w:r>
          </w:p>
          <w:p w14:paraId="18DF26D1" w14:textId="77777777" w:rsidR="00792C1A" w:rsidRPr="00794F40" w:rsidRDefault="00792C1A" w:rsidP="00792C1A">
            <w:pPr>
              <w:pStyle w:val="BodyText"/>
            </w:pPr>
          </w:p>
        </w:tc>
      </w:tr>
      <w:tr w:rsidR="00487ACE" w14:paraId="26DE4B90" w14:textId="77777777" w:rsidTr="00F67EEF">
        <w:tc>
          <w:tcPr>
            <w:tcW w:w="2691" w:type="dxa"/>
            <w:shd w:val="clear" w:color="auto" w:fill="auto"/>
          </w:tcPr>
          <w:p w14:paraId="25DE0847" w14:textId="77777777" w:rsidR="007C5097" w:rsidRPr="00794F40" w:rsidRDefault="00ED2E1D" w:rsidP="00C00794">
            <w:pPr>
              <w:pStyle w:val="Definitions"/>
              <w:jc w:val="left"/>
              <w:rPr>
                <w:rFonts w:cs="Arial"/>
                <w:b/>
              </w:rPr>
            </w:pPr>
            <w:r>
              <w:rPr>
                <w:rFonts w:cs="Arial"/>
                <w:b/>
              </w:rPr>
              <w:t xml:space="preserve">"Stage Two Secondary Contribution 1" </w:t>
            </w:r>
          </w:p>
          <w:p w14:paraId="51F054D9" w14:textId="77777777" w:rsidR="007C5097" w:rsidRPr="00794F40" w:rsidRDefault="007C5097" w:rsidP="00BF3E39">
            <w:pPr>
              <w:rPr>
                <w:rFonts w:cs="Arial"/>
              </w:rPr>
            </w:pPr>
          </w:p>
        </w:tc>
        <w:tc>
          <w:tcPr>
            <w:tcW w:w="5734" w:type="dxa"/>
            <w:shd w:val="clear" w:color="auto" w:fill="auto"/>
          </w:tcPr>
          <w:p w14:paraId="0BF3E67F" w14:textId="77777777" w:rsidR="007C5097" w:rsidRPr="00794F40" w:rsidRDefault="00ED2E1D" w:rsidP="00466BCC">
            <w:pPr>
              <w:pStyle w:val="Definitions"/>
              <w:rPr>
                <w:rFonts w:cs="Arial"/>
              </w:rPr>
            </w:pPr>
            <w:r>
              <w:rPr>
                <w:rFonts w:cs="Arial"/>
              </w:rPr>
              <w:t>£3,000,000.00 (three million pounds)  Index Linked.</w:t>
            </w:r>
          </w:p>
        </w:tc>
      </w:tr>
      <w:tr w:rsidR="00487ACE" w14:paraId="31E27278" w14:textId="77777777" w:rsidTr="00F67EEF">
        <w:tc>
          <w:tcPr>
            <w:tcW w:w="2691" w:type="dxa"/>
            <w:shd w:val="clear" w:color="auto" w:fill="auto"/>
          </w:tcPr>
          <w:p w14:paraId="39059A58" w14:textId="77777777" w:rsidR="007C5097" w:rsidRPr="00794F40" w:rsidRDefault="00ED2E1D" w:rsidP="00C00794">
            <w:pPr>
              <w:pStyle w:val="Definitions"/>
              <w:jc w:val="left"/>
              <w:rPr>
                <w:rFonts w:cs="Arial"/>
                <w:b/>
              </w:rPr>
            </w:pPr>
            <w:r>
              <w:rPr>
                <w:rFonts w:cs="Arial"/>
                <w:b/>
              </w:rPr>
              <w:t xml:space="preserve">"Stage Two Secondary Contribution 2" </w:t>
            </w:r>
          </w:p>
          <w:p w14:paraId="26FF034D" w14:textId="77777777" w:rsidR="007C5097" w:rsidRPr="00794F40" w:rsidRDefault="007C5097" w:rsidP="00BF3E39">
            <w:pPr>
              <w:rPr>
                <w:rFonts w:cs="Arial"/>
              </w:rPr>
            </w:pPr>
          </w:p>
        </w:tc>
        <w:tc>
          <w:tcPr>
            <w:tcW w:w="5734" w:type="dxa"/>
            <w:shd w:val="clear" w:color="auto" w:fill="auto"/>
          </w:tcPr>
          <w:p w14:paraId="202E78F1" w14:textId="77777777" w:rsidR="007C5097" w:rsidRPr="00794F40" w:rsidRDefault="00ED2E1D" w:rsidP="00466BCC">
            <w:pPr>
              <w:pStyle w:val="Definitions"/>
              <w:rPr>
                <w:rFonts w:cs="Arial"/>
              </w:rPr>
            </w:pPr>
            <w:r>
              <w:rPr>
                <w:rFonts w:cs="Arial"/>
              </w:rPr>
              <w:t>£3,000,000.00 (three million pounds) Index Linked.</w:t>
            </w:r>
          </w:p>
        </w:tc>
      </w:tr>
      <w:tr w:rsidR="00487ACE" w14:paraId="01F7DF0F" w14:textId="77777777" w:rsidTr="00F67EEF">
        <w:tc>
          <w:tcPr>
            <w:tcW w:w="2691" w:type="dxa"/>
            <w:shd w:val="clear" w:color="auto" w:fill="auto"/>
          </w:tcPr>
          <w:p w14:paraId="574E32EB" w14:textId="77777777" w:rsidR="007C5097" w:rsidRPr="00794F40" w:rsidRDefault="00ED2E1D" w:rsidP="00C00794">
            <w:pPr>
              <w:pStyle w:val="Definitions"/>
              <w:jc w:val="left"/>
              <w:rPr>
                <w:rFonts w:cs="Arial"/>
                <w:b/>
              </w:rPr>
            </w:pPr>
            <w:r>
              <w:rPr>
                <w:rFonts w:cs="Arial"/>
                <w:b/>
              </w:rPr>
              <w:t xml:space="preserve">"Stage Two Secondary Contribution 3" </w:t>
            </w:r>
          </w:p>
          <w:p w14:paraId="6E044C97" w14:textId="77777777" w:rsidR="007C5097" w:rsidRPr="00794F40" w:rsidRDefault="007C5097" w:rsidP="00BF3E39">
            <w:pPr>
              <w:rPr>
                <w:rFonts w:cs="Arial"/>
              </w:rPr>
            </w:pPr>
          </w:p>
        </w:tc>
        <w:tc>
          <w:tcPr>
            <w:tcW w:w="5734" w:type="dxa"/>
            <w:shd w:val="clear" w:color="auto" w:fill="auto"/>
          </w:tcPr>
          <w:p w14:paraId="35FB3A49" w14:textId="77777777" w:rsidR="007C5097" w:rsidRPr="00794F40" w:rsidRDefault="00ED2E1D" w:rsidP="00466BCC">
            <w:pPr>
              <w:pStyle w:val="Definitions"/>
              <w:rPr>
                <w:rFonts w:cs="Arial"/>
              </w:rPr>
            </w:pPr>
            <w:r>
              <w:rPr>
                <w:rFonts w:cs="Arial"/>
              </w:rPr>
              <w:t>£1,500,000.00 (one million five hundred thousand pounds) Index Linked.</w:t>
            </w:r>
          </w:p>
        </w:tc>
      </w:tr>
      <w:tr w:rsidR="00487ACE" w14:paraId="4500EB3E" w14:textId="77777777" w:rsidTr="00F67EEF">
        <w:tc>
          <w:tcPr>
            <w:tcW w:w="2691" w:type="dxa"/>
            <w:shd w:val="clear" w:color="auto" w:fill="auto"/>
          </w:tcPr>
          <w:p w14:paraId="1D350271" w14:textId="77777777" w:rsidR="007C5097" w:rsidRPr="00794F40" w:rsidRDefault="00ED2E1D" w:rsidP="00C00794">
            <w:pPr>
              <w:pStyle w:val="Definitions"/>
              <w:jc w:val="left"/>
              <w:rPr>
                <w:rFonts w:cs="Arial"/>
                <w:b/>
              </w:rPr>
            </w:pPr>
            <w:r>
              <w:rPr>
                <w:rFonts w:cs="Arial"/>
                <w:b/>
              </w:rPr>
              <w:t xml:space="preserve">"Stage Two Secondary Contribution 4" </w:t>
            </w:r>
          </w:p>
          <w:p w14:paraId="15AB612D" w14:textId="77777777" w:rsidR="007C5097" w:rsidRPr="00794F40" w:rsidRDefault="007C5097" w:rsidP="00DB6886">
            <w:pPr>
              <w:rPr>
                <w:rFonts w:cs="Arial"/>
              </w:rPr>
            </w:pPr>
          </w:p>
        </w:tc>
        <w:tc>
          <w:tcPr>
            <w:tcW w:w="5734" w:type="dxa"/>
            <w:shd w:val="clear" w:color="auto" w:fill="auto"/>
          </w:tcPr>
          <w:p w14:paraId="6ABBC7B3" w14:textId="77777777" w:rsidR="007C5097" w:rsidRPr="00794F40" w:rsidRDefault="00ED2E1D" w:rsidP="00A56784">
            <w:pPr>
              <w:pStyle w:val="Definitions"/>
              <w:rPr>
                <w:rFonts w:cs="Arial"/>
              </w:rPr>
            </w:pPr>
            <w:r>
              <w:rPr>
                <w:rFonts w:cs="Arial"/>
              </w:rPr>
              <w:t>£1,450,000.00 (one million four hundred and fifty thousand pounds) Index Linked.</w:t>
            </w:r>
          </w:p>
          <w:p w14:paraId="40E8FB63" w14:textId="77777777" w:rsidR="007C5097" w:rsidRPr="00794F40" w:rsidRDefault="007C5097" w:rsidP="00466BCC">
            <w:pPr>
              <w:pStyle w:val="Definitions"/>
              <w:rPr>
                <w:rFonts w:cs="Arial"/>
              </w:rPr>
            </w:pPr>
          </w:p>
        </w:tc>
      </w:tr>
      <w:tr w:rsidR="00487ACE" w14:paraId="2CBABE48" w14:textId="77777777" w:rsidTr="00F67EEF">
        <w:tc>
          <w:tcPr>
            <w:tcW w:w="2691" w:type="dxa"/>
            <w:shd w:val="clear" w:color="auto" w:fill="auto"/>
          </w:tcPr>
          <w:p w14:paraId="4F4D810A" w14:textId="77777777" w:rsidR="007C5097" w:rsidRPr="00794F40" w:rsidRDefault="00ED2E1D" w:rsidP="00C00794">
            <w:pPr>
              <w:pStyle w:val="Definitions"/>
              <w:jc w:val="left"/>
              <w:rPr>
                <w:rFonts w:cs="Arial"/>
                <w:b/>
              </w:rPr>
            </w:pPr>
            <w:r>
              <w:rPr>
                <w:rFonts w:cs="Arial"/>
                <w:b/>
              </w:rPr>
              <w:t xml:space="preserve">"Stage Two Secondary Contribution" </w:t>
            </w:r>
          </w:p>
        </w:tc>
        <w:tc>
          <w:tcPr>
            <w:tcW w:w="5734" w:type="dxa"/>
            <w:shd w:val="clear" w:color="auto" w:fill="auto"/>
          </w:tcPr>
          <w:p w14:paraId="6B5C3C77" w14:textId="77777777" w:rsidR="007C5097" w:rsidRPr="00794F40" w:rsidRDefault="00ED2E1D" w:rsidP="008E7793">
            <w:pPr>
              <w:pStyle w:val="Definitions"/>
              <w:rPr>
                <w:rFonts w:cs="Arial"/>
              </w:rPr>
            </w:pPr>
            <w:r>
              <w:rPr>
                <w:rFonts w:cs="Arial"/>
              </w:rPr>
              <w:t>means £8,950,000.00 (eight million nine hundred and fifty thousand pounds) for the Secondary School or for Education Purposes payable by instalments referred to as Stage Two Secondary Contributions 1-4 each Index Linked.</w:t>
            </w:r>
          </w:p>
          <w:p w14:paraId="4C888748" w14:textId="77777777" w:rsidR="007C5097" w:rsidRPr="00794F40" w:rsidRDefault="007C5097" w:rsidP="00BF3E39">
            <w:pPr>
              <w:rPr>
                <w:rFonts w:cs="Arial"/>
              </w:rPr>
            </w:pPr>
          </w:p>
        </w:tc>
      </w:tr>
      <w:tr w:rsidR="00487ACE" w14:paraId="50B16528" w14:textId="77777777" w:rsidTr="00F67EEF">
        <w:tc>
          <w:tcPr>
            <w:tcW w:w="2691" w:type="dxa"/>
            <w:shd w:val="clear" w:color="auto" w:fill="auto"/>
          </w:tcPr>
          <w:p w14:paraId="1322A3EE" w14:textId="77777777" w:rsidR="007C5097" w:rsidRPr="00794F40" w:rsidRDefault="00ED2E1D" w:rsidP="00BF3E39">
            <w:pPr>
              <w:pStyle w:val="Definitions"/>
              <w:jc w:val="left"/>
              <w:rPr>
                <w:rFonts w:cs="Arial"/>
                <w:b/>
              </w:rPr>
            </w:pPr>
            <w:r>
              <w:rPr>
                <w:rFonts w:cs="Arial"/>
                <w:b/>
              </w:rPr>
              <w:lastRenderedPageBreak/>
              <w:t>"Stamp Duty Land Tax" or "SDLT"</w:t>
            </w:r>
          </w:p>
        </w:tc>
        <w:tc>
          <w:tcPr>
            <w:tcW w:w="5734" w:type="dxa"/>
            <w:shd w:val="clear" w:color="auto" w:fill="auto"/>
          </w:tcPr>
          <w:p w14:paraId="32F797C9" w14:textId="77777777" w:rsidR="007C5097" w:rsidRPr="00794F40" w:rsidRDefault="00ED2E1D" w:rsidP="00466BCC">
            <w:pPr>
              <w:pStyle w:val="Definitions"/>
              <w:rPr>
                <w:rFonts w:cs="Arial"/>
              </w:rPr>
            </w:pPr>
            <w:r>
              <w:rPr>
                <w:rFonts w:cs="Arial"/>
              </w:rPr>
              <w:t>a tax to be paid to Her Majesty's Revenue and Customs in respect of all property bought or transferred with a value in excess of that as may be prescribed from time to time.</w:t>
            </w:r>
          </w:p>
          <w:p w14:paraId="5F86C7F1" w14:textId="77777777" w:rsidR="007C5097" w:rsidRPr="00794F40" w:rsidRDefault="007C5097" w:rsidP="00BF3E39">
            <w:pPr>
              <w:rPr>
                <w:rFonts w:cs="Arial"/>
              </w:rPr>
            </w:pPr>
          </w:p>
        </w:tc>
      </w:tr>
      <w:tr w:rsidR="00487ACE" w14:paraId="34C8198E" w14:textId="77777777" w:rsidTr="00F67EEF">
        <w:tc>
          <w:tcPr>
            <w:tcW w:w="2691" w:type="dxa"/>
            <w:shd w:val="clear" w:color="auto" w:fill="auto"/>
          </w:tcPr>
          <w:p w14:paraId="40828BFE" w14:textId="77777777" w:rsidR="007C5097" w:rsidRPr="00794F40" w:rsidRDefault="00ED2E1D" w:rsidP="00BF3E39">
            <w:pPr>
              <w:pStyle w:val="Definitions"/>
              <w:jc w:val="left"/>
              <w:rPr>
                <w:rFonts w:cs="Arial"/>
                <w:b/>
              </w:rPr>
            </w:pPr>
            <w:r>
              <w:rPr>
                <w:rFonts w:cs="Arial"/>
                <w:b/>
              </w:rPr>
              <w:t>"Sum A"</w:t>
            </w:r>
          </w:p>
        </w:tc>
        <w:tc>
          <w:tcPr>
            <w:tcW w:w="5734" w:type="dxa"/>
            <w:shd w:val="clear" w:color="auto" w:fill="auto"/>
          </w:tcPr>
          <w:p w14:paraId="6B416EA8" w14:textId="77777777" w:rsidR="007C5097" w:rsidRPr="00794F40" w:rsidRDefault="00ED2E1D" w:rsidP="00466BCC">
            <w:pPr>
              <w:pStyle w:val="Definitions"/>
              <w:rPr>
                <w:rFonts w:cs="Arial"/>
              </w:rPr>
            </w:pPr>
            <w:r>
              <w:rPr>
                <w:rFonts w:cs="Arial"/>
              </w:rPr>
              <w:t xml:space="preserve">The Initial Service Charge Cap for all those Rentcharge Deeds entered into during the First Service Charge Year relating to the first Rentcharge Deed entered into which shall be a sum of money based on £335.00 (three hundred and thirty five pounds) Index Linked in accordance with clause 28 per annum per Dwelling as an average across all different types and sizes of Dwellings (including those Dwellings in Blocks), the exact sum for each type and size of Dwelling to be calculated and submitted to the Council for its approval as part of the CMO Operating Business Plan. </w:t>
            </w:r>
          </w:p>
          <w:p w14:paraId="483F05A3" w14:textId="77777777" w:rsidR="007C5097" w:rsidRPr="00794F40" w:rsidRDefault="007C5097" w:rsidP="00BF3E39">
            <w:pPr>
              <w:rPr>
                <w:rFonts w:cs="Arial"/>
              </w:rPr>
            </w:pPr>
          </w:p>
        </w:tc>
      </w:tr>
      <w:tr w:rsidR="00487ACE" w14:paraId="16B14762" w14:textId="77777777" w:rsidTr="00F67EEF">
        <w:tc>
          <w:tcPr>
            <w:tcW w:w="2691" w:type="dxa"/>
            <w:shd w:val="clear" w:color="auto" w:fill="auto"/>
          </w:tcPr>
          <w:p w14:paraId="7B89202B" w14:textId="77777777" w:rsidR="007C5097" w:rsidRPr="00794F40" w:rsidRDefault="00ED2E1D" w:rsidP="00BF3E39">
            <w:pPr>
              <w:pStyle w:val="Definitions"/>
              <w:jc w:val="left"/>
              <w:rPr>
                <w:rFonts w:cs="Arial"/>
                <w:b/>
              </w:rPr>
            </w:pPr>
            <w:r>
              <w:rPr>
                <w:rFonts w:cs="Arial"/>
                <w:b/>
              </w:rPr>
              <w:t>"Sum B"</w:t>
            </w:r>
          </w:p>
        </w:tc>
        <w:tc>
          <w:tcPr>
            <w:tcW w:w="5734" w:type="dxa"/>
            <w:shd w:val="clear" w:color="auto" w:fill="auto"/>
          </w:tcPr>
          <w:p w14:paraId="56A40BAE" w14:textId="77777777" w:rsidR="007C5097" w:rsidRPr="00794F40" w:rsidRDefault="00ED2E1D" w:rsidP="00466BCC">
            <w:pPr>
              <w:pStyle w:val="Definitions"/>
              <w:rPr>
                <w:rFonts w:cs="Arial"/>
              </w:rPr>
            </w:pPr>
            <w:r>
              <w:rPr>
                <w:rFonts w:cs="Arial"/>
              </w:rPr>
              <w:t xml:space="preserve">The Initial Service Charge Cap for all those Rentcharge Deeds entered into after the First Service Charge Year relating to the first Rentcharge Deed entered into has elapsed which shall be a sum of money equivalent to Sum A as Index Linked in accordance with clause 28. </w:t>
            </w:r>
          </w:p>
          <w:p w14:paraId="6E60E800" w14:textId="77777777" w:rsidR="007C5097" w:rsidRPr="00794F40" w:rsidRDefault="007C5097" w:rsidP="00BF3E39">
            <w:pPr>
              <w:rPr>
                <w:rFonts w:cs="Arial"/>
              </w:rPr>
            </w:pPr>
          </w:p>
        </w:tc>
      </w:tr>
      <w:tr w:rsidR="00487ACE" w14:paraId="32B3EC18" w14:textId="77777777" w:rsidTr="00F67EEF">
        <w:tc>
          <w:tcPr>
            <w:tcW w:w="2691" w:type="dxa"/>
            <w:shd w:val="clear" w:color="auto" w:fill="auto"/>
          </w:tcPr>
          <w:p w14:paraId="2A0C25FD" w14:textId="77777777" w:rsidR="007C5097" w:rsidRPr="00794F40" w:rsidRDefault="00ED2E1D" w:rsidP="00C00794">
            <w:pPr>
              <w:pStyle w:val="Definitions"/>
              <w:jc w:val="left"/>
              <w:rPr>
                <w:rFonts w:cs="Arial"/>
                <w:b/>
              </w:rPr>
            </w:pPr>
            <w:r>
              <w:rPr>
                <w:rFonts w:cs="Arial"/>
                <w:b/>
              </w:rPr>
              <w:t xml:space="preserve">"Surplus" </w:t>
            </w:r>
          </w:p>
        </w:tc>
        <w:tc>
          <w:tcPr>
            <w:tcW w:w="5734" w:type="dxa"/>
            <w:shd w:val="clear" w:color="auto" w:fill="auto"/>
          </w:tcPr>
          <w:p w14:paraId="2F1A14E8" w14:textId="77777777" w:rsidR="007C5097" w:rsidRPr="00794F40" w:rsidRDefault="00ED2E1D" w:rsidP="00466BCC">
            <w:pPr>
              <w:pStyle w:val="Definitions"/>
              <w:rPr>
                <w:rFonts w:cs="Arial"/>
              </w:rPr>
            </w:pPr>
            <w:r>
              <w:rPr>
                <w:rFonts w:cs="Arial"/>
              </w:rPr>
              <w:t>A positive sum of money (if any) for the relevant Viability Review Phase equivalent to the Residual Land Value less the Benchmark Land Value plus any Residual Surplus relating to the Previous Viability Review Phase.</w:t>
            </w:r>
          </w:p>
          <w:p w14:paraId="16A0D263" w14:textId="77777777" w:rsidR="007C5097" w:rsidRPr="00794F40" w:rsidRDefault="007C5097" w:rsidP="00DB6886">
            <w:pPr>
              <w:rPr>
                <w:rFonts w:cs="Arial"/>
              </w:rPr>
            </w:pPr>
          </w:p>
        </w:tc>
      </w:tr>
      <w:tr w:rsidR="00487ACE" w14:paraId="228B2D5A" w14:textId="77777777" w:rsidTr="00F67EEF">
        <w:tc>
          <w:tcPr>
            <w:tcW w:w="2691" w:type="dxa"/>
            <w:shd w:val="clear" w:color="auto" w:fill="auto"/>
          </w:tcPr>
          <w:p w14:paraId="3B751D2D" w14:textId="77777777" w:rsidR="007C5097" w:rsidRPr="00794F40" w:rsidRDefault="00ED2E1D" w:rsidP="00BF3E39">
            <w:pPr>
              <w:pStyle w:val="Definitions"/>
              <w:jc w:val="left"/>
              <w:rPr>
                <w:rFonts w:cs="Arial"/>
                <w:b/>
              </w:rPr>
            </w:pPr>
            <w:r>
              <w:rPr>
                <w:rFonts w:cs="Arial"/>
                <w:b/>
              </w:rPr>
              <w:t xml:space="preserve">"Table 1" </w:t>
            </w:r>
          </w:p>
        </w:tc>
        <w:tc>
          <w:tcPr>
            <w:tcW w:w="5734" w:type="dxa"/>
            <w:shd w:val="clear" w:color="auto" w:fill="auto"/>
          </w:tcPr>
          <w:p w14:paraId="16ED13A1" w14:textId="77777777" w:rsidR="007C5097" w:rsidRPr="00794F40" w:rsidRDefault="00ED2E1D" w:rsidP="001D52DE">
            <w:pPr>
              <w:pStyle w:val="Definitions"/>
              <w:rPr>
                <w:rFonts w:cs="Arial"/>
              </w:rPr>
            </w:pPr>
            <w:r>
              <w:rPr>
                <w:rFonts w:cs="Arial"/>
              </w:rPr>
              <w:t>The table entitled "Table 1" at Schedule 45 of this Deed.</w:t>
            </w:r>
          </w:p>
          <w:p w14:paraId="2016B785" w14:textId="77777777" w:rsidR="007C5097" w:rsidRPr="00794F40" w:rsidRDefault="007C5097" w:rsidP="00BF3E39">
            <w:pPr>
              <w:rPr>
                <w:rFonts w:cs="Arial"/>
              </w:rPr>
            </w:pPr>
          </w:p>
        </w:tc>
      </w:tr>
      <w:tr w:rsidR="00487ACE" w14:paraId="0C3669FB" w14:textId="77777777" w:rsidTr="00F67EEF">
        <w:tc>
          <w:tcPr>
            <w:tcW w:w="2691" w:type="dxa"/>
            <w:shd w:val="clear" w:color="auto" w:fill="auto"/>
          </w:tcPr>
          <w:p w14:paraId="5057ACD6" w14:textId="77777777" w:rsidR="007C5097" w:rsidRPr="00794F40" w:rsidRDefault="00ED2E1D" w:rsidP="00BF3E39">
            <w:pPr>
              <w:pStyle w:val="Definitions"/>
              <w:jc w:val="left"/>
              <w:rPr>
                <w:rFonts w:cs="Arial"/>
                <w:b/>
              </w:rPr>
            </w:pPr>
            <w:r>
              <w:rPr>
                <w:rFonts w:cs="Arial"/>
                <w:b/>
              </w:rPr>
              <w:t>"Table 2"</w:t>
            </w:r>
          </w:p>
        </w:tc>
        <w:tc>
          <w:tcPr>
            <w:tcW w:w="5734" w:type="dxa"/>
            <w:shd w:val="clear" w:color="auto" w:fill="auto"/>
          </w:tcPr>
          <w:p w14:paraId="4E8E7119" w14:textId="77777777" w:rsidR="007C5097" w:rsidRPr="00794F40" w:rsidRDefault="00ED2E1D" w:rsidP="00466BCC">
            <w:pPr>
              <w:pStyle w:val="Definitions"/>
              <w:rPr>
                <w:rFonts w:cs="Arial"/>
              </w:rPr>
            </w:pPr>
            <w:r>
              <w:rPr>
                <w:rFonts w:cs="Arial"/>
              </w:rPr>
              <w:t>The table entitled "Table 2" at Schedule 46 of this Deed.</w:t>
            </w:r>
          </w:p>
          <w:p w14:paraId="4995A060" w14:textId="77777777" w:rsidR="007C5097" w:rsidRPr="00794F40" w:rsidRDefault="007C5097" w:rsidP="00BF3E39">
            <w:pPr>
              <w:rPr>
                <w:rFonts w:cs="Arial"/>
              </w:rPr>
            </w:pPr>
          </w:p>
        </w:tc>
      </w:tr>
      <w:tr w:rsidR="00487ACE" w14:paraId="2798896A" w14:textId="77777777" w:rsidTr="00F67EEF">
        <w:tc>
          <w:tcPr>
            <w:tcW w:w="2691" w:type="dxa"/>
            <w:shd w:val="clear" w:color="auto" w:fill="auto"/>
          </w:tcPr>
          <w:p w14:paraId="1E8C7344" w14:textId="77777777" w:rsidR="007C5097" w:rsidRPr="00794F40" w:rsidRDefault="00ED2E1D" w:rsidP="00BF3E39">
            <w:pPr>
              <w:pStyle w:val="Definitions"/>
              <w:jc w:val="left"/>
              <w:rPr>
                <w:rFonts w:cs="Arial"/>
                <w:b/>
              </w:rPr>
            </w:pPr>
            <w:r>
              <w:rPr>
                <w:rFonts w:cs="Arial"/>
                <w:b/>
              </w:rPr>
              <w:t xml:space="preserve">"Table 3" </w:t>
            </w:r>
          </w:p>
        </w:tc>
        <w:tc>
          <w:tcPr>
            <w:tcW w:w="5734" w:type="dxa"/>
            <w:shd w:val="clear" w:color="auto" w:fill="auto"/>
          </w:tcPr>
          <w:p w14:paraId="0D2EAA35" w14:textId="77777777" w:rsidR="007C5097" w:rsidRPr="00794F40" w:rsidRDefault="00ED2E1D" w:rsidP="00466BCC">
            <w:pPr>
              <w:pStyle w:val="Definitions"/>
              <w:rPr>
                <w:rFonts w:cs="Arial"/>
              </w:rPr>
            </w:pPr>
            <w:r>
              <w:rPr>
                <w:rFonts w:cs="Arial"/>
              </w:rPr>
              <w:t>The table entitled "Table 3" at Schedule 47 of this Deed.</w:t>
            </w:r>
          </w:p>
          <w:p w14:paraId="52447710" w14:textId="77777777" w:rsidR="007C5097" w:rsidRPr="00794F40" w:rsidRDefault="007C5097" w:rsidP="00BF3E39">
            <w:pPr>
              <w:rPr>
                <w:rFonts w:cs="Arial"/>
              </w:rPr>
            </w:pPr>
          </w:p>
        </w:tc>
      </w:tr>
      <w:tr w:rsidR="00487ACE" w14:paraId="374F5DBB" w14:textId="77777777" w:rsidTr="00F67EEF">
        <w:tc>
          <w:tcPr>
            <w:tcW w:w="2691" w:type="dxa"/>
            <w:shd w:val="clear" w:color="auto" w:fill="auto"/>
          </w:tcPr>
          <w:p w14:paraId="21DC70DD" w14:textId="77777777" w:rsidR="007C5097" w:rsidRPr="00794F40" w:rsidRDefault="00ED2E1D" w:rsidP="00BF3E39">
            <w:pPr>
              <w:pStyle w:val="Definitions"/>
              <w:jc w:val="left"/>
              <w:rPr>
                <w:rFonts w:cs="Arial"/>
                <w:b/>
              </w:rPr>
            </w:pPr>
            <w:r>
              <w:rPr>
                <w:rFonts w:cs="Arial"/>
                <w:b/>
              </w:rPr>
              <w:t xml:space="preserve">"Table 4" </w:t>
            </w:r>
          </w:p>
        </w:tc>
        <w:tc>
          <w:tcPr>
            <w:tcW w:w="5734" w:type="dxa"/>
            <w:shd w:val="clear" w:color="auto" w:fill="auto"/>
          </w:tcPr>
          <w:p w14:paraId="20E2A175" w14:textId="77777777" w:rsidR="007C5097" w:rsidRPr="00794F40" w:rsidRDefault="00ED2E1D" w:rsidP="00466BCC">
            <w:pPr>
              <w:pStyle w:val="Definitions"/>
              <w:rPr>
                <w:rFonts w:cs="Arial"/>
              </w:rPr>
            </w:pPr>
            <w:r>
              <w:rPr>
                <w:rFonts w:cs="Arial"/>
              </w:rPr>
              <w:t>The table entitled "Table 4" at Schedule 48 of this Deed.</w:t>
            </w:r>
          </w:p>
          <w:p w14:paraId="3158D0CF" w14:textId="77777777" w:rsidR="007C5097" w:rsidRPr="00794F40" w:rsidRDefault="007C5097" w:rsidP="00BF3E39">
            <w:pPr>
              <w:rPr>
                <w:rFonts w:cs="Arial"/>
              </w:rPr>
            </w:pPr>
          </w:p>
        </w:tc>
      </w:tr>
      <w:tr w:rsidR="00487ACE" w14:paraId="18FE6571" w14:textId="77777777" w:rsidTr="00F67EEF">
        <w:tc>
          <w:tcPr>
            <w:tcW w:w="2691" w:type="dxa"/>
            <w:shd w:val="clear" w:color="auto" w:fill="auto"/>
          </w:tcPr>
          <w:p w14:paraId="7ACBA22D" w14:textId="77777777" w:rsidR="007C5097" w:rsidRPr="00794F40" w:rsidRDefault="00ED2E1D" w:rsidP="00C00794">
            <w:pPr>
              <w:pStyle w:val="Definitions"/>
              <w:jc w:val="left"/>
              <w:rPr>
                <w:rFonts w:cs="Arial"/>
                <w:b/>
              </w:rPr>
            </w:pPr>
            <w:r>
              <w:rPr>
                <w:rFonts w:cs="Arial"/>
                <w:b/>
              </w:rPr>
              <w:t>"Telecare Contribution"</w:t>
            </w:r>
          </w:p>
        </w:tc>
        <w:tc>
          <w:tcPr>
            <w:tcW w:w="5734" w:type="dxa"/>
            <w:shd w:val="clear" w:color="auto" w:fill="auto"/>
          </w:tcPr>
          <w:p w14:paraId="711990FB" w14:textId="77777777" w:rsidR="007C5097" w:rsidRPr="00794F40" w:rsidRDefault="00ED2E1D" w:rsidP="00466BCC">
            <w:pPr>
              <w:pStyle w:val="Definitions"/>
              <w:rPr>
                <w:rFonts w:cs="Arial"/>
              </w:rPr>
            </w:pPr>
            <w:r>
              <w:rPr>
                <w:rFonts w:cs="Arial"/>
              </w:rPr>
              <w:t xml:space="preserve">The sum of £26,450.00 (twenty six thousand four hundred and fifty pounds) Index Linked for the provision of assistive technology to enable people on the Site to live at home independently with technical aids at hand. </w:t>
            </w:r>
          </w:p>
          <w:p w14:paraId="7CDBD81A" w14:textId="77777777" w:rsidR="007C5097" w:rsidRPr="00794F40" w:rsidRDefault="007C5097" w:rsidP="00DB6886">
            <w:pPr>
              <w:rPr>
                <w:rFonts w:cs="Arial"/>
              </w:rPr>
            </w:pPr>
          </w:p>
        </w:tc>
      </w:tr>
      <w:tr w:rsidR="00487ACE" w14:paraId="2C161B8B" w14:textId="77777777" w:rsidTr="00F67EEF">
        <w:tc>
          <w:tcPr>
            <w:tcW w:w="2691" w:type="dxa"/>
            <w:shd w:val="clear" w:color="auto" w:fill="auto"/>
          </w:tcPr>
          <w:p w14:paraId="72866D99" w14:textId="77777777" w:rsidR="007C5097" w:rsidRPr="00794F40" w:rsidRDefault="00ED2E1D" w:rsidP="00C00794">
            <w:pPr>
              <w:pStyle w:val="Definitions"/>
              <w:jc w:val="left"/>
              <w:rPr>
                <w:rFonts w:cs="Arial"/>
                <w:b/>
              </w:rPr>
            </w:pPr>
            <w:r>
              <w:rPr>
                <w:rFonts w:cs="Arial"/>
                <w:b/>
              </w:rPr>
              <w:t>"Temporary Building Services"</w:t>
            </w:r>
          </w:p>
        </w:tc>
        <w:tc>
          <w:tcPr>
            <w:tcW w:w="5734" w:type="dxa"/>
            <w:shd w:val="clear" w:color="auto" w:fill="auto"/>
          </w:tcPr>
          <w:p w14:paraId="2A2786B6" w14:textId="77777777" w:rsidR="007C5097" w:rsidRPr="00794F40" w:rsidRDefault="00ED2E1D" w:rsidP="00DB6886">
            <w:pPr>
              <w:pStyle w:val="Definitions"/>
              <w:rPr>
                <w:rFonts w:eastAsia="Calibri" w:cs="Arial"/>
              </w:rPr>
            </w:pPr>
            <w:r>
              <w:rPr>
                <w:rFonts w:eastAsia="Calibri" w:cs="Arial"/>
              </w:rPr>
              <w:t xml:space="preserve">means proper connections so as to connect the PS1 Site to surface a 3 Phase 70KVA electricity service and a 25mm OD water service for the use of the building contractors of Primary School 1 during its construction and which will be located within the PS1 Site boundary at the "Ensured Access" together with a suitable lockable meter enclosure to UK Power Network’s standards for meters to monitor water and electricity usage by the County Council and their contractors. </w:t>
            </w:r>
          </w:p>
          <w:p w14:paraId="4967BEF8" w14:textId="77777777" w:rsidR="007C5097" w:rsidRPr="00794F40" w:rsidRDefault="007C5097" w:rsidP="00B9264E">
            <w:pPr>
              <w:rPr>
                <w:rFonts w:cs="Arial"/>
              </w:rPr>
            </w:pPr>
          </w:p>
        </w:tc>
      </w:tr>
      <w:tr w:rsidR="00487ACE" w14:paraId="5568C4EB" w14:textId="77777777" w:rsidTr="00F67EEF">
        <w:tc>
          <w:tcPr>
            <w:tcW w:w="2691" w:type="dxa"/>
            <w:shd w:val="clear" w:color="auto" w:fill="auto"/>
          </w:tcPr>
          <w:p w14:paraId="672B691A" w14:textId="77777777" w:rsidR="007C5097" w:rsidRPr="00794F40" w:rsidRDefault="00ED2E1D" w:rsidP="00C00794">
            <w:pPr>
              <w:pStyle w:val="Definitions"/>
              <w:jc w:val="left"/>
              <w:rPr>
                <w:rFonts w:cs="Arial"/>
                <w:b/>
              </w:rPr>
            </w:pPr>
            <w:r>
              <w:rPr>
                <w:rFonts w:cs="Arial"/>
                <w:b/>
              </w:rPr>
              <w:t>“Title Numbers”</w:t>
            </w:r>
          </w:p>
        </w:tc>
        <w:tc>
          <w:tcPr>
            <w:tcW w:w="5734" w:type="dxa"/>
            <w:shd w:val="clear" w:color="auto" w:fill="auto"/>
          </w:tcPr>
          <w:p w14:paraId="076C00D6" w14:textId="77777777" w:rsidR="007C5097" w:rsidRPr="00794F40" w:rsidRDefault="00ED2E1D" w:rsidP="00DB6886">
            <w:pPr>
              <w:pStyle w:val="Definitions"/>
              <w:rPr>
                <w:rFonts w:eastAsia="Calibri" w:cs="Arial"/>
              </w:rPr>
            </w:pPr>
            <w:r>
              <w:rPr>
                <w:rFonts w:eastAsia="Calibri" w:cs="Arial"/>
              </w:rPr>
              <w:t xml:space="preserve">Title numbers K111341, K114296, K33776, K343699, K440838, K514398, K518531, K683893, K720599, K934218, </w:t>
            </w:r>
            <w:r>
              <w:rPr>
                <w:rFonts w:eastAsia="Calibri" w:cs="Arial"/>
              </w:rPr>
              <w:lastRenderedPageBreak/>
              <w:t>K702249, TT31992, TT35024, TT36322, TT42532, K851181, K965776, K448700, K725773, K602040, K86052, K956029, K631376, K180092 and such other title numbers as may exist and relate to land within the Site as at the date of this Deed.</w:t>
            </w:r>
          </w:p>
        </w:tc>
      </w:tr>
      <w:tr w:rsidR="00487ACE" w14:paraId="6AB37BF0" w14:textId="77777777" w:rsidTr="00F67EEF">
        <w:tc>
          <w:tcPr>
            <w:tcW w:w="2691" w:type="dxa"/>
            <w:shd w:val="clear" w:color="auto" w:fill="auto"/>
          </w:tcPr>
          <w:p w14:paraId="2F574789" w14:textId="77777777" w:rsidR="007C5097" w:rsidRPr="00794F40" w:rsidRDefault="00ED2E1D" w:rsidP="00DB6886">
            <w:pPr>
              <w:pStyle w:val="Definitions"/>
              <w:jc w:val="left"/>
              <w:rPr>
                <w:rFonts w:eastAsia="Calibri" w:cs="Arial"/>
                <w:b/>
              </w:rPr>
            </w:pPr>
            <w:r>
              <w:rPr>
                <w:rFonts w:eastAsia="Calibri" w:cs="Arial"/>
                <w:b/>
              </w:rPr>
              <w:lastRenderedPageBreak/>
              <w:t>"Total Base Build Costs"</w:t>
            </w:r>
          </w:p>
        </w:tc>
        <w:tc>
          <w:tcPr>
            <w:tcW w:w="5734" w:type="dxa"/>
            <w:shd w:val="clear" w:color="auto" w:fill="auto"/>
          </w:tcPr>
          <w:p w14:paraId="42601648" w14:textId="77777777" w:rsidR="007C5097" w:rsidRPr="00794F40" w:rsidRDefault="00ED2E1D" w:rsidP="00DB6886">
            <w:pPr>
              <w:pStyle w:val="Definitions"/>
              <w:rPr>
                <w:rFonts w:cs="Arial"/>
              </w:rPr>
            </w:pPr>
            <w:r>
              <w:rPr>
                <w:rFonts w:cs="Arial"/>
              </w:rPr>
              <w:t>A sum of money for the relevant Viability Review Phase equivalent to the sum of the Base Build Costs (Affordable Housing Flats) the Base Build Costs (Open Market Flats) the Base Build Costs (Affordable Housing Houses) and the Base Build Costs (Open Market Houses).</w:t>
            </w:r>
          </w:p>
          <w:p w14:paraId="7B4394E1" w14:textId="77777777" w:rsidR="007C5097" w:rsidRPr="00794F40" w:rsidRDefault="007C5097" w:rsidP="00B9264E">
            <w:pPr>
              <w:rPr>
                <w:rFonts w:cs="Arial"/>
                <w:lang w:eastAsia="en-US"/>
              </w:rPr>
            </w:pPr>
          </w:p>
        </w:tc>
      </w:tr>
      <w:tr w:rsidR="00487ACE" w14:paraId="05A6DCA9" w14:textId="77777777" w:rsidTr="00F67EEF">
        <w:tc>
          <w:tcPr>
            <w:tcW w:w="2691" w:type="dxa"/>
            <w:shd w:val="clear" w:color="auto" w:fill="auto"/>
          </w:tcPr>
          <w:p w14:paraId="02A69E4D" w14:textId="77777777" w:rsidR="007C5097" w:rsidRPr="00794F40" w:rsidRDefault="00ED2E1D" w:rsidP="00C00794">
            <w:pPr>
              <w:pStyle w:val="Definitions"/>
              <w:jc w:val="left"/>
              <w:rPr>
                <w:rFonts w:cs="Arial"/>
                <w:b/>
              </w:rPr>
            </w:pPr>
            <w:r>
              <w:rPr>
                <w:rFonts w:cs="Arial"/>
                <w:b/>
              </w:rPr>
              <w:t>"Total Developer Profit"</w:t>
            </w:r>
          </w:p>
        </w:tc>
        <w:tc>
          <w:tcPr>
            <w:tcW w:w="5734" w:type="dxa"/>
            <w:shd w:val="clear" w:color="auto" w:fill="auto"/>
          </w:tcPr>
          <w:p w14:paraId="4D13A9F7" w14:textId="77777777" w:rsidR="007C5097" w:rsidRPr="00794F40" w:rsidRDefault="00ED2E1D" w:rsidP="00466BCC">
            <w:pPr>
              <w:pStyle w:val="Definitions"/>
              <w:rPr>
                <w:rFonts w:cs="Arial"/>
              </w:rPr>
            </w:pPr>
            <w:r>
              <w:rPr>
                <w:rFonts w:cs="Arial"/>
              </w:rPr>
              <w:t xml:space="preserve">A sum of money for the relevant Viability Review Phase equivalent to the sum of the Affordable Housing Developer Profit and the Open Market Housing Developer Profit and the Commercial Land Profit  </w:t>
            </w:r>
          </w:p>
          <w:p w14:paraId="066C5934" w14:textId="77777777" w:rsidR="007C5097" w:rsidRPr="00794F40" w:rsidRDefault="007C5097" w:rsidP="00B9264E">
            <w:pPr>
              <w:rPr>
                <w:rFonts w:cs="Arial"/>
              </w:rPr>
            </w:pPr>
          </w:p>
        </w:tc>
      </w:tr>
      <w:tr w:rsidR="00487ACE" w14:paraId="7D3CE210" w14:textId="77777777" w:rsidTr="00F67EEF">
        <w:tc>
          <w:tcPr>
            <w:tcW w:w="2691" w:type="dxa"/>
            <w:shd w:val="clear" w:color="auto" w:fill="auto"/>
          </w:tcPr>
          <w:p w14:paraId="6D6BFEC8" w14:textId="77777777" w:rsidR="007C5097" w:rsidRPr="00794F40" w:rsidRDefault="00ED2E1D" w:rsidP="00C00794">
            <w:pPr>
              <w:pStyle w:val="Definitions"/>
              <w:jc w:val="left"/>
              <w:rPr>
                <w:rFonts w:cs="Arial"/>
                <w:b/>
              </w:rPr>
            </w:pPr>
            <w:r>
              <w:rPr>
                <w:rFonts w:cs="Arial"/>
                <w:b/>
              </w:rPr>
              <w:t>"Total Gross Development Value"</w:t>
            </w:r>
          </w:p>
        </w:tc>
        <w:tc>
          <w:tcPr>
            <w:tcW w:w="5734" w:type="dxa"/>
            <w:shd w:val="clear" w:color="auto" w:fill="auto"/>
          </w:tcPr>
          <w:p w14:paraId="631A321E" w14:textId="77777777" w:rsidR="007C5097" w:rsidRPr="00794F40" w:rsidRDefault="00ED2E1D" w:rsidP="00466BCC">
            <w:pPr>
              <w:pStyle w:val="Definitions"/>
              <w:rPr>
                <w:rFonts w:cs="Arial"/>
              </w:rPr>
            </w:pPr>
            <w:r>
              <w:rPr>
                <w:rFonts w:cs="Arial"/>
              </w:rPr>
              <w:t xml:space="preserve">A sum of money for the relevant Viability Review Phase equivalent to the sum of the Affordable Housing Income the Open Market Housing Income the Social Housing Grant (if any) the Other Forms of Funding (if any) and the Commercial Land Capital Value.    </w:t>
            </w:r>
          </w:p>
          <w:p w14:paraId="7F01A5A7" w14:textId="77777777" w:rsidR="007C5097" w:rsidRPr="00794F40" w:rsidRDefault="007C5097" w:rsidP="00B9264E">
            <w:pPr>
              <w:rPr>
                <w:rFonts w:cs="Arial"/>
              </w:rPr>
            </w:pPr>
          </w:p>
        </w:tc>
      </w:tr>
      <w:tr w:rsidR="00487ACE" w14:paraId="1FA6FE46" w14:textId="77777777" w:rsidTr="00F67EEF">
        <w:tc>
          <w:tcPr>
            <w:tcW w:w="2691" w:type="dxa"/>
            <w:shd w:val="clear" w:color="auto" w:fill="auto"/>
          </w:tcPr>
          <w:p w14:paraId="23B97D52" w14:textId="77777777" w:rsidR="007C5097" w:rsidRPr="00794F40" w:rsidRDefault="00ED2E1D" w:rsidP="00BF3E39">
            <w:pPr>
              <w:pStyle w:val="Definitions"/>
              <w:jc w:val="left"/>
              <w:rPr>
                <w:rFonts w:cs="Arial"/>
                <w:b/>
              </w:rPr>
            </w:pPr>
            <w:r>
              <w:rPr>
                <w:rFonts w:cs="Arial"/>
                <w:b/>
              </w:rPr>
              <w:t>"Transfer Terms CMO"</w:t>
            </w:r>
          </w:p>
        </w:tc>
        <w:tc>
          <w:tcPr>
            <w:tcW w:w="5734" w:type="dxa"/>
            <w:shd w:val="clear" w:color="auto" w:fill="auto"/>
          </w:tcPr>
          <w:p w14:paraId="1E096FDC" w14:textId="77777777" w:rsidR="007C5097" w:rsidRPr="00794F40" w:rsidRDefault="00ED2E1D" w:rsidP="00466BCC">
            <w:pPr>
              <w:pStyle w:val="Definitions"/>
              <w:rPr>
                <w:rFonts w:cs="Arial"/>
              </w:rPr>
            </w:pPr>
            <w:r>
              <w:rPr>
                <w:rFonts w:cs="Arial"/>
              </w:rPr>
              <w:t>A transfer of the freehold interest in the land on which the relevant Commercial Estate is located which is free from encumbrances (except any easements or other rights to lay maintain enter repair renew replace divert connect to and use any new or existing and proposed service media) and any Contamination and shall confer all legal rights and easements over neighbouring and adjacent land for the benefit of the relevant Commercial Estate that are reasonably necessary and appropriate to enable the relevant Commercial Estate to be used for its intended uses and purposes (in particular including appropriate rights conferring exclusive use of the car parking spaces to be provided to the relevant Commercial Estate if such car parking spaces do not form part of the land which the freehold interest of is transferred to the CMO).</w:t>
            </w:r>
          </w:p>
          <w:p w14:paraId="6B14FFD2" w14:textId="77777777" w:rsidR="007C5097" w:rsidRPr="00794F40" w:rsidRDefault="007C5097" w:rsidP="00BF3E39">
            <w:pPr>
              <w:rPr>
                <w:rFonts w:cs="Arial"/>
              </w:rPr>
            </w:pPr>
          </w:p>
        </w:tc>
      </w:tr>
      <w:tr w:rsidR="00487ACE" w14:paraId="06964631" w14:textId="77777777" w:rsidTr="00F67EEF">
        <w:tc>
          <w:tcPr>
            <w:tcW w:w="2691" w:type="dxa"/>
            <w:shd w:val="clear" w:color="auto" w:fill="auto"/>
          </w:tcPr>
          <w:p w14:paraId="647574F5" w14:textId="77777777" w:rsidR="007C5097" w:rsidRPr="00794F40" w:rsidRDefault="00ED2E1D" w:rsidP="00C00794">
            <w:pPr>
              <w:pStyle w:val="Definitions"/>
              <w:jc w:val="left"/>
              <w:rPr>
                <w:rFonts w:cs="Arial"/>
                <w:b/>
              </w:rPr>
            </w:pPr>
            <w:r>
              <w:rPr>
                <w:rFonts w:cs="Arial"/>
                <w:b/>
              </w:rPr>
              <w:t xml:space="preserve">"Transfer Terms" </w:t>
            </w:r>
          </w:p>
          <w:p w14:paraId="0914B752" w14:textId="77777777" w:rsidR="007C5097" w:rsidRPr="00794F40" w:rsidRDefault="007C5097" w:rsidP="00BF3E39">
            <w:pPr>
              <w:pStyle w:val="Definitions"/>
              <w:jc w:val="left"/>
              <w:rPr>
                <w:rFonts w:cs="Arial"/>
                <w:b/>
              </w:rPr>
            </w:pPr>
          </w:p>
        </w:tc>
        <w:tc>
          <w:tcPr>
            <w:tcW w:w="5734" w:type="dxa"/>
            <w:shd w:val="clear" w:color="auto" w:fill="auto"/>
          </w:tcPr>
          <w:p w14:paraId="7AC96FDF" w14:textId="77777777" w:rsidR="007C5097" w:rsidRPr="00794F40" w:rsidRDefault="00ED2E1D" w:rsidP="00466BCC">
            <w:pPr>
              <w:pStyle w:val="Definitions"/>
              <w:rPr>
                <w:rFonts w:cs="Arial"/>
              </w:rPr>
            </w:pPr>
            <w:r>
              <w:rPr>
                <w:rFonts w:cs="Arial"/>
              </w:rPr>
              <w:t xml:space="preserve">The terms on which the land comprising the relevant facility ("the Land") is transferred to the CMO which shall:- </w:t>
            </w:r>
          </w:p>
          <w:p w14:paraId="1CD5A8DD" w14:textId="77777777" w:rsidR="007C5097" w:rsidRPr="00794F40" w:rsidRDefault="00ED2E1D" w:rsidP="00472976">
            <w:pPr>
              <w:pStyle w:val="Definitions"/>
              <w:numPr>
                <w:ilvl w:val="0"/>
                <w:numId w:val="225"/>
              </w:numPr>
              <w:ind w:left="530" w:hanging="530"/>
              <w:rPr>
                <w:rFonts w:cs="Arial"/>
              </w:rPr>
            </w:pPr>
            <w:r>
              <w:rPr>
                <w:rFonts w:cs="Arial"/>
              </w:rPr>
              <w:t xml:space="preserve">provide that the Unencumbered (Transfer Terms) freehold of the Land is transferred to the CMO at nil or nominal consideration; </w:t>
            </w:r>
          </w:p>
          <w:p w14:paraId="4BBBDAA9" w14:textId="77777777" w:rsidR="007C5097" w:rsidRPr="00794F40" w:rsidRDefault="00ED2E1D" w:rsidP="00472976">
            <w:pPr>
              <w:pStyle w:val="Definitions"/>
              <w:numPr>
                <w:ilvl w:val="0"/>
                <w:numId w:val="225"/>
              </w:numPr>
              <w:ind w:left="530" w:hanging="530"/>
              <w:rPr>
                <w:rFonts w:cs="Arial"/>
              </w:rPr>
            </w:pPr>
            <w:r>
              <w:rPr>
                <w:rFonts w:cs="Arial"/>
              </w:rPr>
              <w:t>provide that the Land has reserved to it (as appropriate depending on the nature of the facility) all necessary rights and easements over other land necessary for the intended use of the Land for its intended purpose (such as surface water drainage facilities mains foul drainage water gas electricity and telecommunications);</w:t>
            </w:r>
          </w:p>
          <w:p w14:paraId="00C05DF7" w14:textId="77777777" w:rsidR="007C5097" w:rsidRPr="00794F40" w:rsidRDefault="00ED2E1D" w:rsidP="00472976">
            <w:pPr>
              <w:pStyle w:val="Definitions"/>
              <w:numPr>
                <w:ilvl w:val="0"/>
                <w:numId w:val="225"/>
              </w:numPr>
              <w:ind w:left="530" w:hanging="530"/>
              <w:rPr>
                <w:rFonts w:cs="Arial"/>
              </w:rPr>
            </w:pPr>
            <w:r>
              <w:rPr>
                <w:rFonts w:cs="Arial"/>
              </w:rPr>
              <w:t xml:space="preserve">provide that the Land has reserved to it any necessary rights over any other land necessary to access to and egress the Land (for the avoidance of doubt including both vehicular and pedestrian access and egress) leading to and connecting with a highway adopted by the highways authority or a highway that is in the process of </w:t>
            </w:r>
            <w:r>
              <w:rPr>
                <w:rFonts w:cs="Arial"/>
              </w:rPr>
              <w:lastRenderedPageBreak/>
              <w:t>being adopted by the highways authority pursuant to a highways agreement.</w:t>
            </w:r>
          </w:p>
          <w:p w14:paraId="6EE174AA" w14:textId="77777777" w:rsidR="007C5097" w:rsidRPr="00794F40" w:rsidRDefault="00ED2E1D" w:rsidP="00466BCC">
            <w:pPr>
              <w:pStyle w:val="Definitions"/>
              <w:rPr>
                <w:rFonts w:cs="Arial"/>
              </w:rPr>
            </w:pPr>
            <w:r>
              <w:rPr>
                <w:rFonts w:cs="Arial"/>
              </w:rPr>
              <w:t>Subject to the definition of Unencumbered (Transfer Terms), any such transfer may be subject to:</w:t>
            </w:r>
          </w:p>
          <w:p w14:paraId="5A4596D8" w14:textId="77777777" w:rsidR="007C5097" w:rsidRPr="00794F40" w:rsidRDefault="00ED2E1D" w:rsidP="00BF3E39">
            <w:pPr>
              <w:pStyle w:val="Definitions"/>
              <w:numPr>
                <w:ilvl w:val="0"/>
                <w:numId w:val="37"/>
              </w:numPr>
              <w:ind w:left="530" w:hanging="530"/>
              <w:rPr>
                <w:rFonts w:cs="Arial"/>
              </w:rPr>
            </w:pPr>
            <w:r>
              <w:rPr>
                <w:rFonts w:cs="Arial"/>
              </w:rPr>
              <w:t xml:space="preserve">mutual rights and easements as between the Owners  in order to comply with the obligations and to satisfy the covenants restrictions and limitations of this Deed and the planning conditions; </w:t>
            </w:r>
          </w:p>
          <w:p w14:paraId="3AB8AFDD" w14:textId="77777777" w:rsidR="007C5097" w:rsidRPr="00794F40" w:rsidRDefault="00ED2E1D" w:rsidP="00BF3E39">
            <w:pPr>
              <w:pStyle w:val="Definitions"/>
              <w:numPr>
                <w:ilvl w:val="0"/>
                <w:numId w:val="37"/>
              </w:numPr>
              <w:ind w:left="530" w:hanging="530"/>
              <w:rPr>
                <w:rFonts w:cs="Arial"/>
              </w:rPr>
            </w:pPr>
            <w:r>
              <w:rPr>
                <w:rFonts w:cs="Arial"/>
              </w:rPr>
              <w:t>rights and easements granted in favour of the Council and/or the County Council or a statutory undertaker service provider or utility company;</w:t>
            </w:r>
          </w:p>
          <w:p w14:paraId="5A3F917E" w14:textId="77777777" w:rsidR="007C5097" w:rsidRPr="00794F40" w:rsidRDefault="00ED2E1D" w:rsidP="00BF3E39">
            <w:pPr>
              <w:pStyle w:val="Definitions"/>
              <w:numPr>
                <w:ilvl w:val="0"/>
                <w:numId w:val="37"/>
              </w:numPr>
              <w:ind w:left="530" w:hanging="530"/>
              <w:rPr>
                <w:rFonts w:cs="Arial"/>
              </w:rPr>
            </w:pPr>
            <w:r>
              <w:rPr>
                <w:rFonts w:cs="Arial"/>
              </w:rPr>
              <w:t>the absolute right to leave overhead  or underground electricity and telecommunications conduits wires cables pylons supports poles and other apparatus plant and machinery in situ and the CMO shall take the land subject to any wayleaves or easements</w:t>
            </w:r>
          </w:p>
          <w:p w14:paraId="53BD714E" w14:textId="77777777" w:rsidR="007C5097" w:rsidRPr="00794F40" w:rsidRDefault="00ED2E1D" w:rsidP="00101720">
            <w:pPr>
              <w:pStyle w:val="Definitions"/>
              <w:numPr>
                <w:ilvl w:val="0"/>
                <w:numId w:val="37"/>
              </w:numPr>
              <w:ind w:left="530" w:hanging="530"/>
              <w:rPr>
                <w:rFonts w:cs="Arial"/>
              </w:rPr>
            </w:pPr>
            <w:r>
              <w:rPr>
                <w:rFonts w:cs="Arial"/>
              </w:rPr>
              <w:t>Restrictive covenants preventing the use of any land works and facilities other than the uses for which they were intended</w:t>
            </w:r>
          </w:p>
          <w:p w14:paraId="25B091B5" w14:textId="77777777" w:rsidR="007C5097" w:rsidRPr="00794F40" w:rsidRDefault="00ED2E1D" w:rsidP="00241B5D">
            <w:pPr>
              <w:pStyle w:val="Definitions"/>
              <w:rPr>
                <w:rFonts w:cs="Arial"/>
              </w:rPr>
            </w:pPr>
            <w:r>
              <w:rPr>
                <w:rFonts w:cs="Arial"/>
              </w:rPr>
              <w:t>PROVIDED THAT the exercise of any such right by the Owners  shall be with a minimum of disturbance and an obligation to make good and repair any damage and to re-instate the land following the exercise of any such right.</w:t>
            </w:r>
          </w:p>
          <w:p w14:paraId="01D29477" w14:textId="77777777" w:rsidR="007C5097" w:rsidRPr="00794F40" w:rsidRDefault="007C5097" w:rsidP="006316CC">
            <w:pPr>
              <w:rPr>
                <w:rFonts w:cs="Arial"/>
              </w:rPr>
            </w:pPr>
          </w:p>
        </w:tc>
      </w:tr>
      <w:tr w:rsidR="00487ACE" w14:paraId="5303AB9C" w14:textId="77777777" w:rsidTr="00F67EEF">
        <w:tc>
          <w:tcPr>
            <w:tcW w:w="2691" w:type="dxa"/>
            <w:shd w:val="clear" w:color="auto" w:fill="auto"/>
          </w:tcPr>
          <w:p w14:paraId="4E0F78AE" w14:textId="77777777" w:rsidR="007C5097" w:rsidRPr="00794F40" w:rsidRDefault="00ED2E1D" w:rsidP="008A6919">
            <w:pPr>
              <w:pStyle w:val="Definitions"/>
              <w:jc w:val="left"/>
              <w:rPr>
                <w:rFonts w:cs="Arial"/>
                <w:b/>
              </w:rPr>
            </w:pPr>
            <w:r>
              <w:rPr>
                <w:rFonts w:cs="Arial"/>
                <w:b/>
              </w:rPr>
              <w:lastRenderedPageBreak/>
              <w:t>"Transfer"</w:t>
            </w:r>
          </w:p>
        </w:tc>
        <w:tc>
          <w:tcPr>
            <w:tcW w:w="5734" w:type="dxa"/>
            <w:shd w:val="clear" w:color="auto" w:fill="auto"/>
          </w:tcPr>
          <w:p w14:paraId="4295827E" w14:textId="77777777" w:rsidR="007C5097" w:rsidRPr="00794F40" w:rsidRDefault="00ED2E1D" w:rsidP="00466BCC">
            <w:pPr>
              <w:pStyle w:val="Definitions"/>
              <w:rPr>
                <w:rFonts w:cs="Arial"/>
              </w:rPr>
            </w:pPr>
            <w:r>
              <w:rPr>
                <w:rFonts w:cs="Arial"/>
              </w:rPr>
              <w:t xml:space="preserve">For the purposes of Schedules 15, a transfer - save as otherwise provided for in paragraph 3 of Schedule 15 - in full accordance with the KCC General Site Transfer Requirements, which shall be at nil cost to the County Council, together with any other associated documents as may be required which shall also be at nil cost to KCC.  </w:t>
            </w:r>
          </w:p>
          <w:p w14:paraId="7CBBFDC7" w14:textId="77777777" w:rsidR="007C5097" w:rsidRPr="00794F40" w:rsidRDefault="007C5097" w:rsidP="008A6919">
            <w:pPr>
              <w:rPr>
                <w:rFonts w:cs="Arial"/>
              </w:rPr>
            </w:pPr>
          </w:p>
        </w:tc>
      </w:tr>
      <w:tr w:rsidR="00487ACE" w14:paraId="044A705C" w14:textId="77777777" w:rsidTr="00F67EEF">
        <w:tc>
          <w:tcPr>
            <w:tcW w:w="2691" w:type="dxa"/>
            <w:shd w:val="clear" w:color="auto" w:fill="auto"/>
          </w:tcPr>
          <w:p w14:paraId="4EDB644D" w14:textId="77777777" w:rsidR="007C5097" w:rsidRPr="00794F40" w:rsidRDefault="00ED2E1D" w:rsidP="008A6919">
            <w:pPr>
              <w:pStyle w:val="Definitions"/>
              <w:spacing w:before="280"/>
              <w:jc w:val="left"/>
              <w:rPr>
                <w:rFonts w:cs="Arial"/>
                <w:b/>
              </w:rPr>
            </w:pPr>
            <w:r>
              <w:rPr>
                <w:rFonts w:cs="Arial"/>
                <w:b/>
              </w:rPr>
              <w:t>"UCO 1987"</w:t>
            </w:r>
          </w:p>
        </w:tc>
        <w:tc>
          <w:tcPr>
            <w:tcW w:w="5734" w:type="dxa"/>
            <w:shd w:val="clear" w:color="auto" w:fill="auto"/>
          </w:tcPr>
          <w:p w14:paraId="51A3B5A3" w14:textId="77777777" w:rsidR="007C5097" w:rsidRPr="00794F40" w:rsidRDefault="00ED2E1D" w:rsidP="00466BCC">
            <w:pPr>
              <w:pStyle w:val="Definitions"/>
              <w:rPr>
                <w:rFonts w:cs="Arial"/>
              </w:rPr>
            </w:pPr>
            <w:r>
              <w:rPr>
                <w:rFonts w:cs="Arial"/>
              </w:rPr>
              <w:t xml:space="preserve">The Town and Country Planning (Use Classes) Order 1987 as in force at the date of this Deed. </w:t>
            </w:r>
          </w:p>
          <w:p w14:paraId="107C1BFD" w14:textId="77777777" w:rsidR="007C5097" w:rsidRPr="00794F40" w:rsidRDefault="007C5097" w:rsidP="008A6919">
            <w:pPr>
              <w:rPr>
                <w:rFonts w:cs="Arial"/>
              </w:rPr>
            </w:pPr>
          </w:p>
        </w:tc>
      </w:tr>
      <w:tr w:rsidR="00487ACE" w14:paraId="113973DD" w14:textId="77777777" w:rsidTr="00F67EEF">
        <w:tc>
          <w:tcPr>
            <w:tcW w:w="2691" w:type="dxa"/>
            <w:shd w:val="clear" w:color="auto" w:fill="auto"/>
          </w:tcPr>
          <w:p w14:paraId="36C53CC9" w14:textId="77777777" w:rsidR="007C5097" w:rsidRPr="00794F40" w:rsidRDefault="00ED2E1D" w:rsidP="00C00794">
            <w:pPr>
              <w:pStyle w:val="Definitions"/>
              <w:spacing w:before="240"/>
              <w:jc w:val="left"/>
              <w:rPr>
                <w:rFonts w:cs="Arial"/>
                <w:b/>
              </w:rPr>
            </w:pPr>
            <w:r>
              <w:rPr>
                <w:rFonts w:cs="Arial"/>
                <w:b/>
              </w:rPr>
              <w:t>"Unencumbered (Transfer Terms)"</w:t>
            </w:r>
          </w:p>
          <w:p w14:paraId="47B9A9CF" w14:textId="77777777" w:rsidR="007C5097" w:rsidRPr="00794F40" w:rsidRDefault="007C5097" w:rsidP="00C00794">
            <w:pPr>
              <w:pStyle w:val="Definitions"/>
              <w:spacing w:before="240"/>
              <w:jc w:val="left"/>
              <w:rPr>
                <w:rFonts w:cs="Arial"/>
                <w:b/>
              </w:rPr>
            </w:pPr>
          </w:p>
        </w:tc>
        <w:tc>
          <w:tcPr>
            <w:tcW w:w="5734" w:type="dxa"/>
            <w:shd w:val="clear" w:color="auto" w:fill="auto"/>
          </w:tcPr>
          <w:p w14:paraId="38B44C48" w14:textId="77777777" w:rsidR="007C5097" w:rsidRPr="00794F40" w:rsidRDefault="00ED2E1D" w:rsidP="00E75A57">
            <w:pPr>
              <w:pStyle w:val="Definitions"/>
              <w:spacing w:before="240"/>
              <w:rPr>
                <w:rFonts w:eastAsiaTheme="minorHAnsi" w:cs="Arial"/>
              </w:rPr>
            </w:pPr>
            <w:r>
              <w:rPr>
                <w:rFonts w:eastAsiaTheme="minorHAnsi" w:cs="Arial"/>
                <w:lang w:eastAsia="en-US"/>
              </w:rPr>
              <w:t>Means unencumbered</w:t>
            </w:r>
            <w:r>
              <w:rPr>
                <w:rFonts w:eastAsiaTheme="minorHAnsi" w:cs="Arial"/>
              </w:rPr>
              <w:t xml:space="preserve"> except for:-</w:t>
            </w:r>
          </w:p>
          <w:p w14:paraId="77DF3713" w14:textId="77777777" w:rsidR="007C5097" w:rsidRPr="00794F40" w:rsidRDefault="00ED2E1D" w:rsidP="0011443B">
            <w:pPr>
              <w:pStyle w:val="Definitions"/>
              <w:numPr>
                <w:ilvl w:val="0"/>
                <w:numId w:val="129"/>
              </w:numPr>
              <w:spacing w:before="240"/>
              <w:ind w:left="530" w:hanging="530"/>
              <w:rPr>
                <w:rFonts w:eastAsiaTheme="minorHAnsi" w:cs="Arial"/>
              </w:rPr>
            </w:pPr>
            <w:r>
              <w:rPr>
                <w:rFonts w:eastAsiaTheme="minorHAnsi" w:cs="Arial"/>
              </w:rPr>
              <w:t xml:space="preserve">any covenants restricting the use of </w:t>
            </w:r>
            <w:r>
              <w:rPr>
                <w:rFonts w:eastAsiaTheme="minorHAnsi" w:cs="Arial"/>
                <w:lang w:eastAsia="en-US"/>
              </w:rPr>
              <w:t>land</w:t>
            </w:r>
            <w:r>
              <w:rPr>
                <w:rFonts w:eastAsiaTheme="minorHAnsi" w:cs="Arial"/>
              </w:rPr>
              <w:t xml:space="preserve"> for its intended purposes</w:t>
            </w:r>
          </w:p>
          <w:p w14:paraId="4950DAB3" w14:textId="77777777" w:rsidR="007C5097" w:rsidRPr="00794F40" w:rsidRDefault="00ED2E1D" w:rsidP="0011443B">
            <w:pPr>
              <w:pStyle w:val="Definitions"/>
              <w:numPr>
                <w:ilvl w:val="0"/>
                <w:numId w:val="129"/>
              </w:numPr>
              <w:spacing w:before="240"/>
              <w:ind w:left="530" w:hanging="530"/>
              <w:rPr>
                <w:rFonts w:eastAsiaTheme="minorHAnsi" w:cs="Arial"/>
              </w:rPr>
            </w:pPr>
            <w:r>
              <w:rPr>
                <w:rFonts w:eastAsiaTheme="minorHAnsi" w:cs="Arial"/>
              </w:rPr>
              <w:t>any easements or other rights to maintain enter repair renew replace connect to and use any new or existing and proposed services and service media (it being recognised that there will be a need for existing as well as new and improved and/or diverted services and service media to serve the Development and that some such services and service media will of necessity be sited in on under or over the Land) EXCEPT FOR any easements or other rights in relation to any services or service media which do not exist at the date of the transfer beneath any part of the Excluded Areas</w:t>
            </w:r>
          </w:p>
          <w:p w14:paraId="3DE2D62D" w14:textId="77777777" w:rsidR="007C5097" w:rsidRPr="00794F40" w:rsidRDefault="00ED2E1D" w:rsidP="0011443B">
            <w:pPr>
              <w:pStyle w:val="Definitions"/>
              <w:numPr>
                <w:ilvl w:val="0"/>
                <w:numId w:val="129"/>
              </w:numPr>
              <w:spacing w:before="240"/>
              <w:ind w:left="530" w:hanging="530"/>
              <w:rPr>
                <w:rFonts w:cs="Arial"/>
              </w:rPr>
            </w:pPr>
            <w:r>
              <w:rPr>
                <w:rFonts w:eastAsiaTheme="minorHAnsi" w:cs="Arial"/>
              </w:rPr>
              <w:lastRenderedPageBreak/>
              <w:t xml:space="preserve">the provisions of this Deed and (subject to </w:t>
            </w:r>
            <w:r>
              <w:rPr>
                <w:rFonts w:eastAsiaTheme="minorHAnsi" w:cs="Arial"/>
                <w:lang w:eastAsia="en-US"/>
              </w:rPr>
              <w:t xml:space="preserve"> the provisions of Schedules 6, 7, 8, 9,10,12 and 13</w:t>
            </w:r>
            <w:r>
              <w:rPr>
                <w:rFonts w:eastAsiaTheme="minorHAnsi" w:cs="Arial"/>
              </w:rPr>
              <w:t>) the terms of any conditions to any planning permission that apply to the Land and relevant facility on it.</w:t>
            </w:r>
          </w:p>
          <w:p w14:paraId="423F4B53" w14:textId="77777777" w:rsidR="007C5097" w:rsidRPr="00794F40" w:rsidRDefault="007C5097" w:rsidP="001B6661">
            <w:pPr>
              <w:rPr>
                <w:rFonts w:eastAsiaTheme="minorHAnsi" w:cs="Arial"/>
              </w:rPr>
            </w:pPr>
          </w:p>
        </w:tc>
      </w:tr>
      <w:tr w:rsidR="00487ACE" w14:paraId="6A389C89" w14:textId="77777777" w:rsidTr="00F67EEF">
        <w:tc>
          <w:tcPr>
            <w:tcW w:w="2691" w:type="dxa"/>
            <w:shd w:val="clear" w:color="auto" w:fill="auto"/>
          </w:tcPr>
          <w:p w14:paraId="641EAE6A" w14:textId="77777777" w:rsidR="007C5097" w:rsidRPr="00794F40" w:rsidRDefault="00ED2E1D" w:rsidP="008A6919">
            <w:pPr>
              <w:pStyle w:val="Definitions"/>
              <w:jc w:val="left"/>
              <w:rPr>
                <w:rFonts w:cs="Arial"/>
                <w:b/>
              </w:rPr>
            </w:pPr>
            <w:r>
              <w:rPr>
                <w:rFonts w:cs="Arial"/>
                <w:b/>
              </w:rPr>
              <w:lastRenderedPageBreak/>
              <w:t>"Unencumbered"</w:t>
            </w:r>
          </w:p>
          <w:p w14:paraId="0815FD24" w14:textId="77777777" w:rsidR="007C5097" w:rsidRPr="00794F40" w:rsidRDefault="007C5097" w:rsidP="008A6919">
            <w:pPr>
              <w:pStyle w:val="Definitions"/>
              <w:spacing w:before="280"/>
              <w:jc w:val="left"/>
              <w:rPr>
                <w:rFonts w:cs="Arial"/>
                <w:b/>
              </w:rPr>
            </w:pPr>
          </w:p>
        </w:tc>
        <w:tc>
          <w:tcPr>
            <w:tcW w:w="5734" w:type="dxa"/>
            <w:shd w:val="clear" w:color="auto" w:fill="auto"/>
          </w:tcPr>
          <w:p w14:paraId="4E9CFF61" w14:textId="77777777" w:rsidR="007C5097" w:rsidRPr="00794F40" w:rsidRDefault="00ED2E1D" w:rsidP="00E75A57">
            <w:pPr>
              <w:pStyle w:val="Definitions"/>
              <w:rPr>
                <w:rFonts w:cs="Arial"/>
              </w:rPr>
            </w:pPr>
            <w:r>
              <w:rPr>
                <w:rFonts w:eastAsiaTheme="minorHAnsi" w:cs="Arial"/>
              </w:rPr>
              <w:t>Freehold or leasehold title unencumbered by any financial charges or any matter which would prevent its development use and occupation for affordable housing purposes</w:t>
            </w:r>
            <w:r>
              <w:rPr>
                <w:rFonts w:eastAsiaTheme="minorHAnsi" w:cs="Arial"/>
                <w:b/>
              </w:rPr>
              <w:t xml:space="preserve"> </w:t>
            </w:r>
            <w:r>
              <w:rPr>
                <w:rFonts w:eastAsiaTheme="minorHAnsi" w:cs="Arial"/>
              </w:rPr>
              <w:t>subject always to the provisions of this Deed and the terms of any conditions to any planning permissions that apply to the relevant Dwellings/building save that if the requirements of any such conditions are required to be discharged prior to the first occupation/use of the relevant Affordable Housing Unit/s all such requirements shall have been discharged in full prior to the transfer of the relevant Dwellings</w:t>
            </w:r>
            <w:r>
              <w:rPr>
                <w:rFonts w:cs="Arial"/>
              </w:rPr>
              <w:t xml:space="preserve">. </w:t>
            </w:r>
          </w:p>
          <w:p w14:paraId="77FE1A01" w14:textId="77777777" w:rsidR="007C5097" w:rsidRPr="00794F40" w:rsidRDefault="007C5097" w:rsidP="008A6919">
            <w:pPr>
              <w:rPr>
                <w:rFonts w:cs="Arial"/>
              </w:rPr>
            </w:pPr>
          </w:p>
        </w:tc>
      </w:tr>
      <w:tr w:rsidR="00487ACE" w14:paraId="6FD7CAA2" w14:textId="77777777" w:rsidTr="00F67EEF">
        <w:tc>
          <w:tcPr>
            <w:tcW w:w="2691" w:type="dxa"/>
            <w:shd w:val="clear" w:color="auto" w:fill="auto"/>
          </w:tcPr>
          <w:p w14:paraId="18DA1D7F" w14:textId="77777777" w:rsidR="007C5097" w:rsidRPr="00794F40" w:rsidRDefault="00ED2E1D" w:rsidP="008A6919">
            <w:pPr>
              <w:pStyle w:val="Definitions"/>
              <w:spacing w:before="240"/>
              <w:jc w:val="left"/>
              <w:rPr>
                <w:rFonts w:cs="Arial"/>
                <w:b/>
              </w:rPr>
            </w:pPr>
            <w:r>
              <w:rPr>
                <w:rFonts w:cs="Arial"/>
                <w:b/>
              </w:rPr>
              <w:t xml:space="preserve">"Valuation Date" </w:t>
            </w:r>
          </w:p>
        </w:tc>
        <w:tc>
          <w:tcPr>
            <w:tcW w:w="5734" w:type="dxa"/>
            <w:shd w:val="clear" w:color="auto" w:fill="auto"/>
          </w:tcPr>
          <w:p w14:paraId="02AA4FEE" w14:textId="77777777" w:rsidR="007C5097" w:rsidRPr="00794F40" w:rsidRDefault="00ED2E1D" w:rsidP="00E56697">
            <w:pPr>
              <w:pStyle w:val="Definitions"/>
              <w:rPr>
                <w:rFonts w:cs="Arial"/>
              </w:rPr>
            </w:pPr>
            <w:r>
              <w:rPr>
                <w:rFonts w:cs="Arial"/>
              </w:rPr>
              <w:t xml:space="preserve">The date on which the values inputs and evidence comprising the content of a Viability Review Submission are accurate up to, which shall be the date on which the relevant Viability Review Submission is submitted by the Owners’ Agent to the Council pursuant to the provisions of Schedule 23. </w:t>
            </w:r>
          </w:p>
          <w:p w14:paraId="5AC9192D" w14:textId="77777777" w:rsidR="007C5097" w:rsidRPr="00794F40" w:rsidRDefault="007C5097" w:rsidP="00D47791">
            <w:pPr>
              <w:rPr>
                <w:rFonts w:cs="Arial"/>
              </w:rPr>
            </w:pPr>
          </w:p>
        </w:tc>
      </w:tr>
      <w:tr w:rsidR="00487ACE" w14:paraId="51DEF966" w14:textId="77777777" w:rsidTr="00F67EEF">
        <w:tc>
          <w:tcPr>
            <w:tcW w:w="2691" w:type="dxa"/>
            <w:shd w:val="clear" w:color="auto" w:fill="auto"/>
          </w:tcPr>
          <w:p w14:paraId="4485A04A" w14:textId="77777777" w:rsidR="007C5097" w:rsidRPr="00794F40" w:rsidRDefault="00ED2E1D" w:rsidP="00C00794">
            <w:pPr>
              <w:pStyle w:val="Definitions"/>
              <w:jc w:val="left"/>
              <w:rPr>
                <w:rFonts w:cs="Arial"/>
                <w:b/>
              </w:rPr>
            </w:pPr>
            <w:r>
              <w:rPr>
                <w:rFonts w:cs="Arial"/>
                <w:b/>
              </w:rPr>
              <w:t xml:space="preserve">"Viability Phase One"   </w:t>
            </w:r>
          </w:p>
        </w:tc>
        <w:tc>
          <w:tcPr>
            <w:tcW w:w="5734" w:type="dxa"/>
            <w:shd w:val="clear" w:color="auto" w:fill="auto"/>
          </w:tcPr>
          <w:p w14:paraId="5562FF0A" w14:textId="77777777" w:rsidR="007C5097" w:rsidRPr="00794F40" w:rsidRDefault="00ED2E1D" w:rsidP="00D47791">
            <w:pPr>
              <w:rPr>
                <w:rFonts w:cs="Arial"/>
              </w:rPr>
            </w:pPr>
            <w:r>
              <w:rPr>
                <w:rFonts w:cs="Arial"/>
              </w:rPr>
              <w:t xml:space="preserve">The area of land which must be within Main AAP Phase One to include the District Centre and on which 1000 Dwellings are intended to be built shown edged red on the Viability Phase One Plan. </w:t>
            </w:r>
          </w:p>
        </w:tc>
      </w:tr>
      <w:tr w:rsidR="00487ACE" w14:paraId="6148D9A6" w14:textId="77777777" w:rsidTr="00F67EEF">
        <w:tc>
          <w:tcPr>
            <w:tcW w:w="2691" w:type="dxa"/>
            <w:shd w:val="clear" w:color="auto" w:fill="auto"/>
          </w:tcPr>
          <w:p w14:paraId="7212A4EE" w14:textId="77777777" w:rsidR="007C5097" w:rsidRPr="00794F40" w:rsidRDefault="00ED2E1D" w:rsidP="00C00794">
            <w:pPr>
              <w:pStyle w:val="Definitions"/>
              <w:jc w:val="left"/>
              <w:rPr>
                <w:rFonts w:cs="Arial"/>
                <w:b/>
              </w:rPr>
            </w:pPr>
            <w:r>
              <w:rPr>
                <w:rFonts w:cs="Arial"/>
                <w:b/>
              </w:rPr>
              <w:t xml:space="preserve">“Viability Phase One Plan” </w:t>
            </w:r>
          </w:p>
        </w:tc>
        <w:tc>
          <w:tcPr>
            <w:tcW w:w="5734" w:type="dxa"/>
            <w:shd w:val="clear" w:color="auto" w:fill="auto"/>
          </w:tcPr>
          <w:p w14:paraId="504E275C" w14:textId="77777777" w:rsidR="007C5097" w:rsidRPr="00794F40" w:rsidRDefault="00ED2E1D" w:rsidP="00B44F4C">
            <w:pPr>
              <w:pStyle w:val="Definitions"/>
              <w:rPr>
                <w:rFonts w:cs="Arial"/>
              </w:rPr>
            </w:pPr>
            <w:r>
              <w:rPr>
                <w:rFonts w:cs="Arial"/>
              </w:rPr>
              <w:t xml:space="preserve">The plan at Annex 2 to this Deed. </w:t>
            </w:r>
          </w:p>
        </w:tc>
      </w:tr>
      <w:tr w:rsidR="00487ACE" w14:paraId="7921887B" w14:textId="77777777" w:rsidTr="00F67EEF">
        <w:tc>
          <w:tcPr>
            <w:tcW w:w="2691" w:type="dxa"/>
            <w:shd w:val="clear" w:color="auto" w:fill="auto"/>
          </w:tcPr>
          <w:p w14:paraId="42D29E5B" w14:textId="77777777" w:rsidR="007C5097" w:rsidRPr="00794F40" w:rsidRDefault="00ED2E1D" w:rsidP="00D47791">
            <w:pPr>
              <w:pStyle w:val="Definitions"/>
              <w:jc w:val="left"/>
              <w:rPr>
                <w:rFonts w:cs="Arial"/>
                <w:b/>
              </w:rPr>
            </w:pPr>
            <w:r>
              <w:rPr>
                <w:rFonts w:cs="Arial"/>
                <w:b/>
              </w:rPr>
              <w:t>“Viability Review Fee”</w:t>
            </w:r>
          </w:p>
        </w:tc>
        <w:tc>
          <w:tcPr>
            <w:tcW w:w="5734" w:type="dxa"/>
            <w:shd w:val="clear" w:color="auto" w:fill="auto"/>
          </w:tcPr>
          <w:p w14:paraId="2511D5DD" w14:textId="77777777" w:rsidR="007C5097" w:rsidRPr="00794F40" w:rsidRDefault="00ED2E1D" w:rsidP="00D66F68">
            <w:pPr>
              <w:pStyle w:val="Definitions"/>
              <w:rPr>
                <w:rFonts w:cs="Arial"/>
              </w:rPr>
            </w:pPr>
            <w:r>
              <w:rPr>
                <w:rFonts w:cs="Arial"/>
              </w:rPr>
              <w:t>A sum of £10,000.00 (ten thousand pounds) Index Linked towards the Council’s costs of instructing professional advisors to assist in the Council’s consideration of the relevant Viability Review Submission.</w:t>
            </w:r>
          </w:p>
          <w:p w14:paraId="384639BB" w14:textId="77777777" w:rsidR="007C5097" w:rsidRPr="00794F40" w:rsidRDefault="007C5097" w:rsidP="00D47791">
            <w:pPr>
              <w:rPr>
                <w:rFonts w:cs="Arial"/>
              </w:rPr>
            </w:pPr>
          </w:p>
        </w:tc>
      </w:tr>
      <w:tr w:rsidR="00487ACE" w14:paraId="1BA580BD" w14:textId="77777777" w:rsidTr="00F67EEF">
        <w:tc>
          <w:tcPr>
            <w:tcW w:w="2691" w:type="dxa"/>
            <w:shd w:val="clear" w:color="auto" w:fill="auto"/>
          </w:tcPr>
          <w:p w14:paraId="167DD6D0" w14:textId="77777777" w:rsidR="007C5097" w:rsidRPr="00794F40" w:rsidRDefault="00ED2E1D" w:rsidP="00564782">
            <w:pPr>
              <w:pStyle w:val="Definitions"/>
              <w:jc w:val="left"/>
              <w:rPr>
                <w:rFonts w:cs="Arial"/>
                <w:b/>
              </w:rPr>
            </w:pPr>
            <w:r>
              <w:rPr>
                <w:rFonts w:cs="Arial"/>
                <w:b/>
              </w:rPr>
              <w:t xml:space="preserve">“Viability Review Phase Two” </w:t>
            </w:r>
          </w:p>
        </w:tc>
        <w:tc>
          <w:tcPr>
            <w:tcW w:w="5734" w:type="dxa"/>
            <w:shd w:val="clear" w:color="auto" w:fill="auto"/>
          </w:tcPr>
          <w:p w14:paraId="74A6B46A" w14:textId="77777777" w:rsidR="007C5097" w:rsidRPr="00794F40" w:rsidRDefault="00ED2E1D" w:rsidP="00564782">
            <w:pPr>
              <w:pStyle w:val="Definitions"/>
              <w:rPr>
                <w:rFonts w:cs="Arial"/>
              </w:rPr>
            </w:pPr>
            <w:r>
              <w:rPr>
                <w:rFonts w:cs="Arial"/>
              </w:rPr>
              <w:t xml:space="preserve">The area/s of land which must be within Main AAP Phase One and on which it must be intended to build a further 500 Dwellings (over and above the 1000 Dwellings to be built within Viability Phase One) and to contain related infrastructure to be defined pursuant to the submission to and approval by the Council of a plan as part of the Viability Review Submission relating to Viability Review Phase Two and:- </w:t>
            </w:r>
          </w:p>
          <w:p w14:paraId="3A6431F5" w14:textId="77777777" w:rsidR="007C5097" w:rsidRPr="00794F40" w:rsidRDefault="007C5097" w:rsidP="00C00794">
            <w:pPr>
              <w:rPr>
                <w:rFonts w:cs="Arial"/>
              </w:rPr>
            </w:pPr>
          </w:p>
          <w:p w14:paraId="30DD49C3" w14:textId="77777777" w:rsidR="007C5097" w:rsidRPr="00794F40" w:rsidRDefault="00ED2E1D" w:rsidP="00472976">
            <w:pPr>
              <w:pStyle w:val="ListParagraph"/>
              <w:numPr>
                <w:ilvl w:val="0"/>
                <w:numId w:val="195"/>
              </w:numPr>
              <w:ind w:left="530" w:hanging="530"/>
              <w:rPr>
                <w:rFonts w:ascii="Arial" w:hAnsi="Arial" w:cs="Arial"/>
                <w:sz w:val="20"/>
                <w:szCs w:val="20"/>
              </w:rPr>
            </w:pPr>
            <w:r>
              <w:rPr>
                <w:rFonts w:ascii="Arial" w:hAnsi="Arial" w:cs="Arial"/>
                <w:sz w:val="20"/>
                <w:szCs w:val="20"/>
              </w:rPr>
              <w:t>which must not overlap with any other land comprised of Viability Phase One; and</w:t>
            </w:r>
          </w:p>
          <w:p w14:paraId="34639BCD" w14:textId="77777777" w:rsidR="007C5097" w:rsidRPr="00794F40" w:rsidRDefault="007C5097" w:rsidP="00564782">
            <w:pPr>
              <w:pStyle w:val="ListParagraph"/>
              <w:ind w:left="530" w:hanging="530"/>
              <w:rPr>
                <w:rFonts w:ascii="Arial" w:hAnsi="Arial" w:cs="Arial"/>
                <w:sz w:val="20"/>
                <w:szCs w:val="20"/>
              </w:rPr>
            </w:pPr>
          </w:p>
          <w:p w14:paraId="6C5CD8C4" w14:textId="77777777" w:rsidR="007C5097" w:rsidRPr="00794F40" w:rsidRDefault="00ED2E1D" w:rsidP="00472976">
            <w:pPr>
              <w:pStyle w:val="ListParagraph"/>
              <w:numPr>
                <w:ilvl w:val="0"/>
                <w:numId w:val="195"/>
              </w:numPr>
              <w:ind w:left="530" w:hanging="530"/>
              <w:rPr>
                <w:rFonts w:ascii="Arial" w:hAnsi="Arial" w:cs="Arial"/>
                <w:sz w:val="20"/>
                <w:szCs w:val="20"/>
              </w:rPr>
            </w:pPr>
            <w:r>
              <w:rPr>
                <w:rFonts w:ascii="Arial" w:hAnsi="Arial" w:cs="Arial"/>
                <w:sz w:val="20"/>
                <w:szCs w:val="20"/>
              </w:rPr>
              <w:t>when combined with the land comprised of Viability Phase One must comprise of 100% of the land in Main AAP Phase One; and</w:t>
            </w:r>
          </w:p>
          <w:p w14:paraId="40F4DA7A" w14:textId="77777777" w:rsidR="007C5097" w:rsidRPr="00794F40" w:rsidRDefault="007C5097" w:rsidP="00517A08">
            <w:pPr>
              <w:pStyle w:val="ListParagraph"/>
              <w:rPr>
                <w:rFonts w:ascii="Arial" w:hAnsi="Arial" w:cs="Arial"/>
                <w:sz w:val="20"/>
                <w:szCs w:val="20"/>
              </w:rPr>
            </w:pPr>
          </w:p>
          <w:p w14:paraId="0C6E5D27" w14:textId="77777777" w:rsidR="007C5097" w:rsidRPr="00794F40" w:rsidRDefault="007C5097" w:rsidP="00564782">
            <w:pPr>
              <w:pStyle w:val="ListParagraph"/>
              <w:ind w:left="530" w:hanging="530"/>
              <w:rPr>
                <w:rFonts w:ascii="Arial" w:hAnsi="Arial" w:cs="Arial"/>
                <w:sz w:val="20"/>
                <w:szCs w:val="20"/>
              </w:rPr>
            </w:pPr>
          </w:p>
          <w:p w14:paraId="00F86B0D" w14:textId="77777777" w:rsidR="007C5097" w:rsidRPr="00794F40" w:rsidRDefault="00ED2E1D" w:rsidP="00472976">
            <w:pPr>
              <w:pStyle w:val="ListParagraph"/>
              <w:numPr>
                <w:ilvl w:val="0"/>
                <w:numId w:val="195"/>
              </w:numPr>
              <w:ind w:left="530" w:hanging="530"/>
              <w:rPr>
                <w:rFonts w:ascii="Arial" w:hAnsi="Arial" w:cs="Arial"/>
                <w:sz w:val="20"/>
                <w:szCs w:val="20"/>
              </w:rPr>
            </w:pPr>
            <w:r>
              <w:rPr>
                <w:rFonts w:ascii="Arial" w:hAnsi="Arial" w:cs="Arial"/>
                <w:sz w:val="20"/>
                <w:szCs w:val="20"/>
              </w:rPr>
              <w:t xml:space="preserve">for the avoidance of doubt may comprise of more than one area of land within Main AAP Phase One.   </w:t>
            </w:r>
          </w:p>
          <w:p w14:paraId="552F88F2" w14:textId="77777777" w:rsidR="007C5097" w:rsidRPr="00794F40" w:rsidRDefault="007C5097" w:rsidP="00564782">
            <w:pPr>
              <w:rPr>
                <w:rFonts w:cs="Arial"/>
              </w:rPr>
            </w:pPr>
          </w:p>
        </w:tc>
      </w:tr>
      <w:tr w:rsidR="00487ACE" w14:paraId="626A7E31" w14:textId="77777777" w:rsidTr="00F67EEF">
        <w:tc>
          <w:tcPr>
            <w:tcW w:w="2691" w:type="dxa"/>
            <w:shd w:val="clear" w:color="auto" w:fill="auto"/>
          </w:tcPr>
          <w:p w14:paraId="374882EA" w14:textId="77777777" w:rsidR="007C5097" w:rsidRPr="00794F40" w:rsidRDefault="00ED2E1D" w:rsidP="00564782">
            <w:pPr>
              <w:pStyle w:val="Definitions"/>
              <w:jc w:val="left"/>
              <w:rPr>
                <w:rFonts w:cs="Arial"/>
                <w:b/>
              </w:rPr>
            </w:pPr>
            <w:r>
              <w:rPr>
                <w:rFonts w:cs="Arial"/>
                <w:b/>
              </w:rPr>
              <w:t xml:space="preserve">“Viability Review Phase Three” </w:t>
            </w:r>
          </w:p>
        </w:tc>
        <w:tc>
          <w:tcPr>
            <w:tcW w:w="5734" w:type="dxa"/>
            <w:shd w:val="clear" w:color="auto" w:fill="auto"/>
          </w:tcPr>
          <w:p w14:paraId="73D323F2" w14:textId="77777777" w:rsidR="007C5097" w:rsidRPr="00794F40" w:rsidRDefault="00ED2E1D" w:rsidP="00564782">
            <w:pPr>
              <w:pStyle w:val="Definitions"/>
              <w:rPr>
                <w:rFonts w:cs="Arial"/>
              </w:rPr>
            </w:pPr>
            <w:r>
              <w:rPr>
                <w:rFonts w:cs="Arial"/>
              </w:rPr>
              <w:t xml:space="preserve">The area/s of land which must be within Main AAP Phase Two and on which it must be intended to build a further 600 </w:t>
            </w:r>
            <w:r>
              <w:rPr>
                <w:rFonts w:cs="Arial"/>
              </w:rPr>
              <w:lastRenderedPageBreak/>
              <w:t>Dwellings and to contain related infrastructure to be defined pursuant to the submission to and approval by the Council of a plan as part of the Viability Review Submission relating to Viability Review Phase Three and:-</w:t>
            </w:r>
          </w:p>
          <w:p w14:paraId="0616EC0F" w14:textId="77777777" w:rsidR="007C5097" w:rsidRPr="00794F40" w:rsidRDefault="007C5097" w:rsidP="00C00794">
            <w:pPr>
              <w:rPr>
                <w:rFonts w:cs="Arial"/>
              </w:rPr>
            </w:pPr>
          </w:p>
          <w:p w14:paraId="386AB9B7" w14:textId="77777777" w:rsidR="007C5097" w:rsidRPr="00794F40" w:rsidRDefault="00ED2E1D" w:rsidP="00472976">
            <w:pPr>
              <w:pStyle w:val="ListParagraph"/>
              <w:numPr>
                <w:ilvl w:val="0"/>
                <w:numId w:val="196"/>
              </w:numPr>
              <w:ind w:left="530" w:hanging="530"/>
              <w:rPr>
                <w:rFonts w:ascii="Arial" w:hAnsi="Arial" w:cs="Arial"/>
                <w:sz w:val="20"/>
                <w:szCs w:val="20"/>
              </w:rPr>
            </w:pPr>
            <w:r>
              <w:rPr>
                <w:rFonts w:ascii="Arial" w:hAnsi="Arial" w:cs="Arial"/>
                <w:sz w:val="20"/>
                <w:szCs w:val="20"/>
              </w:rPr>
              <w:t>which must not overlap with the land comprised of  Viability Phase One and Viability Review Phase Two; and</w:t>
            </w:r>
          </w:p>
          <w:p w14:paraId="71637925" w14:textId="77777777" w:rsidR="007C5097" w:rsidRPr="00794F40" w:rsidRDefault="007C5097" w:rsidP="00564782">
            <w:pPr>
              <w:pStyle w:val="ListParagraph"/>
              <w:ind w:left="530" w:hanging="530"/>
              <w:rPr>
                <w:rFonts w:ascii="Arial" w:hAnsi="Arial" w:cs="Arial"/>
                <w:sz w:val="20"/>
                <w:szCs w:val="20"/>
              </w:rPr>
            </w:pPr>
          </w:p>
          <w:p w14:paraId="102B6E37" w14:textId="77777777" w:rsidR="007C5097" w:rsidRPr="00794F40" w:rsidRDefault="00ED2E1D" w:rsidP="00472976">
            <w:pPr>
              <w:pStyle w:val="ListParagraph"/>
              <w:numPr>
                <w:ilvl w:val="0"/>
                <w:numId w:val="196"/>
              </w:numPr>
              <w:ind w:left="530" w:hanging="530"/>
              <w:rPr>
                <w:rFonts w:ascii="Arial" w:hAnsi="Arial" w:cs="Arial"/>
                <w:sz w:val="20"/>
                <w:szCs w:val="20"/>
              </w:rPr>
            </w:pPr>
            <w:r>
              <w:rPr>
                <w:rFonts w:ascii="Arial" w:hAnsi="Arial" w:cs="Arial"/>
                <w:sz w:val="20"/>
                <w:szCs w:val="20"/>
              </w:rPr>
              <w:t>for the avoidance of doubt may comprise of more than one area of land within the Main AAP Phase Two.</w:t>
            </w:r>
          </w:p>
          <w:p w14:paraId="6D2FEB80" w14:textId="77777777" w:rsidR="007C5097" w:rsidRPr="00794F40" w:rsidRDefault="007C5097" w:rsidP="00564782">
            <w:pPr>
              <w:rPr>
                <w:rFonts w:cs="Arial"/>
              </w:rPr>
            </w:pPr>
          </w:p>
        </w:tc>
      </w:tr>
      <w:tr w:rsidR="00487ACE" w14:paraId="68F02CAC" w14:textId="77777777" w:rsidTr="00F67EEF">
        <w:tc>
          <w:tcPr>
            <w:tcW w:w="2691" w:type="dxa"/>
            <w:shd w:val="clear" w:color="auto" w:fill="auto"/>
          </w:tcPr>
          <w:p w14:paraId="2A77FED6" w14:textId="77777777" w:rsidR="007C5097" w:rsidRPr="00794F40" w:rsidRDefault="00ED2E1D" w:rsidP="00140C11">
            <w:pPr>
              <w:pStyle w:val="Definitions"/>
              <w:jc w:val="left"/>
              <w:rPr>
                <w:rFonts w:cs="Arial"/>
                <w:b/>
              </w:rPr>
            </w:pPr>
            <w:r>
              <w:rPr>
                <w:rFonts w:cs="Arial"/>
                <w:b/>
              </w:rPr>
              <w:lastRenderedPageBreak/>
              <w:t>“Viability Review Phase Four”</w:t>
            </w:r>
          </w:p>
        </w:tc>
        <w:tc>
          <w:tcPr>
            <w:tcW w:w="5734" w:type="dxa"/>
            <w:shd w:val="clear" w:color="auto" w:fill="auto"/>
          </w:tcPr>
          <w:p w14:paraId="587813D5" w14:textId="77777777" w:rsidR="007C5097" w:rsidRPr="00794F40" w:rsidRDefault="00ED2E1D" w:rsidP="001B6661">
            <w:pPr>
              <w:pStyle w:val="Definitions"/>
              <w:rPr>
                <w:rFonts w:cs="Arial"/>
              </w:rPr>
            </w:pPr>
            <w:r>
              <w:rPr>
                <w:rFonts w:cs="Arial"/>
              </w:rPr>
              <w:t>The area/s of land which must be within Main AAP Phase Two and on which it must be intended to build a further 524 Dwellings and to contain related infrastructure to be defined pursuant to the submission to and approval by the Council of a plan as part of the  Viability Review Submission relating to Viability Review Phase Four and:-</w:t>
            </w:r>
          </w:p>
          <w:p w14:paraId="119DC625" w14:textId="77777777" w:rsidR="007C5097" w:rsidRPr="00794F40" w:rsidRDefault="007C5097" w:rsidP="00C00794">
            <w:pPr>
              <w:rPr>
                <w:rFonts w:cs="Arial"/>
              </w:rPr>
            </w:pPr>
          </w:p>
          <w:p w14:paraId="6CC74544" w14:textId="77777777" w:rsidR="007C5097" w:rsidRPr="00794F40" w:rsidRDefault="00ED2E1D" w:rsidP="00472976">
            <w:pPr>
              <w:pStyle w:val="ListParagraph"/>
              <w:numPr>
                <w:ilvl w:val="0"/>
                <w:numId w:val="197"/>
              </w:numPr>
              <w:ind w:left="530" w:hanging="530"/>
              <w:rPr>
                <w:rFonts w:ascii="Arial" w:hAnsi="Arial" w:cs="Arial"/>
                <w:sz w:val="20"/>
                <w:szCs w:val="20"/>
              </w:rPr>
            </w:pPr>
            <w:r>
              <w:rPr>
                <w:rFonts w:ascii="Arial" w:hAnsi="Arial" w:cs="Arial"/>
                <w:sz w:val="20"/>
                <w:szCs w:val="20"/>
              </w:rPr>
              <w:t>which must not overlap with the land comprised of Viability Phase One Viability Review Phase Two and Viability Phase Three; and</w:t>
            </w:r>
          </w:p>
          <w:p w14:paraId="33B93B03" w14:textId="77777777" w:rsidR="007C5097" w:rsidRPr="00794F40" w:rsidRDefault="007C5097" w:rsidP="001B6661">
            <w:pPr>
              <w:pStyle w:val="ListParagraph"/>
              <w:ind w:left="530" w:hanging="530"/>
              <w:rPr>
                <w:rFonts w:ascii="Arial" w:hAnsi="Arial" w:cs="Arial"/>
                <w:sz w:val="20"/>
                <w:szCs w:val="20"/>
              </w:rPr>
            </w:pPr>
          </w:p>
          <w:p w14:paraId="6419BEED" w14:textId="77777777" w:rsidR="007C5097" w:rsidRPr="00794F40" w:rsidRDefault="00ED2E1D" w:rsidP="00472976">
            <w:pPr>
              <w:pStyle w:val="ListParagraph"/>
              <w:numPr>
                <w:ilvl w:val="0"/>
                <w:numId w:val="197"/>
              </w:numPr>
              <w:ind w:left="530" w:hanging="530"/>
              <w:rPr>
                <w:rFonts w:ascii="Arial" w:hAnsi="Arial" w:cs="Arial"/>
                <w:sz w:val="20"/>
                <w:szCs w:val="20"/>
              </w:rPr>
            </w:pPr>
            <w:r>
              <w:rPr>
                <w:rFonts w:ascii="Arial" w:hAnsi="Arial" w:cs="Arial"/>
                <w:sz w:val="20"/>
                <w:szCs w:val="20"/>
              </w:rPr>
              <w:t>when combined with the land comprised of Viability Phase Three must comprise of 100% of the land in Main AAP Phase Two; and</w:t>
            </w:r>
          </w:p>
          <w:p w14:paraId="4ABE65F6" w14:textId="77777777" w:rsidR="007C5097" w:rsidRPr="00794F40" w:rsidRDefault="007C5097" w:rsidP="00517A08">
            <w:pPr>
              <w:pStyle w:val="ListParagraph"/>
              <w:rPr>
                <w:rFonts w:ascii="Arial" w:hAnsi="Arial" w:cs="Arial"/>
                <w:sz w:val="20"/>
                <w:szCs w:val="20"/>
              </w:rPr>
            </w:pPr>
          </w:p>
          <w:p w14:paraId="055A5C5F" w14:textId="77777777" w:rsidR="007C5097" w:rsidRPr="00794F40" w:rsidRDefault="007C5097" w:rsidP="001B6661">
            <w:pPr>
              <w:pStyle w:val="ListParagraph"/>
              <w:ind w:left="530" w:hanging="530"/>
              <w:rPr>
                <w:rFonts w:ascii="Arial" w:hAnsi="Arial" w:cs="Arial"/>
                <w:sz w:val="20"/>
                <w:szCs w:val="20"/>
              </w:rPr>
            </w:pPr>
          </w:p>
          <w:p w14:paraId="76965F5B" w14:textId="77777777" w:rsidR="007C5097" w:rsidRPr="00794F40" w:rsidRDefault="00ED2E1D" w:rsidP="00472976">
            <w:pPr>
              <w:pStyle w:val="ListParagraph"/>
              <w:numPr>
                <w:ilvl w:val="0"/>
                <w:numId w:val="197"/>
              </w:numPr>
              <w:ind w:left="530" w:hanging="530"/>
              <w:rPr>
                <w:rFonts w:ascii="Arial" w:hAnsi="Arial" w:cs="Arial"/>
                <w:sz w:val="20"/>
                <w:szCs w:val="20"/>
              </w:rPr>
            </w:pPr>
            <w:r>
              <w:rPr>
                <w:rFonts w:ascii="Arial" w:hAnsi="Arial" w:cs="Arial"/>
                <w:sz w:val="20"/>
                <w:szCs w:val="20"/>
              </w:rPr>
              <w:t xml:space="preserve">for the avoidance of doubt may comprise of more than one area of land within Main AAP Phase Two.   </w:t>
            </w:r>
          </w:p>
          <w:p w14:paraId="01D524C4" w14:textId="77777777" w:rsidR="007C5097" w:rsidRPr="00794F40" w:rsidRDefault="007C5097" w:rsidP="00140C11">
            <w:pPr>
              <w:rPr>
                <w:rFonts w:cs="Arial"/>
              </w:rPr>
            </w:pPr>
          </w:p>
        </w:tc>
      </w:tr>
      <w:tr w:rsidR="00487ACE" w14:paraId="491E2719" w14:textId="77777777" w:rsidTr="00F67EEF">
        <w:tc>
          <w:tcPr>
            <w:tcW w:w="2691" w:type="dxa"/>
            <w:shd w:val="clear" w:color="auto" w:fill="auto"/>
          </w:tcPr>
          <w:p w14:paraId="60EEA88A" w14:textId="77777777" w:rsidR="007C5097" w:rsidRPr="00794F40" w:rsidRDefault="00ED2E1D" w:rsidP="00A5573E">
            <w:pPr>
              <w:pStyle w:val="Definitions"/>
              <w:jc w:val="left"/>
              <w:rPr>
                <w:rFonts w:cs="Arial"/>
                <w:b/>
              </w:rPr>
            </w:pPr>
            <w:r>
              <w:rPr>
                <w:rFonts w:cs="Arial"/>
                <w:b/>
              </w:rPr>
              <w:t>“Viability Review Phase Five”</w:t>
            </w:r>
          </w:p>
        </w:tc>
        <w:tc>
          <w:tcPr>
            <w:tcW w:w="5734" w:type="dxa"/>
            <w:shd w:val="clear" w:color="auto" w:fill="auto"/>
          </w:tcPr>
          <w:p w14:paraId="3EC48FBF" w14:textId="77777777" w:rsidR="007C5097" w:rsidRPr="00794F40" w:rsidRDefault="00ED2E1D" w:rsidP="00A5573E">
            <w:pPr>
              <w:pStyle w:val="Definitions"/>
              <w:rPr>
                <w:rFonts w:cs="Arial"/>
              </w:rPr>
            </w:pPr>
            <w:r>
              <w:rPr>
                <w:rFonts w:cs="Arial"/>
              </w:rPr>
              <w:t>The area/s of land which must be within Main AAP Phase Three and on which it must be intended to be built a further 500 Dwellings and to contain related infrastructure to be defined pursuant to the submission to and approval by the Council of a plan as part of the Viability Review Submission relating to Viability Review Phase Five and:-</w:t>
            </w:r>
          </w:p>
          <w:p w14:paraId="15CB7585" w14:textId="77777777" w:rsidR="007C5097" w:rsidRPr="00794F40" w:rsidRDefault="007C5097" w:rsidP="00C00794">
            <w:pPr>
              <w:rPr>
                <w:rFonts w:cs="Arial"/>
              </w:rPr>
            </w:pPr>
          </w:p>
          <w:p w14:paraId="39682EB5" w14:textId="77777777" w:rsidR="007C5097" w:rsidRPr="00794F40" w:rsidRDefault="00ED2E1D" w:rsidP="00472976">
            <w:pPr>
              <w:pStyle w:val="ListParagraph"/>
              <w:numPr>
                <w:ilvl w:val="0"/>
                <w:numId w:val="198"/>
              </w:numPr>
              <w:ind w:left="530" w:hanging="530"/>
              <w:rPr>
                <w:rFonts w:ascii="Arial" w:hAnsi="Arial" w:cs="Arial"/>
                <w:sz w:val="20"/>
                <w:szCs w:val="20"/>
              </w:rPr>
            </w:pPr>
            <w:r>
              <w:rPr>
                <w:rFonts w:ascii="Arial" w:hAnsi="Arial" w:cs="Arial"/>
                <w:sz w:val="20"/>
                <w:szCs w:val="20"/>
              </w:rPr>
              <w:t>which must not overlap with the land comprised of Viability Phase One Viability Review Phase Two Viability Review Phase Three and Viability Review Phase Four; and</w:t>
            </w:r>
          </w:p>
          <w:p w14:paraId="6CD4A2DA" w14:textId="77777777" w:rsidR="007C5097" w:rsidRPr="00794F40" w:rsidRDefault="007C5097" w:rsidP="001B6661">
            <w:pPr>
              <w:pStyle w:val="ListParagraph"/>
              <w:ind w:left="530" w:hanging="530"/>
              <w:rPr>
                <w:rFonts w:ascii="Arial" w:hAnsi="Arial" w:cs="Arial"/>
                <w:sz w:val="20"/>
                <w:szCs w:val="20"/>
              </w:rPr>
            </w:pPr>
          </w:p>
          <w:p w14:paraId="347881E1" w14:textId="77777777" w:rsidR="007C5097" w:rsidRPr="00794F40" w:rsidRDefault="00ED2E1D" w:rsidP="00472976">
            <w:pPr>
              <w:pStyle w:val="ListParagraph"/>
              <w:numPr>
                <w:ilvl w:val="0"/>
                <w:numId w:val="198"/>
              </w:numPr>
              <w:ind w:left="530" w:hanging="530"/>
              <w:rPr>
                <w:rFonts w:ascii="Arial" w:hAnsi="Arial" w:cs="Arial"/>
                <w:sz w:val="20"/>
                <w:szCs w:val="20"/>
              </w:rPr>
            </w:pPr>
            <w:r>
              <w:rPr>
                <w:rFonts w:ascii="Arial" w:hAnsi="Arial" w:cs="Arial"/>
                <w:sz w:val="20"/>
                <w:szCs w:val="20"/>
              </w:rPr>
              <w:t xml:space="preserve">for the avoidance of doubt may comprise of more than one area of land within Main AAP Phase Three.   </w:t>
            </w:r>
          </w:p>
          <w:p w14:paraId="0E1B51CF" w14:textId="77777777" w:rsidR="007C5097" w:rsidRPr="00794F40" w:rsidRDefault="007C5097" w:rsidP="008714AA">
            <w:pPr>
              <w:rPr>
                <w:rFonts w:cs="Arial"/>
              </w:rPr>
            </w:pPr>
          </w:p>
        </w:tc>
      </w:tr>
      <w:tr w:rsidR="00487ACE" w14:paraId="56B49F2E" w14:textId="77777777" w:rsidTr="00F67EEF">
        <w:tc>
          <w:tcPr>
            <w:tcW w:w="2691" w:type="dxa"/>
            <w:shd w:val="clear" w:color="auto" w:fill="auto"/>
          </w:tcPr>
          <w:p w14:paraId="24CECD10" w14:textId="77777777" w:rsidR="007C5097" w:rsidRPr="00794F40" w:rsidRDefault="00ED2E1D" w:rsidP="004D2640">
            <w:pPr>
              <w:pStyle w:val="Definitions"/>
              <w:jc w:val="left"/>
              <w:rPr>
                <w:rFonts w:cs="Arial"/>
                <w:b/>
              </w:rPr>
            </w:pPr>
            <w:r>
              <w:rPr>
                <w:rFonts w:cs="Arial"/>
                <w:b/>
              </w:rPr>
              <w:t>“Viability Review Phase Six”</w:t>
            </w:r>
          </w:p>
        </w:tc>
        <w:tc>
          <w:tcPr>
            <w:tcW w:w="5734" w:type="dxa"/>
            <w:shd w:val="clear" w:color="auto" w:fill="auto"/>
          </w:tcPr>
          <w:p w14:paraId="2C9DB6A1" w14:textId="77777777" w:rsidR="007C5097" w:rsidRPr="00794F40" w:rsidRDefault="00ED2E1D" w:rsidP="004D2640">
            <w:pPr>
              <w:pStyle w:val="Definitions"/>
              <w:rPr>
                <w:rFonts w:cs="Arial"/>
              </w:rPr>
            </w:pPr>
            <w:r>
              <w:rPr>
                <w:rFonts w:cs="Arial"/>
              </w:rPr>
              <w:t>The area/s of land which must be within Main AAP Phase Three and on which it must be intended to build a further 500 Dwellings and to contain related infrastructure to be defined pursuant to the submission to and approval by the Council of a plan as part of the Viability Review Submission relating to Viability Review Phase Six and:-</w:t>
            </w:r>
          </w:p>
          <w:p w14:paraId="397413D5" w14:textId="77777777" w:rsidR="007C5097" w:rsidRPr="00794F40" w:rsidRDefault="007C5097" w:rsidP="00C00794">
            <w:pPr>
              <w:rPr>
                <w:rFonts w:cs="Arial"/>
              </w:rPr>
            </w:pPr>
          </w:p>
          <w:p w14:paraId="3529A7F3" w14:textId="77777777" w:rsidR="007C5097" w:rsidRPr="00794F40" w:rsidRDefault="00ED2E1D" w:rsidP="002319E1">
            <w:pPr>
              <w:pStyle w:val="ListParagraph"/>
              <w:ind w:hanging="826"/>
              <w:rPr>
                <w:rFonts w:ascii="Arial" w:hAnsi="Arial" w:cs="Arial"/>
                <w:sz w:val="20"/>
                <w:szCs w:val="20"/>
              </w:rPr>
            </w:pPr>
            <w:r>
              <w:rPr>
                <w:rFonts w:ascii="Arial" w:hAnsi="Arial" w:cs="Arial"/>
                <w:sz w:val="20"/>
                <w:szCs w:val="20"/>
              </w:rPr>
              <w:t xml:space="preserve">i) which must not overlap with the land comprised of Viability Phase One Viability Review Phase Two Viability Review Phase Three </w:t>
            </w:r>
          </w:p>
          <w:p w14:paraId="1A1CD964" w14:textId="77777777" w:rsidR="007C5097" w:rsidRPr="00794F40" w:rsidRDefault="00ED2E1D" w:rsidP="00517A08">
            <w:pPr>
              <w:pStyle w:val="ListParagraph"/>
              <w:rPr>
                <w:rFonts w:ascii="Arial" w:hAnsi="Arial" w:cs="Arial"/>
                <w:sz w:val="20"/>
                <w:szCs w:val="20"/>
              </w:rPr>
            </w:pPr>
            <w:r>
              <w:rPr>
                <w:rFonts w:ascii="Arial" w:hAnsi="Arial" w:cs="Arial"/>
                <w:sz w:val="20"/>
                <w:szCs w:val="20"/>
              </w:rPr>
              <w:lastRenderedPageBreak/>
              <w:t>Viability Review Phase Four and Viability Review Phase Five; and</w:t>
            </w:r>
          </w:p>
          <w:p w14:paraId="5FCC8913" w14:textId="77777777" w:rsidR="007C5097" w:rsidRPr="00794F40" w:rsidRDefault="007C5097" w:rsidP="00517A08">
            <w:pPr>
              <w:pStyle w:val="ListParagraph"/>
              <w:rPr>
                <w:rFonts w:ascii="Arial" w:hAnsi="Arial" w:cs="Arial"/>
                <w:sz w:val="20"/>
                <w:szCs w:val="20"/>
              </w:rPr>
            </w:pPr>
          </w:p>
          <w:p w14:paraId="44B37D23" w14:textId="77777777" w:rsidR="007C5097" w:rsidRPr="00794F40" w:rsidRDefault="00ED2E1D" w:rsidP="00472976">
            <w:pPr>
              <w:pStyle w:val="ListParagraph"/>
              <w:numPr>
                <w:ilvl w:val="0"/>
                <w:numId w:val="228"/>
              </w:numPr>
              <w:ind w:left="745" w:hanging="709"/>
              <w:rPr>
                <w:rFonts w:ascii="Arial" w:hAnsi="Arial" w:cs="Arial"/>
                <w:sz w:val="20"/>
                <w:szCs w:val="20"/>
              </w:rPr>
            </w:pPr>
            <w:r>
              <w:rPr>
                <w:rFonts w:ascii="Arial" w:hAnsi="Arial" w:cs="Arial"/>
                <w:sz w:val="20"/>
                <w:szCs w:val="20"/>
              </w:rPr>
              <w:t>for the avoidance of doubt may comprise of more than one area of land within Main AAP Phase Three.</w:t>
            </w:r>
          </w:p>
          <w:p w14:paraId="34D47C63" w14:textId="77777777" w:rsidR="007C5097" w:rsidRPr="00794F40" w:rsidRDefault="007C5097" w:rsidP="006316CC">
            <w:pPr>
              <w:pStyle w:val="ListParagraph"/>
              <w:rPr>
                <w:rFonts w:ascii="Arial" w:hAnsi="Arial" w:cs="Arial"/>
                <w:sz w:val="20"/>
                <w:szCs w:val="20"/>
              </w:rPr>
            </w:pPr>
          </w:p>
        </w:tc>
      </w:tr>
      <w:tr w:rsidR="00487ACE" w14:paraId="63566A96" w14:textId="77777777" w:rsidTr="00F67EEF">
        <w:tc>
          <w:tcPr>
            <w:tcW w:w="2691" w:type="dxa"/>
            <w:shd w:val="clear" w:color="auto" w:fill="auto"/>
          </w:tcPr>
          <w:p w14:paraId="6A4B90E8" w14:textId="77777777" w:rsidR="007C5097" w:rsidRPr="00794F40" w:rsidRDefault="00ED2E1D" w:rsidP="00C00794">
            <w:pPr>
              <w:pStyle w:val="Definitions"/>
              <w:jc w:val="left"/>
              <w:rPr>
                <w:rFonts w:cs="Arial"/>
                <w:b/>
              </w:rPr>
            </w:pPr>
            <w:r>
              <w:rPr>
                <w:rFonts w:cs="Arial"/>
                <w:b/>
              </w:rPr>
              <w:lastRenderedPageBreak/>
              <w:t xml:space="preserve">“Viability Review Phase Seven” </w:t>
            </w:r>
          </w:p>
        </w:tc>
        <w:tc>
          <w:tcPr>
            <w:tcW w:w="5734" w:type="dxa"/>
            <w:shd w:val="clear" w:color="auto" w:fill="auto"/>
          </w:tcPr>
          <w:p w14:paraId="70031561" w14:textId="77777777" w:rsidR="007C5097" w:rsidRPr="00794F40" w:rsidRDefault="00ED2E1D" w:rsidP="001B6661">
            <w:pPr>
              <w:pStyle w:val="Definitions"/>
              <w:rPr>
                <w:rFonts w:cs="Arial"/>
              </w:rPr>
            </w:pPr>
            <w:r>
              <w:rPr>
                <w:rFonts w:cs="Arial"/>
              </w:rPr>
              <w:t>The area/s of land which must be within Main AAP Phase Three and on which it must be intended to build a further 559 Dwellings and to contain related infrastructure to be defined pursuant to the submission to and approval by the Council of a plan as part of the  Viability Review Submission relating to Viability Review Phase Seven and:-</w:t>
            </w:r>
          </w:p>
          <w:p w14:paraId="4158292B" w14:textId="77777777" w:rsidR="007C5097" w:rsidRPr="00794F40" w:rsidRDefault="007C5097" w:rsidP="00C00794">
            <w:pPr>
              <w:rPr>
                <w:rFonts w:cs="Arial"/>
              </w:rPr>
            </w:pPr>
          </w:p>
          <w:p w14:paraId="6E302512" w14:textId="77777777" w:rsidR="007C5097" w:rsidRPr="00794F40" w:rsidRDefault="00ED2E1D" w:rsidP="00472976">
            <w:pPr>
              <w:pStyle w:val="ListParagraph"/>
              <w:numPr>
                <w:ilvl w:val="0"/>
                <w:numId w:val="199"/>
              </w:numPr>
              <w:ind w:left="745" w:hanging="142"/>
              <w:rPr>
                <w:rFonts w:ascii="Arial" w:hAnsi="Arial" w:cs="Arial"/>
                <w:sz w:val="20"/>
                <w:szCs w:val="20"/>
              </w:rPr>
            </w:pPr>
            <w:r>
              <w:rPr>
                <w:rFonts w:ascii="Arial" w:hAnsi="Arial" w:cs="Arial"/>
                <w:sz w:val="20"/>
                <w:szCs w:val="20"/>
              </w:rPr>
              <w:t>which must not overlap with the land comprised of Viability Phase 1 Viability Review Phase Two Viability Review Phase Three Viability Review Phase Four Viability Review Phase Five and Viability Review Phase Six; and</w:t>
            </w:r>
          </w:p>
          <w:p w14:paraId="480B0432" w14:textId="77777777" w:rsidR="007C5097" w:rsidRPr="00794F40" w:rsidRDefault="007C5097" w:rsidP="001B6661">
            <w:pPr>
              <w:pStyle w:val="ListParagraph"/>
              <w:ind w:left="530" w:hanging="530"/>
              <w:rPr>
                <w:rFonts w:ascii="Arial" w:hAnsi="Arial" w:cs="Arial"/>
                <w:sz w:val="20"/>
                <w:szCs w:val="20"/>
              </w:rPr>
            </w:pPr>
          </w:p>
          <w:p w14:paraId="69ACD84A" w14:textId="77777777" w:rsidR="007C5097" w:rsidRPr="00794F40" w:rsidRDefault="00ED2E1D" w:rsidP="00472976">
            <w:pPr>
              <w:pStyle w:val="ListParagraph"/>
              <w:numPr>
                <w:ilvl w:val="0"/>
                <w:numId w:val="199"/>
              </w:numPr>
              <w:ind w:left="745" w:hanging="69"/>
              <w:rPr>
                <w:rFonts w:ascii="Arial" w:hAnsi="Arial" w:cs="Arial"/>
                <w:sz w:val="20"/>
                <w:szCs w:val="20"/>
              </w:rPr>
            </w:pPr>
            <w:r>
              <w:rPr>
                <w:rFonts w:ascii="Arial" w:hAnsi="Arial" w:cs="Arial"/>
                <w:sz w:val="20"/>
                <w:szCs w:val="20"/>
              </w:rPr>
              <w:t>when combined with the land comprised of Viability Review Phase Five and Viability Review Phase Six must comprise of 100% of the land in Main AAP Phase Three; and</w:t>
            </w:r>
          </w:p>
          <w:p w14:paraId="26F27ED4" w14:textId="77777777" w:rsidR="007C5097" w:rsidRPr="00794F40" w:rsidRDefault="007C5097" w:rsidP="00517A08">
            <w:pPr>
              <w:pStyle w:val="ListParagraph"/>
              <w:rPr>
                <w:rFonts w:ascii="Arial" w:hAnsi="Arial" w:cs="Arial"/>
                <w:sz w:val="20"/>
                <w:szCs w:val="20"/>
              </w:rPr>
            </w:pPr>
          </w:p>
          <w:p w14:paraId="3FF84CBA" w14:textId="77777777" w:rsidR="007C5097" w:rsidRPr="00794F40" w:rsidRDefault="007C5097" w:rsidP="001B6661">
            <w:pPr>
              <w:pStyle w:val="ListParagraph"/>
              <w:ind w:left="530" w:hanging="530"/>
              <w:rPr>
                <w:rFonts w:ascii="Arial" w:hAnsi="Arial" w:cs="Arial"/>
                <w:sz w:val="20"/>
                <w:szCs w:val="20"/>
              </w:rPr>
            </w:pPr>
          </w:p>
          <w:p w14:paraId="33A460E0" w14:textId="77777777" w:rsidR="007C5097" w:rsidRPr="00794F40" w:rsidRDefault="00ED2E1D" w:rsidP="00472976">
            <w:pPr>
              <w:pStyle w:val="ListParagraph"/>
              <w:numPr>
                <w:ilvl w:val="0"/>
                <w:numId w:val="199"/>
              </w:numPr>
              <w:ind w:left="745" w:hanging="142"/>
              <w:rPr>
                <w:rFonts w:ascii="Arial" w:hAnsi="Arial" w:cs="Arial"/>
                <w:sz w:val="20"/>
                <w:szCs w:val="20"/>
              </w:rPr>
            </w:pPr>
            <w:r>
              <w:rPr>
                <w:rFonts w:ascii="Arial" w:hAnsi="Arial" w:cs="Arial"/>
                <w:sz w:val="20"/>
                <w:szCs w:val="20"/>
              </w:rPr>
              <w:t>for the avoidance of doubt may comprise of more than one area of land within Main AAP Phase Three.</w:t>
            </w:r>
          </w:p>
          <w:p w14:paraId="44253B08" w14:textId="77777777" w:rsidR="007C5097" w:rsidRPr="00794F40" w:rsidRDefault="007C5097" w:rsidP="004D2640">
            <w:pPr>
              <w:rPr>
                <w:rFonts w:cs="Arial"/>
              </w:rPr>
            </w:pPr>
          </w:p>
        </w:tc>
      </w:tr>
      <w:tr w:rsidR="00487ACE" w14:paraId="3B252FD8" w14:textId="77777777" w:rsidTr="00F67EEF">
        <w:tc>
          <w:tcPr>
            <w:tcW w:w="2691" w:type="dxa"/>
            <w:shd w:val="clear" w:color="auto" w:fill="auto"/>
          </w:tcPr>
          <w:p w14:paraId="0543DDAE" w14:textId="77777777" w:rsidR="007C5097" w:rsidRPr="00794F40" w:rsidRDefault="00ED2E1D" w:rsidP="00C00794">
            <w:pPr>
              <w:pStyle w:val="Definitions"/>
              <w:jc w:val="left"/>
              <w:rPr>
                <w:rFonts w:cs="Arial"/>
                <w:b/>
              </w:rPr>
            </w:pPr>
            <w:r>
              <w:rPr>
                <w:rFonts w:cs="Arial"/>
                <w:b/>
              </w:rPr>
              <w:t xml:space="preserve">“Viability Review Phase Eight” </w:t>
            </w:r>
          </w:p>
        </w:tc>
        <w:tc>
          <w:tcPr>
            <w:tcW w:w="5734" w:type="dxa"/>
            <w:shd w:val="clear" w:color="auto" w:fill="auto"/>
          </w:tcPr>
          <w:p w14:paraId="179BFFE1" w14:textId="77777777" w:rsidR="007C5097" w:rsidRPr="00794F40" w:rsidRDefault="00ED2E1D" w:rsidP="001B6661">
            <w:pPr>
              <w:pStyle w:val="Definitions"/>
              <w:rPr>
                <w:rFonts w:cs="Arial"/>
              </w:rPr>
            </w:pPr>
            <w:r>
              <w:rPr>
                <w:rFonts w:cs="Arial"/>
              </w:rPr>
              <w:t>The area/s of land which must be within Main AAP Phase Four and on which it is must be intended to build a further 500 Dwellings and to contain related infrastructure to be defined pursuant to the submission to and approval by the Council of a plan as part of the Viability Review Submission relating to Viability Review Phase Eight and:-</w:t>
            </w:r>
          </w:p>
          <w:p w14:paraId="56B41FE5" w14:textId="77777777" w:rsidR="007C5097" w:rsidRPr="00794F40" w:rsidRDefault="007C5097" w:rsidP="00C00794">
            <w:pPr>
              <w:rPr>
                <w:rFonts w:cs="Arial"/>
              </w:rPr>
            </w:pPr>
          </w:p>
          <w:p w14:paraId="57388721" w14:textId="77777777" w:rsidR="007C5097" w:rsidRPr="00794F40" w:rsidRDefault="00ED2E1D" w:rsidP="00472976">
            <w:pPr>
              <w:pStyle w:val="ListParagraph"/>
              <w:numPr>
                <w:ilvl w:val="0"/>
                <w:numId w:val="200"/>
              </w:numPr>
              <w:ind w:left="530" w:hanging="530"/>
              <w:rPr>
                <w:rFonts w:ascii="Arial" w:hAnsi="Arial" w:cs="Arial"/>
                <w:sz w:val="20"/>
                <w:szCs w:val="20"/>
              </w:rPr>
            </w:pPr>
            <w:r>
              <w:rPr>
                <w:rFonts w:ascii="Arial" w:hAnsi="Arial" w:cs="Arial"/>
                <w:sz w:val="20"/>
                <w:szCs w:val="20"/>
              </w:rPr>
              <w:t>which must not overlap with the land comprised of Viability Phase One  Viability Review Phase Two Viability Review Phase Three Viability Review Phase Four Viability Review Phase Five Viability Review Phase Six and Viability Review Phase Seven; and</w:t>
            </w:r>
          </w:p>
          <w:p w14:paraId="2EA4EF41" w14:textId="77777777" w:rsidR="007C5097" w:rsidRPr="00794F40" w:rsidRDefault="007C5097" w:rsidP="001B6661">
            <w:pPr>
              <w:pStyle w:val="ListParagraph"/>
              <w:ind w:left="530" w:hanging="530"/>
              <w:rPr>
                <w:rFonts w:ascii="Arial" w:hAnsi="Arial" w:cs="Arial"/>
                <w:sz w:val="20"/>
                <w:szCs w:val="20"/>
              </w:rPr>
            </w:pPr>
          </w:p>
          <w:p w14:paraId="087B6A88" w14:textId="77777777" w:rsidR="007C5097" w:rsidRPr="00794F40" w:rsidRDefault="00ED2E1D" w:rsidP="00472976">
            <w:pPr>
              <w:pStyle w:val="ListParagraph"/>
              <w:numPr>
                <w:ilvl w:val="0"/>
                <w:numId w:val="200"/>
              </w:numPr>
              <w:ind w:left="530" w:hanging="530"/>
              <w:rPr>
                <w:rFonts w:ascii="Arial" w:hAnsi="Arial" w:cs="Arial"/>
                <w:sz w:val="20"/>
                <w:szCs w:val="20"/>
              </w:rPr>
            </w:pPr>
            <w:r>
              <w:rPr>
                <w:rFonts w:ascii="Arial" w:hAnsi="Arial" w:cs="Arial"/>
                <w:sz w:val="20"/>
                <w:szCs w:val="20"/>
              </w:rPr>
              <w:t xml:space="preserve">for the avoidance of doubt may comprise of more than one area of land within Main AAP Phase Four.   </w:t>
            </w:r>
          </w:p>
          <w:p w14:paraId="01B295B0" w14:textId="77777777" w:rsidR="007C5097" w:rsidRPr="00794F40" w:rsidRDefault="007C5097" w:rsidP="008A6919">
            <w:pPr>
              <w:rPr>
                <w:rFonts w:cs="Arial"/>
              </w:rPr>
            </w:pPr>
          </w:p>
        </w:tc>
      </w:tr>
      <w:tr w:rsidR="00487ACE" w14:paraId="6B6E73AB" w14:textId="77777777" w:rsidTr="00F67EEF">
        <w:tc>
          <w:tcPr>
            <w:tcW w:w="2691" w:type="dxa"/>
            <w:shd w:val="clear" w:color="auto" w:fill="auto"/>
          </w:tcPr>
          <w:p w14:paraId="1CA94013" w14:textId="77777777" w:rsidR="007C5097" w:rsidRPr="00794F40" w:rsidRDefault="00ED2E1D" w:rsidP="00C00794">
            <w:pPr>
              <w:pStyle w:val="Definitions"/>
              <w:jc w:val="left"/>
              <w:rPr>
                <w:rFonts w:cs="Arial"/>
                <w:b/>
              </w:rPr>
            </w:pPr>
            <w:r>
              <w:rPr>
                <w:rFonts w:cs="Arial"/>
                <w:b/>
              </w:rPr>
              <w:t xml:space="preserve">“Viability Review Phase  Nine” </w:t>
            </w:r>
          </w:p>
        </w:tc>
        <w:tc>
          <w:tcPr>
            <w:tcW w:w="5734" w:type="dxa"/>
            <w:shd w:val="clear" w:color="auto" w:fill="auto"/>
          </w:tcPr>
          <w:p w14:paraId="240BD1C6" w14:textId="77777777" w:rsidR="007C5097" w:rsidRPr="00794F40" w:rsidRDefault="00ED2E1D" w:rsidP="00A355BB">
            <w:pPr>
              <w:pStyle w:val="Definitions"/>
              <w:rPr>
                <w:rFonts w:cs="Arial"/>
              </w:rPr>
            </w:pPr>
            <w:r>
              <w:rPr>
                <w:rFonts w:cs="Arial"/>
              </w:rPr>
              <w:t>The area/s of land which must be within Main AAP Phase Four and on which it must be intended to build a further 500 Dwellings and to contain related infrastructure to be defined pursuant to the submission to and approval by the Council of a plan as part of the Viability Review Submission relating to Viability Review Phase Nine and-</w:t>
            </w:r>
          </w:p>
          <w:p w14:paraId="747B6D99" w14:textId="77777777" w:rsidR="007C5097" w:rsidRPr="00794F40" w:rsidRDefault="007C5097" w:rsidP="006325B6">
            <w:pPr>
              <w:rPr>
                <w:rFonts w:cs="Arial"/>
              </w:rPr>
            </w:pPr>
          </w:p>
          <w:p w14:paraId="3E286A2A" w14:textId="77777777" w:rsidR="007C5097" w:rsidRPr="00794F40" w:rsidRDefault="00ED2E1D" w:rsidP="00472976">
            <w:pPr>
              <w:pStyle w:val="ListParagraph"/>
              <w:numPr>
                <w:ilvl w:val="0"/>
                <w:numId w:val="201"/>
              </w:numPr>
              <w:ind w:left="530" w:hanging="530"/>
              <w:rPr>
                <w:rFonts w:ascii="Arial" w:hAnsi="Arial" w:cs="Arial"/>
                <w:sz w:val="20"/>
                <w:szCs w:val="20"/>
              </w:rPr>
            </w:pPr>
            <w:r>
              <w:rPr>
                <w:rFonts w:ascii="Arial" w:hAnsi="Arial" w:cs="Arial"/>
                <w:sz w:val="20"/>
                <w:szCs w:val="20"/>
              </w:rPr>
              <w:t xml:space="preserve">which must not overlap with the land comprised of Viability Phase One  Viability Review Phase Two Viability Review Phase Three Viability Review Phase Four Viability Review Phase Five Viability Review </w:t>
            </w:r>
            <w:r>
              <w:rPr>
                <w:rFonts w:ascii="Arial" w:hAnsi="Arial" w:cs="Arial"/>
                <w:sz w:val="20"/>
                <w:szCs w:val="20"/>
              </w:rPr>
              <w:lastRenderedPageBreak/>
              <w:t>Phase Six  Viability Review Phase Seven and Viability Review Phase Eight; and</w:t>
            </w:r>
          </w:p>
          <w:p w14:paraId="2F7D902C" w14:textId="77777777" w:rsidR="007C5097" w:rsidRPr="00794F40" w:rsidRDefault="007C5097" w:rsidP="00A355BB">
            <w:pPr>
              <w:pStyle w:val="ListParagraph"/>
              <w:ind w:left="530"/>
              <w:rPr>
                <w:rFonts w:ascii="Arial" w:hAnsi="Arial" w:cs="Arial"/>
                <w:sz w:val="20"/>
                <w:szCs w:val="20"/>
              </w:rPr>
            </w:pPr>
          </w:p>
          <w:p w14:paraId="7F10A353" w14:textId="77777777" w:rsidR="007C5097" w:rsidRPr="00794F40" w:rsidRDefault="00ED2E1D" w:rsidP="00472976">
            <w:pPr>
              <w:pStyle w:val="ListParagraph"/>
              <w:numPr>
                <w:ilvl w:val="0"/>
                <w:numId w:val="201"/>
              </w:numPr>
              <w:ind w:left="530" w:hanging="530"/>
              <w:rPr>
                <w:rFonts w:ascii="Arial" w:hAnsi="Arial" w:cs="Arial"/>
                <w:sz w:val="20"/>
                <w:szCs w:val="20"/>
              </w:rPr>
            </w:pPr>
            <w:r>
              <w:rPr>
                <w:rFonts w:ascii="Arial" w:hAnsi="Arial" w:cs="Arial"/>
                <w:sz w:val="20"/>
                <w:szCs w:val="20"/>
              </w:rPr>
              <w:t>for the avoidance of doubt may comprise of more than one area of land within Main AAP Phase Four.</w:t>
            </w:r>
          </w:p>
          <w:p w14:paraId="3C56A1F6" w14:textId="77777777" w:rsidR="007C5097" w:rsidRPr="00794F40" w:rsidRDefault="007C5097" w:rsidP="00A355BB">
            <w:pPr>
              <w:pStyle w:val="ListParagraph"/>
              <w:ind w:left="530" w:hanging="530"/>
              <w:rPr>
                <w:rFonts w:ascii="Arial" w:hAnsi="Arial" w:cs="Arial"/>
                <w:sz w:val="20"/>
                <w:szCs w:val="20"/>
              </w:rPr>
            </w:pPr>
          </w:p>
          <w:p w14:paraId="6290291D" w14:textId="77777777" w:rsidR="007C5097" w:rsidRPr="00794F40" w:rsidRDefault="007C5097" w:rsidP="00517A08">
            <w:pPr>
              <w:pStyle w:val="ListParagraph"/>
              <w:rPr>
                <w:rFonts w:ascii="Arial" w:hAnsi="Arial" w:cs="Arial"/>
                <w:sz w:val="20"/>
                <w:szCs w:val="20"/>
              </w:rPr>
            </w:pPr>
          </w:p>
          <w:p w14:paraId="4F863A11" w14:textId="77777777" w:rsidR="007C5097" w:rsidRPr="00794F40" w:rsidRDefault="007C5097" w:rsidP="00A355BB">
            <w:pPr>
              <w:pStyle w:val="ListParagraph"/>
              <w:ind w:left="530"/>
              <w:rPr>
                <w:rFonts w:ascii="Arial" w:hAnsi="Arial" w:cs="Arial"/>
                <w:sz w:val="20"/>
                <w:szCs w:val="20"/>
              </w:rPr>
            </w:pPr>
          </w:p>
        </w:tc>
      </w:tr>
      <w:tr w:rsidR="00487ACE" w14:paraId="12B152D6" w14:textId="77777777" w:rsidTr="00F67EEF">
        <w:tc>
          <w:tcPr>
            <w:tcW w:w="2691" w:type="dxa"/>
            <w:shd w:val="clear" w:color="auto" w:fill="auto"/>
          </w:tcPr>
          <w:p w14:paraId="07584AA1" w14:textId="77777777" w:rsidR="007C5097" w:rsidRPr="00794F40" w:rsidRDefault="00ED2E1D" w:rsidP="00C00794">
            <w:pPr>
              <w:pStyle w:val="Definitions"/>
              <w:jc w:val="left"/>
              <w:rPr>
                <w:rFonts w:cs="Arial"/>
                <w:b/>
              </w:rPr>
            </w:pPr>
            <w:r>
              <w:rPr>
                <w:rFonts w:cs="Arial"/>
                <w:b/>
              </w:rPr>
              <w:lastRenderedPageBreak/>
              <w:t xml:space="preserve">“Viability Review Phase Ten” </w:t>
            </w:r>
          </w:p>
        </w:tc>
        <w:tc>
          <w:tcPr>
            <w:tcW w:w="5734" w:type="dxa"/>
            <w:shd w:val="clear" w:color="auto" w:fill="auto"/>
          </w:tcPr>
          <w:p w14:paraId="6133BE5B" w14:textId="77777777" w:rsidR="007C5097" w:rsidRPr="00794F40" w:rsidRDefault="00ED2E1D" w:rsidP="00CF3DC5">
            <w:pPr>
              <w:pStyle w:val="Definitions"/>
              <w:rPr>
                <w:rFonts w:cs="Arial"/>
              </w:rPr>
            </w:pPr>
            <w:r>
              <w:rPr>
                <w:rFonts w:cs="Arial"/>
              </w:rPr>
              <w:t>The area/s of land which must be within Main AAP Phase Four and must be on land on which it is intended to build a further 567 Dwellings and to contain related infrastructure to be defined pursuant to the submission to and approval by the Council of a plan as part of the Viability Review Submission relating to Viability Review Phase Ten and-</w:t>
            </w:r>
          </w:p>
          <w:p w14:paraId="191A87EC" w14:textId="77777777" w:rsidR="007C5097" w:rsidRPr="00794F40" w:rsidRDefault="007C5097" w:rsidP="00C00794">
            <w:pPr>
              <w:rPr>
                <w:rFonts w:cs="Arial"/>
              </w:rPr>
            </w:pPr>
          </w:p>
          <w:p w14:paraId="29DD1A90" w14:textId="77777777" w:rsidR="007C5097" w:rsidRPr="00794F40" w:rsidRDefault="00ED2E1D" w:rsidP="00472976">
            <w:pPr>
              <w:pStyle w:val="ListParagraph"/>
              <w:numPr>
                <w:ilvl w:val="0"/>
                <w:numId w:val="202"/>
              </w:numPr>
              <w:ind w:left="530" w:hanging="530"/>
              <w:rPr>
                <w:rFonts w:ascii="Arial" w:hAnsi="Arial" w:cs="Arial"/>
                <w:sz w:val="20"/>
                <w:szCs w:val="20"/>
              </w:rPr>
            </w:pPr>
            <w:r>
              <w:rPr>
                <w:rFonts w:ascii="Arial" w:hAnsi="Arial" w:cs="Arial"/>
                <w:sz w:val="20"/>
                <w:szCs w:val="20"/>
              </w:rPr>
              <w:t>which must not overlap with the land comprised of Viability Phase  One Viability Review Phase Two Viability Review Phase Three Viability Review Phase Four Viability Review Phase Five Viability Review Phase Six  Viability Review Phase Seven Viability Review Phase Eight and Viability Review Phase Nine; and</w:t>
            </w:r>
          </w:p>
          <w:p w14:paraId="2250D823" w14:textId="77777777" w:rsidR="007C5097" w:rsidRPr="00794F40" w:rsidRDefault="007C5097" w:rsidP="001B6661">
            <w:pPr>
              <w:pStyle w:val="ListParagraph"/>
              <w:ind w:left="530" w:hanging="530"/>
              <w:rPr>
                <w:rFonts w:ascii="Arial" w:hAnsi="Arial" w:cs="Arial"/>
                <w:sz w:val="20"/>
                <w:szCs w:val="20"/>
              </w:rPr>
            </w:pPr>
          </w:p>
          <w:p w14:paraId="128077AE" w14:textId="77777777" w:rsidR="007C5097" w:rsidRPr="00794F40" w:rsidRDefault="00ED2E1D" w:rsidP="00472976">
            <w:pPr>
              <w:pStyle w:val="ListParagraph"/>
              <w:numPr>
                <w:ilvl w:val="0"/>
                <w:numId w:val="202"/>
              </w:numPr>
              <w:ind w:left="530" w:hanging="530"/>
              <w:rPr>
                <w:rFonts w:ascii="Arial" w:hAnsi="Arial" w:cs="Arial"/>
                <w:sz w:val="20"/>
                <w:szCs w:val="20"/>
              </w:rPr>
            </w:pPr>
            <w:r>
              <w:rPr>
                <w:rFonts w:ascii="Arial" w:hAnsi="Arial" w:cs="Arial"/>
                <w:sz w:val="20"/>
                <w:szCs w:val="20"/>
              </w:rPr>
              <w:t>when combined with the land comprised of Viability Review Phase Eight and Viability Review Phase Nine must comprise of 100% of the land in Main AAP Phase Four; and</w:t>
            </w:r>
          </w:p>
          <w:p w14:paraId="657C1431" w14:textId="77777777" w:rsidR="007C5097" w:rsidRPr="00794F40" w:rsidRDefault="007C5097" w:rsidP="00517A08">
            <w:pPr>
              <w:pStyle w:val="ListParagraph"/>
              <w:rPr>
                <w:rFonts w:ascii="Arial" w:hAnsi="Arial" w:cs="Arial"/>
                <w:sz w:val="20"/>
                <w:szCs w:val="20"/>
              </w:rPr>
            </w:pPr>
          </w:p>
          <w:p w14:paraId="641F8EAA" w14:textId="77777777" w:rsidR="007C5097" w:rsidRPr="00794F40" w:rsidRDefault="007C5097" w:rsidP="00E51507">
            <w:pPr>
              <w:pStyle w:val="ListParagraph"/>
              <w:ind w:left="530" w:hanging="530"/>
              <w:rPr>
                <w:rFonts w:ascii="Arial" w:hAnsi="Arial" w:cs="Arial"/>
                <w:sz w:val="20"/>
                <w:szCs w:val="20"/>
              </w:rPr>
            </w:pPr>
          </w:p>
          <w:p w14:paraId="29B0FB0F" w14:textId="77777777" w:rsidR="007C5097" w:rsidRPr="00794F40" w:rsidRDefault="00ED2E1D" w:rsidP="00472976">
            <w:pPr>
              <w:pStyle w:val="ListParagraph"/>
              <w:numPr>
                <w:ilvl w:val="0"/>
                <w:numId w:val="202"/>
              </w:numPr>
              <w:ind w:left="530" w:hanging="530"/>
              <w:rPr>
                <w:rFonts w:ascii="Arial" w:hAnsi="Arial" w:cs="Arial"/>
                <w:sz w:val="20"/>
                <w:szCs w:val="20"/>
              </w:rPr>
            </w:pPr>
            <w:r>
              <w:rPr>
                <w:rFonts w:ascii="Arial" w:hAnsi="Arial" w:cs="Arial"/>
                <w:sz w:val="20"/>
                <w:szCs w:val="20"/>
              </w:rPr>
              <w:t>for the avoidance of doubt may comprise of more than one area of land within Main AAP Phase Four.</w:t>
            </w:r>
          </w:p>
          <w:p w14:paraId="059C2620" w14:textId="77777777" w:rsidR="007C5097" w:rsidRPr="00794F40" w:rsidRDefault="007C5097" w:rsidP="00517A08">
            <w:pPr>
              <w:pStyle w:val="ListParagraph"/>
              <w:rPr>
                <w:rFonts w:ascii="Arial" w:hAnsi="Arial" w:cs="Arial"/>
                <w:sz w:val="20"/>
                <w:szCs w:val="20"/>
              </w:rPr>
            </w:pPr>
          </w:p>
          <w:p w14:paraId="526F4B87" w14:textId="77777777" w:rsidR="007C5097" w:rsidRPr="00794F40" w:rsidRDefault="007C5097" w:rsidP="00E51507">
            <w:pPr>
              <w:rPr>
                <w:rFonts w:cs="Arial"/>
              </w:rPr>
            </w:pPr>
          </w:p>
        </w:tc>
      </w:tr>
      <w:tr w:rsidR="00487ACE" w14:paraId="78B34B5E" w14:textId="77777777" w:rsidTr="00F67EEF">
        <w:tc>
          <w:tcPr>
            <w:tcW w:w="2691" w:type="dxa"/>
            <w:shd w:val="clear" w:color="auto" w:fill="auto"/>
          </w:tcPr>
          <w:p w14:paraId="37C39896" w14:textId="77777777" w:rsidR="007C5097" w:rsidRPr="00794F40" w:rsidRDefault="00ED2E1D" w:rsidP="00C00794">
            <w:pPr>
              <w:pStyle w:val="Definitions"/>
              <w:jc w:val="left"/>
              <w:rPr>
                <w:rFonts w:cs="Arial"/>
                <w:b/>
              </w:rPr>
            </w:pPr>
            <w:r>
              <w:rPr>
                <w:rFonts w:cs="Arial"/>
                <w:b/>
              </w:rPr>
              <w:t xml:space="preserve">“Viability Review Phase Plan” </w:t>
            </w:r>
          </w:p>
        </w:tc>
        <w:tc>
          <w:tcPr>
            <w:tcW w:w="5734" w:type="dxa"/>
            <w:shd w:val="clear" w:color="auto" w:fill="auto"/>
          </w:tcPr>
          <w:p w14:paraId="65C178D9" w14:textId="77777777" w:rsidR="007C5097" w:rsidRPr="00794F40" w:rsidRDefault="00ED2E1D" w:rsidP="00E51507">
            <w:pPr>
              <w:pStyle w:val="Definitions"/>
              <w:rPr>
                <w:rFonts w:cs="Arial"/>
              </w:rPr>
            </w:pPr>
            <w:r>
              <w:rPr>
                <w:rFonts w:cs="Arial"/>
              </w:rPr>
              <w:t xml:space="preserve">A plan of at least 1:1250 scale showing:- </w:t>
            </w:r>
          </w:p>
          <w:p w14:paraId="4A460C2D" w14:textId="77777777" w:rsidR="007C5097" w:rsidRPr="00794F40" w:rsidRDefault="007C5097" w:rsidP="006325B6">
            <w:pPr>
              <w:rPr>
                <w:rFonts w:cs="Arial"/>
              </w:rPr>
            </w:pPr>
          </w:p>
          <w:p w14:paraId="7C4DF109" w14:textId="77777777" w:rsidR="007C5097" w:rsidRPr="00794F40" w:rsidRDefault="00ED2E1D" w:rsidP="00472976">
            <w:pPr>
              <w:pStyle w:val="ListParagraph"/>
              <w:numPr>
                <w:ilvl w:val="0"/>
                <w:numId w:val="203"/>
              </w:numPr>
              <w:ind w:left="530" w:hanging="530"/>
              <w:rPr>
                <w:rFonts w:ascii="Arial" w:hAnsi="Arial" w:cs="Arial"/>
                <w:sz w:val="20"/>
                <w:szCs w:val="20"/>
              </w:rPr>
            </w:pPr>
            <w:r>
              <w:rPr>
                <w:rFonts w:ascii="Arial" w:hAnsi="Arial" w:cs="Arial"/>
                <w:sz w:val="20"/>
                <w:szCs w:val="20"/>
              </w:rPr>
              <w:t>the area/s of land comprised in the Viability Review Phase relating to the relevant Viability Review Submission in the colour detailed by column 2 of Table 2 and corresponding to the relevant Viability Review Phase detailed by column 1 of Table 2; and</w:t>
            </w:r>
          </w:p>
          <w:p w14:paraId="5524EC8A" w14:textId="77777777" w:rsidR="007C5097" w:rsidRPr="00794F40" w:rsidRDefault="007C5097" w:rsidP="00E51507">
            <w:pPr>
              <w:pStyle w:val="ListParagraph"/>
              <w:ind w:left="530" w:hanging="530"/>
              <w:rPr>
                <w:rFonts w:ascii="Arial" w:hAnsi="Arial" w:cs="Arial"/>
                <w:sz w:val="20"/>
                <w:szCs w:val="20"/>
              </w:rPr>
            </w:pPr>
          </w:p>
          <w:p w14:paraId="04935728" w14:textId="77777777" w:rsidR="007C5097" w:rsidRPr="00794F40" w:rsidRDefault="00ED2E1D" w:rsidP="00472976">
            <w:pPr>
              <w:pStyle w:val="ListParagraph"/>
              <w:numPr>
                <w:ilvl w:val="0"/>
                <w:numId w:val="203"/>
              </w:numPr>
              <w:ind w:left="530" w:hanging="530"/>
              <w:rPr>
                <w:rFonts w:ascii="Arial" w:hAnsi="Arial" w:cs="Arial"/>
                <w:sz w:val="20"/>
                <w:szCs w:val="20"/>
              </w:rPr>
            </w:pPr>
            <w:r>
              <w:rPr>
                <w:rFonts w:ascii="Arial" w:hAnsi="Arial" w:cs="Arial"/>
                <w:sz w:val="20"/>
                <w:szCs w:val="20"/>
              </w:rPr>
              <w:t>the areas of land in the previous Viability Review Phase/s (if any) and Viability Phase One in the colours as detailed by column 2 of Table 2 and corresponding to the relevant preceding Viability Review Phase/s (if any) and Viability Phase One as detailed by column 1 of Table 2.</w:t>
            </w:r>
          </w:p>
          <w:p w14:paraId="23835806" w14:textId="77777777" w:rsidR="007C5097" w:rsidRPr="00794F40" w:rsidRDefault="007C5097" w:rsidP="00517A08">
            <w:pPr>
              <w:pStyle w:val="ListParagraph"/>
              <w:rPr>
                <w:rFonts w:ascii="Arial" w:hAnsi="Arial" w:cs="Arial"/>
                <w:sz w:val="20"/>
                <w:szCs w:val="20"/>
              </w:rPr>
            </w:pPr>
          </w:p>
          <w:p w14:paraId="00D4A464" w14:textId="77777777" w:rsidR="007C5097" w:rsidRPr="00794F40" w:rsidRDefault="007C5097" w:rsidP="00E51507">
            <w:pPr>
              <w:rPr>
                <w:rFonts w:cs="Arial"/>
              </w:rPr>
            </w:pPr>
          </w:p>
        </w:tc>
      </w:tr>
      <w:tr w:rsidR="00487ACE" w14:paraId="5DCDA133" w14:textId="77777777" w:rsidTr="00F67EEF">
        <w:tc>
          <w:tcPr>
            <w:tcW w:w="2691" w:type="dxa"/>
            <w:shd w:val="clear" w:color="auto" w:fill="auto"/>
          </w:tcPr>
          <w:p w14:paraId="115F5A73" w14:textId="77777777" w:rsidR="007C5097" w:rsidRPr="00794F40" w:rsidRDefault="00ED2E1D" w:rsidP="00C00794">
            <w:pPr>
              <w:pStyle w:val="Definitions"/>
              <w:jc w:val="left"/>
              <w:rPr>
                <w:rFonts w:cs="Arial"/>
                <w:b/>
              </w:rPr>
            </w:pPr>
            <w:r>
              <w:rPr>
                <w:rFonts w:cs="Arial"/>
                <w:b/>
              </w:rPr>
              <w:t>“Viability Review Phase”</w:t>
            </w:r>
          </w:p>
        </w:tc>
        <w:tc>
          <w:tcPr>
            <w:tcW w:w="5734" w:type="dxa"/>
            <w:shd w:val="clear" w:color="auto" w:fill="auto"/>
          </w:tcPr>
          <w:p w14:paraId="121DB231" w14:textId="77777777" w:rsidR="007C5097" w:rsidRPr="00794F40" w:rsidRDefault="00ED2E1D" w:rsidP="00D66F68">
            <w:pPr>
              <w:pStyle w:val="Definitions"/>
              <w:rPr>
                <w:rFonts w:cs="Arial"/>
              </w:rPr>
            </w:pPr>
            <w:r>
              <w:rPr>
                <w:rFonts w:cs="Arial"/>
              </w:rPr>
              <w:t>Any of Viability Review Phase Two to Viability Review Phase Ten (inclusive).</w:t>
            </w:r>
          </w:p>
          <w:p w14:paraId="1849AF0F" w14:textId="77777777" w:rsidR="007C5097" w:rsidRPr="00794F40" w:rsidRDefault="007C5097" w:rsidP="00E51507">
            <w:pPr>
              <w:rPr>
                <w:rFonts w:cs="Arial"/>
              </w:rPr>
            </w:pPr>
          </w:p>
        </w:tc>
      </w:tr>
      <w:tr w:rsidR="00487ACE" w14:paraId="57A24B7C" w14:textId="77777777" w:rsidTr="00F67EEF">
        <w:tc>
          <w:tcPr>
            <w:tcW w:w="2691" w:type="dxa"/>
            <w:shd w:val="clear" w:color="auto" w:fill="auto"/>
          </w:tcPr>
          <w:p w14:paraId="34ADF7B2" w14:textId="77777777" w:rsidR="007C5097" w:rsidRPr="00794F40" w:rsidRDefault="00ED2E1D" w:rsidP="00C00794">
            <w:pPr>
              <w:pStyle w:val="Definitions"/>
              <w:jc w:val="left"/>
              <w:rPr>
                <w:rFonts w:cs="Arial"/>
                <w:b/>
              </w:rPr>
            </w:pPr>
            <w:r>
              <w:rPr>
                <w:rFonts w:cs="Arial"/>
                <w:b/>
              </w:rPr>
              <w:t>“Viability Review Submission”</w:t>
            </w:r>
          </w:p>
        </w:tc>
        <w:tc>
          <w:tcPr>
            <w:tcW w:w="5734" w:type="dxa"/>
            <w:shd w:val="clear" w:color="auto" w:fill="auto"/>
          </w:tcPr>
          <w:p w14:paraId="11043D29" w14:textId="77777777" w:rsidR="007C5097" w:rsidRPr="00794F40" w:rsidRDefault="00ED2E1D" w:rsidP="00E51507">
            <w:pPr>
              <w:pStyle w:val="Definitions"/>
              <w:rPr>
                <w:rFonts w:cs="Arial"/>
              </w:rPr>
            </w:pPr>
            <w:r>
              <w:rPr>
                <w:rFonts w:cs="Arial"/>
              </w:rPr>
              <w:t>A written submission to the Council for the relevant Viability Review Phase to comprise of the following relating to the relevant Viability Review Phase:-</w:t>
            </w:r>
          </w:p>
          <w:p w14:paraId="6AAB0B09" w14:textId="77777777" w:rsidR="007C5097" w:rsidRPr="00794F40" w:rsidRDefault="007C5097" w:rsidP="006325B6">
            <w:pPr>
              <w:rPr>
                <w:rFonts w:cs="Arial"/>
              </w:rPr>
            </w:pPr>
          </w:p>
          <w:p w14:paraId="3ED33A80"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lastRenderedPageBreak/>
              <w:t xml:space="preserve">a short narrative introduction confirming which Viability Review Phase the Viability Review Submission relates to and the Valuation Date for the Viability Review Submission;  and </w:t>
            </w:r>
          </w:p>
          <w:p w14:paraId="48781F5C"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t>a Viability Review Phase Plan; and</w:t>
            </w:r>
          </w:p>
          <w:p w14:paraId="4357E49D"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t>a Viability Review Template (Minimum Affordable Housing Provision);and</w:t>
            </w:r>
          </w:p>
          <w:p w14:paraId="1DEA2CDC"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t>a Viability Review Template (Additional Affordable Housing Provision) if the Viability Review Template (Minimum Affordable Housing Provision) shows a Surplus; and</w:t>
            </w:r>
          </w:p>
          <w:p w14:paraId="3BC7B4E3"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t xml:space="preserve">confirmation that the Minimum Affordable Housing Provision will be provided in accordance with the Council’s requirements as detailed by the Affordable Housing Information Reply for the relevant Viability Review Phase in so far as such requirements relate to the Minimum Affordable Housing Provision for that Viability Review Phase (with full details as to the quantums of each type (house or flat) size and tenure of Affordable Housing Unit comprising the Minimum Affordable Housing Provision to be provided in the relevant Viability Review Phase); and </w:t>
            </w:r>
          </w:p>
          <w:p w14:paraId="77732E72"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t xml:space="preserve">the Proposed Additional Affordable Housing Provision if the Viability Review Template (Minimum Affordable Housing Provision) shows a Surplus; and </w:t>
            </w:r>
          </w:p>
          <w:p w14:paraId="18C9BE48"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t>full details of all relevant calculations documents communications and other sources of information as specified and referred to by the Viability Review Template used to calculate and determine each Viability Review Template Input and each Viability Review Template Result; and</w:t>
            </w:r>
          </w:p>
          <w:p w14:paraId="0E95952B" w14:textId="77777777" w:rsidR="007C5097" w:rsidRPr="00794F40" w:rsidRDefault="00ED2E1D" w:rsidP="00472976">
            <w:pPr>
              <w:pStyle w:val="ListParagraph"/>
              <w:numPr>
                <w:ilvl w:val="0"/>
                <w:numId w:val="204"/>
              </w:numPr>
              <w:spacing w:before="120" w:after="120"/>
              <w:ind w:left="527" w:hanging="527"/>
              <w:rPr>
                <w:rFonts w:ascii="Arial" w:hAnsi="Arial" w:cs="Arial"/>
                <w:sz w:val="20"/>
                <w:szCs w:val="20"/>
              </w:rPr>
            </w:pPr>
            <w:r>
              <w:rPr>
                <w:rFonts w:ascii="Arial" w:hAnsi="Arial" w:cs="Arial"/>
                <w:sz w:val="20"/>
                <w:szCs w:val="20"/>
              </w:rPr>
              <w:t>the Residual Surplus (if any).</w:t>
            </w:r>
          </w:p>
          <w:p w14:paraId="1B885144" w14:textId="77777777" w:rsidR="007C5097" w:rsidRPr="00794F40" w:rsidRDefault="007C5097" w:rsidP="006325B6">
            <w:pPr>
              <w:rPr>
                <w:rFonts w:cs="Arial"/>
              </w:rPr>
            </w:pPr>
          </w:p>
        </w:tc>
      </w:tr>
      <w:tr w:rsidR="00487ACE" w14:paraId="43C4B81C" w14:textId="77777777" w:rsidTr="00F67EEF">
        <w:tc>
          <w:tcPr>
            <w:tcW w:w="2691" w:type="dxa"/>
            <w:shd w:val="clear" w:color="auto" w:fill="auto"/>
          </w:tcPr>
          <w:p w14:paraId="0836AD37" w14:textId="77777777" w:rsidR="007C5097" w:rsidRPr="00794F40" w:rsidRDefault="00ED2E1D" w:rsidP="00C00794">
            <w:pPr>
              <w:pStyle w:val="Definitions"/>
              <w:jc w:val="left"/>
              <w:rPr>
                <w:rFonts w:cs="Arial"/>
                <w:b/>
              </w:rPr>
            </w:pPr>
            <w:r>
              <w:rPr>
                <w:rFonts w:cs="Arial"/>
                <w:b/>
              </w:rPr>
              <w:lastRenderedPageBreak/>
              <w:t>“Viability Review Template (Additional Affordable Housing Provision)”</w:t>
            </w:r>
          </w:p>
        </w:tc>
        <w:tc>
          <w:tcPr>
            <w:tcW w:w="5734" w:type="dxa"/>
            <w:shd w:val="clear" w:color="auto" w:fill="auto"/>
          </w:tcPr>
          <w:p w14:paraId="349FD04D" w14:textId="77777777" w:rsidR="007C5097" w:rsidRPr="00794F40" w:rsidRDefault="00ED2E1D" w:rsidP="00E51507">
            <w:pPr>
              <w:pStyle w:val="Definitions"/>
              <w:rPr>
                <w:rFonts w:cs="Arial"/>
              </w:rPr>
            </w:pPr>
            <w:r>
              <w:rPr>
                <w:rFonts w:cs="Arial"/>
              </w:rPr>
              <w:t xml:space="preserve">A Viability Review Template completed in respect of the relevant Viability Review Phase which:- </w:t>
            </w:r>
          </w:p>
          <w:p w14:paraId="7206F216" w14:textId="77777777" w:rsidR="007C5097" w:rsidRPr="00794F40" w:rsidRDefault="007C5097" w:rsidP="006325B6">
            <w:pPr>
              <w:rPr>
                <w:rFonts w:cs="Arial"/>
              </w:rPr>
            </w:pPr>
          </w:p>
          <w:p w14:paraId="0F822736" w14:textId="77777777" w:rsidR="007C5097" w:rsidRPr="00794F40" w:rsidRDefault="00ED2E1D" w:rsidP="00472976">
            <w:pPr>
              <w:pStyle w:val="ListParagraph"/>
              <w:numPr>
                <w:ilvl w:val="0"/>
                <w:numId w:val="206"/>
              </w:numPr>
              <w:ind w:left="530" w:hanging="530"/>
              <w:rPr>
                <w:rFonts w:ascii="Arial" w:hAnsi="Arial" w:cs="Arial"/>
                <w:sz w:val="20"/>
                <w:szCs w:val="20"/>
              </w:rPr>
            </w:pPr>
            <w:r>
              <w:rPr>
                <w:rFonts w:ascii="Arial" w:hAnsi="Arial" w:cs="Arial"/>
                <w:sz w:val="20"/>
                <w:szCs w:val="20"/>
              </w:rPr>
              <w:t xml:space="preserve">shall assume the Minimum Affordable Housing Provision is provided within that Viability Review Phase in the form and types as required by the Council in the Council’s Affordable Housing Information Reply for the relevant Viability Review Phase and in accordance with the requirements of Schedule 1 of this Deed and shall detail such Affordable Housing Units; and </w:t>
            </w:r>
          </w:p>
          <w:p w14:paraId="0F2707C8" w14:textId="77777777" w:rsidR="007C5097" w:rsidRPr="00794F40" w:rsidRDefault="007C5097" w:rsidP="00E51507">
            <w:pPr>
              <w:pStyle w:val="ListParagraph"/>
              <w:ind w:left="530" w:hanging="530"/>
              <w:rPr>
                <w:rFonts w:ascii="Arial" w:hAnsi="Arial" w:cs="Arial"/>
                <w:sz w:val="20"/>
                <w:szCs w:val="20"/>
              </w:rPr>
            </w:pPr>
          </w:p>
          <w:p w14:paraId="676229DE" w14:textId="77777777" w:rsidR="007C5097" w:rsidRPr="00794F40" w:rsidRDefault="00ED2E1D" w:rsidP="00472976">
            <w:pPr>
              <w:pStyle w:val="ListParagraph"/>
              <w:numPr>
                <w:ilvl w:val="0"/>
                <w:numId w:val="206"/>
              </w:numPr>
              <w:ind w:left="530" w:hanging="530"/>
              <w:rPr>
                <w:rFonts w:ascii="Arial" w:hAnsi="Arial" w:cs="Arial"/>
                <w:sz w:val="20"/>
                <w:szCs w:val="20"/>
              </w:rPr>
            </w:pPr>
            <w:r>
              <w:rPr>
                <w:rFonts w:ascii="Arial" w:hAnsi="Arial" w:cs="Arial"/>
                <w:sz w:val="20"/>
                <w:szCs w:val="20"/>
              </w:rPr>
              <w:t xml:space="preserve">shall assume the Additional Affordable Housing Provision is provided in the relevant Viability Review Phase in the quantum type and form that complies with the Additional Affordable Housing Provision: Mix Proportions for that Viability Review Phase and the requirements of Schedule 1 of this Deed  and shall detail such Affordable Housing Units; and </w:t>
            </w:r>
          </w:p>
          <w:p w14:paraId="3BED1BEA" w14:textId="77777777" w:rsidR="007C5097" w:rsidRPr="00794F40" w:rsidRDefault="007C5097" w:rsidP="00517A08">
            <w:pPr>
              <w:pStyle w:val="ListParagraph"/>
              <w:rPr>
                <w:rFonts w:ascii="Arial" w:hAnsi="Arial" w:cs="Arial"/>
                <w:sz w:val="20"/>
                <w:szCs w:val="20"/>
              </w:rPr>
            </w:pPr>
          </w:p>
          <w:p w14:paraId="1254B9ED" w14:textId="77777777" w:rsidR="007C5097" w:rsidRPr="00794F40" w:rsidRDefault="007C5097" w:rsidP="00E51507">
            <w:pPr>
              <w:ind w:left="530" w:hanging="530"/>
              <w:rPr>
                <w:rFonts w:cs="Arial"/>
              </w:rPr>
            </w:pPr>
          </w:p>
          <w:p w14:paraId="576D6B60" w14:textId="77777777" w:rsidR="007C5097" w:rsidRPr="00794F40" w:rsidRDefault="00ED2E1D" w:rsidP="00472976">
            <w:pPr>
              <w:pStyle w:val="ListParagraph"/>
              <w:numPr>
                <w:ilvl w:val="0"/>
                <w:numId w:val="206"/>
              </w:numPr>
              <w:ind w:left="530" w:hanging="530"/>
              <w:rPr>
                <w:rFonts w:ascii="Arial" w:hAnsi="Arial" w:cs="Arial"/>
                <w:sz w:val="20"/>
                <w:szCs w:val="20"/>
              </w:rPr>
            </w:pPr>
            <w:r>
              <w:rPr>
                <w:rFonts w:ascii="Arial" w:hAnsi="Arial" w:cs="Arial"/>
                <w:sz w:val="20"/>
                <w:szCs w:val="20"/>
              </w:rPr>
              <w:t>shall be populated with all of the Viability Review Template Inputs; and;</w:t>
            </w:r>
          </w:p>
          <w:p w14:paraId="1BBD1725" w14:textId="77777777" w:rsidR="007C5097" w:rsidRPr="00794F40" w:rsidRDefault="007C5097" w:rsidP="00E51507">
            <w:pPr>
              <w:pStyle w:val="ListParagraph"/>
              <w:ind w:left="530" w:hanging="530"/>
              <w:rPr>
                <w:rFonts w:ascii="Arial" w:hAnsi="Arial" w:cs="Arial"/>
                <w:sz w:val="20"/>
                <w:szCs w:val="20"/>
              </w:rPr>
            </w:pPr>
          </w:p>
          <w:p w14:paraId="402DB50B" w14:textId="77777777" w:rsidR="007C5097" w:rsidRPr="00794F40" w:rsidRDefault="00ED2E1D" w:rsidP="00472976">
            <w:pPr>
              <w:pStyle w:val="ListParagraph"/>
              <w:numPr>
                <w:ilvl w:val="0"/>
                <w:numId w:val="206"/>
              </w:numPr>
              <w:ind w:left="530" w:hanging="530"/>
              <w:rPr>
                <w:rFonts w:ascii="Arial" w:hAnsi="Arial" w:cs="Arial"/>
                <w:sz w:val="20"/>
                <w:szCs w:val="20"/>
              </w:rPr>
            </w:pPr>
            <w:r>
              <w:rPr>
                <w:rFonts w:ascii="Arial" w:hAnsi="Arial" w:cs="Arial"/>
                <w:sz w:val="20"/>
                <w:szCs w:val="20"/>
              </w:rPr>
              <w:t xml:space="preserve">shall be populated and show the Total Gross Development Value the Developer Costs (including </w:t>
            </w:r>
            <w:r>
              <w:rPr>
                <w:rFonts w:ascii="Arial" w:hAnsi="Arial" w:cs="Arial"/>
                <w:sz w:val="20"/>
                <w:szCs w:val="20"/>
              </w:rPr>
              <w:lastRenderedPageBreak/>
              <w:t>those that are Viability Review Template Inputs) the Total Developer Profit the Residual Land Value and any Residual Surplus; and</w:t>
            </w:r>
          </w:p>
          <w:p w14:paraId="34872F3A" w14:textId="77777777" w:rsidR="007C5097" w:rsidRPr="00794F40" w:rsidRDefault="007C5097" w:rsidP="00517A08">
            <w:pPr>
              <w:pStyle w:val="ListParagraph"/>
              <w:rPr>
                <w:rFonts w:ascii="Arial" w:hAnsi="Arial" w:cs="Arial"/>
                <w:sz w:val="20"/>
                <w:szCs w:val="20"/>
              </w:rPr>
            </w:pPr>
          </w:p>
          <w:p w14:paraId="412BA1CE" w14:textId="77777777" w:rsidR="007C5097" w:rsidRPr="00794F40" w:rsidRDefault="007C5097" w:rsidP="00E51507">
            <w:pPr>
              <w:pStyle w:val="ListParagraph"/>
              <w:ind w:left="530" w:hanging="530"/>
              <w:rPr>
                <w:rFonts w:ascii="Arial" w:hAnsi="Arial" w:cs="Arial"/>
                <w:sz w:val="20"/>
                <w:szCs w:val="20"/>
              </w:rPr>
            </w:pPr>
          </w:p>
          <w:p w14:paraId="41EB3E97" w14:textId="77777777" w:rsidR="007C5097" w:rsidRPr="00794F40" w:rsidRDefault="00ED2E1D" w:rsidP="00472976">
            <w:pPr>
              <w:pStyle w:val="ListParagraph"/>
              <w:numPr>
                <w:ilvl w:val="0"/>
                <w:numId w:val="206"/>
              </w:numPr>
              <w:ind w:left="530" w:hanging="530"/>
              <w:rPr>
                <w:rFonts w:ascii="Arial" w:hAnsi="Arial" w:cs="Arial"/>
                <w:sz w:val="20"/>
                <w:szCs w:val="20"/>
              </w:rPr>
            </w:pPr>
            <w:r>
              <w:rPr>
                <w:rFonts w:ascii="Arial" w:hAnsi="Arial" w:cs="Arial"/>
                <w:sz w:val="20"/>
                <w:szCs w:val="20"/>
              </w:rPr>
              <w:t xml:space="preserve">shall be calculated and populated in accordance with the principles methods assumptions and using the sources of data and information as detailed in the definitions of the Viability Review Template Inputs.   </w:t>
            </w:r>
          </w:p>
          <w:p w14:paraId="78CD1020" w14:textId="77777777" w:rsidR="007C5097" w:rsidRPr="00794F40" w:rsidRDefault="007C5097" w:rsidP="00517A08">
            <w:pPr>
              <w:pStyle w:val="ListParagraph"/>
              <w:rPr>
                <w:rFonts w:ascii="Arial" w:hAnsi="Arial" w:cs="Arial"/>
                <w:sz w:val="20"/>
                <w:szCs w:val="20"/>
              </w:rPr>
            </w:pPr>
          </w:p>
          <w:p w14:paraId="6DF0A3B1" w14:textId="77777777" w:rsidR="007C5097" w:rsidRPr="00794F40" w:rsidRDefault="007C5097" w:rsidP="006325B6">
            <w:pPr>
              <w:rPr>
                <w:rFonts w:cs="Arial"/>
              </w:rPr>
            </w:pPr>
          </w:p>
        </w:tc>
      </w:tr>
      <w:tr w:rsidR="00487ACE" w14:paraId="641BC66F" w14:textId="77777777" w:rsidTr="00F67EEF">
        <w:tc>
          <w:tcPr>
            <w:tcW w:w="2691" w:type="dxa"/>
            <w:shd w:val="clear" w:color="auto" w:fill="auto"/>
          </w:tcPr>
          <w:p w14:paraId="6CD7D8EB" w14:textId="77777777" w:rsidR="007C5097" w:rsidRPr="00794F40" w:rsidRDefault="00ED2E1D" w:rsidP="00C00794">
            <w:pPr>
              <w:pStyle w:val="Definitions"/>
              <w:jc w:val="left"/>
              <w:rPr>
                <w:rFonts w:cs="Arial"/>
                <w:b/>
              </w:rPr>
            </w:pPr>
            <w:r>
              <w:rPr>
                <w:rFonts w:cs="Arial"/>
                <w:b/>
              </w:rPr>
              <w:lastRenderedPageBreak/>
              <w:t>“Viability Review Template (Minimum Affordable Housing Provision)”</w:t>
            </w:r>
          </w:p>
        </w:tc>
        <w:tc>
          <w:tcPr>
            <w:tcW w:w="5734" w:type="dxa"/>
            <w:shd w:val="clear" w:color="auto" w:fill="auto"/>
          </w:tcPr>
          <w:p w14:paraId="2FA9ABE7" w14:textId="77777777" w:rsidR="007C5097" w:rsidRPr="00794F40" w:rsidRDefault="00ED2E1D" w:rsidP="00E51507">
            <w:pPr>
              <w:pStyle w:val="Definitions"/>
              <w:rPr>
                <w:rFonts w:cs="Arial"/>
              </w:rPr>
            </w:pPr>
            <w:r>
              <w:rPr>
                <w:rFonts w:cs="Arial"/>
              </w:rPr>
              <w:t xml:space="preserve">A Viability Review Template completed in respect of the relevant Viability Review Phase which:- </w:t>
            </w:r>
          </w:p>
          <w:p w14:paraId="1B349290" w14:textId="77777777" w:rsidR="007C5097" w:rsidRPr="00794F40" w:rsidRDefault="007C5097" w:rsidP="006325B6">
            <w:pPr>
              <w:rPr>
                <w:rFonts w:cs="Arial"/>
              </w:rPr>
            </w:pPr>
          </w:p>
          <w:p w14:paraId="4AE76964" w14:textId="77777777" w:rsidR="007C5097" w:rsidRPr="00794F40" w:rsidRDefault="00ED2E1D" w:rsidP="00472976">
            <w:pPr>
              <w:pStyle w:val="ListParagraph"/>
              <w:numPr>
                <w:ilvl w:val="0"/>
                <w:numId w:val="205"/>
              </w:numPr>
              <w:ind w:left="530" w:hanging="530"/>
              <w:rPr>
                <w:rFonts w:ascii="Arial" w:hAnsi="Arial" w:cs="Arial"/>
                <w:sz w:val="20"/>
                <w:szCs w:val="20"/>
              </w:rPr>
            </w:pPr>
            <w:r>
              <w:rPr>
                <w:rFonts w:ascii="Arial" w:hAnsi="Arial" w:cs="Arial"/>
                <w:sz w:val="20"/>
                <w:szCs w:val="20"/>
              </w:rPr>
              <w:t>shall assume the only Affordable Housing Units to be provided in that Viability Review Phase will be the Minimum Affordable Housing Provision in the form and types as required by the Council in the Council’s Affordable Housing Information Reply for the relevant Viability Review Phase and in accordance with the requirements of Schedule 1  of this Deed and shall detail such Affordable Housing Units; and</w:t>
            </w:r>
          </w:p>
          <w:p w14:paraId="2AC2FB52" w14:textId="77777777" w:rsidR="007C5097" w:rsidRPr="00794F40" w:rsidRDefault="007C5097" w:rsidP="00E51507">
            <w:pPr>
              <w:pStyle w:val="ListParagraph"/>
              <w:ind w:left="530" w:hanging="530"/>
              <w:rPr>
                <w:rFonts w:ascii="Arial" w:hAnsi="Arial" w:cs="Arial"/>
                <w:sz w:val="20"/>
                <w:szCs w:val="20"/>
              </w:rPr>
            </w:pPr>
          </w:p>
          <w:p w14:paraId="1530320A" w14:textId="77777777" w:rsidR="007C5097" w:rsidRPr="00794F40" w:rsidRDefault="00ED2E1D" w:rsidP="00472976">
            <w:pPr>
              <w:pStyle w:val="ListParagraph"/>
              <w:numPr>
                <w:ilvl w:val="0"/>
                <w:numId w:val="205"/>
              </w:numPr>
              <w:ind w:left="530" w:hanging="530"/>
              <w:rPr>
                <w:rFonts w:ascii="Arial" w:hAnsi="Arial" w:cs="Arial"/>
                <w:sz w:val="20"/>
                <w:szCs w:val="20"/>
              </w:rPr>
            </w:pPr>
            <w:r>
              <w:rPr>
                <w:rFonts w:ascii="Arial" w:hAnsi="Arial" w:cs="Arial"/>
                <w:sz w:val="20"/>
                <w:szCs w:val="20"/>
              </w:rPr>
              <w:t xml:space="preserve">shall assume there shall be no Additional Affordable Housing Provision provided in the relevant Viability Review Phase; and </w:t>
            </w:r>
          </w:p>
          <w:p w14:paraId="74FC546A" w14:textId="77777777" w:rsidR="007C5097" w:rsidRPr="00794F40" w:rsidRDefault="007C5097" w:rsidP="00517A08">
            <w:pPr>
              <w:pStyle w:val="ListParagraph"/>
              <w:rPr>
                <w:rFonts w:ascii="Arial" w:hAnsi="Arial" w:cs="Arial"/>
                <w:sz w:val="20"/>
                <w:szCs w:val="20"/>
              </w:rPr>
            </w:pPr>
          </w:p>
          <w:p w14:paraId="0F3F5BD9" w14:textId="77777777" w:rsidR="007C5097" w:rsidRPr="00794F40" w:rsidRDefault="007C5097" w:rsidP="00E51507">
            <w:pPr>
              <w:ind w:left="530" w:hanging="530"/>
              <w:rPr>
                <w:rFonts w:cs="Arial"/>
              </w:rPr>
            </w:pPr>
          </w:p>
          <w:p w14:paraId="0CB358B2" w14:textId="77777777" w:rsidR="007C5097" w:rsidRPr="00794F40" w:rsidRDefault="00ED2E1D" w:rsidP="00472976">
            <w:pPr>
              <w:pStyle w:val="ListParagraph"/>
              <w:numPr>
                <w:ilvl w:val="0"/>
                <w:numId w:val="205"/>
              </w:numPr>
              <w:ind w:left="530" w:hanging="530"/>
              <w:rPr>
                <w:rFonts w:ascii="Arial" w:hAnsi="Arial" w:cs="Arial"/>
                <w:sz w:val="20"/>
                <w:szCs w:val="20"/>
              </w:rPr>
            </w:pPr>
            <w:r>
              <w:rPr>
                <w:rFonts w:ascii="Arial" w:hAnsi="Arial" w:cs="Arial"/>
                <w:sz w:val="20"/>
                <w:szCs w:val="20"/>
              </w:rPr>
              <w:t>shall be populated with all Viability Review Template Inputs other than the Additional Affordable Housing Provision: Mix Proportions; and</w:t>
            </w:r>
          </w:p>
          <w:p w14:paraId="575E555E" w14:textId="77777777" w:rsidR="007C5097" w:rsidRPr="00794F40" w:rsidRDefault="007C5097" w:rsidP="00517A08">
            <w:pPr>
              <w:pStyle w:val="ListParagraph"/>
              <w:rPr>
                <w:rFonts w:ascii="Arial" w:hAnsi="Arial" w:cs="Arial"/>
                <w:sz w:val="20"/>
                <w:szCs w:val="20"/>
              </w:rPr>
            </w:pPr>
          </w:p>
          <w:p w14:paraId="58FDD389" w14:textId="77777777" w:rsidR="007C5097" w:rsidRPr="00794F40" w:rsidRDefault="007C5097" w:rsidP="00E51507">
            <w:pPr>
              <w:pStyle w:val="ListParagraph"/>
              <w:ind w:left="530" w:hanging="530"/>
              <w:rPr>
                <w:rFonts w:ascii="Arial" w:hAnsi="Arial" w:cs="Arial"/>
                <w:sz w:val="20"/>
                <w:szCs w:val="20"/>
              </w:rPr>
            </w:pPr>
          </w:p>
          <w:p w14:paraId="1CA90730" w14:textId="77777777" w:rsidR="007C5097" w:rsidRPr="00794F40" w:rsidRDefault="00ED2E1D" w:rsidP="00472976">
            <w:pPr>
              <w:pStyle w:val="ListParagraph"/>
              <w:numPr>
                <w:ilvl w:val="0"/>
                <w:numId w:val="205"/>
              </w:numPr>
              <w:ind w:left="530" w:hanging="530"/>
              <w:rPr>
                <w:rFonts w:ascii="Arial" w:hAnsi="Arial" w:cs="Arial"/>
                <w:sz w:val="20"/>
                <w:szCs w:val="20"/>
              </w:rPr>
            </w:pPr>
            <w:r>
              <w:rPr>
                <w:rFonts w:ascii="Arial" w:hAnsi="Arial" w:cs="Arial"/>
                <w:sz w:val="20"/>
                <w:szCs w:val="20"/>
              </w:rPr>
              <w:t>shall show the Total Gross Development Value  the Developer Costs (including those that are Viability Review Template Inputs) the Total Developer Profit the Residual Land Value and the Surplus (if any); and</w:t>
            </w:r>
          </w:p>
          <w:p w14:paraId="1B857CCE" w14:textId="77777777" w:rsidR="007C5097" w:rsidRPr="00794F40" w:rsidRDefault="007C5097" w:rsidP="00517A08">
            <w:pPr>
              <w:pStyle w:val="ListParagraph"/>
              <w:rPr>
                <w:rFonts w:ascii="Arial" w:hAnsi="Arial" w:cs="Arial"/>
                <w:sz w:val="20"/>
                <w:szCs w:val="20"/>
              </w:rPr>
            </w:pPr>
          </w:p>
          <w:p w14:paraId="6B119F6F" w14:textId="77777777" w:rsidR="007C5097" w:rsidRPr="00794F40" w:rsidRDefault="007C5097" w:rsidP="00E51507">
            <w:pPr>
              <w:pStyle w:val="ListParagraph"/>
              <w:ind w:left="530" w:hanging="530"/>
              <w:rPr>
                <w:rFonts w:ascii="Arial" w:hAnsi="Arial" w:cs="Arial"/>
                <w:sz w:val="20"/>
                <w:szCs w:val="20"/>
              </w:rPr>
            </w:pPr>
          </w:p>
          <w:p w14:paraId="1E1E52CC" w14:textId="77777777" w:rsidR="007C5097" w:rsidRPr="00794F40" w:rsidRDefault="00ED2E1D" w:rsidP="00472976">
            <w:pPr>
              <w:pStyle w:val="ListParagraph"/>
              <w:numPr>
                <w:ilvl w:val="0"/>
                <w:numId w:val="205"/>
              </w:numPr>
              <w:ind w:left="530" w:hanging="530"/>
              <w:rPr>
                <w:rFonts w:ascii="Arial" w:hAnsi="Arial" w:cs="Arial"/>
                <w:sz w:val="20"/>
                <w:szCs w:val="20"/>
              </w:rPr>
            </w:pPr>
            <w:r>
              <w:rPr>
                <w:rFonts w:ascii="Arial" w:hAnsi="Arial" w:cs="Arial"/>
                <w:sz w:val="20"/>
                <w:szCs w:val="20"/>
              </w:rPr>
              <w:t>shall be calculated and populated in accordance with the principles methods assumptions and using the sources of data and information as detailed in the definitions of the Viability Review Template Inputs other than the Additional Affordable Housing Provision: Mix Proportions.</w:t>
            </w:r>
          </w:p>
          <w:p w14:paraId="0C5B1E20" w14:textId="77777777" w:rsidR="007C5097" w:rsidRPr="00794F40" w:rsidRDefault="007C5097" w:rsidP="00517A08">
            <w:pPr>
              <w:pStyle w:val="ListParagraph"/>
              <w:rPr>
                <w:rFonts w:ascii="Arial" w:hAnsi="Arial" w:cs="Arial"/>
                <w:sz w:val="20"/>
                <w:szCs w:val="20"/>
              </w:rPr>
            </w:pPr>
          </w:p>
          <w:p w14:paraId="1E9F6614" w14:textId="77777777" w:rsidR="007C5097" w:rsidRPr="00794F40" w:rsidRDefault="007C5097" w:rsidP="00101720">
            <w:pPr>
              <w:rPr>
                <w:rFonts w:cs="Arial"/>
              </w:rPr>
            </w:pPr>
          </w:p>
        </w:tc>
      </w:tr>
      <w:tr w:rsidR="00487ACE" w14:paraId="0DC1848E" w14:textId="77777777" w:rsidTr="00F67EEF">
        <w:tc>
          <w:tcPr>
            <w:tcW w:w="2691" w:type="dxa"/>
            <w:shd w:val="clear" w:color="auto" w:fill="auto"/>
          </w:tcPr>
          <w:p w14:paraId="189880DF" w14:textId="77777777" w:rsidR="007C5097" w:rsidRPr="00794F40" w:rsidRDefault="00ED2E1D" w:rsidP="00C00794">
            <w:pPr>
              <w:pStyle w:val="Definitions"/>
              <w:jc w:val="left"/>
              <w:rPr>
                <w:rFonts w:cs="Arial"/>
                <w:b/>
              </w:rPr>
            </w:pPr>
            <w:r>
              <w:rPr>
                <w:rFonts w:cs="Arial"/>
                <w:b/>
              </w:rPr>
              <w:t>“Viability Review Template Inputs”</w:t>
            </w:r>
          </w:p>
        </w:tc>
        <w:tc>
          <w:tcPr>
            <w:tcW w:w="5734" w:type="dxa"/>
            <w:shd w:val="clear" w:color="auto" w:fill="auto"/>
          </w:tcPr>
          <w:p w14:paraId="2D9497BF" w14:textId="77777777" w:rsidR="007C5097" w:rsidRPr="00794F40" w:rsidRDefault="00ED2E1D" w:rsidP="00E142ED">
            <w:pPr>
              <w:pStyle w:val="Definitions"/>
              <w:rPr>
                <w:rFonts w:cs="Arial"/>
              </w:rPr>
            </w:pPr>
            <w:r>
              <w:rPr>
                <w:rFonts w:cs="Arial"/>
              </w:rPr>
              <w:t>All of the following as they apply to the relevant Viability Review Phase:-</w:t>
            </w:r>
          </w:p>
          <w:p w14:paraId="388E3EB9" w14:textId="77777777" w:rsidR="007C5097" w:rsidRPr="00794F40" w:rsidRDefault="007C5097" w:rsidP="006325B6">
            <w:pPr>
              <w:rPr>
                <w:rFonts w:cs="Arial"/>
              </w:rPr>
            </w:pPr>
          </w:p>
          <w:p w14:paraId="44090BDC" w14:textId="77777777" w:rsidR="007C5097" w:rsidRPr="00794F40" w:rsidRDefault="00ED2E1D" w:rsidP="006325B6">
            <w:pPr>
              <w:rPr>
                <w:rFonts w:cs="Arial"/>
              </w:rPr>
            </w:pPr>
            <w:r>
              <w:rPr>
                <w:rFonts w:cs="Arial"/>
              </w:rPr>
              <w:t>The Non Fixed Assumption Viability Review Inputs the Fixed Assumption Viability Review Inputs the Affordable Housing Information Reply the Minimum Affordable Housing Provision the Additional Affordable Housing: Mix Proportions the Affordable Housing Mix the Open Market Dwelling Mix and the Viability Review Phase Plan</w:t>
            </w:r>
          </w:p>
          <w:p w14:paraId="2A18C9CB" w14:textId="77777777" w:rsidR="007C5097" w:rsidRPr="00794F40" w:rsidRDefault="007C5097" w:rsidP="006325B6">
            <w:pPr>
              <w:rPr>
                <w:rFonts w:cs="Arial"/>
              </w:rPr>
            </w:pPr>
          </w:p>
          <w:p w14:paraId="1402468B" w14:textId="77777777" w:rsidR="007C5097" w:rsidRPr="00794F40" w:rsidRDefault="00ED2E1D" w:rsidP="006325B6">
            <w:pPr>
              <w:rPr>
                <w:rFonts w:cs="Arial"/>
              </w:rPr>
            </w:pPr>
            <w:r>
              <w:rPr>
                <w:rFonts w:cs="Arial"/>
              </w:rPr>
              <w:t xml:space="preserve">and ”Viability Review Template  Input” shall be construed as  </w:t>
            </w:r>
            <w:r>
              <w:rPr>
                <w:rFonts w:cs="Arial"/>
              </w:rPr>
              <w:lastRenderedPageBreak/>
              <w:t xml:space="preserve">referring to one of the above as the context so requires. </w:t>
            </w:r>
          </w:p>
          <w:p w14:paraId="3658F526" w14:textId="77777777" w:rsidR="007C5097" w:rsidRPr="00794F40" w:rsidRDefault="007C5097" w:rsidP="00101720">
            <w:pPr>
              <w:rPr>
                <w:rFonts w:cs="Arial"/>
              </w:rPr>
            </w:pPr>
          </w:p>
        </w:tc>
      </w:tr>
      <w:tr w:rsidR="00487ACE" w14:paraId="66F7C3AD" w14:textId="77777777" w:rsidTr="00F67EEF">
        <w:tc>
          <w:tcPr>
            <w:tcW w:w="2691" w:type="dxa"/>
            <w:shd w:val="clear" w:color="auto" w:fill="auto"/>
          </w:tcPr>
          <w:p w14:paraId="5406F594" w14:textId="77777777" w:rsidR="007C5097" w:rsidRPr="00794F40" w:rsidRDefault="00ED2E1D" w:rsidP="00C00794">
            <w:pPr>
              <w:pStyle w:val="Definitions"/>
              <w:jc w:val="left"/>
              <w:rPr>
                <w:rFonts w:cs="Arial"/>
                <w:b/>
              </w:rPr>
            </w:pPr>
            <w:r>
              <w:rPr>
                <w:rFonts w:cs="Arial"/>
                <w:b/>
              </w:rPr>
              <w:lastRenderedPageBreak/>
              <w:t>“Viability Review Template Results”</w:t>
            </w:r>
          </w:p>
        </w:tc>
        <w:tc>
          <w:tcPr>
            <w:tcW w:w="5734" w:type="dxa"/>
            <w:shd w:val="clear" w:color="auto" w:fill="auto"/>
          </w:tcPr>
          <w:p w14:paraId="2A081F3C" w14:textId="77777777" w:rsidR="007C5097" w:rsidRPr="00794F40" w:rsidRDefault="00ED2E1D" w:rsidP="00E142ED">
            <w:pPr>
              <w:pStyle w:val="Definitions"/>
              <w:rPr>
                <w:rFonts w:cs="Arial"/>
              </w:rPr>
            </w:pPr>
            <w:r>
              <w:rPr>
                <w:rFonts w:cs="Arial"/>
              </w:rPr>
              <w:t>All of the following as they apply to the relevant Viability Review Phase:-</w:t>
            </w:r>
          </w:p>
          <w:p w14:paraId="14A30CED" w14:textId="77777777" w:rsidR="007C5097" w:rsidRPr="00794F40" w:rsidRDefault="007C5097" w:rsidP="006325B6">
            <w:pPr>
              <w:rPr>
                <w:rFonts w:cs="Arial"/>
              </w:rPr>
            </w:pPr>
          </w:p>
          <w:p w14:paraId="4E33A88E" w14:textId="77777777" w:rsidR="007C5097" w:rsidRPr="00794F40" w:rsidRDefault="00ED2E1D" w:rsidP="006325B6">
            <w:pPr>
              <w:rPr>
                <w:rFonts w:cs="Arial"/>
              </w:rPr>
            </w:pPr>
            <w:r>
              <w:rPr>
                <w:rFonts w:cs="Arial"/>
              </w:rPr>
              <w:t xml:space="preserve">The items detailed by paragraph f) of the definition of Viability Review Submission together with the Total Gross Development Value the Developer Costs the Total Developer Profit the Residual Land Value the Surplus (if any) the Deficit (if any) and the Residual Surplus (if any). </w:t>
            </w:r>
          </w:p>
          <w:p w14:paraId="2ED61BDD" w14:textId="77777777" w:rsidR="007C5097" w:rsidRPr="00794F40" w:rsidRDefault="00ED2E1D" w:rsidP="00101720">
            <w:pPr>
              <w:rPr>
                <w:rFonts w:cs="Arial"/>
              </w:rPr>
            </w:pPr>
            <w:r>
              <w:rPr>
                <w:rFonts w:cs="Arial"/>
              </w:rPr>
              <w:t xml:space="preserve"> </w:t>
            </w:r>
          </w:p>
        </w:tc>
      </w:tr>
      <w:tr w:rsidR="00487ACE" w14:paraId="24D50D00" w14:textId="77777777" w:rsidTr="00157190">
        <w:trPr>
          <w:cantSplit/>
        </w:trPr>
        <w:tc>
          <w:tcPr>
            <w:tcW w:w="2691" w:type="dxa"/>
            <w:shd w:val="clear" w:color="auto" w:fill="auto"/>
          </w:tcPr>
          <w:p w14:paraId="4A1AAE3F" w14:textId="77777777" w:rsidR="007C5097" w:rsidRPr="00794F40" w:rsidRDefault="00ED2E1D" w:rsidP="00C00794">
            <w:pPr>
              <w:pStyle w:val="Definitions"/>
              <w:jc w:val="left"/>
              <w:rPr>
                <w:rFonts w:cs="Arial"/>
                <w:b/>
              </w:rPr>
            </w:pPr>
            <w:r>
              <w:rPr>
                <w:rFonts w:cs="Arial"/>
                <w:b/>
              </w:rPr>
              <w:t xml:space="preserve">“Viability Review Template” </w:t>
            </w:r>
          </w:p>
        </w:tc>
        <w:tc>
          <w:tcPr>
            <w:tcW w:w="5734" w:type="dxa"/>
            <w:shd w:val="clear" w:color="auto" w:fill="auto"/>
          </w:tcPr>
          <w:p w14:paraId="7C9B7E06" w14:textId="77777777" w:rsidR="007C5097" w:rsidRPr="00794F40" w:rsidRDefault="00ED2E1D" w:rsidP="001B6661">
            <w:pPr>
              <w:pStyle w:val="Definitions"/>
              <w:rPr>
                <w:rFonts w:cs="Arial"/>
              </w:rPr>
            </w:pPr>
            <w:r>
              <w:rPr>
                <w:rFonts w:cs="Arial"/>
              </w:rPr>
              <w:t xml:space="preserve">The template viability assessment summary to be used in the review of the viability of each of Viability Review Phases Two to Viability Review Phase Ten (inclusive) detailed at Schedule 49 of this Deed. </w:t>
            </w:r>
          </w:p>
          <w:p w14:paraId="743EB5E5" w14:textId="77777777" w:rsidR="007C5097" w:rsidRPr="00794F40" w:rsidRDefault="007C5097" w:rsidP="00101720">
            <w:pPr>
              <w:rPr>
                <w:rFonts w:cs="Arial"/>
              </w:rPr>
            </w:pPr>
          </w:p>
        </w:tc>
      </w:tr>
      <w:tr w:rsidR="00487ACE" w14:paraId="3FA42E9D" w14:textId="77777777" w:rsidTr="00F67EEF">
        <w:tc>
          <w:tcPr>
            <w:tcW w:w="2691" w:type="dxa"/>
            <w:shd w:val="clear" w:color="auto" w:fill="auto"/>
          </w:tcPr>
          <w:p w14:paraId="1C6087C1" w14:textId="77777777" w:rsidR="007C5097" w:rsidRPr="00794F40" w:rsidRDefault="00ED2E1D" w:rsidP="00E142ED">
            <w:pPr>
              <w:pStyle w:val="Definitions"/>
              <w:jc w:val="left"/>
              <w:rPr>
                <w:rFonts w:cs="Arial"/>
                <w:b/>
              </w:rPr>
            </w:pPr>
            <w:r>
              <w:rPr>
                <w:rFonts w:cs="Arial"/>
                <w:b/>
              </w:rPr>
              <w:t>“Voluntary Sector”</w:t>
            </w:r>
          </w:p>
          <w:p w14:paraId="3E44A6EB" w14:textId="77777777" w:rsidR="007C5097" w:rsidRPr="00794F40" w:rsidRDefault="007C5097" w:rsidP="00E142ED">
            <w:pPr>
              <w:rPr>
                <w:rFonts w:cs="Arial"/>
              </w:rPr>
            </w:pPr>
          </w:p>
        </w:tc>
        <w:tc>
          <w:tcPr>
            <w:tcW w:w="5734" w:type="dxa"/>
            <w:shd w:val="clear" w:color="auto" w:fill="auto"/>
          </w:tcPr>
          <w:p w14:paraId="6AC45ADD" w14:textId="77777777" w:rsidR="007C5097" w:rsidRPr="00794F40" w:rsidRDefault="00ED2E1D" w:rsidP="00466BCC">
            <w:pPr>
              <w:pStyle w:val="Definitions"/>
              <w:rPr>
                <w:rFonts w:cs="Arial"/>
              </w:rPr>
            </w:pPr>
            <w:r>
              <w:rPr>
                <w:rFonts w:cs="Arial"/>
              </w:rPr>
              <w:t>Charities and charitable or not for profit organisations (not registered as charities), including the church and which organisations undertake work for the benefit of the new community within the Development.</w:t>
            </w:r>
          </w:p>
          <w:p w14:paraId="09DEB3CB" w14:textId="77777777" w:rsidR="007C5097" w:rsidRPr="00794F40" w:rsidRDefault="007C5097" w:rsidP="006316CC">
            <w:pPr>
              <w:rPr>
                <w:rFonts w:cs="Arial"/>
              </w:rPr>
            </w:pPr>
          </w:p>
        </w:tc>
      </w:tr>
      <w:tr w:rsidR="00487ACE" w14:paraId="42B6AB90" w14:textId="77777777" w:rsidTr="00F67EEF">
        <w:tc>
          <w:tcPr>
            <w:tcW w:w="2691" w:type="dxa"/>
            <w:shd w:val="clear" w:color="auto" w:fill="auto"/>
          </w:tcPr>
          <w:p w14:paraId="189D1BE6" w14:textId="77777777" w:rsidR="007C5097" w:rsidRPr="00794F40" w:rsidRDefault="00ED2E1D" w:rsidP="00C00794">
            <w:pPr>
              <w:pStyle w:val="Definitions"/>
              <w:jc w:val="left"/>
              <w:rPr>
                <w:rFonts w:cs="Arial"/>
                <w:b/>
              </w:rPr>
            </w:pPr>
            <w:r>
              <w:rPr>
                <w:rFonts w:cs="Arial"/>
                <w:b/>
              </w:rPr>
              <w:t>"Working Day"</w:t>
            </w:r>
          </w:p>
        </w:tc>
        <w:tc>
          <w:tcPr>
            <w:tcW w:w="5734" w:type="dxa"/>
            <w:shd w:val="clear" w:color="auto" w:fill="auto"/>
          </w:tcPr>
          <w:p w14:paraId="5E43F861" w14:textId="77777777" w:rsidR="007C5097" w:rsidRPr="00794F40" w:rsidRDefault="00ED2E1D" w:rsidP="00466BCC">
            <w:pPr>
              <w:pStyle w:val="Definitions"/>
              <w:rPr>
                <w:rFonts w:cs="Arial"/>
              </w:rPr>
            </w:pPr>
            <w:r>
              <w:rPr>
                <w:rFonts w:cs="Arial"/>
              </w:rPr>
              <w:t>Any day other than a Saturday or a Sunday or a bank holiday or a public holiday in England or a day falling in the period from the 25th December to the 1st January of the consecutive year inclusive and "Working Days" shall be construed accordingly.</w:t>
            </w:r>
          </w:p>
          <w:p w14:paraId="709C996C" w14:textId="77777777" w:rsidR="007C5097" w:rsidRPr="00794F40" w:rsidRDefault="007C5097" w:rsidP="00101720">
            <w:pPr>
              <w:rPr>
                <w:rFonts w:cs="Arial"/>
              </w:rPr>
            </w:pPr>
          </w:p>
        </w:tc>
      </w:tr>
      <w:tr w:rsidR="00487ACE" w14:paraId="514E7F92" w14:textId="77777777" w:rsidTr="00F67EEF">
        <w:tc>
          <w:tcPr>
            <w:tcW w:w="2691" w:type="dxa"/>
            <w:shd w:val="clear" w:color="auto" w:fill="auto"/>
          </w:tcPr>
          <w:p w14:paraId="74E0795E" w14:textId="77777777" w:rsidR="007C5097" w:rsidRPr="00794F40" w:rsidRDefault="00ED2E1D" w:rsidP="00C00794">
            <w:pPr>
              <w:pStyle w:val="Definitions"/>
              <w:jc w:val="left"/>
              <w:rPr>
                <w:rFonts w:cs="Arial"/>
                <w:b/>
              </w:rPr>
            </w:pPr>
            <w:r>
              <w:rPr>
                <w:rFonts w:cs="Arial"/>
                <w:b/>
              </w:rPr>
              <w:t>"Youth Services Contribution 1"</w:t>
            </w:r>
          </w:p>
        </w:tc>
        <w:tc>
          <w:tcPr>
            <w:tcW w:w="5734" w:type="dxa"/>
            <w:shd w:val="clear" w:color="auto" w:fill="auto"/>
          </w:tcPr>
          <w:p w14:paraId="629D04FB" w14:textId="77777777" w:rsidR="007C5097" w:rsidRPr="00794F40" w:rsidRDefault="00ED2E1D" w:rsidP="00466BCC">
            <w:pPr>
              <w:pStyle w:val="Definitions"/>
              <w:rPr>
                <w:rFonts w:cs="Arial"/>
              </w:rPr>
            </w:pPr>
            <w:r>
              <w:rPr>
                <w:rFonts w:cs="Arial"/>
              </w:rPr>
              <w:t>The sum of £59,750.00 (fifty nine thousand seven hundred and fifty pounds) Index Linked.</w:t>
            </w:r>
          </w:p>
          <w:p w14:paraId="3CD4F883" w14:textId="77777777" w:rsidR="007C5097" w:rsidRPr="00794F40" w:rsidRDefault="007C5097" w:rsidP="00101720">
            <w:pPr>
              <w:rPr>
                <w:rFonts w:cs="Arial"/>
              </w:rPr>
            </w:pPr>
          </w:p>
        </w:tc>
      </w:tr>
      <w:tr w:rsidR="00487ACE" w14:paraId="370CFCB8" w14:textId="77777777" w:rsidTr="00F67EEF">
        <w:tc>
          <w:tcPr>
            <w:tcW w:w="2691" w:type="dxa"/>
            <w:shd w:val="clear" w:color="auto" w:fill="auto"/>
          </w:tcPr>
          <w:p w14:paraId="4B80F6E7" w14:textId="77777777" w:rsidR="007C5097" w:rsidRPr="00794F40" w:rsidRDefault="00ED2E1D" w:rsidP="00C00794">
            <w:pPr>
              <w:pStyle w:val="Definitions"/>
              <w:jc w:val="left"/>
              <w:rPr>
                <w:rFonts w:cs="Arial"/>
                <w:b/>
              </w:rPr>
            </w:pPr>
            <w:r>
              <w:rPr>
                <w:rFonts w:cs="Arial"/>
                <w:b/>
              </w:rPr>
              <w:t>"Youth Services Contribution 2"</w:t>
            </w:r>
          </w:p>
        </w:tc>
        <w:tc>
          <w:tcPr>
            <w:tcW w:w="5734" w:type="dxa"/>
            <w:shd w:val="clear" w:color="auto" w:fill="auto"/>
          </w:tcPr>
          <w:p w14:paraId="2D8CE737" w14:textId="77777777" w:rsidR="007C5097" w:rsidRPr="00794F40" w:rsidRDefault="00ED2E1D" w:rsidP="00466BCC">
            <w:pPr>
              <w:pStyle w:val="Definitions"/>
              <w:rPr>
                <w:rFonts w:cs="Arial"/>
              </w:rPr>
            </w:pPr>
            <w:r>
              <w:rPr>
                <w:rFonts w:cs="Arial"/>
              </w:rPr>
              <w:t xml:space="preserve">The sum of </w:t>
            </w:r>
            <w:bookmarkStart w:id="107" w:name="_Hlk168761643"/>
            <w:r>
              <w:rPr>
                <w:rFonts w:cs="Arial"/>
              </w:rPr>
              <w:t xml:space="preserve">£59,750.00 </w:t>
            </w:r>
            <w:bookmarkEnd w:id="107"/>
            <w:r>
              <w:rPr>
                <w:rFonts w:cs="Arial"/>
              </w:rPr>
              <w:t>(fifty nine thousand seven hundred and fifty pounds) Index Linked.</w:t>
            </w:r>
          </w:p>
          <w:p w14:paraId="118F0705" w14:textId="77777777" w:rsidR="007C5097" w:rsidRPr="00794F40" w:rsidRDefault="007C5097" w:rsidP="00101720">
            <w:pPr>
              <w:rPr>
                <w:rFonts w:cs="Arial"/>
              </w:rPr>
            </w:pPr>
          </w:p>
        </w:tc>
      </w:tr>
      <w:tr w:rsidR="00487ACE" w14:paraId="37EE6C2E" w14:textId="77777777" w:rsidTr="00F67EEF">
        <w:tc>
          <w:tcPr>
            <w:tcW w:w="2691" w:type="dxa"/>
            <w:shd w:val="clear" w:color="auto" w:fill="auto"/>
          </w:tcPr>
          <w:p w14:paraId="0847F7A3" w14:textId="77777777" w:rsidR="007C5097" w:rsidRPr="00794F40" w:rsidRDefault="00ED2E1D" w:rsidP="00C00794">
            <w:pPr>
              <w:pStyle w:val="Definitions"/>
              <w:jc w:val="left"/>
              <w:rPr>
                <w:rFonts w:cs="Arial"/>
                <w:b/>
              </w:rPr>
            </w:pPr>
            <w:r>
              <w:rPr>
                <w:rFonts w:cs="Arial"/>
                <w:b/>
              </w:rPr>
              <w:t>"Youth Services Contribution 3"</w:t>
            </w:r>
          </w:p>
        </w:tc>
        <w:tc>
          <w:tcPr>
            <w:tcW w:w="5734" w:type="dxa"/>
            <w:shd w:val="clear" w:color="auto" w:fill="auto"/>
          </w:tcPr>
          <w:p w14:paraId="4BF3E50E" w14:textId="77777777" w:rsidR="007C5097" w:rsidRPr="00794F40" w:rsidRDefault="00ED2E1D" w:rsidP="00466BCC">
            <w:pPr>
              <w:pStyle w:val="Definitions"/>
              <w:rPr>
                <w:rFonts w:cs="Arial"/>
              </w:rPr>
            </w:pPr>
            <w:r>
              <w:rPr>
                <w:rFonts w:cs="Arial"/>
              </w:rPr>
              <w:t>The sum of £119,500.00 (one hundred and nineteen thousand and five hundred pounds) Index Linked</w:t>
            </w:r>
          </w:p>
          <w:p w14:paraId="66A736CE" w14:textId="77777777" w:rsidR="007C5097" w:rsidRPr="00794F40" w:rsidRDefault="007C5097" w:rsidP="00101720">
            <w:pPr>
              <w:rPr>
                <w:rFonts w:cs="Arial"/>
              </w:rPr>
            </w:pPr>
          </w:p>
        </w:tc>
      </w:tr>
      <w:tr w:rsidR="00487ACE" w14:paraId="013A1FD8" w14:textId="77777777" w:rsidTr="00F67EEF">
        <w:tc>
          <w:tcPr>
            <w:tcW w:w="2691" w:type="dxa"/>
            <w:shd w:val="clear" w:color="auto" w:fill="auto"/>
          </w:tcPr>
          <w:p w14:paraId="50B8F767" w14:textId="77777777" w:rsidR="007C5097" w:rsidRPr="00794F40" w:rsidRDefault="00ED2E1D" w:rsidP="00C00794">
            <w:pPr>
              <w:pStyle w:val="Definitions"/>
              <w:jc w:val="left"/>
              <w:rPr>
                <w:rFonts w:cs="Arial"/>
                <w:b/>
              </w:rPr>
            </w:pPr>
            <w:r>
              <w:rPr>
                <w:rFonts w:cs="Arial"/>
                <w:b/>
              </w:rPr>
              <w:t>"Youth Services Contribution"</w:t>
            </w:r>
          </w:p>
        </w:tc>
        <w:tc>
          <w:tcPr>
            <w:tcW w:w="5734" w:type="dxa"/>
            <w:shd w:val="clear" w:color="auto" w:fill="auto"/>
          </w:tcPr>
          <w:p w14:paraId="62F80A53" w14:textId="77777777" w:rsidR="007C5097" w:rsidRPr="00794F40" w:rsidRDefault="00ED2E1D" w:rsidP="00466BCC">
            <w:pPr>
              <w:pStyle w:val="Definitions"/>
              <w:rPr>
                <w:rFonts w:cs="Arial"/>
              </w:rPr>
            </w:pPr>
            <w:r>
              <w:rPr>
                <w:rFonts w:cs="Arial"/>
              </w:rPr>
              <w:t>The sum of £239,000.00 (two hundred and thirty nine thousand pounds) for the provision by the County Council or its nominees of youth services Serving the Development but excluding the provision of infrastructure payable by instalments referred to as Youth Services Contribution 1, 2 and 3 each Index Linked.</w:t>
            </w:r>
          </w:p>
          <w:p w14:paraId="60B0FF2C" w14:textId="77777777" w:rsidR="007C5097" w:rsidRPr="00794F40" w:rsidRDefault="007C5097" w:rsidP="00101720">
            <w:pPr>
              <w:rPr>
                <w:rFonts w:cs="Arial"/>
              </w:rPr>
            </w:pPr>
          </w:p>
        </w:tc>
      </w:tr>
    </w:tbl>
    <w:p w14:paraId="2DE44151" w14:textId="77777777" w:rsidR="00546328" w:rsidRPr="00794F40" w:rsidRDefault="00ED2E1D" w:rsidP="0018718B">
      <w:pPr>
        <w:pStyle w:val="Heading2"/>
        <w:keepNext/>
        <w:tabs>
          <w:tab w:val="num" w:pos="709"/>
        </w:tabs>
        <w:ind w:left="709" w:hanging="709"/>
        <w:rPr>
          <w:rFonts w:cs="Arial"/>
        </w:rPr>
      </w:pPr>
      <w:r>
        <w:rPr>
          <w:rFonts w:cs="Arial"/>
        </w:rPr>
        <w:t>In this Deed where the context so requires:-</w:t>
      </w:r>
    </w:p>
    <w:p w14:paraId="28AA7B79" w14:textId="77777777" w:rsidR="00BC4CA3" w:rsidRPr="00794F40" w:rsidRDefault="00ED2E1D" w:rsidP="001C428F">
      <w:pPr>
        <w:pStyle w:val="Heading3"/>
        <w:tabs>
          <w:tab w:val="num" w:pos="-1058"/>
        </w:tabs>
        <w:ind w:left="1346"/>
        <w:rPr>
          <w:rFonts w:cs="Arial"/>
        </w:rPr>
      </w:pPr>
      <w:r>
        <w:rPr>
          <w:rFonts w:cs="Arial"/>
        </w:rPr>
        <w:t xml:space="preserve">The expressions "the Owners" or to any one or more of the Owners (including for the avoidance of doubt “Paying Owners” and the “Jarvis’ ”)_ shall include all persons deriving title to any part of the Site from or under them including  successors in title to their respective interests in the Site or any part thereof save where specifically provided to the contrary by this Deed; </w:t>
      </w:r>
    </w:p>
    <w:p w14:paraId="2F4F9508" w14:textId="77777777" w:rsidR="00546328" w:rsidRPr="00794F40" w:rsidRDefault="00ED2E1D" w:rsidP="001C428F">
      <w:pPr>
        <w:pStyle w:val="Heading3"/>
        <w:tabs>
          <w:tab w:val="num" w:pos="-1058"/>
        </w:tabs>
        <w:ind w:left="1346"/>
        <w:rPr>
          <w:rFonts w:cs="Arial"/>
        </w:rPr>
      </w:pPr>
      <w:r>
        <w:rPr>
          <w:rFonts w:cs="Arial"/>
        </w:rPr>
        <w:t>The expressions Council and the County Council shall include the successors to their respective statutory functions relevant to this Deed and their nominees;</w:t>
      </w:r>
    </w:p>
    <w:p w14:paraId="1B151B5A" w14:textId="77777777" w:rsidR="00546328" w:rsidRPr="00794F40" w:rsidRDefault="00ED2E1D" w:rsidP="001C428F">
      <w:pPr>
        <w:pStyle w:val="Heading3"/>
        <w:tabs>
          <w:tab w:val="num" w:pos="-1058"/>
        </w:tabs>
        <w:ind w:left="1346"/>
        <w:rPr>
          <w:rFonts w:cs="Arial"/>
        </w:rPr>
      </w:pPr>
      <w:r>
        <w:rPr>
          <w:rFonts w:cs="Arial"/>
        </w:rPr>
        <w:lastRenderedPageBreak/>
        <w:t>Words importing one gender shall include all other genders and words importing the singular shall include the plural and vice versa and any words denoting actual persons shall include companies, corporations and other artificial persons;</w:t>
      </w:r>
    </w:p>
    <w:p w14:paraId="13C719D0" w14:textId="77777777" w:rsidR="00546328" w:rsidRPr="00794F40" w:rsidRDefault="00ED2E1D" w:rsidP="001C428F">
      <w:pPr>
        <w:pStyle w:val="Heading3"/>
        <w:tabs>
          <w:tab w:val="num" w:pos="-1058"/>
        </w:tabs>
        <w:ind w:left="1346"/>
        <w:rPr>
          <w:rFonts w:cs="Arial"/>
        </w:rPr>
      </w:pPr>
      <w:r>
        <w:rPr>
          <w:rFonts w:eastAsia="Batang" w:cs="Arial"/>
        </w:rPr>
        <w:t>Words importing persons include firms, companies, other corporate bodies or legal entities and vice versa;</w:t>
      </w:r>
    </w:p>
    <w:p w14:paraId="5835EEAE" w14:textId="77777777" w:rsidR="00546328" w:rsidRPr="00794F40" w:rsidRDefault="00ED2E1D" w:rsidP="001C428F">
      <w:pPr>
        <w:pStyle w:val="Heading3"/>
        <w:tabs>
          <w:tab w:val="num" w:pos="-1058"/>
        </w:tabs>
        <w:ind w:left="1346"/>
        <w:rPr>
          <w:rFonts w:cs="Arial"/>
        </w:rPr>
      </w:pPr>
      <w:r>
        <w:rPr>
          <w:rFonts w:cs="Arial"/>
        </w:rPr>
        <w:t>Any reference to a specific statute shall include any regulation, order or other secondary legislation made under such statute, as well as any legislative application, extension, modification amendment or re-enactment of such statute and secondary legislation save where specifically provided to the contrary by this Deed;</w:t>
      </w:r>
    </w:p>
    <w:p w14:paraId="28126E8E" w14:textId="77777777" w:rsidR="00546328" w:rsidRPr="00794F40" w:rsidRDefault="00ED2E1D" w:rsidP="00157190">
      <w:pPr>
        <w:pStyle w:val="Heading3"/>
        <w:widowControl/>
        <w:tabs>
          <w:tab w:val="num" w:pos="-1058"/>
        </w:tabs>
        <w:ind w:left="1344"/>
        <w:rPr>
          <w:rFonts w:cs="Arial"/>
        </w:rPr>
      </w:pPr>
      <w:r>
        <w:rPr>
          <w:rFonts w:cs="Arial"/>
        </w:rPr>
        <w:t>References in this Deed to any clause, sub-clause or Schedule without further designation shall be construed as a reference to the clause, sub-clause or Schedule to this Deed so numbered;</w:t>
      </w:r>
    </w:p>
    <w:p w14:paraId="6627F794" w14:textId="77777777" w:rsidR="008957F8" w:rsidRPr="00794F40" w:rsidRDefault="00ED2E1D" w:rsidP="001C428F">
      <w:pPr>
        <w:pStyle w:val="Heading3"/>
        <w:tabs>
          <w:tab w:val="num" w:pos="-1058"/>
        </w:tabs>
        <w:ind w:left="1346"/>
        <w:rPr>
          <w:rFonts w:cs="Arial"/>
        </w:rPr>
      </w:pPr>
      <w:r>
        <w:rPr>
          <w:rFonts w:cs="Arial"/>
        </w:rPr>
        <w:t>Words denoting an obligation on a person to do any act matter or thing include an obligation to procure that it be done;</w:t>
      </w:r>
    </w:p>
    <w:p w14:paraId="2651D93C" w14:textId="77777777" w:rsidR="00546328" w:rsidRPr="00794F40" w:rsidRDefault="00ED2E1D" w:rsidP="001C428F">
      <w:pPr>
        <w:pStyle w:val="Heading3"/>
        <w:tabs>
          <w:tab w:val="num" w:pos="-1058"/>
        </w:tabs>
        <w:ind w:left="1346"/>
        <w:rPr>
          <w:rFonts w:cs="Arial"/>
        </w:rPr>
      </w:pPr>
      <w:r>
        <w:rPr>
          <w:rFonts w:cs="Arial"/>
        </w:rPr>
        <w:t>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p>
    <w:p w14:paraId="2D079EED" w14:textId="77777777" w:rsidR="00546328" w:rsidRPr="00794F40" w:rsidRDefault="00ED2E1D" w:rsidP="001C428F">
      <w:pPr>
        <w:pStyle w:val="Heading3"/>
        <w:tabs>
          <w:tab w:val="num" w:pos="-1058"/>
        </w:tabs>
        <w:ind w:left="1346"/>
        <w:rPr>
          <w:rFonts w:cs="Arial"/>
        </w:rPr>
      </w:pPr>
      <w:r>
        <w:rPr>
          <w:rFonts w:cs="Arial"/>
        </w:rPr>
        <w:t>Save in respect of the Planning Permission, in the event of any conflict between the terms conditions and provisions of this Deed and any document annexed hereto or referred to herein, the terms conditions and provisions of this Deed will prevail;</w:t>
      </w:r>
    </w:p>
    <w:p w14:paraId="1868B28E" w14:textId="77777777" w:rsidR="00546328" w:rsidRPr="00794F40" w:rsidRDefault="00ED2E1D" w:rsidP="001C428F">
      <w:pPr>
        <w:pStyle w:val="Heading3"/>
        <w:tabs>
          <w:tab w:val="num" w:pos="-1058"/>
        </w:tabs>
        <w:ind w:left="1346"/>
        <w:rPr>
          <w:rFonts w:cs="Arial"/>
        </w:rPr>
      </w:pPr>
      <w:r>
        <w:rPr>
          <w:rFonts w:cs="Arial"/>
        </w:rPr>
        <w:t>In this Deed, unless otherwise specifically stated, any reference to the term "month" shall mean calendar month, any reference to the term "day" shall mean any day which is not declared as a Bank Holiday under the Banking and Financial Dealings Act 1971 and any reference to the term "year" shall mean calendar year;</w:t>
      </w:r>
    </w:p>
    <w:p w14:paraId="0396BDDE" w14:textId="77777777" w:rsidR="00647526" w:rsidRPr="00647526" w:rsidRDefault="00ED2E1D" w:rsidP="001C428F">
      <w:pPr>
        <w:pStyle w:val="Heading3"/>
        <w:tabs>
          <w:tab w:val="num" w:pos="-1058"/>
        </w:tabs>
        <w:ind w:left="1346"/>
        <w:rPr>
          <w:rFonts w:cs="Arial"/>
        </w:rPr>
      </w:pPr>
      <w:r>
        <w:rPr>
          <w:rFonts w:eastAsia="Batang" w:cs="Arial"/>
        </w:rPr>
        <w:t>The Interpretation Act 1978 shall apply to this Deed.</w:t>
      </w:r>
    </w:p>
    <w:p w14:paraId="48FE9DAD" w14:textId="77777777" w:rsidR="00647526" w:rsidRPr="00647526" w:rsidRDefault="00ED2E1D" w:rsidP="00647526">
      <w:pPr>
        <w:pStyle w:val="Heading2"/>
      </w:pPr>
      <w:r>
        <w:rPr>
          <w:rFonts w:eastAsia="Batang"/>
        </w:rPr>
        <w:t>In this Deed the expressions detailed by column 1 of the table at Schedule 43 (Non-Fixed Viability Review Inputs) shall have the meanings given to them in column 2 of the same table.</w:t>
      </w:r>
    </w:p>
    <w:p w14:paraId="6AF3E03E" w14:textId="77777777" w:rsidR="008572B9" w:rsidRPr="00794F40" w:rsidRDefault="00ED2E1D" w:rsidP="00647526">
      <w:pPr>
        <w:pStyle w:val="Heading2"/>
      </w:pPr>
      <w:r>
        <w:rPr>
          <w:rFonts w:eastAsia="Batang"/>
        </w:rPr>
        <w:t xml:space="preserve"> In this Deed the expressions detailed by column 1 of the table at Schedule 44 (Fixed Viability Review Inputs) shall have the meanings given to them in column 2 of the same table.</w:t>
      </w:r>
    </w:p>
    <w:p w14:paraId="28EEA808" w14:textId="77777777" w:rsidR="00E42113" w:rsidRPr="00794F40" w:rsidRDefault="00E42113" w:rsidP="00E42113">
      <w:pPr>
        <w:pStyle w:val="Body1"/>
        <w:rPr>
          <w:rFonts w:cs="Arial"/>
        </w:rPr>
      </w:pPr>
      <w:bookmarkStart w:id="108" w:name="_Toc437452680"/>
      <w:bookmarkStart w:id="109" w:name="_Toc453188955"/>
      <w:bookmarkStart w:id="110" w:name="_Toc467144172"/>
    </w:p>
    <w:p w14:paraId="66B0F7F9" w14:textId="77777777" w:rsidR="00B8299C" w:rsidRPr="00794F40" w:rsidRDefault="00ED2E1D" w:rsidP="001C428F">
      <w:pPr>
        <w:pStyle w:val="Heading1"/>
        <w:tabs>
          <w:tab w:val="clear" w:pos="720"/>
          <w:tab w:val="num" w:pos="-338"/>
        </w:tabs>
        <w:ind w:left="426" w:hanging="426"/>
        <w:rPr>
          <w:rFonts w:cs="Arial"/>
        </w:rPr>
      </w:pPr>
      <w:r>
        <w:rPr>
          <w:rFonts w:cs="Arial"/>
        </w:rPr>
        <w:t>THE PLANNING OBLIGATIONS</w:t>
      </w:r>
      <w:bookmarkEnd w:id="108"/>
      <w:r>
        <w:rPr>
          <w:rFonts w:cs="Arial"/>
        </w:rPr>
        <w:t xml:space="preserve"> and covenants</w:t>
      </w:r>
      <w:bookmarkEnd w:id="109"/>
      <w:bookmarkEnd w:id="110"/>
    </w:p>
    <w:p w14:paraId="2E25E6B9" w14:textId="77777777" w:rsidR="00750B44" w:rsidRPr="00794F40" w:rsidRDefault="00ED2E1D" w:rsidP="00750B44">
      <w:pPr>
        <w:pStyle w:val="Heading2"/>
        <w:rPr>
          <w:rFonts w:cs="Arial"/>
          <w:b/>
        </w:rPr>
      </w:pPr>
      <w:r>
        <w:rPr>
          <w:rFonts w:cs="Arial"/>
          <w:b/>
        </w:rPr>
        <w:t>Statutory Powers</w:t>
      </w:r>
    </w:p>
    <w:p w14:paraId="7F1103D2" w14:textId="77777777" w:rsidR="00BA0751" w:rsidRPr="00794F40" w:rsidRDefault="00ED2E1D" w:rsidP="00750B44">
      <w:pPr>
        <w:pStyle w:val="Heading3"/>
        <w:tabs>
          <w:tab w:val="clear" w:pos="2410"/>
          <w:tab w:val="left" w:pos="1276"/>
        </w:tabs>
        <w:ind w:left="1276" w:hanging="425"/>
        <w:rPr>
          <w:rFonts w:cs="Arial"/>
        </w:rPr>
      </w:pPr>
      <w:r>
        <w:rPr>
          <w:rFonts w:cs="Arial"/>
        </w:rPr>
        <w:t>In so far as any covenants fall wholly or partly outside the scope of section 106 of the Planning Act they are (to the extent permissible in law) entered into under section 111 of the Local Government Act 1972, the Localism Act 2011, section 39 of the Wildlife and Countryside Act 1981, section 33 of the Local Government (Miscellaneous Provisions) Act 1982, and all other powers enabling the Council and the County Council to enforce them against the Owners and the covenants restrictions and requirements of the Owners as provided in this Deed shall be ones to which the provisions of Section 106 of the Planning Act shall apply and shall be binding and enforceable as planning obligations against the Owners (including all persons deriving title to any part of the Site from or under them and successors in title to their respective interests in the Site or any part thereof) by the Council and the County Council as local planning authorities to extent provided by and in accordance with this clause 2.</w:t>
      </w:r>
    </w:p>
    <w:p w14:paraId="4ACC8D78" w14:textId="77777777" w:rsidR="00750B44" w:rsidRPr="00794F40" w:rsidRDefault="00ED2E1D" w:rsidP="00157D68">
      <w:pPr>
        <w:pStyle w:val="Heading2"/>
        <w:keepNext/>
        <w:rPr>
          <w:rFonts w:cs="Arial"/>
          <w:b/>
        </w:rPr>
      </w:pPr>
      <w:r>
        <w:rPr>
          <w:rFonts w:cs="Arial"/>
          <w:b/>
        </w:rPr>
        <w:lastRenderedPageBreak/>
        <w:t xml:space="preserve">Release from liability </w:t>
      </w:r>
    </w:p>
    <w:p w14:paraId="245C09F0" w14:textId="77777777" w:rsidR="003C0D89" w:rsidRPr="00794F40" w:rsidRDefault="00ED2E1D" w:rsidP="003C0D89">
      <w:pPr>
        <w:pStyle w:val="Heading3"/>
        <w:tabs>
          <w:tab w:val="clear" w:pos="2410"/>
          <w:tab w:val="left" w:pos="1276"/>
        </w:tabs>
        <w:ind w:left="1276" w:hanging="425"/>
        <w:rPr>
          <w:rFonts w:cs="Arial"/>
        </w:rPr>
      </w:pPr>
      <w:r>
        <w:rPr>
          <w:rFonts w:cs="Arial"/>
        </w:rPr>
        <w:t>In the event that an Owner shall have parted with the entirety of their interest in the whole or any part of the land comprised in the Site, and shall have no possession of or control over that land, then that Owner shall no longer be bound by covenants to do or not to do anything in, on, over or under that land in which they have parted with the entirety of their interest and retain no possession of or control over, and shall cease to be liable to make any payments calculable by reference to, or secured by way of local land charge exclusively on, that area of land Save That:-</w:t>
      </w:r>
    </w:p>
    <w:p w14:paraId="79F611C1" w14:textId="77777777" w:rsidR="003C0D89" w:rsidRPr="00794F40" w:rsidRDefault="00ED2E1D" w:rsidP="003C0D89">
      <w:pPr>
        <w:pStyle w:val="Heading4"/>
        <w:tabs>
          <w:tab w:val="clear" w:pos="3686"/>
          <w:tab w:val="left" w:pos="2694"/>
        </w:tabs>
        <w:ind w:left="2694" w:hanging="1418"/>
        <w:rPr>
          <w:rFonts w:cs="Arial"/>
        </w:rPr>
      </w:pPr>
      <w:r>
        <w:rPr>
          <w:rFonts w:cs="Arial"/>
        </w:rPr>
        <w:t>the Owner shall remain liable for any antecedent breach of this Deed occurring during the period of his ownership, possession or control of that land; and</w:t>
      </w:r>
    </w:p>
    <w:p w14:paraId="70140395" w14:textId="77777777" w:rsidR="003C0D89" w:rsidRPr="00794F40" w:rsidRDefault="00ED2E1D" w:rsidP="003C0D89">
      <w:pPr>
        <w:pStyle w:val="Heading4"/>
        <w:tabs>
          <w:tab w:val="clear" w:pos="3686"/>
          <w:tab w:val="left" w:pos="2694"/>
        </w:tabs>
        <w:ind w:left="2694" w:hanging="1418"/>
        <w:rPr>
          <w:rFonts w:cs="Arial"/>
        </w:rPr>
      </w:pPr>
      <w:r>
        <w:rPr>
          <w:rFonts w:cs="Arial"/>
        </w:rPr>
        <w:t>Where a monetary payment is expressed to be payable by an Owner, or an obligation is binding upon an Owner, in their capacity as an Owner irrespective of the extent of their interest in the Site, then they shall continue to be liable; and</w:t>
      </w:r>
    </w:p>
    <w:p w14:paraId="4ADA6FAD" w14:textId="77777777" w:rsidR="003C0D89" w:rsidRPr="00794F40" w:rsidRDefault="00ED2E1D" w:rsidP="003C0D89">
      <w:pPr>
        <w:pStyle w:val="Heading4"/>
        <w:tabs>
          <w:tab w:val="clear" w:pos="3686"/>
          <w:tab w:val="left" w:pos="2694"/>
        </w:tabs>
        <w:ind w:left="2694" w:hanging="1418"/>
        <w:rPr>
          <w:rFonts w:cs="Arial"/>
        </w:rPr>
      </w:pPr>
      <w:r>
        <w:rPr>
          <w:rFonts w:cs="Arial"/>
        </w:rPr>
        <w:t>Chilmington Green Developments Hodson CG One Hodson CG Two and Hodson shall continue to be personally jointly and severallly bound by all of the Positive Planning Obligations to Pay; and</w:t>
      </w:r>
    </w:p>
    <w:p w14:paraId="38FB2620" w14:textId="3B811F4D" w:rsidR="00AD7AE1" w:rsidRPr="00794F40" w:rsidRDefault="00ED2E1D" w:rsidP="003C0D89">
      <w:pPr>
        <w:pStyle w:val="Heading4"/>
        <w:tabs>
          <w:tab w:val="clear" w:pos="3686"/>
          <w:tab w:val="left" w:pos="2694"/>
        </w:tabs>
        <w:ind w:left="2694" w:hanging="1418"/>
        <w:rPr>
          <w:rFonts w:cs="Arial"/>
        </w:rPr>
      </w:pPr>
      <w:r>
        <w:rPr>
          <w:rFonts w:cs="Arial"/>
        </w:rPr>
        <w:t>each Owner who is severally liable pursuant to a Positive Planning Obligation to Provide And/Or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14:paraId="15F27125" w14:textId="77777777" w:rsidR="00561938" w:rsidRPr="00794F40" w:rsidRDefault="00ED2E1D" w:rsidP="00BA0751">
      <w:pPr>
        <w:pStyle w:val="Heading2"/>
        <w:rPr>
          <w:rFonts w:cs="Arial"/>
        </w:rPr>
      </w:pPr>
      <w:r>
        <w:rPr>
          <w:rFonts w:cs="Arial"/>
        </w:rPr>
        <w:t>For the avoidance of doubt clause 2.2 does not apply to any obligation to Provide a Bond, because such obligations are not requirements to do or not to do anything on the land comprised in the Site, and so they shall continue to be personally enforceable against the Paying Owners irrespective of whether they retain any interest in the Site.</w:t>
      </w:r>
    </w:p>
    <w:p w14:paraId="10EB51EA" w14:textId="77777777" w:rsidR="00B8299C" w:rsidRPr="00794F40" w:rsidRDefault="00ED2E1D" w:rsidP="00BA0751">
      <w:pPr>
        <w:pStyle w:val="Heading2"/>
        <w:rPr>
          <w:rFonts w:cs="Arial"/>
        </w:rPr>
      </w:pPr>
      <w:r>
        <w:rPr>
          <w:rFonts w:cs="Arial"/>
        </w:rPr>
        <w:t>No person(s) shall be bound by the Positive Planning Obligations To Pay obligations to Provide A Bond and Positive Obligations To Provide And/Or Construct under this Deed in their capacity as:-</w:t>
      </w:r>
    </w:p>
    <w:p w14:paraId="2EB23DB3" w14:textId="77777777" w:rsidR="00B8299C" w:rsidRPr="00794F40" w:rsidRDefault="00ED2E1D" w:rsidP="00BA0751">
      <w:pPr>
        <w:pStyle w:val="Heading3"/>
        <w:rPr>
          <w:rFonts w:cs="Arial"/>
        </w:rPr>
      </w:pPr>
      <w:r>
        <w:rPr>
          <w:rFonts w:cs="Arial"/>
        </w:rPr>
        <w:t>A private individual or a joint private individual who has purchased a completed Dwelling or a tenant or occupier of a completed Dwelling; and</w:t>
      </w:r>
    </w:p>
    <w:p w14:paraId="06F5BEA4" w14:textId="77777777" w:rsidR="00BA0751" w:rsidRPr="00794F40" w:rsidRDefault="00ED2E1D" w:rsidP="00BA0751">
      <w:pPr>
        <w:pStyle w:val="Heading3"/>
        <w:rPr>
          <w:rFonts w:cs="Arial"/>
        </w:rPr>
      </w:pPr>
      <w:r>
        <w:rPr>
          <w:rFonts w:cs="Arial"/>
        </w:rPr>
        <w:t xml:space="preserve">a mortgagee or chargee of a private individual or joint private individual who has purchased  a completed Dwelling. </w:t>
      </w:r>
    </w:p>
    <w:p w14:paraId="1C9F5F6A" w14:textId="77777777" w:rsidR="00A83D7A" w:rsidRPr="00794F40" w:rsidRDefault="00ED2E1D" w:rsidP="00752388">
      <w:pPr>
        <w:pStyle w:val="Heading2"/>
        <w:rPr>
          <w:rFonts w:cs="Arial"/>
        </w:rPr>
      </w:pPr>
      <w:r>
        <w:rPr>
          <w:rFonts w:cs="Arial"/>
        </w:rPr>
        <w:t>No person(s) shall be bound by the Negative Planning Obligations (with the exception of the obligations and covenants pursuant to paragraph 8 of Schedule 4 of this Deed and paragraph 17 of Schedule 1 of this Deed) in their capacity as:-</w:t>
      </w:r>
    </w:p>
    <w:p w14:paraId="291C2413" w14:textId="77777777" w:rsidR="00A83D7A" w:rsidRPr="00794F40" w:rsidRDefault="00ED2E1D" w:rsidP="00A83D7A">
      <w:pPr>
        <w:pStyle w:val="Heading3"/>
        <w:rPr>
          <w:rFonts w:cs="Arial"/>
        </w:rPr>
      </w:pPr>
      <w:r>
        <w:rPr>
          <w:rFonts w:cs="Arial"/>
        </w:rPr>
        <w:t>A private individual or a joint private individual who has purchased a completed Dwelling or a tenant or occupier of a completed Dwelling; and</w:t>
      </w:r>
    </w:p>
    <w:p w14:paraId="37A0BA14" w14:textId="77777777" w:rsidR="008D1B4D" w:rsidRDefault="00ED2E1D" w:rsidP="00A83D7A">
      <w:pPr>
        <w:pStyle w:val="Heading3"/>
        <w:rPr>
          <w:rFonts w:cs="Arial"/>
        </w:rPr>
      </w:pPr>
      <w:r>
        <w:rPr>
          <w:rFonts w:cs="Arial"/>
        </w:rPr>
        <w:t>a mortgagee or chargee of a private individual or joint private individual who has purchased a completed Dwelling</w:t>
      </w:r>
    </w:p>
    <w:p w14:paraId="2C0F6E8E" w14:textId="77777777" w:rsidR="005724B8" w:rsidRPr="00794F40" w:rsidRDefault="00ED2E1D" w:rsidP="008D1B4D">
      <w:pPr>
        <w:pStyle w:val="Heading2"/>
      </w:pPr>
      <w:r>
        <w:t xml:space="preserve">No person who is a Registered Provider and has acquired an interest in the Site that comprises entirely of either i) the freehold interest in Affordable Housing Land pursuant to the provisions of Schedule 1 of this Deed and/or ii) the Long Leasehold of Affordable Housing Units that are flats pursuant to the provisions of Schedule 1 of this Deed shall be bound by the Positive Planning Obligations to Pay and the obligations To Provide a Bond. For the </w:t>
      </w:r>
      <w:r>
        <w:lastRenderedPageBreak/>
        <w:t xml:space="preserve">avoidance of doubt such a person shall be bound be all other restrictions covenants and obligations in accordance with the terms of this Deed. </w:t>
      </w:r>
    </w:p>
    <w:p w14:paraId="6710F688" w14:textId="77777777" w:rsidR="00A83D7A" w:rsidRPr="00794F40" w:rsidRDefault="00ED2E1D" w:rsidP="005724B8">
      <w:pPr>
        <w:pStyle w:val="Heading2"/>
        <w:rPr>
          <w:rFonts w:cs="Arial"/>
        </w:rPr>
      </w:pPr>
      <w:r>
        <w:rPr>
          <w:rFonts w:cs="Arial"/>
        </w:rPr>
        <w:t xml:space="preserve">For the avoidance of doubt, a private individual or a joint private individual who has purchased a completed Dwelling and a tenant or occupier of a completed Dwelling and a mortgagee or chargee of a private individual or joint private individual who has purchased a completed Dwelling shall be bound by the obligations and covenants pursuant to paragraph 8 of Schedule 4 of this Deed and paragraph 17 of Schedule 1 of this Deed. </w:t>
      </w:r>
    </w:p>
    <w:p w14:paraId="10CE9B0C" w14:textId="77777777" w:rsidR="00B8299C" w:rsidRPr="00794F40" w:rsidRDefault="00ED2E1D" w:rsidP="00752388">
      <w:pPr>
        <w:pStyle w:val="Heading2"/>
        <w:rPr>
          <w:rFonts w:cs="Arial"/>
        </w:rPr>
      </w:pPr>
      <w:r>
        <w:rPr>
          <w:rFonts w:cs="Arial"/>
        </w:rPr>
        <w:t>The obligations contained in this Deed shall not be binding upon any interest in any part of the Site of any statutory undertaker provided that the such interest in the Site is held by such statutory undertaker solely for the purpose of providing drainage or sewerage or supplying electricity, gas, water or telecommunications only nor on any chargee of any such interest nor any receiver appointed by a chargee of any such interest.</w:t>
      </w:r>
    </w:p>
    <w:p w14:paraId="611ED474" w14:textId="77777777" w:rsidR="00B8299C" w:rsidRPr="00794F40" w:rsidRDefault="00ED2E1D" w:rsidP="00752388">
      <w:pPr>
        <w:pStyle w:val="Heading2"/>
        <w:rPr>
          <w:rFonts w:cs="Arial"/>
        </w:rPr>
      </w:pPr>
      <w:r>
        <w:rPr>
          <w:rFonts w:cs="Arial"/>
        </w:rPr>
        <w:t>The obligations contained in this Deed shall not be binding upon any interest in any part of the Site:-</w:t>
      </w:r>
    </w:p>
    <w:p w14:paraId="76C94FB6" w14:textId="77777777" w:rsidR="00B8299C" w:rsidRPr="00794F40" w:rsidRDefault="00ED2E1D" w:rsidP="00752388">
      <w:pPr>
        <w:pStyle w:val="Heading3"/>
        <w:rPr>
          <w:rFonts w:cs="Arial"/>
        </w:rPr>
      </w:pPr>
      <w:r>
        <w:rPr>
          <w:rFonts w:cs="Arial"/>
        </w:rPr>
        <w:t>acquired by the CMO (once created pursuant to schedule 4 of this Deed), the Council and the County Council pursuant to the provisions of this Deed except the provisions of paragraph 1.4 of Schedule 12 which shall bind and be enforceable against the CMO once it acquires a freehold interest in the land on which the Community Hub Building is constructed pursuant to the provisions of Schedule 12; and</w:t>
      </w:r>
    </w:p>
    <w:p w14:paraId="2403F6B3" w14:textId="77777777" w:rsidR="00B8299C" w:rsidRPr="00794F40" w:rsidRDefault="00ED2E1D" w:rsidP="00752388">
      <w:pPr>
        <w:pStyle w:val="Heading3"/>
        <w:rPr>
          <w:rFonts w:cs="Arial"/>
        </w:rPr>
      </w:pPr>
      <w:r>
        <w:rPr>
          <w:rFonts w:cs="Arial"/>
        </w:rPr>
        <w:t xml:space="preserve">acquired by the Council and the County Council otherwise than pursuant to the provisions of this Deed to exercise their statutory functions provided that such interest in the Site is held by the Council and/or County Council (as appropriate) solely for the purpose of exercising its statutory functions; and   </w:t>
      </w:r>
    </w:p>
    <w:p w14:paraId="471BF4FD" w14:textId="77777777" w:rsidR="00B8299C" w:rsidRPr="00794F40" w:rsidRDefault="00ED2E1D" w:rsidP="004E4C09">
      <w:pPr>
        <w:pStyle w:val="Heading3"/>
        <w:tabs>
          <w:tab w:val="clear" w:pos="2410"/>
          <w:tab w:val="num" w:pos="0"/>
          <w:tab w:val="left" w:pos="1843"/>
        </w:tabs>
        <w:ind w:left="1843" w:hanging="709"/>
        <w:rPr>
          <w:rFonts w:cs="Arial"/>
        </w:rPr>
      </w:pPr>
      <w:r>
        <w:rPr>
          <w:rFonts w:cs="Arial"/>
        </w:rPr>
        <w:t xml:space="preserve">the obligations in Schedule 1 of this Deed (Affordable Housing) not being enforced against a </w:t>
      </w:r>
      <w:r>
        <w:rPr>
          <w:rFonts w:eastAsia="Calibri" w:cs="Arial"/>
        </w:rPr>
        <w:t xml:space="preserve">mortgagee or chargee of an </w:t>
      </w:r>
      <w:r>
        <w:rPr>
          <w:rFonts w:cs="Arial"/>
        </w:rPr>
        <w:t xml:space="preserve">Registered Provider and other categories of persons who are successor/s in title to the Owner/s and derive title to and from the Owner/s interest in the Site in the circumstances and on the terms set out in paragraph 18.2 of Schedule 1 of this Deed.     </w:t>
      </w:r>
    </w:p>
    <w:p w14:paraId="16925E16" w14:textId="77777777" w:rsidR="00B8299C" w:rsidRPr="00794F40" w:rsidRDefault="00ED2E1D" w:rsidP="001C428F">
      <w:pPr>
        <w:pStyle w:val="Body3"/>
        <w:ind w:left="426"/>
        <w:outlineLvl w:val="0"/>
        <w:rPr>
          <w:rFonts w:cs="Arial"/>
          <w:b/>
        </w:rPr>
      </w:pPr>
      <w:r>
        <w:rPr>
          <w:rFonts w:cs="Arial"/>
          <w:b/>
        </w:rPr>
        <w:t xml:space="preserve">   </w:t>
      </w:r>
    </w:p>
    <w:p w14:paraId="0830331C" w14:textId="77777777" w:rsidR="008B67B3" w:rsidRPr="00794F40" w:rsidRDefault="00ED2E1D" w:rsidP="00073B56">
      <w:pPr>
        <w:pStyle w:val="Heading2"/>
        <w:tabs>
          <w:tab w:val="num" w:pos="360"/>
        </w:tabs>
        <w:ind w:left="360" w:hanging="502"/>
        <w:rPr>
          <w:rFonts w:cs="Arial"/>
          <w:b/>
        </w:rPr>
      </w:pPr>
      <w:r>
        <w:rPr>
          <w:rFonts w:cs="Arial"/>
          <w:b/>
        </w:rPr>
        <w:t>Negative Planning Obligations and Notification Obligations</w:t>
      </w:r>
    </w:p>
    <w:p w14:paraId="3C2566BB" w14:textId="77777777" w:rsidR="00B8299C" w:rsidRPr="00794F40" w:rsidRDefault="00ED2E1D" w:rsidP="00501060">
      <w:pPr>
        <w:pStyle w:val="Heading3"/>
        <w:tabs>
          <w:tab w:val="clear" w:pos="2410"/>
          <w:tab w:val="left" w:pos="851"/>
        </w:tabs>
        <w:ind w:left="993" w:hanging="567"/>
        <w:rPr>
          <w:rFonts w:cs="Arial"/>
        </w:rPr>
      </w:pPr>
      <w:r>
        <w:rPr>
          <w:rFonts w:cs="Arial"/>
        </w:rPr>
        <w:t>The Owners hereby covenant and agree with the Council and the County Council to comply with all of the terms set out in this Deed that are Negative Planning Obligations (except for the Negative Planning Obligation at clause 7.2 of this Deed and the Schedule 2 Negative Planning Obligation) and Notification Obligations (except the Notification Obligatios at clause 7.2 of this Deed).</w:t>
      </w:r>
    </w:p>
    <w:p w14:paraId="01E2D833" w14:textId="77777777" w:rsidR="004055A5" w:rsidRPr="00794F40" w:rsidRDefault="00ED2E1D" w:rsidP="004E4C09">
      <w:pPr>
        <w:pStyle w:val="Heading3"/>
        <w:tabs>
          <w:tab w:val="clear" w:pos="2410"/>
          <w:tab w:val="left" w:pos="851"/>
        </w:tabs>
        <w:ind w:left="993" w:hanging="567"/>
        <w:rPr>
          <w:rFonts w:cs="Arial"/>
        </w:rPr>
      </w:pPr>
      <w:r>
        <w:rPr>
          <w:rFonts w:cs="Arial"/>
        </w:rPr>
        <w:t>The covenants obligations and restrictions made by the Owners hereunder that are Negative Planning Obligations (except for the Negative Planning Obligations at clause 7.2 of this Deed) and Notification Obligations are made by the Owners jointly and severally, and for the avoidance of doubt can be enforced against all of them jointly and each of them, or any combination of them, individually, by both the Council and the County Council except the Schedule 2 Negative Planning Obligation which are made severally and are enforceable in accordance with clause 2.15 below.</w:t>
      </w:r>
    </w:p>
    <w:p w14:paraId="768CBBD8" w14:textId="77777777" w:rsidR="004055A5" w:rsidRPr="00794F40" w:rsidRDefault="00ED2E1D" w:rsidP="004E4C09">
      <w:pPr>
        <w:pStyle w:val="Heading3"/>
        <w:ind w:left="993" w:hanging="567"/>
        <w:rPr>
          <w:rFonts w:cs="Arial"/>
        </w:rPr>
      </w:pPr>
      <w:r>
        <w:rPr>
          <w:rFonts w:cs="Arial"/>
        </w:rPr>
        <w:t>Hodson CG One Hodson CG Two Chilmington Green Developments and Hodson hereby covenant and agree with the Council and the County Council to comply with all of the terms set out in clause 7.2 of this Deed that are Negative Planning Obligations and Notification Obligations.</w:t>
      </w:r>
    </w:p>
    <w:p w14:paraId="100F4AD4" w14:textId="77777777" w:rsidR="004055A5" w:rsidRPr="008D1B4D" w:rsidRDefault="00ED2E1D" w:rsidP="008D1B4D">
      <w:pPr>
        <w:pStyle w:val="Heading3"/>
        <w:numPr>
          <w:ilvl w:val="0"/>
          <w:numId w:val="0"/>
        </w:numPr>
        <w:ind w:left="993"/>
        <w:rPr>
          <w:rFonts w:cs="Arial"/>
        </w:rPr>
      </w:pPr>
      <w:r>
        <w:rPr>
          <w:rFonts w:cs="Arial"/>
        </w:rPr>
        <w:t xml:space="preserve">2.10.4 All of the covenants obligations and restrictions made by Hodson CG One Hodson CG Two Chilmington Green Developments and Hodson in clause 7.2 of this Deed that are Negative Planning Obligations and Notfication Obligations are made by Hodson CG One </w:t>
      </w:r>
      <w:r>
        <w:rPr>
          <w:rFonts w:cs="Arial"/>
        </w:rPr>
        <w:lastRenderedPageBreak/>
        <w:t>Hodson CG Two Chilmington Green Developments and Hodson jointly and severally, and for the avoidance of doubt can be enforced against all of them jointly and each of them, or any combination of them, individually, by both the Council and the County Council.</w:t>
      </w:r>
    </w:p>
    <w:p w14:paraId="35B66D13" w14:textId="77777777" w:rsidR="00F05248" w:rsidRPr="00794F40" w:rsidRDefault="00ED2E1D" w:rsidP="00F05248">
      <w:pPr>
        <w:pStyle w:val="Heading2"/>
        <w:tabs>
          <w:tab w:val="clear" w:pos="2410"/>
          <w:tab w:val="num" w:pos="360"/>
          <w:tab w:val="left" w:pos="426"/>
        </w:tabs>
        <w:ind w:left="360" w:hanging="502"/>
        <w:rPr>
          <w:rFonts w:cs="Arial"/>
        </w:rPr>
      </w:pPr>
      <w:r>
        <w:rPr>
          <w:rFonts w:cs="Arial"/>
          <w:b/>
        </w:rPr>
        <w:t xml:space="preserve"> Positive Obligations to Pay</w:t>
      </w:r>
    </w:p>
    <w:p w14:paraId="32834560" w14:textId="77777777" w:rsidR="00F05248" w:rsidRPr="00794F40" w:rsidRDefault="00ED2E1D" w:rsidP="004E4C09">
      <w:pPr>
        <w:pStyle w:val="Heading3"/>
        <w:tabs>
          <w:tab w:val="clear" w:pos="2410"/>
          <w:tab w:val="left" w:pos="851"/>
        </w:tabs>
        <w:ind w:left="993" w:hanging="567"/>
        <w:rPr>
          <w:rFonts w:cs="Arial"/>
        </w:rPr>
      </w:pPr>
      <w:r>
        <w:rPr>
          <w:rFonts w:cs="Arial"/>
        </w:rPr>
        <w:t>The Paying Owners only (and for the avoidance of any doubt not Mr Jarvis, Mrs Jarvis, Jarvis Homes, Pentland Kent, Pentland Homes BDW and Chelmden) hereby agree and covenant with the Council and the County Council to comply with all of the terms set out in the Schedules to this Deed that are Positive Planning Obligations To Pay.</w:t>
      </w:r>
    </w:p>
    <w:p w14:paraId="710934AF" w14:textId="77777777" w:rsidR="006B6C82" w:rsidRPr="00794F40" w:rsidRDefault="00ED2E1D" w:rsidP="004E4C09">
      <w:pPr>
        <w:pStyle w:val="Heading3"/>
        <w:tabs>
          <w:tab w:val="clear" w:pos="2410"/>
          <w:tab w:val="left" w:pos="993"/>
        </w:tabs>
        <w:ind w:left="993" w:hanging="567"/>
        <w:rPr>
          <w:rFonts w:cs="Arial"/>
        </w:rPr>
      </w:pPr>
      <w:r>
        <w:rPr>
          <w:rFonts w:cs="Arial"/>
        </w:rPr>
        <w:t xml:space="preserve">All of the covenants obligations and restrictions made by the Paying Owners hereunder that are Positive Planning Obligations To Pay are made by the Paying Owners jointly and severally, and for the avoidance of doubt can be enforced against all of them jointly and each of them, or any combination of them, individually, by both the Council and the County Council SAVE THAT in the event a person (who is not Hodson Developments (Ashford) Limited, Chilmington Green Developments Limited, Hodson Developments (CG One) or Hodson Developments (CG Two) Limited) acquires the freehold interest in the entirety of the land comprising a Land Parcel only:- </w:t>
      </w:r>
    </w:p>
    <w:p w14:paraId="0937225A" w14:textId="77777777" w:rsidR="006B6C82" w:rsidRDefault="00ED2E1D" w:rsidP="006B6C82">
      <w:pPr>
        <w:pStyle w:val="Heading4"/>
        <w:ind w:left="2410" w:firstLine="0"/>
        <w:rPr>
          <w:rFonts w:cs="Arial"/>
        </w:rPr>
      </w:pPr>
      <w:r>
        <w:rPr>
          <w:rFonts w:cs="Arial"/>
        </w:rPr>
        <w:t>that person shall not be jointly and severally liable for 100% of all of the sums  of money due under the Positive Planning Obligations To Pay but shall be liable to pay a sum of money being proportion of each sum of money due pursuant to each Positive Obligation To Pay as and when each and every Positive Planning Obligation To Pay falls due pursuant to the terms of this Deed (including any indexation due under clause 28 and any interest due under clause 18) such proportion (‘P’) to be calculated in accordance with the following formula:-</w:t>
      </w:r>
    </w:p>
    <w:p w14:paraId="232D8514" w14:textId="77777777" w:rsidR="00FC0AB4" w:rsidRDefault="00ED2E1D" w:rsidP="00E710E4">
      <w:pPr>
        <w:pStyle w:val="Body4"/>
        <w:ind w:left="2410"/>
      </w:pPr>
      <w:r>
        <w:t xml:space="preserve">P = A x ((C divided by (B less the sum of D and E))  </w:t>
      </w:r>
    </w:p>
    <w:p w14:paraId="24571474" w14:textId="77777777" w:rsidR="00FC0AB4" w:rsidRPr="00FC0AB4" w:rsidRDefault="00ED2E1D" w:rsidP="00FC0AB4">
      <w:pPr>
        <w:pStyle w:val="Body4"/>
        <w:ind w:left="2410"/>
      </w:pPr>
      <w:r>
        <w:t xml:space="preserve">Where:- </w:t>
      </w:r>
    </w:p>
    <w:p w14:paraId="3BB864DB" w14:textId="77777777" w:rsidR="00261060" w:rsidRDefault="00ED2E1D" w:rsidP="006B6C82">
      <w:pPr>
        <w:pStyle w:val="Body3"/>
        <w:rPr>
          <w:rFonts w:cs="Arial"/>
        </w:rPr>
      </w:pPr>
      <w:r>
        <w:rPr>
          <w:rFonts w:cs="Arial"/>
        </w:rPr>
        <w:t xml:space="preserve">A = 100% of the sum of money having fallen due under the relevant Positive Planning Obligation To Pay under the terms of this Deed including any indexation due under clause 28 and any interest due under clause 18 but for the avoidance of doubt not applying this clause 2.11.2.1 </w:t>
      </w:r>
    </w:p>
    <w:p w14:paraId="2C0200AC" w14:textId="77777777" w:rsidR="00C2132B" w:rsidRDefault="00C2132B" w:rsidP="006B6C82">
      <w:pPr>
        <w:pStyle w:val="Body3"/>
        <w:rPr>
          <w:rFonts w:cs="Arial"/>
        </w:rPr>
      </w:pPr>
    </w:p>
    <w:p w14:paraId="63E09B87" w14:textId="77777777" w:rsidR="00F36AEE" w:rsidRDefault="00ED2E1D" w:rsidP="006B6C82">
      <w:pPr>
        <w:pStyle w:val="Body3"/>
        <w:rPr>
          <w:rFonts w:cs="Arial"/>
        </w:rPr>
      </w:pPr>
      <w:r>
        <w:rPr>
          <w:rFonts w:cs="Arial"/>
        </w:rPr>
        <w:t>B =  the approximate total number of Dwellings capable of being built on the Hodson Land the Hodson CG One Land the Hodson CG Two Land and the Chilmington Green Developments Land being 5178 Dwellings.</w:t>
      </w:r>
    </w:p>
    <w:p w14:paraId="3ABB6A1A" w14:textId="77777777" w:rsidR="00261060" w:rsidRDefault="00ED2E1D" w:rsidP="006B6C82">
      <w:pPr>
        <w:pStyle w:val="Body3"/>
        <w:rPr>
          <w:rFonts w:cs="Arial"/>
        </w:rPr>
      </w:pPr>
      <w:r>
        <w:rPr>
          <w:rFonts w:cs="Arial"/>
        </w:rPr>
        <w:t xml:space="preserve">C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 </w:t>
      </w:r>
    </w:p>
    <w:p w14:paraId="42E23C0A" w14:textId="77777777" w:rsidR="00C2132B" w:rsidRDefault="00ED2E1D" w:rsidP="006B6C82">
      <w:pPr>
        <w:pStyle w:val="Body3"/>
        <w:rPr>
          <w:rFonts w:cs="Arial"/>
        </w:rPr>
      </w:pPr>
      <w:r>
        <w:rPr>
          <w:rFonts w:cs="Arial"/>
        </w:rPr>
        <w:t>D = the total number of all those Dwellings that are located within all those Land Parcels within which all Dwellings have been fully constructed and Occupied at the time the relevant Positive Obligation to Pay falls due under the terms of this Deed.</w:t>
      </w:r>
    </w:p>
    <w:p w14:paraId="7C26283E" w14:textId="77777777" w:rsidR="00C2132B" w:rsidRDefault="00ED2E1D" w:rsidP="006B6C82">
      <w:pPr>
        <w:pStyle w:val="Body3"/>
        <w:rPr>
          <w:rFonts w:cs="Arial"/>
        </w:rPr>
      </w:pPr>
      <w:r>
        <w:rPr>
          <w:rFonts w:cs="Arial"/>
        </w:rPr>
        <w:t>E = the approximate total number of Dwellings capable of being built on the Hodson Land the Hodson CG One Land the Hodson CG Two Land and the Chilmington Green Developments Land being 5178 Dwellings multipied by 0.3 (rounded down to the nearest Dwelling).</w:t>
      </w:r>
    </w:p>
    <w:p w14:paraId="5EE2BFD8" w14:textId="77777777" w:rsidR="00334D0A" w:rsidRDefault="00ED2E1D" w:rsidP="006B6C82">
      <w:pPr>
        <w:pStyle w:val="Body3"/>
        <w:rPr>
          <w:rFonts w:cs="Arial"/>
        </w:rPr>
      </w:pPr>
      <w:r>
        <w:rPr>
          <w:rFonts w:cs="Arial"/>
        </w:rPr>
        <w:lastRenderedPageBreak/>
        <w:t>AND PROVIDED THAT:</w:t>
      </w:r>
    </w:p>
    <w:p w14:paraId="3BE69BE8" w14:textId="77777777" w:rsidR="00334D0A" w:rsidRDefault="00ED2E1D" w:rsidP="00472976">
      <w:pPr>
        <w:pStyle w:val="Body3"/>
        <w:numPr>
          <w:ilvl w:val="1"/>
          <w:numId w:val="225"/>
        </w:numPr>
        <w:ind w:left="2410" w:firstLine="0"/>
        <w:rPr>
          <w:rFonts w:cs="Arial"/>
        </w:rPr>
      </w:pPr>
      <w:r>
        <w:rPr>
          <w:rFonts w:cs="Arial"/>
        </w:rPr>
        <w:t>If when applying the formula above the sum of D and E equals more than B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28 and any interest due under clause 18; and</w:t>
      </w:r>
    </w:p>
    <w:p w14:paraId="18F7F657" w14:textId="77777777" w:rsidR="00334D0A" w:rsidRDefault="00ED2E1D" w:rsidP="00472976">
      <w:pPr>
        <w:pStyle w:val="Body3"/>
        <w:numPr>
          <w:ilvl w:val="1"/>
          <w:numId w:val="225"/>
        </w:numPr>
        <w:ind w:left="2410" w:firstLine="0"/>
        <w:rPr>
          <w:rFonts w:cs="Arial"/>
        </w:rPr>
      </w:pPr>
      <w:r>
        <w:rPr>
          <w:rFonts w:cs="Arial"/>
        </w:rPr>
        <w:t xml:space="preserve">If when applying the forumula above </w:t>
      </w:r>
      <w:r>
        <w:t xml:space="preserve">C divided by (B less the sum of D and E) is more than 1 </w:t>
      </w:r>
      <w:r>
        <w:rPr>
          <w:rFonts w:cs="Arial"/>
        </w:rPr>
        <w:t>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28 and any interest due under clause 18; and</w:t>
      </w:r>
    </w:p>
    <w:p w14:paraId="7BB22006" w14:textId="77777777" w:rsidR="006B6C82" w:rsidRPr="00794F40" w:rsidRDefault="00ED2E1D" w:rsidP="006B6C82">
      <w:pPr>
        <w:pStyle w:val="Body3"/>
        <w:rPr>
          <w:rFonts w:cs="Arial"/>
        </w:rPr>
      </w:pPr>
      <w:r>
        <w:rPr>
          <w:rFonts w:cs="Arial"/>
        </w:rPr>
        <w:t xml:space="preserve">     </w:t>
      </w:r>
    </w:p>
    <w:p w14:paraId="7B837DC3" w14:textId="77777777" w:rsidR="005138E0" w:rsidRDefault="00ED2E1D" w:rsidP="006B6C82">
      <w:pPr>
        <w:pStyle w:val="Heading4"/>
        <w:ind w:left="2410" w:firstLine="0"/>
        <w:rPr>
          <w:rFonts w:cs="Arial"/>
        </w:rPr>
      </w:pPr>
      <w:r>
        <w:rPr>
          <w:rFonts w:cs="Arial"/>
        </w:rPr>
        <w:t>all persons deriving title from such a person who has acquired the freehold interest in the entirety of the land comprising a Land Parcel shall be jointly and severally liable to pay a sum of money being a proportion of each sum of money due pursuant to each Positive Planning Obligation To Pay as and when each and every Positive Planning Obligation To Pay falls due pursuant to the terms of this Deed (including any indexation due under clause 28 and any interest due under clause 18) (‘P1’) such proportion to be calculated in accordance with the following formula:-</w:t>
      </w:r>
    </w:p>
    <w:p w14:paraId="7E7C9E24" w14:textId="77777777" w:rsidR="00E710E4" w:rsidRDefault="00ED2E1D" w:rsidP="00E710E4">
      <w:pPr>
        <w:pStyle w:val="Body4"/>
        <w:ind w:left="2410"/>
      </w:pPr>
      <w:r>
        <w:t xml:space="preserve">P1 = A1 x ((C1 divided by (B1 less the sum of D1 and E1))  </w:t>
      </w:r>
    </w:p>
    <w:p w14:paraId="0DCBD879" w14:textId="77777777" w:rsidR="00E710E4" w:rsidRDefault="00ED2E1D" w:rsidP="00E710E4">
      <w:pPr>
        <w:pStyle w:val="Body4"/>
        <w:ind w:left="2410"/>
      </w:pPr>
      <w:r>
        <w:t>Where:-</w:t>
      </w:r>
    </w:p>
    <w:p w14:paraId="603C4424" w14:textId="77777777" w:rsidR="00E710E4" w:rsidRPr="00E710E4" w:rsidRDefault="00E710E4" w:rsidP="00E710E4">
      <w:pPr>
        <w:pStyle w:val="Body4"/>
        <w:ind w:left="2410"/>
      </w:pPr>
    </w:p>
    <w:p w14:paraId="030EFD09" w14:textId="77777777" w:rsidR="00E710E4" w:rsidRDefault="00ED2E1D" w:rsidP="00E710E4">
      <w:pPr>
        <w:pStyle w:val="Heading3"/>
        <w:numPr>
          <w:ilvl w:val="0"/>
          <w:numId w:val="0"/>
        </w:numPr>
        <w:ind w:left="2410"/>
        <w:rPr>
          <w:rFonts w:cs="Arial"/>
        </w:rPr>
      </w:pPr>
      <w:r>
        <w:rPr>
          <w:rFonts w:cs="Arial"/>
        </w:rPr>
        <w:t>A1 = 100% of the sum of money having fallen due under the relevant Positive Planning Obligation To Pay under the terms of this Deed including any indexation due under clause 28 and any interest due under clause 18 but for the avoidance of doubt not applying clause 2.11.2.1 and this clause 2.11.2.2.</w:t>
      </w:r>
    </w:p>
    <w:p w14:paraId="710E0195" w14:textId="77777777" w:rsidR="00E710E4" w:rsidRDefault="00ED2E1D" w:rsidP="00E710E4">
      <w:pPr>
        <w:pStyle w:val="Body3"/>
        <w:rPr>
          <w:rFonts w:cs="Arial"/>
        </w:rPr>
      </w:pPr>
      <w:r>
        <w:rPr>
          <w:rFonts w:cs="Arial"/>
        </w:rPr>
        <w:t>B1 =  the approximate total number of Dwellings capable of being built on the Hodson Land the Hodson CG One Land the Hodson CG Two Land and the Chilmington Green Developments Land being 5178 Dwellings.</w:t>
      </w:r>
    </w:p>
    <w:p w14:paraId="415F9DA1" w14:textId="77777777" w:rsidR="00E710E4" w:rsidRDefault="00ED2E1D" w:rsidP="00E710E4">
      <w:pPr>
        <w:pStyle w:val="Body3"/>
        <w:rPr>
          <w:rFonts w:cs="Arial"/>
        </w:rPr>
      </w:pPr>
      <w:r>
        <w:rPr>
          <w:rFonts w:cs="Arial"/>
        </w:rPr>
        <w:t xml:space="preserve">C1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 </w:t>
      </w:r>
    </w:p>
    <w:p w14:paraId="0C2EF4A5" w14:textId="77777777" w:rsidR="00E710E4" w:rsidRDefault="00ED2E1D" w:rsidP="00E710E4">
      <w:pPr>
        <w:pStyle w:val="Body3"/>
        <w:rPr>
          <w:rFonts w:cs="Arial"/>
        </w:rPr>
      </w:pPr>
      <w:r>
        <w:rPr>
          <w:rFonts w:cs="Arial"/>
        </w:rPr>
        <w:t>D1 = the total number of all those Dwellings that are located within all those Land Parcels within which all Dwellings have been fully constructed and Occupied at the time the relevant Positive Obligation to Pay falls due under the terms of this Deed.</w:t>
      </w:r>
    </w:p>
    <w:p w14:paraId="006C188A" w14:textId="77777777" w:rsidR="007C375E" w:rsidRPr="007C375E" w:rsidRDefault="00ED2E1D" w:rsidP="007C375E">
      <w:pPr>
        <w:pStyle w:val="Body3"/>
        <w:rPr>
          <w:rFonts w:cs="Arial"/>
        </w:rPr>
      </w:pPr>
      <w:r>
        <w:rPr>
          <w:rFonts w:cs="Arial"/>
        </w:rPr>
        <w:t xml:space="preserve">E1 = the approximate total number of Dwellings capable of being built on the Hodson Land the Hodson CG One Land the Hodson CG Two Land and the Chilmington Green Developments Land being 5178 Dwellings multipied by 0.3 (rounded down to the nearest Dwelling). </w:t>
      </w:r>
    </w:p>
    <w:p w14:paraId="4DF61B42" w14:textId="77777777" w:rsidR="007C375E" w:rsidRDefault="00ED2E1D" w:rsidP="007C375E">
      <w:pPr>
        <w:pStyle w:val="Body3"/>
        <w:rPr>
          <w:rFonts w:cs="Arial"/>
        </w:rPr>
      </w:pPr>
      <w:r>
        <w:rPr>
          <w:rFonts w:cs="Arial"/>
        </w:rPr>
        <w:lastRenderedPageBreak/>
        <w:t>AND PROVIDED THAT:</w:t>
      </w:r>
    </w:p>
    <w:p w14:paraId="7580847F" w14:textId="77777777" w:rsidR="007C375E" w:rsidRDefault="00ED2E1D" w:rsidP="00472976">
      <w:pPr>
        <w:pStyle w:val="Body3"/>
        <w:numPr>
          <w:ilvl w:val="1"/>
          <w:numId w:val="225"/>
        </w:numPr>
        <w:ind w:left="2410" w:firstLine="0"/>
        <w:rPr>
          <w:rFonts w:cs="Arial"/>
        </w:rPr>
      </w:pPr>
      <w:r>
        <w:rPr>
          <w:rFonts w:cs="Arial"/>
        </w:rPr>
        <w:t>If when applying the formula above the sum of D1 and E1 equals more than B1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28 and any interest due under clause 18; and</w:t>
      </w:r>
    </w:p>
    <w:p w14:paraId="5E67F96A" w14:textId="77777777" w:rsidR="007C375E" w:rsidRDefault="00ED2E1D" w:rsidP="00472976">
      <w:pPr>
        <w:pStyle w:val="Body3"/>
        <w:numPr>
          <w:ilvl w:val="1"/>
          <w:numId w:val="225"/>
        </w:numPr>
        <w:ind w:left="2410" w:firstLine="0"/>
        <w:rPr>
          <w:rFonts w:cs="Arial"/>
        </w:rPr>
      </w:pPr>
      <w:r>
        <w:rPr>
          <w:rFonts w:cs="Arial"/>
        </w:rPr>
        <w:t xml:space="preserve">If when applying the formula above </w:t>
      </w:r>
      <w:r>
        <w:t xml:space="preserve">C1 divided by (B1 less the sum of D1 and E1) is more than 1 </w:t>
      </w:r>
      <w:r>
        <w:rPr>
          <w:rFonts w:cs="Arial"/>
        </w:rPr>
        <w:t xml:space="preserve">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28 and any interest due under clause 18. </w:t>
      </w:r>
    </w:p>
    <w:p w14:paraId="55D84C52" w14:textId="77777777" w:rsidR="00880289" w:rsidRDefault="00ED2E1D" w:rsidP="00880289">
      <w:pPr>
        <w:pStyle w:val="Heading3"/>
      </w:pPr>
      <w:r>
        <w:t>In the event that:-</w:t>
      </w:r>
    </w:p>
    <w:p w14:paraId="65F4C672" w14:textId="77777777" w:rsidR="007735DC" w:rsidRPr="00794F40" w:rsidRDefault="00ED2E1D" w:rsidP="00E251F4">
      <w:pPr>
        <w:pStyle w:val="Heading4"/>
        <w:ind w:left="2835" w:hanging="992"/>
        <w:rPr>
          <w:rFonts w:cs="Arial"/>
        </w:rPr>
      </w:pPr>
      <w:r>
        <w:rPr>
          <w:rFonts w:cs="Arial"/>
        </w:rPr>
        <w:t xml:space="preserve">more than 80% of the Land Parcels are Land Parcels within which all Dwellings have been fully constructed and Occupied; and </w:t>
      </w:r>
    </w:p>
    <w:p w14:paraId="7A6DE963" w14:textId="77777777" w:rsidR="007735DC" w:rsidRPr="00794F40" w:rsidRDefault="00ED2E1D" w:rsidP="00E251F4">
      <w:pPr>
        <w:pStyle w:val="Heading4"/>
        <w:ind w:left="2835" w:hanging="992"/>
        <w:rPr>
          <w:rFonts w:cs="Arial"/>
        </w:rPr>
      </w:pPr>
      <w:r>
        <w:rPr>
          <w:rFonts w:cs="Arial"/>
        </w:rPr>
        <w:t>Reserved Matters Applications have been approved for all of the Hodson Land the Hodson CG One Land the Hodson CG Two Land and the Chilmington Green Developments Land including all of that land on which Dwellings and/or other development have not yet been constructed at the date such Reserved Matters Applications have been approved and works have commenced pursuant to all such Reserved Matters Appplications; and</w:t>
      </w:r>
    </w:p>
    <w:p w14:paraId="659F8355" w14:textId="77777777" w:rsidR="00E0685A" w:rsidRPr="003D70F0" w:rsidRDefault="00ED2E1D" w:rsidP="00E251F4">
      <w:pPr>
        <w:pStyle w:val="Heading4"/>
        <w:tabs>
          <w:tab w:val="clear" w:pos="3686"/>
          <w:tab w:val="left" w:pos="2835"/>
        </w:tabs>
        <w:ind w:left="2835" w:hanging="992"/>
        <w:rPr>
          <w:rFonts w:cs="Arial"/>
        </w:rPr>
      </w:pPr>
      <w:r>
        <w:rPr>
          <w:rFonts w:cs="Arial"/>
        </w:rPr>
        <w:t xml:space="preserve">the Reserved Matters Applications referred to at 2.11.3.2 above detail an aggregate of less or more Dwellings than5178 Dwellings, </w:t>
      </w:r>
    </w:p>
    <w:p w14:paraId="337E4433" w14:textId="77777777" w:rsidR="00041BA3" w:rsidRPr="00794F40" w:rsidRDefault="00ED2E1D" w:rsidP="00E0685A">
      <w:pPr>
        <w:pStyle w:val="Heading4"/>
        <w:numPr>
          <w:ilvl w:val="0"/>
          <w:numId w:val="0"/>
        </w:numPr>
        <w:tabs>
          <w:tab w:val="clear" w:pos="3686"/>
          <w:tab w:val="left" w:pos="2835"/>
        </w:tabs>
        <w:ind w:left="2835"/>
        <w:rPr>
          <w:rFonts w:cs="Arial"/>
        </w:rPr>
      </w:pPr>
      <w:r>
        <w:rPr>
          <w:rFonts w:cs="Arial"/>
        </w:rPr>
        <w:t>then the approximate total number of Dwellings capable of being built on the Hodson Land the Hodson CG One Land the Hodson CG Two Land and the Chilmington Green Developments Land for the purposes of B and B1 and E and E1  above shall be the new aggregate of all those Dwellings as detailed by all those Reserved Matters Applications and not 5178Dwellings.</w:t>
      </w:r>
    </w:p>
    <w:p w14:paraId="0E0B16B9" w14:textId="77777777" w:rsidR="00B70C0D" w:rsidRPr="00794F40" w:rsidRDefault="00ED2E1D" w:rsidP="00041BA3">
      <w:pPr>
        <w:pStyle w:val="Heading3"/>
        <w:rPr>
          <w:rFonts w:cs="Arial"/>
        </w:rPr>
      </w:pPr>
      <w:r>
        <w:rPr>
          <w:rFonts w:cs="Arial"/>
        </w:rPr>
        <w:t>Notwithstanding the provisions of clause 2.11.3 the Council and the County Council may agree (in their absolute discretion) to substitute a different number of Dwellings for the the approximate total number of Dwellings capable of being built on the Hodson Land the Hodson CG One Land the Hodson CG Two Land and the Chilmington Green Developments Land for the purposes of B and B1 and E and E1 above  above than 5178Dwellings at any time.</w:t>
      </w:r>
    </w:p>
    <w:p w14:paraId="5A73618A" w14:textId="77777777" w:rsidR="007735DC" w:rsidRPr="00794F40" w:rsidRDefault="00ED2E1D" w:rsidP="00041BA3">
      <w:pPr>
        <w:pStyle w:val="Heading3"/>
        <w:rPr>
          <w:rFonts w:cs="Arial"/>
        </w:rPr>
      </w:pPr>
      <w:r>
        <w:rPr>
          <w:rFonts w:cs="Arial"/>
        </w:rPr>
        <w:t xml:space="preserve">In determining the total number of all those Dwellings that are located within all those Land Parcels within which all Dwellings have been fully constructed and Occupied at the time each Positive Planning Obligation to Pay falls due under the terms of this Deed (D and D1 above) reference shall be made to the notifications to the County and County Council made pursuant to clause 7.2 of this Deed, however if necessary and in the absence of precise reasonable verifiable and up to date (at the relevant time) information from Hodson Hodson CG One Hodson CG Two Chilmington Green Develpments as to the total number of all those Dwellings that are located within all those Land Parcels within which all Dwellings have been fully constructed and Occupied at the time the relevant Positive Planning Obligation to Pay falls due the Council and/or County Council (as appropriate) shall be entitled to estimate what in their reasonable opinion is the total number of all such Dwellings for the purposes of D and D1 above applying clause 2.11.2.1 and clause 2.11.2.2.        </w:t>
      </w:r>
    </w:p>
    <w:p w14:paraId="1771DD07" w14:textId="77777777" w:rsidR="00041BA3" w:rsidRPr="00794F40" w:rsidRDefault="00041BA3" w:rsidP="00041BA3">
      <w:pPr>
        <w:pStyle w:val="Body4"/>
        <w:rPr>
          <w:rFonts w:cs="Arial"/>
        </w:rPr>
      </w:pPr>
    </w:p>
    <w:p w14:paraId="06390C9E" w14:textId="77777777" w:rsidR="001F69FC" w:rsidRDefault="00ED2E1D" w:rsidP="00CF0149">
      <w:pPr>
        <w:pStyle w:val="Heading3"/>
        <w:rPr>
          <w:rFonts w:cs="Arial"/>
        </w:rPr>
      </w:pPr>
      <w:r>
        <w:rPr>
          <w:rFonts w:cs="Arial"/>
        </w:rPr>
        <w:t xml:space="preserve">For the avoidance of doubt:- </w:t>
      </w:r>
    </w:p>
    <w:p w14:paraId="55A5D048" w14:textId="77777777" w:rsidR="00771498" w:rsidRPr="00771498" w:rsidRDefault="00ED2E1D" w:rsidP="00AF0877">
      <w:pPr>
        <w:pStyle w:val="Heading4"/>
        <w:tabs>
          <w:tab w:val="clear" w:pos="3686"/>
          <w:tab w:val="left" w:pos="2552"/>
        </w:tabs>
        <w:ind w:left="2410" w:hanging="567"/>
      </w:pPr>
      <w:r>
        <w:t>In the event a person (</w:t>
      </w:r>
      <w:r>
        <w:rPr>
          <w:rFonts w:cs="Arial"/>
        </w:rPr>
        <w:t>who is not Hodson Developments (Ashford) Limited, Chilmington Green Developments Limited, Hodson Developments (CG One) or Hodson Developments (CG Two) Limited) acquires the freehold interest in the entirety of the land comprising more than one Land Parcel, that person shall be liable for the proportions of each sum of money due pursuant to each Positive Planning Obligation To Pay as and when each and every Positive Planning Obligation To Pay falls due under the terms of this Deed attributeable to each such Land Parcel as calculated in accordance with clause 2.11.2.1; and</w:t>
      </w:r>
    </w:p>
    <w:p w14:paraId="55342D8D" w14:textId="77777777" w:rsidR="001F69FC" w:rsidRDefault="00ED2E1D" w:rsidP="00AF0877">
      <w:pPr>
        <w:pStyle w:val="Heading4"/>
        <w:tabs>
          <w:tab w:val="clear" w:pos="3686"/>
          <w:tab w:val="left" w:pos="2410"/>
        </w:tabs>
        <w:ind w:left="2410" w:hanging="425"/>
      </w:pPr>
      <w:r>
        <w:t xml:space="preserve">In the event a person (“Person B”) </w:t>
      </w:r>
      <w:r>
        <w:rPr>
          <w:rFonts w:cs="Arial"/>
        </w:rPr>
        <w:t>derives title to any interest or interests in more than one Land Parcel from the person/s who acquired the freehold interest in the entirety of the land comprising those Land Parcels, then Person B shall be jointly and severally liable to pay the proportions of each sum of money due pursuant to each Positive Planning Obligation To Pay as and when each and every Positive Planning Obligation To Pay falls due under the terms of this Deed attributeable to each such Land Parcel as calculated in accordance with clause 2.11.2.2; and</w:t>
      </w:r>
      <w:r>
        <w:t xml:space="preserve"> </w:t>
      </w:r>
    </w:p>
    <w:p w14:paraId="4DC45A6E" w14:textId="77777777" w:rsidR="00B106C6" w:rsidRPr="00794F40" w:rsidRDefault="00ED2E1D" w:rsidP="00AF0877">
      <w:pPr>
        <w:pStyle w:val="Heading4"/>
        <w:tabs>
          <w:tab w:val="clear" w:pos="3686"/>
          <w:tab w:val="left" w:pos="2410"/>
        </w:tabs>
        <w:ind w:left="2410" w:hanging="567"/>
      </w:pPr>
      <w:r>
        <w:t>requirements to pay any sum of money to the Council or to the County Council (including but not limited to the Positive Planning Obligations To Pay and the Schedule Two Positive Planning Obligations To Pay) shall not be deemed discharged unless and until the full amount due (including any indexation due pursuant to clause 28 and interest due pursuant to clause 18) has been received by them in cleared funds.</w:t>
      </w:r>
    </w:p>
    <w:p w14:paraId="00CE107F" w14:textId="77777777" w:rsidR="00B8299C" w:rsidRPr="00794F40" w:rsidRDefault="00B8299C" w:rsidP="00F05248">
      <w:pPr>
        <w:pStyle w:val="Heading3"/>
        <w:numPr>
          <w:ilvl w:val="0"/>
          <w:numId w:val="0"/>
        </w:numPr>
        <w:tabs>
          <w:tab w:val="clear" w:pos="2410"/>
          <w:tab w:val="left" w:pos="851"/>
        </w:tabs>
        <w:ind w:left="1997" w:hanging="720"/>
        <w:rPr>
          <w:rFonts w:cs="Arial"/>
        </w:rPr>
      </w:pPr>
    </w:p>
    <w:p w14:paraId="7C5B8624" w14:textId="77777777" w:rsidR="007467E3" w:rsidRPr="00794F40" w:rsidRDefault="00ED2E1D" w:rsidP="00B8299C">
      <w:pPr>
        <w:pStyle w:val="Heading2"/>
        <w:ind w:left="426" w:hanging="426"/>
        <w:rPr>
          <w:rFonts w:cs="Arial"/>
          <w:b/>
        </w:rPr>
      </w:pPr>
      <w:r>
        <w:rPr>
          <w:rFonts w:cs="Arial"/>
          <w:b/>
        </w:rPr>
        <w:t>Positive Obligations To Provide And/Or Construct</w:t>
      </w:r>
    </w:p>
    <w:p w14:paraId="5E360126" w14:textId="77777777" w:rsidR="00B8299C" w:rsidRPr="00794F40" w:rsidRDefault="00ED2E1D" w:rsidP="007467E3">
      <w:pPr>
        <w:pStyle w:val="Heading3"/>
        <w:tabs>
          <w:tab w:val="clear" w:pos="2410"/>
          <w:tab w:val="left" w:pos="567"/>
        </w:tabs>
        <w:ind w:left="851" w:hanging="284"/>
        <w:rPr>
          <w:rFonts w:cs="Arial"/>
        </w:rPr>
      </w:pPr>
      <w:r>
        <w:rPr>
          <w:rFonts w:cs="Arial"/>
        </w:rPr>
        <w:t xml:space="preserve">The Owners hereby agree and covenant with the Council to comply with all of the terms set out in the Schedules to this Deed that are Positive Planning Obligations to Provide And/Or Construct.  </w:t>
      </w:r>
    </w:p>
    <w:p w14:paraId="58D6EDBD" w14:textId="77777777" w:rsidR="00B8299C" w:rsidRPr="00794F40" w:rsidRDefault="00ED2E1D" w:rsidP="007467E3">
      <w:pPr>
        <w:pStyle w:val="Heading3"/>
        <w:tabs>
          <w:tab w:val="clear" w:pos="2410"/>
          <w:tab w:val="left" w:pos="567"/>
        </w:tabs>
        <w:ind w:left="851" w:hanging="284"/>
        <w:rPr>
          <w:rFonts w:cs="Arial"/>
        </w:rPr>
      </w:pPr>
      <w:r>
        <w:rPr>
          <w:rFonts w:cs="Arial"/>
        </w:rPr>
        <w:t xml:space="preserve">The covenants and obligations made by the Owners hereunder comprising the Positive Planning Obligations to Provide And/Or Construct are made severally so that each Owner shall be liable to provide and/or construct and/or carry out (as appropriate) all facilities and/or structures and/or buildings and/or works (as appropriate) that are identified as being located on their land pursuant to the provisions of the Schedules of this Deed and are required to be provided/constructed/carried out pursuant to the Positive Planning Obligations To Provide And/or Construct. For the avoidance of any doubt, no Owner shall be liable to provide, construct and carry out (as appropriate) any facility, structure, building and works pursuant to Positive Obligations To Provide And/Or Construct to the extent that such facility, structure, building and works are identified as not being located on land in which they have an interest. </w:t>
      </w:r>
    </w:p>
    <w:p w14:paraId="486B4AD2" w14:textId="77777777" w:rsidR="007467E3" w:rsidRPr="00794F40" w:rsidRDefault="00ED2E1D" w:rsidP="00B8299C">
      <w:pPr>
        <w:pStyle w:val="Heading2"/>
        <w:ind w:left="426" w:hanging="426"/>
        <w:rPr>
          <w:rFonts w:cs="Arial"/>
          <w:b/>
        </w:rPr>
      </w:pPr>
      <w:r>
        <w:rPr>
          <w:rFonts w:cs="Arial"/>
          <w:b/>
        </w:rPr>
        <w:t>Affordable Housing Positive Obligations To Provide And/Or Construct</w:t>
      </w:r>
    </w:p>
    <w:p w14:paraId="572227FD" w14:textId="77777777" w:rsidR="006422F4" w:rsidRPr="00794F40" w:rsidRDefault="00ED2E1D" w:rsidP="007467E3">
      <w:pPr>
        <w:pStyle w:val="Heading3"/>
        <w:tabs>
          <w:tab w:val="clear" w:pos="2410"/>
          <w:tab w:val="left" w:pos="567"/>
        </w:tabs>
        <w:ind w:left="851" w:hanging="284"/>
        <w:rPr>
          <w:rFonts w:cs="Arial"/>
        </w:rPr>
      </w:pPr>
      <w:r>
        <w:rPr>
          <w:rFonts w:cs="Arial"/>
        </w:rPr>
        <w:t>Hodson and Chilmington Green Developments hereby agree and covenant with the Council to comply with the Affordable Housing Positive Obligations To Provide And/Or Construct in paragraph 1.1 of Schedule 1.</w:t>
      </w:r>
    </w:p>
    <w:p w14:paraId="5464FC9C" w14:textId="77777777" w:rsidR="006422F4" w:rsidRPr="00794F40" w:rsidRDefault="00ED2E1D" w:rsidP="006422F4">
      <w:pPr>
        <w:pStyle w:val="Heading3"/>
        <w:tabs>
          <w:tab w:val="clear" w:pos="2410"/>
          <w:tab w:val="left" w:pos="851"/>
        </w:tabs>
        <w:ind w:left="851" w:hanging="284"/>
        <w:rPr>
          <w:rFonts w:cs="Arial"/>
        </w:rPr>
      </w:pPr>
      <w:r>
        <w:rPr>
          <w:rFonts w:cs="Arial"/>
        </w:rPr>
        <w:t>The Affordable Housing Positive Obligations To Provide And/Or Construct in paragraph 1.1 of Schedule 1 are made by Hodson and Chilmington Green Developments joint and severally and for the avoidance of doubt can be enforced against all of them jointly and each of them, or any combination of them, individually, by the Council.</w:t>
      </w:r>
    </w:p>
    <w:p w14:paraId="413BD57F" w14:textId="77777777" w:rsidR="006422F4" w:rsidRPr="00794F40" w:rsidRDefault="00ED2E1D" w:rsidP="006422F4">
      <w:pPr>
        <w:pStyle w:val="Heading3"/>
        <w:tabs>
          <w:tab w:val="clear" w:pos="2410"/>
          <w:tab w:val="left" w:pos="851"/>
        </w:tabs>
        <w:ind w:left="851" w:hanging="284"/>
        <w:rPr>
          <w:rFonts w:cs="Arial"/>
        </w:rPr>
      </w:pPr>
      <w:r>
        <w:rPr>
          <w:rFonts w:cs="Arial"/>
        </w:rPr>
        <w:t xml:space="preserve">Hodson CG One and Hodson CG Two Hodson and Chilmington Green Developments hereby agree and covenant with the Council to comply with the Affordable Housing Positive </w:t>
      </w:r>
      <w:r>
        <w:rPr>
          <w:rFonts w:cs="Arial"/>
        </w:rPr>
        <w:lastRenderedPageBreak/>
        <w:t>Obligations To Provide And/Or Construct in paragraph 1.2 of Schedule 1.</w:t>
      </w:r>
    </w:p>
    <w:p w14:paraId="2F7A4766" w14:textId="77777777" w:rsidR="006422F4" w:rsidRPr="00794F40" w:rsidRDefault="00ED2E1D" w:rsidP="006422F4">
      <w:pPr>
        <w:pStyle w:val="Heading3"/>
        <w:tabs>
          <w:tab w:val="clear" w:pos="2410"/>
          <w:tab w:val="left" w:pos="851"/>
        </w:tabs>
        <w:ind w:left="851" w:hanging="284"/>
        <w:rPr>
          <w:rFonts w:cs="Arial"/>
        </w:rPr>
      </w:pPr>
      <w:r>
        <w:rPr>
          <w:rFonts w:cs="Arial"/>
        </w:rPr>
        <w:t>The Affordable Housing Positive Obligations To Provide And/Or Construct in paragraph 1.2 of Schedule 1 are made by Hodson and Hodson CG One and Hodson CG Two and Chilmington Green Developments jointly and severally and for the avoidance of doubt can be enforced against all of them jointly and each of them, or any combination of them, individually, by the Council.</w:t>
      </w:r>
    </w:p>
    <w:p w14:paraId="0111DADE" w14:textId="77777777" w:rsidR="00B8299C" w:rsidRPr="00794F40" w:rsidRDefault="00B8299C" w:rsidP="006422F4">
      <w:pPr>
        <w:pStyle w:val="Heading3"/>
        <w:numPr>
          <w:ilvl w:val="0"/>
          <w:numId w:val="0"/>
        </w:numPr>
        <w:tabs>
          <w:tab w:val="clear" w:pos="2410"/>
          <w:tab w:val="left" w:pos="567"/>
        </w:tabs>
        <w:ind w:left="1997" w:hanging="720"/>
        <w:rPr>
          <w:rFonts w:cs="Arial"/>
        </w:rPr>
      </w:pPr>
    </w:p>
    <w:p w14:paraId="25061CB7" w14:textId="77777777" w:rsidR="00B8299C" w:rsidRPr="00794F40" w:rsidRDefault="00ED2E1D" w:rsidP="007467E3">
      <w:pPr>
        <w:pStyle w:val="Heading3"/>
        <w:tabs>
          <w:tab w:val="clear" w:pos="2410"/>
          <w:tab w:val="left" w:pos="851"/>
        </w:tabs>
        <w:ind w:left="851" w:hanging="284"/>
        <w:rPr>
          <w:rFonts w:cs="Arial"/>
        </w:rPr>
      </w:pPr>
      <w:r>
        <w:rPr>
          <w:rFonts w:cs="Arial"/>
        </w:rPr>
        <w:t>The Jarvis’ hereby agree and covenant with the Council to comply with the Affordable Housing Positive Obligations To Provide And/Or Construct in paragraph 1.3 of Schedule 1.</w:t>
      </w:r>
    </w:p>
    <w:p w14:paraId="76885672" w14:textId="77777777" w:rsidR="00B8299C" w:rsidRPr="00EA55BE" w:rsidRDefault="00ED2E1D" w:rsidP="00EA55BE">
      <w:pPr>
        <w:pStyle w:val="Heading3"/>
        <w:numPr>
          <w:ilvl w:val="0"/>
          <w:numId w:val="0"/>
        </w:numPr>
        <w:tabs>
          <w:tab w:val="clear" w:pos="2410"/>
          <w:tab w:val="left" w:pos="851"/>
        </w:tabs>
        <w:ind w:left="851"/>
        <w:rPr>
          <w:rFonts w:cs="Arial"/>
        </w:rPr>
      </w:pPr>
      <w:r>
        <w:rPr>
          <w:rFonts w:cs="Arial"/>
        </w:rPr>
        <w:t>The Affordable Housing Positive Obligations To Provide And/Or Construct in paragraph 1.3 of Schedule 1 are made by the Jarvis’ jointly and severally and for the avoidance of doubt can be enforced against all of them jointly and each of them, or any combination of them, individually, by the Council.</w:t>
      </w:r>
    </w:p>
    <w:p w14:paraId="67694112" w14:textId="77777777" w:rsidR="00B8299C" w:rsidRPr="00794F40" w:rsidRDefault="00ED2E1D" w:rsidP="007467E3">
      <w:pPr>
        <w:pStyle w:val="Heading3"/>
        <w:tabs>
          <w:tab w:val="clear" w:pos="2410"/>
          <w:tab w:val="left" w:pos="851"/>
        </w:tabs>
        <w:ind w:left="851" w:hanging="284"/>
        <w:rPr>
          <w:rFonts w:cs="Arial"/>
        </w:rPr>
      </w:pPr>
      <w:r>
        <w:rPr>
          <w:rFonts w:cs="Arial"/>
        </w:rPr>
        <w:t xml:space="preserve">The Owners hereby agree and covenant with the Council to comply with the Affordable Housing Positive Obligations To Provide And/Or Construct in paragraph 8 and paragraph 13 of Schedule 1.  </w:t>
      </w:r>
    </w:p>
    <w:p w14:paraId="4BF2361E" w14:textId="77777777" w:rsidR="00B8299C" w:rsidRPr="00794F40" w:rsidRDefault="00ED2E1D" w:rsidP="009D2805">
      <w:pPr>
        <w:pStyle w:val="Heading3"/>
        <w:tabs>
          <w:tab w:val="clear" w:pos="2410"/>
          <w:tab w:val="left" w:pos="1418"/>
        </w:tabs>
        <w:ind w:left="851" w:hanging="284"/>
        <w:rPr>
          <w:rFonts w:cs="Arial"/>
        </w:rPr>
      </w:pPr>
      <w:r>
        <w:rPr>
          <w:rFonts w:cs="Arial"/>
        </w:rPr>
        <w:t xml:space="preserve">The Affordable Housing Positive Obligations To Provide And/Or Construct in paragraph 8 and paragraph 13 of Schedule 1 are made by the Owners severally and are enforceable against each Owner in respect of the Affordable Housing Units to be provided on that Owner’s land only.  </w:t>
      </w:r>
    </w:p>
    <w:p w14:paraId="2612E9ED" w14:textId="77777777" w:rsidR="001D62BA" w:rsidRPr="00794F40" w:rsidRDefault="00ED2E1D" w:rsidP="007010FC">
      <w:pPr>
        <w:pStyle w:val="Heading2"/>
        <w:tabs>
          <w:tab w:val="clear" w:pos="2410"/>
          <w:tab w:val="left" w:pos="0"/>
        </w:tabs>
        <w:ind w:left="426" w:hanging="426"/>
        <w:rPr>
          <w:rFonts w:cs="Arial"/>
          <w:b/>
        </w:rPr>
      </w:pPr>
      <w:r>
        <w:rPr>
          <w:rFonts w:cs="Arial"/>
          <w:b/>
        </w:rPr>
        <w:t>Obligations to Provide a Bond</w:t>
      </w:r>
    </w:p>
    <w:p w14:paraId="3EA4F872" w14:textId="77777777" w:rsidR="00B8299C" w:rsidRPr="00794F40" w:rsidRDefault="00ED2E1D" w:rsidP="00834E15">
      <w:pPr>
        <w:pStyle w:val="Heading3"/>
        <w:tabs>
          <w:tab w:val="clear" w:pos="2410"/>
          <w:tab w:val="left" w:pos="851"/>
        </w:tabs>
        <w:ind w:left="851" w:hanging="284"/>
        <w:rPr>
          <w:rFonts w:cs="Arial"/>
        </w:rPr>
      </w:pPr>
      <w:r>
        <w:rPr>
          <w:rFonts w:cs="Arial"/>
        </w:rPr>
        <w:t xml:space="preserve">The Paying Owners hereby jointly and severally covenant with the Council and with the County Council to comply with their obligations to Provide a Bond.  </w:t>
      </w:r>
    </w:p>
    <w:p w14:paraId="59DC14F7" w14:textId="77777777" w:rsidR="00B8299C" w:rsidRPr="00794F40" w:rsidRDefault="00ED2E1D" w:rsidP="001C428F">
      <w:pPr>
        <w:pStyle w:val="Heading2"/>
        <w:numPr>
          <w:ilvl w:val="0"/>
          <w:numId w:val="0"/>
        </w:numPr>
        <w:tabs>
          <w:tab w:val="clear" w:pos="2410"/>
          <w:tab w:val="left" w:pos="0"/>
        </w:tabs>
        <w:ind w:left="426"/>
        <w:rPr>
          <w:rFonts w:cs="Arial"/>
          <w:b/>
        </w:rPr>
      </w:pPr>
      <w:r>
        <w:rPr>
          <w:rFonts w:cs="Arial"/>
          <w:b/>
        </w:rPr>
        <w:t xml:space="preserve">   </w:t>
      </w:r>
    </w:p>
    <w:p w14:paraId="6B1D229E" w14:textId="77777777" w:rsidR="001D62BA" w:rsidRPr="00794F40" w:rsidRDefault="00ED2E1D" w:rsidP="00B8299C">
      <w:pPr>
        <w:pStyle w:val="Heading2"/>
        <w:tabs>
          <w:tab w:val="clear" w:pos="2410"/>
          <w:tab w:val="left" w:pos="0"/>
        </w:tabs>
        <w:ind w:left="426" w:hanging="426"/>
        <w:rPr>
          <w:rFonts w:cs="Arial"/>
          <w:b/>
        </w:rPr>
      </w:pPr>
      <w:r>
        <w:rPr>
          <w:rFonts w:cs="Arial"/>
          <w:b/>
        </w:rPr>
        <w:t xml:space="preserve">Schedule 2 Planning Obligations  </w:t>
      </w:r>
    </w:p>
    <w:p w14:paraId="57C5EDE6" w14:textId="77777777" w:rsidR="00992720" w:rsidRPr="00794F40" w:rsidRDefault="00ED2E1D" w:rsidP="00834E15">
      <w:pPr>
        <w:pStyle w:val="Heading3"/>
        <w:tabs>
          <w:tab w:val="clear" w:pos="2410"/>
          <w:tab w:val="left" w:pos="851"/>
        </w:tabs>
        <w:ind w:left="851" w:hanging="284"/>
        <w:rPr>
          <w:rFonts w:cs="Arial"/>
        </w:rPr>
      </w:pPr>
      <w:r>
        <w:rPr>
          <w:rFonts w:cs="Arial"/>
        </w:rPr>
        <w:t>The Owners hereby agree and covenant with the Council to comply with the Schedule 2 Planning Obligations.</w:t>
      </w:r>
    </w:p>
    <w:p w14:paraId="5F447CF9" w14:textId="77777777" w:rsidR="00B8299C" w:rsidRPr="00794F40" w:rsidRDefault="00ED2E1D" w:rsidP="00834E15">
      <w:pPr>
        <w:pStyle w:val="Heading3"/>
        <w:tabs>
          <w:tab w:val="clear" w:pos="2410"/>
          <w:tab w:val="left" w:pos="851"/>
        </w:tabs>
        <w:ind w:left="851" w:hanging="284"/>
        <w:rPr>
          <w:rFonts w:cs="Arial"/>
        </w:rPr>
      </w:pPr>
      <w:r>
        <w:rPr>
          <w:rFonts w:cs="Arial"/>
        </w:rPr>
        <w:t>The covenants made by the Owners hereunder that comprise of the Schedule 2 Planning Obligations are made severally and are enforceable against the Owner of each and every Building individually.</w:t>
      </w:r>
    </w:p>
    <w:p w14:paraId="617B564A" w14:textId="77777777" w:rsidR="004D14D0" w:rsidRPr="00794F40" w:rsidRDefault="004D14D0" w:rsidP="004D14D0">
      <w:pPr>
        <w:pStyle w:val="Body3"/>
        <w:rPr>
          <w:rFonts w:cs="Arial"/>
        </w:rPr>
      </w:pPr>
    </w:p>
    <w:p w14:paraId="53AA3C0F" w14:textId="77777777" w:rsidR="00AD1B59" w:rsidRPr="00794F40" w:rsidRDefault="00ED2E1D" w:rsidP="00710A5D">
      <w:pPr>
        <w:pStyle w:val="Heading2"/>
        <w:tabs>
          <w:tab w:val="clear" w:pos="2410"/>
          <w:tab w:val="left" w:pos="0"/>
        </w:tabs>
        <w:ind w:left="426" w:hanging="426"/>
        <w:rPr>
          <w:rFonts w:cs="Arial"/>
          <w:b/>
        </w:rPr>
      </w:pPr>
      <w:r>
        <w:rPr>
          <w:rFonts w:cs="Arial"/>
          <w:b/>
        </w:rPr>
        <w:t xml:space="preserve">All Other Obligations Covenants Restrictions and Requirements </w:t>
      </w:r>
    </w:p>
    <w:p w14:paraId="44CEE9DC" w14:textId="77777777" w:rsidR="00710A5D" w:rsidRPr="00794F40" w:rsidRDefault="00ED2E1D" w:rsidP="00AD1B59">
      <w:pPr>
        <w:pStyle w:val="Heading3"/>
        <w:tabs>
          <w:tab w:val="clear" w:pos="2410"/>
          <w:tab w:val="left" w:pos="851"/>
        </w:tabs>
        <w:ind w:left="851" w:hanging="284"/>
        <w:rPr>
          <w:rFonts w:cs="Arial"/>
        </w:rPr>
      </w:pPr>
      <w:r>
        <w:rPr>
          <w:rFonts w:cs="Arial"/>
        </w:rPr>
        <w:t>The Owners covenant with the Council and the County Council to comply with all covenants restrictions and requirements in this Deed on the part of the Owners that are not Negative Planning Obligations, Positive Planning Obligations To Pay, Positive Obligations To Provide And/Or Construct, obligations to Provide a Bond, Schedule 2 Planning Obligations  and the Affordable Housing Positive Planning Obligations To Provide And/Or Construct.</w:t>
      </w:r>
    </w:p>
    <w:p w14:paraId="50EE71AA" w14:textId="77777777" w:rsidR="00710A5D" w:rsidRPr="00794F40" w:rsidRDefault="00ED2E1D" w:rsidP="00AD1B59">
      <w:pPr>
        <w:pStyle w:val="Heading3"/>
        <w:ind w:left="851" w:firstLine="0"/>
        <w:rPr>
          <w:rFonts w:cs="Arial"/>
        </w:rPr>
      </w:pPr>
      <w:r>
        <w:rPr>
          <w:rFonts w:cs="Arial"/>
        </w:rPr>
        <w:t xml:space="preserve">The covenants obligations and restrictions made by the Owners pursuant to clause 2.15.1 above are made jointly and severally unless otherwise stated.   </w:t>
      </w:r>
    </w:p>
    <w:p w14:paraId="668B714E" w14:textId="77777777" w:rsidR="00AD1B59" w:rsidRPr="00794F40" w:rsidRDefault="00ED2E1D" w:rsidP="00B8299C">
      <w:pPr>
        <w:pStyle w:val="Heading2"/>
        <w:tabs>
          <w:tab w:val="clear" w:pos="2410"/>
          <w:tab w:val="left" w:pos="0"/>
          <w:tab w:val="num" w:pos="360"/>
        </w:tabs>
        <w:ind w:left="360" w:hanging="360"/>
        <w:rPr>
          <w:rFonts w:cs="Arial"/>
        </w:rPr>
      </w:pPr>
      <w:r>
        <w:rPr>
          <w:rFonts w:cs="Arial"/>
          <w:b/>
        </w:rPr>
        <w:t>Enforcing Authorities to Whom Obligations are Made</w:t>
      </w:r>
    </w:p>
    <w:p w14:paraId="0E86A26B" w14:textId="77777777" w:rsidR="00B8299C" w:rsidRPr="00794F40" w:rsidRDefault="00ED2E1D" w:rsidP="008D1B4D">
      <w:pPr>
        <w:pStyle w:val="Heading3"/>
        <w:ind w:left="851" w:hanging="142"/>
      </w:pPr>
      <w:r>
        <w:t>The covenants on behalf of the Owners contained in this Deed will be enforceable by the Council alone in the case of a covenant made with it alone and by either or both the Council and the County Council severally in relation to any covenant expressed to be given to the County Council or to both of them</w:t>
      </w:r>
      <w:bookmarkStart w:id="111" w:name="_cp_change_105"/>
      <w:r>
        <w:rPr>
          <w:color w:val="0000FF"/>
          <w:u w:val="double" w:color="0000FF"/>
        </w:rPr>
        <w:t xml:space="preserve"> </w:t>
      </w:r>
      <w:r w:rsidRPr="00AD27BA">
        <w:rPr>
          <w:color w:val="0000FF"/>
          <w:highlight w:val="yellow"/>
          <w:u w:val="double" w:color="0000FF"/>
        </w:rPr>
        <w:t>save  for those covenants in Schedule 15AB which shall be enforceable by the County Council alone</w:t>
      </w:r>
      <w:bookmarkEnd w:id="111"/>
      <w:r w:rsidRPr="00AD27BA">
        <w:rPr>
          <w:highlight w:val="yellow"/>
        </w:rPr>
        <w:t>.</w:t>
      </w:r>
    </w:p>
    <w:p w14:paraId="5E11979E" w14:textId="77777777" w:rsidR="00DE5C39" w:rsidRPr="00794F40" w:rsidRDefault="00ED2E1D" w:rsidP="004A4197">
      <w:pPr>
        <w:pStyle w:val="Heading2"/>
        <w:tabs>
          <w:tab w:val="clear" w:pos="2410"/>
          <w:tab w:val="left" w:pos="0"/>
          <w:tab w:val="num" w:pos="360"/>
        </w:tabs>
        <w:ind w:left="426" w:hanging="426"/>
        <w:rPr>
          <w:rFonts w:cs="Arial"/>
        </w:rPr>
      </w:pPr>
      <w:r>
        <w:rPr>
          <w:rFonts w:cs="Arial"/>
          <w:b/>
        </w:rPr>
        <w:lastRenderedPageBreak/>
        <w:t>Enforceability of all Negative Planning Obligations against all Owners</w:t>
      </w:r>
    </w:p>
    <w:p w14:paraId="63F283CE" w14:textId="77777777" w:rsidR="009B0928" w:rsidRPr="00794F40" w:rsidRDefault="00ED2E1D" w:rsidP="008D1B4D">
      <w:pPr>
        <w:pStyle w:val="Heading3"/>
        <w:ind w:left="851" w:hanging="142"/>
        <w:rPr>
          <w:rFonts w:cs="Arial"/>
        </w:rPr>
      </w:pPr>
      <w:r>
        <w:rPr>
          <w:rFonts w:cs="Arial"/>
        </w:rPr>
        <w:t xml:space="preserve">For the avoidance of doubt all Negative Planning Obligations (except those Negative Planning Obligations detailed by clause 7.2 of this Deed and the Schedule 2 Planning Obligations which can be enforced against each and every Owner severally in accordance with clause 2.15) shall be binding and enforceable against each and every Owner (except those persons excluded from and/or released from liability in accordance with the provisions of clause 2.2 to clause 2.9 inclusive)  </w:t>
      </w:r>
    </w:p>
    <w:p w14:paraId="69B755E4" w14:textId="77777777" w:rsidR="00B8299C" w:rsidRPr="00794F40" w:rsidRDefault="00ED2E1D" w:rsidP="008D1B4D">
      <w:pPr>
        <w:pStyle w:val="Heading3"/>
        <w:ind w:left="851" w:firstLine="0"/>
        <w:rPr>
          <w:rFonts w:cs="Arial"/>
        </w:rPr>
      </w:pPr>
      <w:r>
        <w:rPr>
          <w:rFonts w:cs="Arial"/>
        </w:rPr>
        <w:t xml:space="preserve">Without prejudice to the generality of the clause 2.18.1 , each and every Owner must cease works or Occupation of Dwellings (as appropriate) so as not to breach Negative Planning Obligations notwithstanding:- </w:t>
      </w:r>
    </w:p>
    <w:p w14:paraId="396706C9" w14:textId="77777777" w:rsidR="00EA55BE" w:rsidRDefault="00ED2E1D" w:rsidP="00DE5C39">
      <w:pPr>
        <w:pStyle w:val="Heading4"/>
        <w:ind w:left="2552" w:hanging="567"/>
        <w:rPr>
          <w:rFonts w:cs="Arial"/>
        </w:rPr>
      </w:pPr>
      <w:r>
        <w:rPr>
          <w:rFonts w:cs="Arial"/>
        </w:rPr>
        <w:t xml:space="preserve">that the Positive Planning Obligations To Pay are enforceable against the Paying Owners and persons deriving title to their interests in the Site or part thereof only, in accordance with clause 2.11; </w:t>
      </w:r>
    </w:p>
    <w:p w14:paraId="407C29A2" w14:textId="77777777" w:rsidR="00830921" w:rsidRPr="00794F40" w:rsidRDefault="00ED2E1D" w:rsidP="00DE5C39">
      <w:pPr>
        <w:pStyle w:val="Heading4"/>
        <w:ind w:left="2552" w:hanging="567"/>
        <w:rPr>
          <w:rFonts w:cs="Arial"/>
        </w:rPr>
      </w:pPr>
      <w:r>
        <w:rPr>
          <w:rFonts w:cs="Arial"/>
        </w:rPr>
        <w:t>that a person has no liability pursuant to a Positive Planning Obligation To Pay that secures the same Contribution as a Negative Planning Obligation at the time the Council or the County Council seek to enforce the relevant Negative Planning Obligation; and</w:t>
      </w:r>
    </w:p>
    <w:p w14:paraId="7655F2CE" w14:textId="77777777" w:rsidR="00A977B8" w:rsidRPr="00794F40" w:rsidRDefault="00ED2E1D" w:rsidP="00DE5C39">
      <w:pPr>
        <w:pStyle w:val="Heading4"/>
        <w:ind w:left="2552" w:hanging="567"/>
        <w:rPr>
          <w:rFonts w:cs="Arial"/>
        </w:rPr>
      </w:pPr>
      <w:r>
        <w:rPr>
          <w:rFonts w:cs="Arial"/>
        </w:rPr>
        <w:t xml:space="preserve">that a person who owns an interest in a Land Parcel or part thereof has satisfied their own liability pursuant to a Positive Planning Obligation to Pay that secures the same Contribution as a Negative Planning Obligation at the time the Council or the County Council seek to enforce the relevant Negative Planning Obligation; and </w:t>
      </w:r>
    </w:p>
    <w:p w14:paraId="5A50C990" w14:textId="77777777" w:rsidR="00A977B8" w:rsidRPr="00794F40" w:rsidRDefault="00ED2E1D" w:rsidP="00EA55BE">
      <w:pPr>
        <w:pStyle w:val="Heading4"/>
        <w:tabs>
          <w:tab w:val="clear" w:pos="3686"/>
          <w:tab w:val="left" w:pos="2552"/>
        </w:tabs>
        <w:ind w:left="2552" w:hanging="567"/>
        <w:rPr>
          <w:rFonts w:cs="Arial"/>
        </w:rPr>
      </w:pPr>
      <w:r>
        <w:rPr>
          <w:rFonts w:cs="Arial"/>
        </w:rPr>
        <w:t>that a person has satisfied their own individual liability pursuant to a Positive Planning Obligation to Provide And/Or Construct that secures the same facility building or infrastructure as a Negative Planning Obligation at the time the Council or the County Council seek to enforce the relevant Negative Planning Obligation; and</w:t>
      </w:r>
    </w:p>
    <w:p w14:paraId="6851758C" w14:textId="77777777" w:rsidR="00B8299C" w:rsidRPr="00794F40" w:rsidRDefault="00ED2E1D" w:rsidP="00EA55BE">
      <w:pPr>
        <w:pStyle w:val="Heading4"/>
        <w:tabs>
          <w:tab w:val="clear" w:pos="3686"/>
          <w:tab w:val="left" w:pos="2552"/>
        </w:tabs>
        <w:ind w:left="2552" w:hanging="567"/>
        <w:rPr>
          <w:rFonts w:cs="Arial"/>
        </w:rPr>
      </w:pPr>
      <w:r>
        <w:rPr>
          <w:rFonts w:cs="Arial"/>
        </w:rPr>
        <w:t>that a person has no liability pursuant to a Positive Planning Obligation To Provide And/Or Construct that secures the same  facility building or infrastructure as a Negative Planning Obligation at the time the Council or the County Council seek to enforce the relevant Negative Planning Obligation; and</w:t>
      </w:r>
    </w:p>
    <w:p w14:paraId="18176CB4" w14:textId="77777777" w:rsidR="00A977B8" w:rsidRPr="00794F40" w:rsidRDefault="00ED2E1D" w:rsidP="00EA55BE">
      <w:pPr>
        <w:pStyle w:val="Heading4"/>
        <w:ind w:left="2552" w:hanging="567"/>
        <w:rPr>
          <w:rFonts w:cs="Arial"/>
        </w:rPr>
      </w:pPr>
      <w:r>
        <w:rPr>
          <w:rFonts w:cs="Arial"/>
        </w:rPr>
        <w:t>that Hodson and/or Chilmington Green Developments and/or Hodson CG One and/or Hodson CG Two and/or the Jarvis’ may have satisfied their liability pursuant to an Affordable Housing Positive Planning Obligation to Provide And/Or Construct that secures the same Affordable Housing Units  as a Negative Planning Obligation at the time the Council seek to enforce the relevant Negative Planning Obligation; and</w:t>
      </w:r>
    </w:p>
    <w:p w14:paraId="55B1FDFF" w14:textId="77777777" w:rsidR="008D647B" w:rsidRPr="00794F40" w:rsidRDefault="00ED2E1D" w:rsidP="00EA55BE">
      <w:pPr>
        <w:pStyle w:val="Heading4"/>
        <w:ind w:left="2552" w:hanging="567"/>
        <w:rPr>
          <w:rFonts w:cs="Arial"/>
        </w:rPr>
      </w:pPr>
      <w:r>
        <w:rPr>
          <w:rFonts w:cs="Arial"/>
        </w:rPr>
        <w:t>that a person has no liability pursuant to an Affordable Housing Positive Planning Obligation To Provide And/Or Construct that secures the same  Affordable Housing Units as a Negative Planning Obligation at the time the Council seek to enforce the relevant Negative Planning Obligation; and</w:t>
      </w:r>
    </w:p>
    <w:p w14:paraId="2869F9DA" w14:textId="77777777" w:rsidR="0030406C" w:rsidRPr="00794F40" w:rsidRDefault="00ED2E1D" w:rsidP="00EA55BE">
      <w:pPr>
        <w:pStyle w:val="Heading4"/>
        <w:ind w:left="2552" w:hanging="567"/>
        <w:rPr>
          <w:rFonts w:cs="Arial"/>
        </w:rPr>
      </w:pPr>
      <w:r>
        <w:rPr>
          <w:rFonts w:cs="Arial"/>
        </w:rPr>
        <w:t>that, should the Paying Owners have agreed amongst themselves any manner in which an obligation to Provide a Bond is to be financed or otherwise discharged, a given person has complied with their own obligation to Provide a Bond to which a Negative Planning Obligation relates, at the time the Council and/or the County Council seek to enforce the relevant Negative Planning Obligation;</w:t>
      </w:r>
    </w:p>
    <w:p w14:paraId="04A2EE59" w14:textId="77777777" w:rsidR="0030406C" w:rsidRPr="00794F40" w:rsidRDefault="00ED2E1D" w:rsidP="0030406C">
      <w:pPr>
        <w:pStyle w:val="Heading3"/>
        <w:numPr>
          <w:ilvl w:val="0"/>
          <w:numId w:val="0"/>
        </w:numPr>
        <w:tabs>
          <w:tab w:val="clear" w:pos="2410"/>
          <w:tab w:val="num" w:pos="1701"/>
        </w:tabs>
        <w:ind w:left="1701"/>
        <w:rPr>
          <w:rFonts w:cs="Arial"/>
        </w:rPr>
      </w:pPr>
      <w:r>
        <w:rPr>
          <w:rFonts w:cs="Arial"/>
        </w:rPr>
        <w:t xml:space="preserve">PROVIDED ALWAYS THAT </w:t>
      </w:r>
    </w:p>
    <w:p w14:paraId="799E911D" w14:textId="77777777" w:rsidR="0030406C" w:rsidRPr="00794F40" w:rsidRDefault="00ED2E1D" w:rsidP="00472976">
      <w:pPr>
        <w:pStyle w:val="Heading3"/>
        <w:numPr>
          <w:ilvl w:val="3"/>
          <w:numId w:val="224"/>
        </w:numPr>
        <w:tabs>
          <w:tab w:val="clear" w:pos="2410"/>
          <w:tab w:val="left" w:pos="1701"/>
        </w:tabs>
        <w:ind w:left="1701" w:firstLine="0"/>
        <w:rPr>
          <w:rFonts w:cs="Arial"/>
        </w:rPr>
      </w:pPr>
      <w:r>
        <w:rPr>
          <w:rFonts w:cs="Arial"/>
        </w:rPr>
        <w:lastRenderedPageBreak/>
        <w:t>once the whole of any sum payable to the Council or to the County Council in accordance with a Positive Planning Obligation to Pay, including related indexation due pursuant to clause 28 of this deed and any interest due pursuant to clause 18 of this Deed, shall have been paid to the Council or the County Council (as the case may be) or into their respective Council Contributions Bank Account or County Council Contributions Bank Account by or on behalf of any of the Owners (whether or not by the Owner who was liable to pay under this Deed); and</w:t>
      </w:r>
    </w:p>
    <w:p w14:paraId="5331FBFF" w14:textId="77777777" w:rsidR="0030406C" w:rsidRPr="00794F40" w:rsidRDefault="00ED2E1D" w:rsidP="00472976">
      <w:pPr>
        <w:pStyle w:val="Heading3"/>
        <w:numPr>
          <w:ilvl w:val="3"/>
          <w:numId w:val="224"/>
        </w:numPr>
        <w:tabs>
          <w:tab w:val="clear" w:pos="2410"/>
          <w:tab w:val="left" w:pos="1701"/>
        </w:tabs>
        <w:ind w:left="1701" w:firstLine="0"/>
        <w:rPr>
          <w:rFonts w:cs="Arial"/>
        </w:rPr>
      </w:pPr>
      <w:r>
        <w:rPr>
          <w:rFonts w:cs="Arial"/>
        </w:rPr>
        <w:t>if a Bond in the amount required by any obligation to Provide a Bond shall have been delivered to the County Council (whether or not by the Owner who was liable to Provide the Bond under this Deed); and</w:t>
      </w:r>
    </w:p>
    <w:p w14:paraId="3F9D4638" w14:textId="77777777" w:rsidR="0030406C" w:rsidRPr="00794F40" w:rsidRDefault="00ED2E1D" w:rsidP="00472976">
      <w:pPr>
        <w:pStyle w:val="Heading3"/>
        <w:numPr>
          <w:ilvl w:val="3"/>
          <w:numId w:val="224"/>
        </w:numPr>
        <w:tabs>
          <w:tab w:val="clear" w:pos="2410"/>
          <w:tab w:val="left" w:pos="1701"/>
        </w:tabs>
        <w:ind w:left="1701" w:firstLine="0"/>
        <w:rPr>
          <w:rFonts w:cs="Arial"/>
        </w:rPr>
      </w:pPr>
      <w:r>
        <w:rPr>
          <w:rFonts w:cs="Arial"/>
        </w:rPr>
        <w:t>once any Positive Planning Obligation to Provide and/or Construct  shall have been fully satisfied; and</w:t>
      </w:r>
    </w:p>
    <w:p w14:paraId="0F9BB15B" w14:textId="77777777" w:rsidR="0030406C" w:rsidRPr="00794F40" w:rsidRDefault="00ED2E1D" w:rsidP="00472976">
      <w:pPr>
        <w:pStyle w:val="Body3"/>
        <w:numPr>
          <w:ilvl w:val="3"/>
          <w:numId w:val="224"/>
        </w:numPr>
        <w:ind w:left="1701" w:firstLine="0"/>
        <w:outlineLvl w:val="0"/>
        <w:rPr>
          <w:rFonts w:cs="Arial"/>
        </w:rPr>
      </w:pPr>
      <w:r>
        <w:rPr>
          <w:rFonts w:cs="Arial"/>
        </w:rPr>
        <w:t>once any Affordable Housing Positive Planning Obligation to Provide And/Or Construct shall have been fully satisfied;</w:t>
      </w:r>
    </w:p>
    <w:p w14:paraId="62EFAFD2" w14:textId="77777777" w:rsidR="0030406C" w:rsidRPr="00794F40" w:rsidRDefault="00ED2E1D" w:rsidP="0030406C">
      <w:pPr>
        <w:pStyle w:val="Body4"/>
        <w:ind w:left="1560" w:firstLine="141"/>
        <w:rPr>
          <w:rFonts w:cs="Arial"/>
        </w:rPr>
      </w:pPr>
      <w:r>
        <w:rPr>
          <w:rFonts w:cs="Arial"/>
        </w:rPr>
        <w:t>THEN the related Negative Planning Obligation shall be deemed satisfied.</w:t>
      </w:r>
    </w:p>
    <w:p w14:paraId="2038FB3C" w14:textId="77777777" w:rsidR="004B2382" w:rsidRPr="00794F40" w:rsidRDefault="00ED2E1D" w:rsidP="0030406C">
      <w:pPr>
        <w:pStyle w:val="Heading3"/>
        <w:rPr>
          <w:rFonts w:cs="Arial"/>
        </w:rPr>
      </w:pPr>
      <w:r>
        <w:rPr>
          <w:rFonts w:cs="Arial"/>
        </w:rPr>
        <w:t xml:space="preserve">For the avoidance of doubt:- </w:t>
      </w:r>
    </w:p>
    <w:p w14:paraId="450AEE82" w14:textId="77777777" w:rsidR="00BE640F" w:rsidRPr="00794F40" w:rsidRDefault="00ED2E1D" w:rsidP="004B2382">
      <w:pPr>
        <w:pStyle w:val="Heading4"/>
        <w:tabs>
          <w:tab w:val="clear" w:pos="3686"/>
          <w:tab w:val="left" w:pos="1985"/>
        </w:tabs>
        <w:ind w:left="1985" w:firstLine="0"/>
        <w:rPr>
          <w:rFonts w:cs="Arial"/>
        </w:rPr>
      </w:pPr>
      <w:r>
        <w:rPr>
          <w:rFonts w:cs="Arial"/>
        </w:rPr>
        <w:t>it shall be the responsibility of each and every Owner (excluding for the purposes of this clause a private individual or a joint private individual who has purchased a completed Dwelling or a tenant or occupier of a completed Dwelling or a mortagee or charge of such person) to ensure that they ascertain whether any Occupation of Dwellings on their own land on the Site will result in a breach of any restriction on the Occupation of a total number of Dwellings on the Site, because each Owner shall be in breach of such a restriction if they continue to Occupy Dwellings in excess of the maximum permitted number regardless of the sequence in which Dwellings were Occupied, and regardless of whether they exercised due diligence in making enquiries of other Owners; and</w:t>
      </w:r>
    </w:p>
    <w:p w14:paraId="4F6CD687" w14:textId="77777777" w:rsidR="00BE640F" w:rsidRPr="00794F40" w:rsidRDefault="00ED2E1D" w:rsidP="004B2382">
      <w:pPr>
        <w:pStyle w:val="Heading4"/>
        <w:tabs>
          <w:tab w:val="clear" w:pos="3686"/>
          <w:tab w:val="left" w:pos="1985"/>
        </w:tabs>
        <w:ind w:left="1985" w:firstLine="0"/>
        <w:rPr>
          <w:rFonts w:cs="Arial"/>
        </w:rPr>
      </w:pPr>
      <w:r>
        <w:rPr>
          <w:rFonts w:cs="Arial"/>
        </w:rPr>
        <w:t>for the purpose of determining whether a given number of Dwellings has been Occupied, a Dwelling shall be deemed to have been Occupied upon its first Occupation whether or not it subsequently remains Occupied; and</w:t>
      </w:r>
    </w:p>
    <w:p w14:paraId="1D6EE910" w14:textId="77777777" w:rsidR="00074754" w:rsidRPr="00794F40" w:rsidRDefault="00ED2E1D" w:rsidP="004B2382">
      <w:pPr>
        <w:pStyle w:val="Heading4"/>
        <w:tabs>
          <w:tab w:val="clear" w:pos="3686"/>
          <w:tab w:val="left" w:pos="1985"/>
        </w:tabs>
        <w:ind w:left="1985" w:firstLine="0"/>
        <w:rPr>
          <w:rFonts w:cs="Arial"/>
        </w:rPr>
      </w:pPr>
      <w:r>
        <w:rPr>
          <w:rFonts w:cs="Arial"/>
        </w:rPr>
        <w:t>in the event of any dispute as to the date of Occupation of any Dwelling, evidence of Occupation shall be presumed to be sufficient proof that it was Occupied at any earlier date unless Occupation on that earlier date can be negatived by evidence to the contrary</w:t>
      </w:r>
    </w:p>
    <w:p w14:paraId="42EFD37E" w14:textId="77777777" w:rsidR="00074754" w:rsidRPr="00794F40" w:rsidRDefault="00ED2E1D" w:rsidP="00074754">
      <w:pPr>
        <w:pStyle w:val="Heading3"/>
        <w:rPr>
          <w:rFonts w:cs="Arial"/>
        </w:rPr>
      </w:pPr>
      <w:r>
        <w:rPr>
          <w:rFonts w:cs="Arial"/>
        </w:rPr>
        <w:t xml:space="preserve">For the avoidance of doubt all Negative Planning Obligations detailed by clause 7.2 of this Deed shall be binding and enforceable against each and every of Chilmington Green Developments Hodson Hodson CG One and Hodson CG Two (except those persons excluded from and/or released from liability in accordance with the provisions of clause 2.2 to clause 2.9 inclusive).  </w:t>
      </w:r>
    </w:p>
    <w:p w14:paraId="059169F6" w14:textId="77777777" w:rsidR="00734822" w:rsidRPr="00794F40" w:rsidRDefault="00ED2E1D" w:rsidP="00734822">
      <w:pPr>
        <w:pStyle w:val="Heading2"/>
        <w:tabs>
          <w:tab w:val="clear" w:pos="2410"/>
          <w:tab w:val="left" w:pos="851"/>
        </w:tabs>
        <w:rPr>
          <w:rFonts w:cs="Arial"/>
          <w:b/>
        </w:rPr>
      </w:pPr>
      <w:r>
        <w:rPr>
          <w:rFonts w:cs="Arial"/>
          <w:b/>
        </w:rPr>
        <w:t>BDW</w:t>
      </w:r>
    </w:p>
    <w:p w14:paraId="369AA609" w14:textId="77777777" w:rsidR="00734822" w:rsidRPr="00794F40" w:rsidRDefault="00ED2E1D" w:rsidP="00734822">
      <w:pPr>
        <w:pStyle w:val="Heading3"/>
        <w:ind w:left="426" w:firstLine="0"/>
        <w:rPr>
          <w:rFonts w:cs="Arial"/>
        </w:rPr>
      </w:pPr>
      <w:r>
        <w:rPr>
          <w:rFonts w:cs="Arial"/>
        </w:rPr>
        <w:t xml:space="preserve">BDW acknowledges and agrees with the Council and the County Council that its interest in the Site pursuant to the agreement </w:t>
      </w:r>
      <w:bookmarkStart w:id="112" w:name="_cp_change_106"/>
      <w:r>
        <w:rPr>
          <w:rFonts w:cs="Arial"/>
          <w:strike/>
          <w:color w:val="FF0000"/>
          <w:u w:color="FF0000"/>
        </w:rPr>
        <w:t xml:space="preserve">[    ] </w:t>
      </w:r>
      <w:bookmarkEnd w:id="112"/>
      <w:r>
        <w:rPr>
          <w:rFonts w:cs="Arial"/>
        </w:rPr>
        <w:t xml:space="preserve">between 1) BDW  and 2) Hodson CG Two  and dated </w:t>
      </w:r>
      <w:bookmarkStart w:id="113" w:name="_cp_change_107"/>
      <w:r>
        <w:rPr>
          <w:rFonts w:cs="Arial"/>
          <w:strike/>
          <w:color w:val="FF0000"/>
          <w:u w:color="FF0000"/>
        </w:rPr>
        <w:t>[   ]</w:t>
      </w:r>
      <w:bookmarkStart w:id="114" w:name="_cp_change_108"/>
      <w:bookmarkEnd w:id="113"/>
      <w:r w:rsidRPr="00AD27BA">
        <w:rPr>
          <w:rFonts w:cs="Arial"/>
          <w:color w:val="0000FF"/>
          <w:u w:val="double" w:color="0000FF"/>
          <w:shd w:val="clear" w:color="auto" w:fill="E5B8B7" w:themeFill="accent2" w:themeFillTint="66"/>
        </w:rPr>
        <w:t>22 December 2016</w:t>
      </w:r>
      <w:bookmarkEnd w:id="114"/>
      <w:r>
        <w:rPr>
          <w:rFonts w:cs="Arial"/>
        </w:rPr>
        <w:t xml:space="preserve"> referred to at Recital L3 shall be bound by the terms restrictions covenants and obligations of this Deed and any other interest it acquires in Site pursuant to that agreement or otherwise shall be bound by the terms restrictions covenants and obligations of this Deed. </w:t>
      </w:r>
    </w:p>
    <w:p w14:paraId="65E06C6D" w14:textId="77777777" w:rsidR="001C6CD3" w:rsidRPr="00794F40" w:rsidRDefault="00ED2E1D" w:rsidP="00C322BF">
      <w:pPr>
        <w:rPr>
          <w:rFonts w:cs="Arial"/>
        </w:rPr>
      </w:pPr>
      <w:bookmarkStart w:id="115" w:name="_cp_change_109"/>
      <w:r>
        <w:rPr>
          <w:rFonts w:cs="Arial"/>
          <w:strike/>
          <w:color w:val="FF0000"/>
          <w:u w:color="FF0000"/>
        </w:rPr>
        <w:br/>
      </w:r>
      <w:bookmarkEnd w:id="115"/>
    </w:p>
    <w:p w14:paraId="6DAC8489" w14:textId="77777777" w:rsidR="00546328" w:rsidRPr="00794F40" w:rsidRDefault="00ED2E1D" w:rsidP="00157D68">
      <w:pPr>
        <w:pStyle w:val="Heading1"/>
        <w:keepNext/>
        <w:tabs>
          <w:tab w:val="clear" w:pos="720"/>
          <w:tab w:val="clear" w:pos="1418"/>
          <w:tab w:val="num" w:pos="-338"/>
          <w:tab w:val="left" w:pos="709"/>
        </w:tabs>
        <w:ind w:left="0" w:firstLine="0"/>
        <w:rPr>
          <w:rFonts w:cs="Arial"/>
        </w:rPr>
      </w:pPr>
      <w:bookmarkStart w:id="116" w:name="a375829"/>
      <w:bookmarkStart w:id="117" w:name="a292970"/>
      <w:bookmarkStart w:id="118" w:name="a62974"/>
      <w:bookmarkStart w:id="119" w:name="a458182"/>
      <w:bookmarkStart w:id="120" w:name="_Toc453188956"/>
      <w:bookmarkStart w:id="121" w:name="_Toc467144174"/>
      <w:bookmarkStart w:id="122" w:name="_Toc437452681"/>
      <w:bookmarkEnd w:id="116"/>
      <w:bookmarkEnd w:id="117"/>
      <w:bookmarkEnd w:id="118"/>
      <w:bookmarkEnd w:id="119"/>
      <w:r>
        <w:rPr>
          <w:rFonts w:cs="Arial"/>
        </w:rPr>
        <w:lastRenderedPageBreak/>
        <w:t>THE COUNCIL AND THE COUNTY COUNCIL’s covenants</w:t>
      </w:r>
      <w:bookmarkEnd w:id="120"/>
      <w:bookmarkEnd w:id="121"/>
      <w:r>
        <w:rPr>
          <w:rFonts w:cs="Arial"/>
        </w:rPr>
        <w:t xml:space="preserve">  </w:t>
      </w:r>
      <w:bookmarkEnd w:id="122"/>
      <w:r>
        <w:rPr>
          <w:rFonts w:cs="Arial"/>
        </w:rPr>
        <w:t xml:space="preserve"> </w:t>
      </w:r>
    </w:p>
    <w:p w14:paraId="0E656E0A" w14:textId="77777777" w:rsidR="00546328" w:rsidRPr="00794F40" w:rsidRDefault="00ED2E1D" w:rsidP="0068720A">
      <w:pPr>
        <w:pStyle w:val="Heading2"/>
        <w:tabs>
          <w:tab w:val="clear" w:pos="-578"/>
          <w:tab w:val="num" w:pos="142"/>
          <w:tab w:val="num" w:pos="360"/>
        </w:tabs>
        <w:ind w:left="360" w:hanging="360"/>
        <w:rPr>
          <w:rFonts w:cs="Arial"/>
        </w:rPr>
      </w:pPr>
      <w:r>
        <w:rPr>
          <w:rFonts w:cs="Arial"/>
        </w:rPr>
        <w:t>The Council hereby covenants with the Owners to observe and perform the obligations on the part of the Council set out in the Schedules to this Deed.</w:t>
      </w:r>
    </w:p>
    <w:p w14:paraId="643B2942" w14:textId="77777777" w:rsidR="00546328" w:rsidRPr="00794F40" w:rsidRDefault="00ED2E1D" w:rsidP="0068720A">
      <w:pPr>
        <w:pStyle w:val="Heading2"/>
        <w:tabs>
          <w:tab w:val="num" w:pos="360"/>
        </w:tabs>
        <w:ind w:left="360" w:hanging="360"/>
        <w:rPr>
          <w:rFonts w:cs="Arial"/>
        </w:rPr>
      </w:pPr>
      <w:r>
        <w:rPr>
          <w:rFonts w:cs="Arial"/>
        </w:rPr>
        <w:t>The County Council hereby covenants with the Owners to observe and perform the obligations on the part of the County Council set out in the Schedules to this Deed.</w:t>
      </w:r>
    </w:p>
    <w:p w14:paraId="4CAAA896" w14:textId="77777777" w:rsidR="00F516E1" w:rsidRPr="00794F40" w:rsidRDefault="00F516E1" w:rsidP="00304FC4">
      <w:pPr>
        <w:pStyle w:val="Body1"/>
        <w:ind w:left="0"/>
        <w:outlineLvl w:val="0"/>
        <w:rPr>
          <w:rFonts w:cs="Arial"/>
          <w:b/>
        </w:rPr>
      </w:pPr>
    </w:p>
    <w:p w14:paraId="4A1253A4" w14:textId="77777777" w:rsidR="008B3C8B" w:rsidRPr="00794F40" w:rsidRDefault="00ED2E1D" w:rsidP="008B3C8B">
      <w:pPr>
        <w:pStyle w:val="Heading1"/>
        <w:rPr>
          <w:rFonts w:cs="Arial"/>
        </w:rPr>
      </w:pPr>
      <w:r>
        <w:rPr>
          <w:rFonts w:cs="Arial"/>
        </w:rPr>
        <w:t>LEGAL FEES</w:t>
      </w:r>
    </w:p>
    <w:p w14:paraId="3C1F898E" w14:textId="77777777" w:rsidR="00F516E1" w:rsidRPr="00794F40" w:rsidRDefault="00ED2E1D" w:rsidP="0068720A">
      <w:pPr>
        <w:pStyle w:val="Heading2"/>
        <w:tabs>
          <w:tab w:val="num" w:pos="360"/>
        </w:tabs>
        <w:ind w:left="360" w:hanging="360"/>
        <w:rPr>
          <w:rFonts w:cs="Arial"/>
        </w:rPr>
      </w:pPr>
      <w:r>
        <w:rPr>
          <w:rFonts w:cs="Arial"/>
        </w:rPr>
        <w:t>The Paying Owners hereby covenant with and undertake to the Council and the County Council that the Paying Owners will on the date hereof pay the Council’s reasonable and proper legal costs in respect of this Deed in the sum of £100,000.00 and the County Council’s reasonable and proper legal costs in respect of this Deed in the sum of £60,000.00 provided that those legal fees have not been paid already.</w:t>
      </w:r>
    </w:p>
    <w:p w14:paraId="20ECD14C" w14:textId="77777777" w:rsidR="008B3C8B" w:rsidRPr="00794F40" w:rsidRDefault="00ED2E1D" w:rsidP="00157190">
      <w:pPr>
        <w:pStyle w:val="Heading1"/>
        <w:keepNext/>
        <w:rPr>
          <w:rFonts w:cs="Arial"/>
        </w:rPr>
      </w:pPr>
      <w:bookmarkStart w:id="123" w:name="_Ref453178041"/>
      <w:r>
        <w:rPr>
          <w:rFonts w:cs="Arial"/>
        </w:rPr>
        <w:t>OWNERS’ AGENT</w:t>
      </w:r>
    </w:p>
    <w:p w14:paraId="382619BD" w14:textId="77777777" w:rsidR="00484D27" w:rsidRPr="00794F40" w:rsidRDefault="00ED2E1D" w:rsidP="0068720A">
      <w:pPr>
        <w:pStyle w:val="Heading2"/>
        <w:tabs>
          <w:tab w:val="num" w:pos="360"/>
        </w:tabs>
        <w:ind w:left="360" w:hanging="360"/>
        <w:rPr>
          <w:rFonts w:cs="Arial"/>
        </w:rPr>
      </w:pPr>
      <w:r>
        <w:rPr>
          <w:rFonts w:cs="Arial"/>
        </w:rPr>
        <w:t>The Owners hereby covenant with the Council and the County Council not to carry out a Material Operation (Statutory) pursuant to the Planning Permission within each Main Phase unless and until the Owners have notified the Council and the County Council of the identity of the Owners’ Agent for the relevant Main Phase including the name of such person, business address of such person, telephone number of such person and e-mail address of such person including reasonable evidence that the owners of the freehold interest of no less than 75% of the land within the relevant Main Phase agree with the identity of such Owners’ Agent.</w:t>
      </w:r>
      <w:bookmarkEnd w:id="123"/>
    </w:p>
    <w:p w14:paraId="28B64C4A" w14:textId="77777777" w:rsidR="006A234A" w:rsidRPr="00794F40" w:rsidRDefault="00ED2E1D" w:rsidP="0068720A">
      <w:pPr>
        <w:pStyle w:val="Heading2"/>
        <w:tabs>
          <w:tab w:val="clear" w:pos="-578"/>
          <w:tab w:val="num" w:pos="0"/>
          <w:tab w:val="num" w:pos="360"/>
        </w:tabs>
        <w:ind w:left="360" w:hanging="360"/>
        <w:rPr>
          <w:rFonts w:cs="Arial"/>
        </w:rPr>
      </w:pPr>
      <w:bookmarkStart w:id="124" w:name="_Ref453178049"/>
      <w:r>
        <w:rPr>
          <w:rFonts w:cs="Arial"/>
        </w:rPr>
        <w:t>For the avoidance of doubt the Owners may notify the Council and the County Council of a change of identity of the Owners’ Agent for any particular Main Phase and the Council shall accept such person as the new Owners’ Agent for the purposes of this clause and clause 17 provided that the Owners provide reasonable evidence that the owners of the freehold interest in no less than 75% of undeveloped land within the relevant Main Phase agree with the identity of such new Owners’ Agent.</w:t>
      </w:r>
      <w:bookmarkEnd w:id="124"/>
      <w:r>
        <w:rPr>
          <w:rFonts w:cs="Arial"/>
        </w:rPr>
        <w:t xml:space="preserve">       </w:t>
      </w:r>
    </w:p>
    <w:p w14:paraId="74998A8C" w14:textId="77777777" w:rsidR="008B3C8B" w:rsidRPr="00794F40" w:rsidRDefault="00ED2E1D" w:rsidP="008B3C8B">
      <w:pPr>
        <w:pStyle w:val="Heading1"/>
        <w:rPr>
          <w:rFonts w:cs="Arial"/>
        </w:rPr>
      </w:pPr>
      <w:r>
        <w:rPr>
          <w:rFonts w:cs="Arial"/>
        </w:rPr>
        <w:t>OWNERS’ TITLE TO THE SITE</w:t>
      </w:r>
    </w:p>
    <w:p w14:paraId="41650AA1" w14:textId="77777777" w:rsidR="00FC2F12" w:rsidRPr="00794F40" w:rsidRDefault="00ED2E1D" w:rsidP="0068720A">
      <w:pPr>
        <w:pStyle w:val="Heading2"/>
        <w:tabs>
          <w:tab w:val="clear" w:pos="-578"/>
          <w:tab w:val="num" w:pos="0"/>
          <w:tab w:val="num" w:pos="360"/>
        </w:tabs>
        <w:ind w:left="360" w:hanging="360"/>
        <w:rPr>
          <w:rFonts w:cs="Arial"/>
        </w:rPr>
      </w:pPr>
      <w:r>
        <w:rPr>
          <w:rFonts w:cs="Arial"/>
        </w:rPr>
        <w:t xml:space="preserve">The Owners (for the purposes of this clause 6.1 excluding those persons deriving title to the Site or part thereof from or under them) hereby warrant and undertake to the Council and the County Council that in respect of each of their respective interests in the Site:- </w:t>
      </w:r>
    </w:p>
    <w:p w14:paraId="5C55A05F" w14:textId="77777777" w:rsidR="00FC2F12" w:rsidRPr="00794F40" w:rsidRDefault="00ED2E1D" w:rsidP="00FC2F12">
      <w:pPr>
        <w:pStyle w:val="Heading3"/>
        <w:rPr>
          <w:rFonts w:cs="Arial"/>
        </w:rPr>
      </w:pPr>
      <w:r>
        <w:rPr>
          <w:rFonts w:cs="Arial"/>
        </w:rPr>
        <w:t>that the interest of the persons detailed by the recitals to this Deed are accurate as at the date of this Deed; and</w:t>
      </w:r>
    </w:p>
    <w:p w14:paraId="5BF64D34" w14:textId="77777777" w:rsidR="00FC2F12" w:rsidRPr="00794F40" w:rsidRDefault="00ED2E1D" w:rsidP="00FC2F12">
      <w:pPr>
        <w:pStyle w:val="Heading3"/>
        <w:rPr>
          <w:rFonts w:cs="Arial"/>
        </w:rPr>
      </w:pPr>
      <w:r>
        <w:rPr>
          <w:rFonts w:cs="Arial"/>
        </w:rPr>
        <w:t xml:space="preserve">that no other person other than the persons detailed by the recitals to this Deed have an interest in the Site at the date of this Deed. </w:t>
      </w:r>
    </w:p>
    <w:p w14:paraId="12FCA4ED" w14:textId="77777777" w:rsidR="00546328" w:rsidRPr="00794F40" w:rsidRDefault="00ED2E1D" w:rsidP="0068720A">
      <w:pPr>
        <w:pStyle w:val="Heading2"/>
        <w:tabs>
          <w:tab w:val="clear" w:pos="-578"/>
          <w:tab w:val="clear" w:pos="2410"/>
          <w:tab w:val="num" w:pos="0"/>
          <w:tab w:val="num" w:pos="426"/>
        </w:tabs>
        <w:ind w:left="426" w:hanging="426"/>
        <w:rPr>
          <w:rFonts w:cs="Arial"/>
        </w:rPr>
      </w:pPr>
      <w:r>
        <w:rPr>
          <w:rFonts w:cs="Arial"/>
        </w:rPr>
        <w:t>The Owners in respect of each of their respective interests in the Site (for the purposes of this clause 6.1 excluding those persons deriving title to the Site or part thereof from or under them) hereby covenant with and undertake to the Council and to the County Council that the Owners shall apply to the Chief Land Registrar to register this Deed in the registers of its title to the Site and to furnish the Council forthwith upon registration official copies of such title to show the entry of this Deed in the Charges Register of the same.</w:t>
      </w:r>
    </w:p>
    <w:p w14:paraId="014FD432" w14:textId="77777777" w:rsidR="008B3C8B" w:rsidRPr="00794F40" w:rsidRDefault="00ED2E1D" w:rsidP="008B3C8B">
      <w:pPr>
        <w:pStyle w:val="Heading1"/>
        <w:rPr>
          <w:rFonts w:cs="Arial"/>
        </w:rPr>
      </w:pPr>
      <w:r>
        <w:rPr>
          <w:rFonts w:cs="Arial"/>
        </w:rPr>
        <w:t>NOTIFICATION TO THE COUNCIL OF PROGRESS OF THE DEVELOPMENT</w:t>
      </w:r>
    </w:p>
    <w:p w14:paraId="6E8C2933" w14:textId="77777777" w:rsidR="00546328" w:rsidRPr="00794F40" w:rsidRDefault="00ED2E1D" w:rsidP="0068720A">
      <w:pPr>
        <w:pStyle w:val="Heading2"/>
        <w:tabs>
          <w:tab w:val="clear" w:pos="-578"/>
          <w:tab w:val="num" w:pos="0"/>
          <w:tab w:val="num" w:pos="360"/>
        </w:tabs>
        <w:ind w:left="360" w:hanging="360"/>
        <w:rPr>
          <w:rFonts w:cs="Arial"/>
        </w:rPr>
      </w:pPr>
      <w:r>
        <w:rPr>
          <w:rFonts w:cs="Arial"/>
        </w:rPr>
        <w:t>The Owners hereby covenant with and undertake to the Council and the County Council that the Owners will serve notice on the Council and the County Council as follows:-</w:t>
      </w:r>
    </w:p>
    <w:p w14:paraId="12157BB9" w14:textId="77777777" w:rsidR="00546328" w:rsidRPr="00794F40" w:rsidRDefault="00ED2E1D">
      <w:pPr>
        <w:pStyle w:val="Heading3"/>
        <w:tabs>
          <w:tab w:val="num" w:pos="-1058"/>
        </w:tabs>
        <w:ind w:left="1346"/>
        <w:rPr>
          <w:rFonts w:cs="Arial"/>
        </w:rPr>
      </w:pPr>
      <w:r>
        <w:rPr>
          <w:rFonts w:cs="Arial"/>
        </w:rPr>
        <w:t>upon Commencement of Development;</w:t>
      </w:r>
    </w:p>
    <w:p w14:paraId="5D382054" w14:textId="77777777" w:rsidR="00E86EEE" w:rsidRPr="00794F40" w:rsidRDefault="00ED2E1D">
      <w:pPr>
        <w:pStyle w:val="Heading3"/>
        <w:tabs>
          <w:tab w:val="num" w:pos="-1058"/>
        </w:tabs>
        <w:ind w:left="1346"/>
        <w:rPr>
          <w:rFonts w:cs="Arial"/>
        </w:rPr>
      </w:pPr>
      <w:r>
        <w:rPr>
          <w:rFonts w:cs="Arial"/>
        </w:rPr>
        <w:t>6 months from Commencement of Development</w:t>
      </w:r>
    </w:p>
    <w:p w14:paraId="4D3D123A" w14:textId="77777777" w:rsidR="00546328" w:rsidRPr="00794F40" w:rsidRDefault="00ED2E1D">
      <w:pPr>
        <w:pStyle w:val="Heading3"/>
        <w:tabs>
          <w:tab w:val="num" w:pos="-1058"/>
        </w:tabs>
        <w:ind w:left="1346"/>
        <w:rPr>
          <w:rFonts w:cs="Arial"/>
        </w:rPr>
      </w:pPr>
      <w:r>
        <w:rPr>
          <w:rFonts w:cs="Arial"/>
        </w:rPr>
        <w:lastRenderedPageBreak/>
        <w:t xml:space="preserve">1 year from Commencement of Development; </w:t>
      </w:r>
    </w:p>
    <w:p w14:paraId="3AF1217F" w14:textId="77777777" w:rsidR="00546328" w:rsidRPr="00794F40" w:rsidRDefault="00ED2E1D">
      <w:pPr>
        <w:pStyle w:val="Heading3"/>
        <w:tabs>
          <w:tab w:val="num" w:pos="-1058"/>
        </w:tabs>
        <w:ind w:left="1346"/>
        <w:rPr>
          <w:rFonts w:cs="Arial"/>
        </w:rPr>
      </w:pPr>
      <w:r>
        <w:rPr>
          <w:rFonts w:cs="Arial"/>
        </w:rPr>
        <w:t xml:space="preserve">18 months from Commencement of Development; </w:t>
      </w:r>
    </w:p>
    <w:p w14:paraId="4F9EEA97" w14:textId="77777777" w:rsidR="00546328" w:rsidRPr="00794F40" w:rsidRDefault="00ED2E1D">
      <w:pPr>
        <w:pStyle w:val="Heading3"/>
        <w:tabs>
          <w:tab w:val="num" w:pos="-1058"/>
        </w:tabs>
        <w:ind w:left="1346"/>
        <w:rPr>
          <w:rFonts w:cs="Arial"/>
        </w:rPr>
      </w:pPr>
      <w:r>
        <w:rPr>
          <w:rFonts w:cs="Arial"/>
        </w:rPr>
        <w:t xml:space="preserve">2 years from Commencement of Development; </w:t>
      </w:r>
    </w:p>
    <w:p w14:paraId="1E9A7A73" w14:textId="77777777" w:rsidR="00546328" w:rsidRPr="00794F40" w:rsidRDefault="00ED2E1D">
      <w:pPr>
        <w:pStyle w:val="Heading3"/>
        <w:tabs>
          <w:tab w:val="num" w:pos="-1058"/>
        </w:tabs>
        <w:ind w:left="1346"/>
        <w:rPr>
          <w:rFonts w:cs="Arial"/>
        </w:rPr>
      </w:pPr>
      <w:r>
        <w:rPr>
          <w:rFonts w:cs="Arial"/>
        </w:rPr>
        <w:t xml:space="preserve">3 years from Commencement of Development; </w:t>
      </w:r>
    </w:p>
    <w:p w14:paraId="27584E38" w14:textId="77777777" w:rsidR="00546328" w:rsidRPr="00794F40" w:rsidRDefault="00ED2E1D">
      <w:pPr>
        <w:pStyle w:val="Heading3"/>
        <w:tabs>
          <w:tab w:val="num" w:pos="-1058"/>
        </w:tabs>
        <w:ind w:left="1346"/>
        <w:rPr>
          <w:rFonts w:cs="Arial"/>
        </w:rPr>
      </w:pPr>
      <w:r>
        <w:rPr>
          <w:rFonts w:cs="Arial"/>
        </w:rPr>
        <w:t xml:space="preserve">28 months from Commencement of Development; </w:t>
      </w:r>
    </w:p>
    <w:p w14:paraId="01BD75EA" w14:textId="77777777" w:rsidR="00546328" w:rsidRPr="00794F40" w:rsidRDefault="00ED2E1D">
      <w:pPr>
        <w:pStyle w:val="Heading3"/>
        <w:tabs>
          <w:tab w:val="num" w:pos="-1058"/>
        </w:tabs>
        <w:ind w:left="1346"/>
        <w:rPr>
          <w:rFonts w:cs="Arial"/>
        </w:rPr>
      </w:pPr>
      <w:r>
        <w:rPr>
          <w:rFonts w:cs="Arial"/>
        </w:rPr>
        <w:t xml:space="preserve">33 months from Commencement of Development; </w:t>
      </w:r>
    </w:p>
    <w:p w14:paraId="5C6154FE" w14:textId="77777777" w:rsidR="00546328" w:rsidRPr="00794F40" w:rsidRDefault="00ED2E1D">
      <w:pPr>
        <w:pStyle w:val="Heading3"/>
        <w:tabs>
          <w:tab w:val="num" w:pos="-1058"/>
        </w:tabs>
        <w:ind w:left="1346"/>
        <w:rPr>
          <w:rFonts w:cs="Arial"/>
        </w:rPr>
      </w:pPr>
      <w:r>
        <w:rPr>
          <w:rFonts w:cs="Arial"/>
        </w:rPr>
        <w:t xml:space="preserve">36 months from Commencement of Development; </w:t>
      </w:r>
    </w:p>
    <w:p w14:paraId="1D067CF4" w14:textId="77777777" w:rsidR="00546328" w:rsidRPr="00794F40" w:rsidRDefault="00ED2E1D">
      <w:pPr>
        <w:pStyle w:val="Heading3"/>
        <w:tabs>
          <w:tab w:val="num" w:pos="-1058"/>
        </w:tabs>
        <w:ind w:left="1346"/>
        <w:rPr>
          <w:rFonts w:cs="Arial"/>
        </w:rPr>
      </w:pPr>
      <w:r>
        <w:rPr>
          <w:rFonts w:cs="Arial"/>
        </w:rPr>
        <w:t xml:space="preserve">61 months from Commencement of Development; </w:t>
      </w:r>
    </w:p>
    <w:p w14:paraId="1CF45D9B" w14:textId="77777777" w:rsidR="00546328" w:rsidRPr="00794F40" w:rsidRDefault="00ED2E1D">
      <w:pPr>
        <w:pStyle w:val="Heading3"/>
        <w:tabs>
          <w:tab w:val="num" w:pos="-1058"/>
        </w:tabs>
        <w:ind w:left="1346"/>
        <w:rPr>
          <w:rFonts w:cs="Arial"/>
        </w:rPr>
      </w:pPr>
      <w:r>
        <w:rPr>
          <w:rFonts w:cs="Arial"/>
        </w:rPr>
        <w:t xml:space="preserve">63 months from Commencement of Development; </w:t>
      </w:r>
    </w:p>
    <w:p w14:paraId="65B7C94A" w14:textId="77777777" w:rsidR="00546328" w:rsidRPr="00794F40" w:rsidRDefault="00ED2E1D">
      <w:pPr>
        <w:pStyle w:val="Heading3"/>
        <w:tabs>
          <w:tab w:val="num" w:pos="-1058"/>
        </w:tabs>
        <w:ind w:left="1346"/>
        <w:rPr>
          <w:rFonts w:cs="Arial"/>
        </w:rPr>
      </w:pPr>
      <w:r>
        <w:rPr>
          <w:rFonts w:cs="Arial"/>
        </w:rPr>
        <w:t xml:space="preserve">72 months from Commencement of Development; </w:t>
      </w:r>
    </w:p>
    <w:p w14:paraId="56B20EBF" w14:textId="77777777" w:rsidR="00546328" w:rsidRPr="00794F40" w:rsidRDefault="00ED2E1D">
      <w:pPr>
        <w:pStyle w:val="Heading3"/>
        <w:tabs>
          <w:tab w:val="num" w:pos="-1058"/>
        </w:tabs>
        <w:ind w:left="1346"/>
        <w:rPr>
          <w:rFonts w:cs="Arial"/>
        </w:rPr>
      </w:pPr>
      <w:r>
        <w:rPr>
          <w:rFonts w:cs="Arial"/>
        </w:rPr>
        <w:t xml:space="preserve">78 months from Commencement of Development; </w:t>
      </w:r>
    </w:p>
    <w:p w14:paraId="07ECA0B0" w14:textId="77777777" w:rsidR="00193843" w:rsidRPr="00794F40" w:rsidRDefault="00ED2E1D">
      <w:pPr>
        <w:pStyle w:val="Heading3"/>
        <w:tabs>
          <w:tab w:val="num" w:pos="-1058"/>
        </w:tabs>
        <w:ind w:left="1346"/>
        <w:rPr>
          <w:rFonts w:cs="Arial"/>
        </w:rPr>
      </w:pPr>
      <w:r>
        <w:rPr>
          <w:rFonts w:cs="Arial"/>
        </w:rPr>
        <w:t>upon Occupation of the following total number of Dwellings on the Site</w:t>
      </w:r>
    </w:p>
    <w:p w14:paraId="1BDD379D" w14:textId="77777777" w:rsidR="00546328" w:rsidRPr="00794F40" w:rsidRDefault="00ED2E1D">
      <w:pPr>
        <w:pStyle w:val="Heading3"/>
        <w:tabs>
          <w:tab w:val="num" w:pos="-1058"/>
        </w:tabs>
        <w:ind w:left="1346"/>
        <w:rPr>
          <w:rFonts w:cs="Arial"/>
        </w:rPr>
      </w:pPr>
      <w:r>
        <w:rPr>
          <w:rFonts w:cs="Arial"/>
        </w:rPr>
        <w:t>Start of construction of the first Dwelling :</w:t>
      </w:r>
    </w:p>
    <w:p w14:paraId="10AB33F1" w14:textId="77777777" w:rsidR="00E86EEE" w:rsidRPr="00794F40" w:rsidRDefault="00ED2E1D" w:rsidP="00E86EEE">
      <w:pPr>
        <w:pStyle w:val="Heading3"/>
        <w:rPr>
          <w:rFonts w:cs="Arial"/>
        </w:rPr>
      </w:pPr>
      <w:r>
        <w:rPr>
          <w:rFonts w:cs="Arial"/>
        </w:rPr>
        <w:t xml:space="preserve"> The following numbers of Dwelling Occupations:</w:t>
      </w:r>
    </w:p>
    <w:p w14:paraId="12F456FB" w14:textId="77777777" w:rsidR="00E86EEE" w:rsidRPr="00794F40" w:rsidRDefault="00ED2E1D" w:rsidP="001C428F">
      <w:pPr>
        <w:pStyle w:val="Heading4"/>
        <w:ind w:left="2628"/>
        <w:rPr>
          <w:rFonts w:cs="Arial"/>
        </w:rPr>
      </w:pPr>
      <w:r>
        <w:rPr>
          <w:rFonts w:cs="Arial"/>
        </w:rPr>
        <w:t>1</w:t>
      </w:r>
    </w:p>
    <w:p w14:paraId="42B99807" w14:textId="77777777" w:rsidR="00193843" w:rsidRPr="00794F40" w:rsidRDefault="00ED2E1D" w:rsidP="001C428F">
      <w:pPr>
        <w:pStyle w:val="Heading4"/>
        <w:ind w:left="2628"/>
        <w:rPr>
          <w:rFonts w:cs="Arial"/>
        </w:rPr>
      </w:pPr>
      <w:r>
        <w:rPr>
          <w:rFonts w:cs="Arial"/>
        </w:rPr>
        <w:t>50</w:t>
      </w:r>
    </w:p>
    <w:p w14:paraId="650A0AE6" w14:textId="77777777" w:rsidR="00193843" w:rsidRPr="00794F40" w:rsidRDefault="00ED2E1D" w:rsidP="001C428F">
      <w:pPr>
        <w:pStyle w:val="Heading4"/>
        <w:ind w:left="2628"/>
        <w:rPr>
          <w:rFonts w:cs="Arial"/>
        </w:rPr>
      </w:pPr>
      <w:r>
        <w:rPr>
          <w:rFonts w:cs="Arial"/>
        </w:rPr>
        <w:t>75</w:t>
      </w:r>
    </w:p>
    <w:p w14:paraId="4D5108E6" w14:textId="77777777" w:rsidR="00E86EEE" w:rsidRPr="00794F40" w:rsidRDefault="00ED2E1D" w:rsidP="001C428F">
      <w:pPr>
        <w:pStyle w:val="Heading4"/>
        <w:ind w:left="2628"/>
        <w:rPr>
          <w:rFonts w:cs="Arial"/>
        </w:rPr>
      </w:pPr>
      <w:r>
        <w:rPr>
          <w:rFonts w:cs="Arial"/>
        </w:rPr>
        <w:t>100</w:t>
      </w:r>
    </w:p>
    <w:p w14:paraId="38CF363F" w14:textId="77777777" w:rsidR="00E86EEE" w:rsidRPr="00794F40" w:rsidRDefault="00ED2E1D" w:rsidP="001C428F">
      <w:pPr>
        <w:pStyle w:val="Heading4"/>
        <w:ind w:left="2628"/>
        <w:rPr>
          <w:rFonts w:cs="Arial"/>
        </w:rPr>
      </w:pPr>
      <w:r>
        <w:rPr>
          <w:rFonts w:cs="Arial"/>
        </w:rPr>
        <w:t>125</w:t>
      </w:r>
    </w:p>
    <w:p w14:paraId="0060EECD" w14:textId="77777777" w:rsidR="00546328" w:rsidRPr="00794F40" w:rsidRDefault="00ED2E1D" w:rsidP="001C428F">
      <w:pPr>
        <w:pStyle w:val="Heading4"/>
        <w:ind w:left="2628"/>
        <w:rPr>
          <w:rFonts w:cs="Arial"/>
        </w:rPr>
      </w:pPr>
      <w:r>
        <w:rPr>
          <w:rFonts w:cs="Arial"/>
        </w:rPr>
        <w:t>150</w:t>
      </w:r>
    </w:p>
    <w:p w14:paraId="21B5CEC5" w14:textId="77777777" w:rsidR="00345D6D" w:rsidRPr="00794F40" w:rsidRDefault="00ED2E1D" w:rsidP="001C428F">
      <w:pPr>
        <w:pStyle w:val="Heading4"/>
        <w:ind w:left="2628"/>
        <w:rPr>
          <w:rFonts w:cs="Arial"/>
        </w:rPr>
      </w:pPr>
      <w:r>
        <w:rPr>
          <w:rFonts w:cs="Arial"/>
        </w:rPr>
        <w:t>225</w:t>
      </w:r>
    </w:p>
    <w:p w14:paraId="56CA1A0F" w14:textId="77777777" w:rsidR="00193843" w:rsidRPr="00794F40" w:rsidRDefault="00ED2E1D" w:rsidP="001C428F">
      <w:pPr>
        <w:pStyle w:val="Heading4"/>
        <w:ind w:left="2628"/>
        <w:rPr>
          <w:rFonts w:cs="Arial"/>
        </w:rPr>
      </w:pPr>
      <w:r>
        <w:rPr>
          <w:rFonts w:cs="Arial"/>
        </w:rPr>
        <w:t>250</w:t>
      </w:r>
    </w:p>
    <w:p w14:paraId="2256860C" w14:textId="77777777" w:rsidR="00E86EEE" w:rsidRPr="00794F40" w:rsidRDefault="00ED2E1D" w:rsidP="001C428F">
      <w:pPr>
        <w:pStyle w:val="Heading4"/>
        <w:ind w:left="2628"/>
        <w:rPr>
          <w:rFonts w:cs="Arial"/>
        </w:rPr>
      </w:pPr>
      <w:r>
        <w:rPr>
          <w:rFonts w:cs="Arial"/>
        </w:rPr>
        <w:t>300</w:t>
      </w:r>
    </w:p>
    <w:p w14:paraId="6C61309B" w14:textId="77777777" w:rsidR="00345D6D" w:rsidRPr="00794F40" w:rsidRDefault="00ED2E1D" w:rsidP="001C428F">
      <w:pPr>
        <w:pStyle w:val="Heading4"/>
        <w:ind w:left="2628"/>
        <w:rPr>
          <w:rFonts w:cs="Arial"/>
        </w:rPr>
      </w:pPr>
      <w:r>
        <w:rPr>
          <w:rFonts w:cs="Arial"/>
        </w:rPr>
        <w:t>425</w:t>
      </w:r>
    </w:p>
    <w:p w14:paraId="679297A0" w14:textId="77777777" w:rsidR="00BC5368" w:rsidRDefault="00ED2E1D" w:rsidP="001C428F">
      <w:pPr>
        <w:pStyle w:val="Heading4"/>
        <w:ind w:left="2628"/>
        <w:rPr>
          <w:rFonts w:cs="Arial"/>
        </w:rPr>
      </w:pPr>
      <w:r>
        <w:rPr>
          <w:rFonts w:cs="Arial"/>
        </w:rPr>
        <w:t>500</w:t>
      </w:r>
    </w:p>
    <w:p w14:paraId="7DCFD5EC" w14:textId="77777777" w:rsidR="00345D6D" w:rsidRPr="00794F40" w:rsidRDefault="00ED2E1D" w:rsidP="001C428F">
      <w:pPr>
        <w:pStyle w:val="Heading4"/>
        <w:ind w:left="2628"/>
        <w:rPr>
          <w:rFonts w:cs="Arial"/>
        </w:rPr>
      </w:pPr>
      <w:r>
        <w:rPr>
          <w:rFonts w:cs="Arial"/>
        </w:rPr>
        <w:t>525</w:t>
      </w:r>
    </w:p>
    <w:p w14:paraId="294EC828" w14:textId="77777777" w:rsidR="00193843" w:rsidRPr="00794F40" w:rsidRDefault="00ED2E1D" w:rsidP="001C428F">
      <w:pPr>
        <w:pStyle w:val="Heading4"/>
        <w:ind w:left="2628"/>
        <w:rPr>
          <w:rFonts w:cs="Arial"/>
        </w:rPr>
      </w:pPr>
      <w:r>
        <w:rPr>
          <w:rFonts w:cs="Arial"/>
        </w:rPr>
        <w:t>550</w:t>
      </w:r>
    </w:p>
    <w:p w14:paraId="4E615F1A" w14:textId="77777777" w:rsidR="00E86EEE" w:rsidRPr="00794F40" w:rsidRDefault="00ED2E1D" w:rsidP="001C428F">
      <w:pPr>
        <w:pStyle w:val="Heading4"/>
        <w:ind w:left="2628"/>
        <w:rPr>
          <w:rFonts w:cs="Arial"/>
        </w:rPr>
      </w:pPr>
      <w:r>
        <w:rPr>
          <w:rFonts w:cs="Arial"/>
        </w:rPr>
        <w:t>600</w:t>
      </w:r>
    </w:p>
    <w:p w14:paraId="088A479C" w14:textId="77777777" w:rsidR="00193843" w:rsidRPr="00794F40" w:rsidRDefault="00ED2E1D" w:rsidP="001C428F">
      <w:pPr>
        <w:pStyle w:val="Heading4"/>
        <w:ind w:left="2628"/>
        <w:rPr>
          <w:rFonts w:cs="Arial"/>
        </w:rPr>
      </w:pPr>
      <w:r>
        <w:rPr>
          <w:rFonts w:cs="Arial"/>
        </w:rPr>
        <w:t>675</w:t>
      </w:r>
    </w:p>
    <w:p w14:paraId="3BE9D303" w14:textId="77777777" w:rsidR="00E86EEE" w:rsidRPr="00794F40" w:rsidRDefault="00ED2E1D" w:rsidP="001C428F">
      <w:pPr>
        <w:pStyle w:val="Heading4"/>
        <w:ind w:left="2628"/>
        <w:rPr>
          <w:rFonts w:cs="Arial"/>
        </w:rPr>
      </w:pPr>
      <w:r>
        <w:rPr>
          <w:rFonts w:cs="Arial"/>
        </w:rPr>
        <w:t>750</w:t>
      </w:r>
    </w:p>
    <w:p w14:paraId="1450DB6E" w14:textId="77777777" w:rsidR="00345D6D" w:rsidRPr="00794F40" w:rsidRDefault="00ED2E1D" w:rsidP="001C428F">
      <w:pPr>
        <w:pStyle w:val="Heading4"/>
        <w:ind w:left="2628"/>
        <w:rPr>
          <w:rFonts w:cs="Arial"/>
        </w:rPr>
      </w:pPr>
      <w:r>
        <w:rPr>
          <w:rFonts w:cs="Arial"/>
        </w:rPr>
        <w:t>825</w:t>
      </w:r>
    </w:p>
    <w:p w14:paraId="7CFECD6B" w14:textId="77777777" w:rsidR="00193843" w:rsidRPr="00794F40" w:rsidRDefault="00ED2E1D" w:rsidP="001C428F">
      <w:pPr>
        <w:pStyle w:val="Heading4"/>
        <w:ind w:left="2628"/>
        <w:rPr>
          <w:rFonts w:cs="Arial"/>
        </w:rPr>
      </w:pPr>
      <w:r>
        <w:rPr>
          <w:rFonts w:cs="Arial"/>
        </w:rPr>
        <w:t>850</w:t>
      </w:r>
    </w:p>
    <w:p w14:paraId="561B867E" w14:textId="77777777" w:rsidR="00546328" w:rsidRPr="00794F40" w:rsidRDefault="00ED2E1D" w:rsidP="001C428F">
      <w:pPr>
        <w:pStyle w:val="Heading4"/>
        <w:ind w:left="2628"/>
        <w:rPr>
          <w:rFonts w:cs="Arial"/>
        </w:rPr>
      </w:pPr>
      <w:r>
        <w:rPr>
          <w:rFonts w:cs="Arial"/>
        </w:rPr>
        <w:lastRenderedPageBreak/>
        <w:t>900</w:t>
      </w:r>
    </w:p>
    <w:p w14:paraId="79037D17" w14:textId="77777777" w:rsidR="00345D6D" w:rsidRPr="00794F40" w:rsidRDefault="00ED2E1D" w:rsidP="001C428F">
      <w:pPr>
        <w:pStyle w:val="Heading4"/>
        <w:ind w:left="2628"/>
        <w:rPr>
          <w:rFonts w:cs="Arial"/>
        </w:rPr>
      </w:pPr>
      <w:r>
        <w:rPr>
          <w:rFonts w:cs="Arial"/>
        </w:rPr>
        <w:t>925</w:t>
      </w:r>
    </w:p>
    <w:p w14:paraId="15E2DC16" w14:textId="77777777" w:rsidR="00345D6D" w:rsidRPr="00794F40" w:rsidRDefault="00ED2E1D" w:rsidP="001C428F">
      <w:pPr>
        <w:pStyle w:val="Heading4"/>
        <w:ind w:left="2628"/>
        <w:rPr>
          <w:rFonts w:cs="Arial"/>
        </w:rPr>
      </w:pPr>
      <w:r>
        <w:rPr>
          <w:rFonts w:cs="Arial"/>
        </w:rPr>
        <w:t>926</w:t>
      </w:r>
    </w:p>
    <w:p w14:paraId="3B21EDDE" w14:textId="77777777" w:rsidR="00E86EEE" w:rsidRPr="00794F40" w:rsidRDefault="00ED2E1D" w:rsidP="001C428F">
      <w:pPr>
        <w:pStyle w:val="Heading4"/>
        <w:ind w:left="2628"/>
        <w:rPr>
          <w:rFonts w:cs="Arial"/>
        </w:rPr>
      </w:pPr>
      <w:r>
        <w:rPr>
          <w:rFonts w:cs="Arial"/>
        </w:rPr>
        <w:t>1000</w:t>
      </w:r>
    </w:p>
    <w:p w14:paraId="1FAF2821" w14:textId="77777777" w:rsidR="006308A6" w:rsidRPr="00794F40" w:rsidRDefault="00ED2E1D" w:rsidP="001C428F">
      <w:pPr>
        <w:pStyle w:val="Heading4"/>
        <w:ind w:left="2628"/>
        <w:rPr>
          <w:rFonts w:cs="Arial"/>
        </w:rPr>
      </w:pPr>
      <w:r>
        <w:rPr>
          <w:rFonts w:cs="Arial"/>
        </w:rPr>
        <w:t>1001</w:t>
      </w:r>
    </w:p>
    <w:p w14:paraId="1DA34299" w14:textId="77777777" w:rsidR="00345D6D" w:rsidRPr="00794F40" w:rsidRDefault="00ED2E1D" w:rsidP="001C428F">
      <w:pPr>
        <w:pStyle w:val="Heading4"/>
        <w:ind w:left="2628"/>
        <w:rPr>
          <w:rFonts w:cs="Arial"/>
        </w:rPr>
      </w:pPr>
      <w:r>
        <w:rPr>
          <w:rFonts w:cs="Arial"/>
        </w:rPr>
        <w:t>1025</w:t>
      </w:r>
    </w:p>
    <w:p w14:paraId="1B3E9B6F" w14:textId="77777777" w:rsidR="00546328" w:rsidRPr="00794F40" w:rsidRDefault="00ED2E1D" w:rsidP="001C428F">
      <w:pPr>
        <w:pStyle w:val="Heading4"/>
        <w:ind w:left="2628"/>
        <w:rPr>
          <w:rFonts w:cs="Arial"/>
        </w:rPr>
      </w:pPr>
      <w:r>
        <w:rPr>
          <w:rFonts w:cs="Arial"/>
        </w:rPr>
        <w:t>1049</w:t>
      </w:r>
    </w:p>
    <w:p w14:paraId="4BDDBF79" w14:textId="77777777" w:rsidR="00546328" w:rsidRPr="00794F40" w:rsidRDefault="00ED2E1D" w:rsidP="001C428F">
      <w:pPr>
        <w:pStyle w:val="Heading4"/>
        <w:ind w:left="2628"/>
        <w:rPr>
          <w:rFonts w:cs="Arial"/>
        </w:rPr>
      </w:pPr>
      <w:r>
        <w:rPr>
          <w:rFonts w:cs="Arial"/>
        </w:rPr>
        <w:t>1100</w:t>
      </w:r>
    </w:p>
    <w:p w14:paraId="1507701C" w14:textId="77777777" w:rsidR="00193843" w:rsidRPr="00794F40" w:rsidRDefault="00ED2E1D" w:rsidP="001C428F">
      <w:pPr>
        <w:pStyle w:val="Heading4"/>
        <w:ind w:left="2628"/>
        <w:rPr>
          <w:rFonts w:cs="Arial"/>
        </w:rPr>
      </w:pPr>
      <w:r>
        <w:rPr>
          <w:rFonts w:cs="Arial"/>
        </w:rPr>
        <w:t>1150</w:t>
      </w:r>
    </w:p>
    <w:p w14:paraId="59648BE8" w14:textId="77777777" w:rsidR="00193843" w:rsidRPr="00794F40" w:rsidRDefault="00ED2E1D" w:rsidP="001C428F">
      <w:pPr>
        <w:pStyle w:val="Heading4"/>
        <w:ind w:left="2628"/>
        <w:rPr>
          <w:rFonts w:cs="Arial"/>
        </w:rPr>
      </w:pPr>
      <w:r>
        <w:rPr>
          <w:rFonts w:cs="Arial"/>
        </w:rPr>
        <w:t>1175</w:t>
      </w:r>
    </w:p>
    <w:p w14:paraId="015823CB" w14:textId="77777777" w:rsidR="00E86EEE" w:rsidRPr="00794F40" w:rsidRDefault="00ED2E1D" w:rsidP="001C428F">
      <w:pPr>
        <w:pStyle w:val="Heading4"/>
        <w:ind w:left="2628"/>
        <w:rPr>
          <w:rFonts w:cs="Arial"/>
        </w:rPr>
      </w:pPr>
      <w:r>
        <w:rPr>
          <w:rFonts w:cs="Arial"/>
        </w:rPr>
        <w:t>1200</w:t>
      </w:r>
    </w:p>
    <w:p w14:paraId="2D61D46D" w14:textId="77777777" w:rsidR="002C6CB6" w:rsidRPr="00794F40" w:rsidRDefault="00ED2E1D" w:rsidP="001C428F">
      <w:pPr>
        <w:pStyle w:val="Heading4"/>
        <w:ind w:left="2628"/>
        <w:rPr>
          <w:rFonts w:cs="Arial"/>
        </w:rPr>
      </w:pPr>
      <w:r>
        <w:rPr>
          <w:rFonts w:cs="Arial"/>
        </w:rPr>
        <w:t>1250</w:t>
      </w:r>
    </w:p>
    <w:p w14:paraId="1D1F1D7C" w14:textId="77777777" w:rsidR="006B197D" w:rsidRPr="00794F40" w:rsidRDefault="00ED2E1D" w:rsidP="001C428F">
      <w:pPr>
        <w:pStyle w:val="Heading4"/>
        <w:ind w:left="2628"/>
        <w:rPr>
          <w:rFonts w:cs="Arial"/>
        </w:rPr>
      </w:pPr>
      <w:r>
        <w:rPr>
          <w:rFonts w:cs="Arial"/>
        </w:rPr>
        <w:t>1300</w:t>
      </w:r>
    </w:p>
    <w:p w14:paraId="4DBAF2C1" w14:textId="77777777" w:rsidR="00546328" w:rsidRPr="00794F40" w:rsidRDefault="00ED2E1D" w:rsidP="001C428F">
      <w:pPr>
        <w:pStyle w:val="Heading4"/>
        <w:ind w:left="2628"/>
        <w:rPr>
          <w:rFonts w:cs="Arial"/>
        </w:rPr>
      </w:pPr>
      <w:r>
        <w:rPr>
          <w:rFonts w:cs="Arial"/>
        </w:rPr>
        <w:t>1350</w:t>
      </w:r>
    </w:p>
    <w:p w14:paraId="17FFAA00" w14:textId="77777777" w:rsidR="00345D6D" w:rsidRPr="00794F40" w:rsidRDefault="00ED2E1D" w:rsidP="001C428F">
      <w:pPr>
        <w:pStyle w:val="Heading4"/>
        <w:ind w:left="2628"/>
        <w:rPr>
          <w:rFonts w:cs="Arial"/>
        </w:rPr>
      </w:pPr>
      <w:r>
        <w:rPr>
          <w:rFonts w:cs="Arial"/>
        </w:rPr>
        <w:t>1425</w:t>
      </w:r>
    </w:p>
    <w:p w14:paraId="46296F8E" w14:textId="77777777" w:rsidR="00780495" w:rsidRPr="00794F40" w:rsidRDefault="00ED2E1D" w:rsidP="001C428F">
      <w:pPr>
        <w:pStyle w:val="Heading4"/>
        <w:ind w:left="2628"/>
        <w:rPr>
          <w:rFonts w:cs="Arial"/>
        </w:rPr>
      </w:pPr>
      <w:r>
        <w:rPr>
          <w:rFonts w:cs="Arial"/>
        </w:rPr>
        <w:t>1426</w:t>
      </w:r>
    </w:p>
    <w:p w14:paraId="3EA98536" w14:textId="77777777" w:rsidR="006B197D" w:rsidRPr="00794F40" w:rsidRDefault="00ED2E1D" w:rsidP="001C428F">
      <w:pPr>
        <w:pStyle w:val="Heading4"/>
        <w:ind w:left="2628"/>
        <w:rPr>
          <w:rFonts w:cs="Arial"/>
        </w:rPr>
      </w:pPr>
      <w:r>
        <w:rPr>
          <w:rFonts w:cs="Arial"/>
        </w:rPr>
        <w:t>1450</w:t>
      </w:r>
    </w:p>
    <w:p w14:paraId="08682E4E" w14:textId="77777777" w:rsidR="00546328" w:rsidRPr="00794F40" w:rsidRDefault="00ED2E1D" w:rsidP="001C428F">
      <w:pPr>
        <w:pStyle w:val="Heading4"/>
        <w:ind w:left="2628"/>
        <w:rPr>
          <w:rFonts w:cs="Arial"/>
        </w:rPr>
      </w:pPr>
      <w:r>
        <w:rPr>
          <w:rFonts w:cs="Arial"/>
        </w:rPr>
        <w:t>1500</w:t>
      </w:r>
    </w:p>
    <w:p w14:paraId="1FC516F7" w14:textId="77777777" w:rsidR="004F7530" w:rsidRPr="00794F40" w:rsidRDefault="00ED2E1D" w:rsidP="001C428F">
      <w:pPr>
        <w:pStyle w:val="Heading4"/>
        <w:ind w:left="2628"/>
        <w:rPr>
          <w:rFonts w:cs="Arial"/>
        </w:rPr>
      </w:pPr>
      <w:r>
        <w:rPr>
          <w:rFonts w:cs="Arial"/>
        </w:rPr>
        <w:t>1550</w:t>
      </w:r>
    </w:p>
    <w:p w14:paraId="670ED726" w14:textId="77777777" w:rsidR="00E86EEE" w:rsidRPr="00794F40" w:rsidRDefault="00ED2E1D" w:rsidP="001C428F">
      <w:pPr>
        <w:pStyle w:val="Heading4"/>
        <w:ind w:left="2628"/>
        <w:rPr>
          <w:rFonts w:cs="Arial"/>
        </w:rPr>
      </w:pPr>
      <w:r>
        <w:rPr>
          <w:rFonts w:cs="Arial"/>
        </w:rPr>
        <w:t>1600</w:t>
      </w:r>
    </w:p>
    <w:p w14:paraId="3F60A957" w14:textId="77777777" w:rsidR="004F7530" w:rsidRPr="00794F40" w:rsidRDefault="00ED2E1D" w:rsidP="001C428F">
      <w:pPr>
        <w:pStyle w:val="Heading4"/>
        <w:ind w:left="2628"/>
        <w:rPr>
          <w:rFonts w:cs="Arial"/>
        </w:rPr>
      </w:pPr>
      <w:r>
        <w:rPr>
          <w:rFonts w:cs="Arial"/>
        </w:rPr>
        <w:t>1675</w:t>
      </w:r>
    </w:p>
    <w:p w14:paraId="7A4D54F4" w14:textId="77777777" w:rsidR="00345D6D" w:rsidRPr="00794F40" w:rsidRDefault="00ED2E1D" w:rsidP="001C428F">
      <w:pPr>
        <w:pStyle w:val="Heading4"/>
        <w:ind w:left="2628"/>
        <w:rPr>
          <w:rFonts w:cs="Arial"/>
        </w:rPr>
      </w:pPr>
      <w:r>
        <w:rPr>
          <w:rFonts w:cs="Arial"/>
        </w:rPr>
        <w:t>1725</w:t>
      </w:r>
    </w:p>
    <w:p w14:paraId="03C1197E" w14:textId="77777777" w:rsidR="004F7530" w:rsidRPr="00794F40" w:rsidRDefault="00ED2E1D" w:rsidP="001C428F">
      <w:pPr>
        <w:pStyle w:val="Heading4"/>
        <w:ind w:left="2628"/>
        <w:rPr>
          <w:rFonts w:cs="Arial"/>
        </w:rPr>
      </w:pPr>
      <w:r>
        <w:rPr>
          <w:rFonts w:cs="Arial"/>
        </w:rPr>
        <w:t>1750</w:t>
      </w:r>
    </w:p>
    <w:p w14:paraId="21FBAC33" w14:textId="77777777" w:rsidR="00546328" w:rsidRPr="00794F40" w:rsidRDefault="00ED2E1D" w:rsidP="001C428F">
      <w:pPr>
        <w:pStyle w:val="Heading4"/>
        <w:ind w:left="2628"/>
        <w:rPr>
          <w:rFonts w:cs="Arial"/>
        </w:rPr>
      </w:pPr>
      <w:r>
        <w:rPr>
          <w:rFonts w:cs="Arial"/>
        </w:rPr>
        <w:t>1800</w:t>
      </w:r>
    </w:p>
    <w:p w14:paraId="4F09E78F" w14:textId="77777777" w:rsidR="00345D6D" w:rsidRPr="00794F40" w:rsidRDefault="00ED2E1D" w:rsidP="001C428F">
      <w:pPr>
        <w:pStyle w:val="Heading4"/>
        <w:ind w:left="2628"/>
        <w:rPr>
          <w:rFonts w:cs="Arial"/>
        </w:rPr>
      </w:pPr>
      <w:r>
        <w:rPr>
          <w:rFonts w:cs="Arial"/>
        </w:rPr>
        <w:t>1925</w:t>
      </w:r>
    </w:p>
    <w:p w14:paraId="4A053A48" w14:textId="77777777" w:rsidR="00546328" w:rsidRPr="00794F40" w:rsidRDefault="00ED2E1D" w:rsidP="001C428F">
      <w:pPr>
        <w:pStyle w:val="Heading4"/>
        <w:ind w:left="2628"/>
        <w:rPr>
          <w:rFonts w:cs="Arial"/>
        </w:rPr>
      </w:pPr>
      <w:r>
        <w:rPr>
          <w:rFonts w:cs="Arial"/>
        </w:rPr>
        <w:t>1930</w:t>
      </w:r>
    </w:p>
    <w:p w14:paraId="4599B41F" w14:textId="77777777" w:rsidR="00546328" w:rsidRPr="00794F40" w:rsidRDefault="00ED2E1D" w:rsidP="001C428F">
      <w:pPr>
        <w:pStyle w:val="Heading4"/>
        <w:ind w:left="2628"/>
        <w:rPr>
          <w:rFonts w:cs="Arial"/>
        </w:rPr>
      </w:pPr>
      <w:r>
        <w:rPr>
          <w:rFonts w:cs="Arial"/>
        </w:rPr>
        <w:t>2000</w:t>
      </w:r>
    </w:p>
    <w:p w14:paraId="349FEC8B" w14:textId="77777777" w:rsidR="004F7530" w:rsidRPr="00794F40" w:rsidRDefault="00ED2E1D" w:rsidP="001C428F">
      <w:pPr>
        <w:pStyle w:val="Heading4"/>
        <w:ind w:left="2628"/>
        <w:rPr>
          <w:rFonts w:cs="Arial"/>
        </w:rPr>
      </w:pPr>
      <w:r>
        <w:rPr>
          <w:rFonts w:cs="Arial"/>
        </w:rPr>
        <w:t>2050</w:t>
      </w:r>
    </w:p>
    <w:p w14:paraId="76425DD2" w14:textId="77777777" w:rsidR="00E86EEE" w:rsidRPr="00794F40" w:rsidRDefault="00ED2E1D" w:rsidP="001C428F">
      <w:pPr>
        <w:pStyle w:val="Heading4"/>
        <w:ind w:left="2628"/>
        <w:rPr>
          <w:rFonts w:cs="Arial"/>
        </w:rPr>
      </w:pPr>
      <w:r>
        <w:rPr>
          <w:rFonts w:cs="Arial"/>
        </w:rPr>
        <w:t>2100</w:t>
      </w:r>
    </w:p>
    <w:p w14:paraId="6B162C82" w14:textId="77777777" w:rsidR="00290F3A" w:rsidRPr="00794F40" w:rsidRDefault="00ED2E1D" w:rsidP="001C428F">
      <w:pPr>
        <w:pStyle w:val="Heading4"/>
        <w:ind w:left="2628"/>
        <w:rPr>
          <w:rFonts w:cs="Arial"/>
        </w:rPr>
      </w:pPr>
      <w:r>
        <w:rPr>
          <w:rFonts w:cs="Arial"/>
        </w:rPr>
        <w:t>2150</w:t>
      </w:r>
    </w:p>
    <w:p w14:paraId="4CB674BB" w14:textId="77777777" w:rsidR="00290F3A" w:rsidRPr="00794F40" w:rsidRDefault="00ED2E1D" w:rsidP="001C428F">
      <w:pPr>
        <w:pStyle w:val="Heading4"/>
        <w:ind w:left="2628"/>
        <w:rPr>
          <w:rFonts w:cs="Arial"/>
        </w:rPr>
      </w:pPr>
      <w:r>
        <w:rPr>
          <w:rFonts w:cs="Arial"/>
        </w:rPr>
        <w:t>2175</w:t>
      </w:r>
    </w:p>
    <w:p w14:paraId="0EA90D5E" w14:textId="77777777" w:rsidR="00E86EEE" w:rsidRPr="00794F40" w:rsidRDefault="00ED2E1D" w:rsidP="001C428F">
      <w:pPr>
        <w:pStyle w:val="Heading4"/>
        <w:ind w:left="2628"/>
        <w:rPr>
          <w:rFonts w:cs="Arial"/>
        </w:rPr>
      </w:pPr>
      <w:r>
        <w:rPr>
          <w:rFonts w:cs="Arial"/>
        </w:rPr>
        <w:t>2200</w:t>
      </w:r>
    </w:p>
    <w:p w14:paraId="0672840D" w14:textId="77777777" w:rsidR="00E86EEE" w:rsidRPr="00794F40" w:rsidRDefault="00ED2E1D" w:rsidP="001C428F">
      <w:pPr>
        <w:pStyle w:val="Heading4"/>
        <w:ind w:left="2628"/>
        <w:rPr>
          <w:rFonts w:cs="Arial"/>
        </w:rPr>
      </w:pPr>
      <w:r>
        <w:rPr>
          <w:rFonts w:cs="Arial"/>
        </w:rPr>
        <w:lastRenderedPageBreak/>
        <w:t>2250</w:t>
      </w:r>
    </w:p>
    <w:p w14:paraId="7240A356" w14:textId="77777777" w:rsidR="00A512C1" w:rsidRPr="00794F40" w:rsidRDefault="00ED2E1D" w:rsidP="001C428F">
      <w:pPr>
        <w:pStyle w:val="Heading4"/>
        <w:ind w:left="2628"/>
        <w:rPr>
          <w:rFonts w:cs="Arial"/>
        </w:rPr>
      </w:pPr>
      <w:r>
        <w:rPr>
          <w:rFonts w:cs="Arial"/>
        </w:rPr>
        <w:t>2350</w:t>
      </w:r>
    </w:p>
    <w:p w14:paraId="34C7186C" w14:textId="77777777" w:rsidR="00E86EEE" w:rsidRPr="00794F40" w:rsidRDefault="00ED2E1D" w:rsidP="001C428F">
      <w:pPr>
        <w:pStyle w:val="Heading4"/>
        <w:ind w:left="2628"/>
        <w:rPr>
          <w:rFonts w:cs="Arial"/>
        </w:rPr>
      </w:pPr>
      <w:r>
        <w:rPr>
          <w:rFonts w:cs="Arial"/>
        </w:rPr>
        <w:t>2400</w:t>
      </w:r>
    </w:p>
    <w:p w14:paraId="5500BC94" w14:textId="77777777" w:rsidR="00A512C1" w:rsidRPr="00794F40" w:rsidRDefault="00ED2E1D" w:rsidP="001C428F">
      <w:pPr>
        <w:pStyle w:val="Heading4"/>
        <w:ind w:left="2628"/>
        <w:rPr>
          <w:rFonts w:cs="Arial"/>
        </w:rPr>
      </w:pPr>
      <w:r>
        <w:rPr>
          <w:rFonts w:cs="Arial"/>
        </w:rPr>
        <w:t>2425</w:t>
      </w:r>
    </w:p>
    <w:p w14:paraId="184F4F56" w14:textId="77777777" w:rsidR="002C6CB6" w:rsidRPr="00794F40" w:rsidRDefault="00ED2E1D" w:rsidP="001C428F">
      <w:pPr>
        <w:pStyle w:val="Heading4"/>
        <w:ind w:left="2628"/>
        <w:rPr>
          <w:rFonts w:cs="Arial"/>
        </w:rPr>
      </w:pPr>
      <w:r>
        <w:rPr>
          <w:rFonts w:cs="Arial"/>
        </w:rPr>
        <w:t>2500</w:t>
      </w:r>
    </w:p>
    <w:p w14:paraId="35A35A5A" w14:textId="77777777" w:rsidR="00A512C1" w:rsidRPr="00794F40" w:rsidRDefault="00ED2E1D" w:rsidP="001C428F">
      <w:pPr>
        <w:pStyle w:val="Heading4"/>
        <w:ind w:left="2628"/>
        <w:rPr>
          <w:rFonts w:cs="Arial"/>
        </w:rPr>
      </w:pPr>
      <w:r>
        <w:rPr>
          <w:rFonts w:cs="Arial"/>
        </w:rPr>
        <w:t>2550</w:t>
      </w:r>
    </w:p>
    <w:p w14:paraId="56CE0CCE" w14:textId="77777777" w:rsidR="002C6CB6" w:rsidRPr="00794F40" w:rsidRDefault="00ED2E1D" w:rsidP="001C428F">
      <w:pPr>
        <w:pStyle w:val="Heading4"/>
        <w:ind w:left="2628"/>
        <w:rPr>
          <w:rFonts w:cs="Arial"/>
        </w:rPr>
      </w:pPr>
      <w:r>
        <w:rPr>
          <w:rFonts w:cs="Arial"/>
        </w:rPr>
        <w:t>2600</w:t>
      </w:r>
    </w:p>
    <w:p w14:paraId="39CE1A12" w14:textId="77777777" w:rsidR="00A512C1" w:rsidRPr="00794F40" w:rsidRDefault="00ED2E1D" w:rsidP="001C428F">
      <w:pPr>
        <w:pStyle w:val="Heading4"/>
        <w:ind w:left="2628"/>
        <w:rPr>
          <w:rFonts w:cs="Arial"/>
        </w:rPr>
      </w:pPr>
      <w:r>
        <w:rPr>
          <w:rFonts w:cs="Arial"/>
        </w:rPr>
        <w:t>2650</w:t>
      </w:r>
    </w:p>
    <w:p w14:paraId="32CAF936" w14:textId="77777777" w:rsidR="002C6CB6" w:rsidRPr="00794F40" w:rsidRDefault="00ED2E1D" w:rsidP="001C428F">
      <w:pPr>
        <w:pStyle w:val="Heading4"/>
        <w:ind w:left="2628"/>
        <w:rPr>
          <w:rFonts w:cs="Arial"/>
        </w:rPr>
      </w:pPr>
      <w:r>
        <w:rPr>
          <w:rFonts w:cs="Arial"/>
        </w:rPr>
        <w:t>2700</w:t>
      </w:r>
    </w:p>
    <w:p w14:paraId="2FC749D6" w14:textId="77777777" w:rsidR="00A512C1" w:rsidRPr="00794F40" w:rsidRDefault="00ED2E1D" w:rsidP="001C428F">
      <w:pPr>
        <w:pStyle w:val="Heading4"/>
        <w:ind w:left="2628"/>
        <w:rPr>
          <w:rFonts w:cs="Arial"/>
        </w:rPr>
      </w:pPr>
      <w:r>
        <w:rPr>
          <w:rFonts w:cs="Arial"/>
        </w:rPr>
        <w:t>2750</w:t>
      </w:r>
    </w:p>
    <w:p w14:paraId="0B685995" w14:textId="77777777" w:rsidR="002C6CB6" w:rsidRPr="00794F40" w:rsidRDefault="00ED2E1D" w:rsidP="001C428F">
      <w:pPr>
        <w:pStyle w:val="Heading4"/>
        <w:ind w:left="2628"/>
        <w:rPr>
          <w:rFonts w:cs="Arial"/>
        </w:rPr>
      </w:pPr>
      <w:r>
        <w:rPr>
          <w:rFonts w:cs="Arial"/>
        </w:rPr>
        <w:t>2800</w:t>
      </w:r>
    </w:p>
    <w:p w14:paraId="3D415D81" w14:textId="77777777" w:rsidR="00345D6D" w:rsidRPr="00794F40" w:rsidRDefault="00ED2E1D" w:rsidP="001C428F">
      <w:pPr>
        <w:pStyle w:val="Heading4"/>
        <w:ind w:left="2628"/>
        <w:rPr>
          <w:rFonts w:cs="Arial"/>
        </w:rPr>
      </w:pPr>
      <w:r>
        <w:rPr>
          <w:rFonts w:cs="Arial"/>
        </w:rPr>
        <w:t>2805</w:t>
      </w:r>
    </w:p>
    <w:p w14:paraId="0FACF66F" w14:textId="77777777" w:rsidR="00546328" w:rsidRPr="00794F40" w:rsidRDefault="00ED2E1D" w:rsidP="001C428F">
      <w:pPr>
        <w:pStyle w:val="Heading4"/>
        <w:ind w:left="2628"/>
        <w:rPr>
          <w:rFonts w:cs="Arial"/>
        </w:rPr>
      </w:pPr>
      <w:r>
        <w:rPr>
          <w:rFonts w:cs="Arial"/>
        </w:rPr>
        <w:t>2880</w:t>
      </w:r>
    </w:p>
    <w:p w14:paraId="7976A842" w14:textId="77777777" w:rsidR="00193843" w:rsidRPr="00794F40" w:rsidRDefault="00ED2E1D" w:rsidP="001C428F">
      <w:pPr>
        <w:pStyle w:val="Heading4"/>
        <w:ind w:left="2628"/>
        <w:rPr>
          <w:rFonts w:cs="Arial"/>
        </w:rPr>
      </w:pPr>
      <w:r>
        <w:rPr>
          <w:rFonts w:cs="Arial"/>
        </w:rPr>
        <w:t>2925</w:t>
      </w:r>
    </w:p>
    <w:p w14:paraId="5821E50F" w14:textId="77777777" w:rsidR="00A512C1" w:rsidRPr="00794F40" w:rsidRDefault="00ED2E1D" w:rsidP="001C428F">
      <w:pPr>
        <w:pStyle w:val="Heading4"/>
        <w:ind w:left="2628"/>
        <w:rPr>
          <w:rFonts w:cs="Arial"/>
        </w:rPr>
      </w:pPr>
      <w:r>
        <w:rPr>
          <w:rFonts w:cs="Arial"/>
        </w:rPr>
        <w:t>2950</w:t>
      </w:r>
    </w:p>
    <w:p w14:paraId="275D5EAC" w14:textId="77777777" w:rsidR="00193843" w:rsidRPr="00794F40" w:rsidRDefault="00ED2E1D" w:rsidP="001C428F">
      <w:pPr>
        <w:pStyle w:val="Heading4"/>
        <w:ind w:left="2628"/>
        <w:rPr>
          <w:rFonts w:cs="Arial"/>
        </w:rPr>
      </w:pPr>
      <w:r>
        <w:rPr>
          <w:rFonts w:cs="Arial"/>
        </w:rPr>
        <w:t>2975</w:t>
      </w:r>
    </w:p>
    <w:p w14:paraId="4405A761" w14:textId="77777777" w:rsidR="00546328" w:rsidRPr="00794F40" w:rsidRDefault="00ED2E1D" w:rsidP="001C428F">
      <w:pPr>
        <w:pStyle w:val="Heading4"/>
        <w:ind w:left="2628"/>
        <w:rPr>
          <w:rFonts w:cs="Arial"/>
        </w:rPr>
      </w:pPr>
      <w:r>
        <w:rPr>
          <w:rFonts w:cs="Arial"/>
        </w:rPr>
        <w:t>3000</w:t>
      </w:r>
    </w:p>
    <w:p w14:paraId="27F3053D" w14:textId="77777777" w:rsidR="000326D7" w:rsidRPr="00794F40" w:rsidRDefault="00ED2E1D" w:rsidP="001C428F">
      <w:pPr>
        <w:pStyle w:val="Heading4"/>
        <w:ind w:left="2628"/>
        <w:rPr>
          <w:rFonts w:cs="Arial"/>
        </w:rPr>
      </w:pPr>
      <w:r>
        <w:rPr>
          <w:rFonts w:cs="Arial"/>
        </w:rPr>
        <w:t>3050</w:t>
      </w:r>
    </w:p>
    <w:p w14:paraId="311CB633" w14:textId="77777777" w:rsidR="00A512C1" w:rsidRPr="00794F40" w:rsidRDefault="00ED2E1D" w:rsidP="001C428F">
      <w:pPr>
        <w:pStyle w:val="Heading4"/>
        <w:ind w:left="2628"/>
        <w:rPr>
          <w:rFonts w:cs="Arial"/>
        </w:rPr>
      </w:pPr>
      <w:r>
        <w:rPr>
          <w:rFonts w:cs="Arial"/>
        </w:rPr>
        <w:t>3250</w:t>
      </w:r>
    </w:p>
    <w:p w14:paraId="35868F7B" w14:textId="77777777" w:rsidR="002C6CB6" w:rsidRPr="00794F40" w:rsidRDefault="00ED2E1D" w:rsidP="001C428F">
      <w:pPr>
        <w:pStyle w:val="Heading4"/>
        <w:ind w:left="2628"/>
        <w:rPr>
          <w:rFonts w:cs="Arial"/>
        </w:rPr>
      </w:pPr>
      <w:r>
        <w:rPr>
          <w:rFonts w:cs="Arial"/>
        </w:rPr>
        <w:t>3300</w:t>
      </w:r>
    </w:p>
    <w:p w14:paraId="063B2A11" w14:textId="77777777" w:rsidR="00546328" w:rsidRPr="00794F40" w:rsidRDefault="00ED2E1D" w:rsidP="001C428F">
      <w:pPr>
        <w:pStyle w:val="Heading4"/>
        <w:ind w:left="2628"/>
        <w:rPr>
          <w:rFonts w:cs="Arial"/>
        </w:rPr>
      </w:pPr>
      <w:r>
        <w:rPr>
          <w:rFonts w:cs="Arial"/>
        </w:rPr>
        <w:t>3340</w:t>
      </w:r>
    </w:p>
    <w:p w14:paraId="26C9937C" w14:textId="77777777" w:rsidR="00A512C1" w:rsidRPr="00794F40" w:rsidRDefault="00ED2E1D" w:rsidP="001C428F">
      <w:pPr>
        <w:pStyle w:val="Heading4"/>
        <w:ind w:left="2628"/>
        <w:rPr>
          <w:rFonts w:cs="Arial"/>
        </w:rPr>
      </w:pPr>
      <w:r>
        <w:rPr>
          <w:rFonts w:cs="Arial"/>
        </w:rPr>
        <w:t>3350</w:t>
      </w:r>
    </w:p>
    <w:p w14:paraId="1E2BD690" w14:textId="77777777" w:rsidR="002C6CB6" w:rsidRPr="00794F40" w:rsidRDefault="00ED2E1D" w:rsidP="001C428F">
      <w:pPr>
        <w:pStyle w:val="Heading4"/>
        <w:ind w:left="2628"/>
        <w:rPr>
          <w:rFonts w:cs="Arial"/>
        </w:rPr>
      </w:pPr>
      <w:r>
        <w:rPr>
          <w:rFonts w:cs="Arial"/>
        </w:rPr>
        <w:t>3400</w:t>
      </w:r>
    </w:p>
    <w:p w14:paraId="12D315FA" w14:textId="77777777" w:rsidR="00193843" w:rsidRPr="00794F40" w:rsidRDefault="00ED2E1D" w:rsidP="001C428F">
      <w:pPr>
        <w:pStyle w:val="Heading4"/>
        <w:ind w:left="2628"/>
        <w:rPr>
          <w:rFonts w:cs="Arial"/>
        </w:rPr>
      </w:pPr>
      <w:r>
        <w:rPr>
          <w:rFonts w:cs="Arial"/>
        </w:rPr>
        <w:t>3425</w:t>
      </w:r>
    </w:p>
    <w:p w14:paraId="46FECC1F" w14:textId="77777777" w:rsidR="00546328" w:rsidRPr="00794F40" w:rsidRDefault="00ED2E1D" w:rsidP="001C428F">
      <w:pPr>
        <w:pStyle w:val="Heading4"/>
        <w:ind w:left="2628"/>
        <w:rPr>
          <w:rFonts w:cs="Arial"/>
        </w:rPr>
      </w:pPr>
      <w:r>
        <w:rPr>
          <w:rFonts w:cs="Arial"/>
        </w:rPr>
        <w:t>3500</w:t>
      </w:r>
    </w:p>
    <w:p w14:paraId="37E992DC" w14:textId="77777777" w:rsidR="00A512C1" w:rsidRPr="00794F40" w:rsidRDefault="00ED2E1D" w:rsidP="001C428F">
      <w:pPr>
        <w:pStyle w:val="Heading4"/>
        <w:ind w:left="2628"/>
        <w:rPr>
          <w:rFonts w:cs="Arial"/>
        </w:rPr>
      </w:pPr>
      <w:r>
        <w:rPr>
          <w:rFonts w:cs="Arial"/>
        </w:rPr>
        <w:t>3550</w:t>
      </w:r>
    </w:p>
    <w:p w14:paraId="16B3D459" w14:textId="77777777" w:rsidR="002C6CB6" w:rsidRPr="00794F40" w:rsidRDefault="00ED2E1D" w:rsidP="001C428F">
      <w:pPr>
        <w:pStyle w:val="Heading4"/>
        <w:ind w:left="2628"/>
        <w:rPr>
          <w:rFonts w:cs="Arial"/>
        </w:rPr>
      </w:pPr>
      <w:r>
        <w:rPr>
          <w:rFonts w:cs="Arial"/>
        </w:rPr>
        <w:t>3600</w:t>
      </w:r>
    </w:p>
    <w:p w14:paraId="0BE60652" w14:textId="77777777" w:rsidR="00780495" w:rsidRPr="00794F40" w:rsidRDefault="00ED2E1D" w:rsidP="001C428F">
      <w:pPr>
        <w:pStyle w:val="Heading4"/>
        <w:ind w:left="2628"/>
        <w:rPr>
          <w:rFonts w:cs="Arial"/>
        </w:rPr>
      </w:pPr>
      <w:r>
        <w:rPr>
          <w:rFonts w:cs="Arial"/>
        </w:rPr>
        <w:t xml:space="preserve">3800 (if Option A applies) </w:t>
      </w:r>
    </w:p>
    <w:p w14:paraId="128D1CCF" w14:textId="77777777" w:rsidR="00A512C1" w:rsidRPr="00794F40" w:rsidRDefault="00ED2E1D" w:rsidP="001C428F">
      <w:pPr>
        <w:pStyle w:val="Heading4"/>
        <w:ind w:left="2628"/>
        <w:rPr>
          <w:rFonts w:cs="Arial"/>
        </w:rPr>
      </w:pPr>
      <w:r>
        <w:rPr>
          <w:rFonts w:cs="Arial"/>
        </w:rPr>
        <w:t>3820</w:t>
      </w:r>
    </w:p>
    <w:p w14:paraId="4A96DA56" w14:textId="77777777" w:rsidR="00A512C1" w:rsidRPr="00794F40" w:rsidRDefault="00ED2E1D" w:rsidP="001C428F">
      <w:pPr>
        <w:pStyle w:val="Heading4"/>
        <w:ind w:left="2628"/>
        <w:rPr>
          <w:rFonts w:cs="Arial"/>
        </w:rPr>
      </w:pPr>
      <w:r>
        <w:rPr>
          <w:rFonts w:cs="Arial"/>
        </w:rPr>
        <w:t>3850</w:t>
      </w:r>
    </w:p>
    <w:p w14:paraId="1842E45F" w14:textId="77777777" w:rsidR="00546328" w:rsidRPr="00794F40" w:rsidRDefault="00ED2E1D" w:rsidP="001C428F">
      <w:pPr>
        <w:pStyle w:val="Heading4"/>
        <w:ind w:left="2628"/>
        <w:rPr>
          <w:rFonts w:cs="Arial"/>
        </w:rPr>
      </w:pPr>
      <w:r>
        <w:rPr>
          <w:rFonts w:cs="Arial"/>
        </w:rPr>
        <w:t>3900</w:t>
      </w:r>
    </w:p>
    <w:p w14:paraId="593FBCCB" w14:textId="77777777" w:rsidR="00193843" w:rsidRPr="00794F40" w:rsidRDefault="00ED2E1D" w:rsidP="001C428F">
      <w:pPr>
        <w:pStyle w:val="Heading4"/>
        <w:ind w:left="2628"/>
        <w:rPr>
          <w:rFonts w:cs="Arial"/>
        </w:rPr>
      </w:pPr>
      <w:r>
        <w:rPr>
          <w:rFonts w:cs="Arial"/>
        </w:rPr>
        <w:t>3925</w:t>
      </w:r>
    </w:p>
    <w:p w14:paraId="7D3A9EFE" w14:textId="77777777" w:rsidR="00A512C1" w:rsidRPr="00794F40" w:rsidRDefault="00ED2E1D" w:rsidP="001C428F">
      <w:pPr>
        <w:pStyle w:val="Heading4"/>
        <w:ind w:left="2628"/>
        <w:rPr>
          <w:rFonts w:cs="Arial"/>
        </w:rPr>
      </w:pPr>
      <w:r>
        <w:rPr>
          <w:rFonts w:cs="Arial"/>
        </w:rPr>
        <w:lastRenderedPageBreak/>
        <w:t>3950</w:t>
      </w:r>
    </w:p>
    <w:p w14:paraId="4CF28204" w14:textId="77777777" w:rsidR="006B197D" w:rsidRPr="00794F40" w:rsidRDefault="00ED2E1D" w:rsidP="001C428F">
      <w:pPr>
        <w:pStyle w:val="Heading4"/>
        <w:ind w:left="2628"/>
        <w:rPr>
          <w:rFonts w:cs="Arial"/>
        </w:rPr>
      </w:pPr>
      <w:r>
        <w:rPr>
          <w:rFonts w:cs="Arial"/>
        </w:rPr>
        <w:t>4000</w:t>
      </w:r>
    </w:p>
    <w:p w14:paraId="0E72A427" w14:textId="77777777" w:rsidR="00A512C1" w:rsidRPr="00794F40" w:rsidRDefault="00ED2E1D" w:rsidP="001C428F">
      <w:pPr>
        <w:pStyle w:val="Heading4"/>
        <w:ind w:left="2628"/>
        <w:rPr>
          <w:rFonts w:cs="Arial"/>
        </w:rPr>
      </w:pPr>
      <w:r>
        <w:rPr>
          <w:rFonts w:cs="Arial"/>
        </w:rPr>
        <w:t>4050</w:t>
      </w:r>
    </w:p>
    <w:p w14:paraId="5F1037B2" w14:textId="77777777" w:rsidR="002C6CB6" w:rsidRPr="00794F40" w:rsidRDefault="00ED2E1D" w:rsidP="001C428F">
      <w:pPr>
        <w:pStyle w:val="Heading4"/>
        <w:ind w:left="2628"/>
        <w:rPr>
          <w:rFonts w:cs="Arial"/>
        </w:rPr>
      </w:pPr>
      <w:r>
        <w:rPr>
          <w:rFonts w:cs="Arial"/>
        </w:rPr>
        <w:t>4100</w:t>
      </w:r>
    </w:p>
    <w:p w14:paraId="0C35851A" w14:textId="77777777" w:rsidR="00A512C1" w:rsidRPr="00794F40" w:rsidRDefault="00ED2E1D" w:rsidP="001C428F">
      <w:pPr>
        <w:pStyle w:val="Heading4"/>
        <w:ind w:left="2628"/>
        <w:rPr>
          <w:rFonts w:cs="Arial"/>
        </w:rPr>
      </w:pPr>
      <w:r>
        <w:rPr>
          <w:rFonts w:cs="Arial"/>
        </w:rPr>
        <w:t>4150</w:t>
      </w:r>
    </w:p>
    <w:p w14:paraId="7C3FFD53" w14:textId="77777777" w:rsidR="002C6CB6" w:rsidRPr="00794F40" w:rsidRDefault="00ED2E1D" w:rsidP="001C428F">
      <w:pPr>
        <w:pStyle w:val="Heading4"/>
        <w:ind w:left="2628"/>
        <w:rPr>
          <w:rFonts w:cs="Arial"/>
        </w:rPr>
      </w:pPr>
      <w:r>
        <w:rPr>
          <w:rFonts w:cs="Arial"/>
        </w:rPr>
        <w:t>4200</w:t>
      </w:r>
    </w:p>
    <w:p w14:paraId="3DE652E9" w14:textId="77777777" w:rsidR="00A512C1" w:rsidRPr="00794F40" w:rsidRDefault="00ED2E1D" w:rsidP="001C428F">
      <w:pPr>
        <w:pStyle w:val="Heading4"/>
        <w:ind w:left="2628"/>
        <w:rPr>
          <w:rFonts w:cs="Arial"/>
        </w:rPr>
      </w:pPr>
      <w:r>
        <w:rPr>
          <w:rFonts w:cs="Arial"/>
        </w:rPr>
        <w:t>4450</w:t>
      </w:r>
    </w:p>
    <w:p w14:paraId="480794ED" w14:textId="77777777" w:rsidR="00546328" w:rsidRPr="00794F40" w:rsidRDefault="00ED2E1D" w:rsidP="001C428F">
      <w:pPr>
        <w:pStyle w:val="Heading4"/>
        <w:ind w:left="2628"/>
        <w:rPr>
          <w:rFonts w:cs="Arial"/>
        </w:rPr>
      </w:pPr>
      <w:r>
        <w:rPr>
          <w:rFonts w:cs="Arial"/>
        </w:rPr>
        <w:t>4500</w:t>
      </w:r>
    </w:p>
    <w:p w14:paraId="65E93198" w14:textId="77777777" w:rsidR="00193843" w:rsidRPr="00794F40" w:rsidRDefault="00ED2E1D" w:rsidP="001C428F">
      <w:pPr>
        <w:pStyle w:val="Heading4"/>
        <w:ind w:left="2628"/>
        <w:rPr>
          <w:rFonts w:cs="Arial"/>
        </w:rPr>
      </w:pPr>
      <w:r>
        <w:rPr>
          <w:rFonts w:cs="Arial"/>
        </w:rPr>
        <w:t>4525</w:t>
      </w:r>
    </w:p>
    <w:p w14:paraId="3E208AD5" w14:textId="77777777" w:rsidR="00A512C1" w:rsidRPr="00794F40" w:rsidRDefault="00ED2E1D" w:rsidP="001C428F">
      <w:pPr>
        <w:pStyle w:val="Heading4"/>
        <w:ind w:left="2628"/>
        <w:rPr>
          <w:rFonts w:cs="Arial"/>
        </w:rPr>
      </w:pPr>
      <w:r>
        <w:rPr>
          <w:rFonts w:cs="Arial"/>
        </w:rPr>
        <w:t>4550</w:t>
      </w:r>
    </w:p>
    <w:p w14:paraId="017AD577" w14:textId="77777777" w:rsidR="00546328" w:rsidRPr="00794F40" w:rsidRDefault="00ED2E1D" w:rsidP="001C428F">
      <w:pPr>
        <w:pStyle w:val="Heading4"/>
        <w:ind w:left="2628"/>
        <w:rPr>
          <w:rFonts w:cs="Arial"/>
        </w:rPr>
      </w:pPr>
      <w:r>
        <w:rPr>
          <w:rFonts w:cs="Arial"/>
        </w:rPr>
        <w:t>4600</w:t>
      </w:r>
    </w:p>
    <w:p w14:paraId="605BDFAA" w14:textId="77777777" w:rsidR="00A512C1" w:rsidRPr="00794F40" w:rsidRDefault="00ED2E1D" w:rsidP="001C428F">
      <w:pPr>
        <w:pStyle w:val="Heading4"/>
        <w:ind w:left="2628"/>
        <w:rPr>
          <w:rFonts w:cs="Arial"/>
        </w:rPr>
      </w:pPr>
      <w:r>
        <w:rPr>
          <w:rFonts w:cs="Arial"/>
        </w:rPr>
        <w:t>4750</w:t>
      </w:r>
    </w:p>
    <w:p w14:paraId="3FA067C2" w14:textId="77777777" w:rsidR="002C6CB6" w:rsidRPr="00794F40" w:rsidRDefault="00ED2E1D" w:rsidP="001C428F">
      <w:pPr>
        <w:pStyle w:val="Heading4"/>
        <w:ind w:left="2628"/>
        <w:rPr>
          <w:rFonts w:cs="Arial"/>
        </w:rPr>
      </w:pPr>
      <w:r>
        <w:rPr>
          <w:rFonts w:cs="Arial"/>
        </w:rPr>
        <w:t>4800</w:t>
      </w:r>
    </w:p>
    <w:p w14:paraId="07B94B1B" w14:textId="77777777" w:rsidR="00193843" w:rsidRPr="00794F40" w:rsidRDefault="00ED2E1D" w:rsidP="001C428F">
      <w:pPr>
        <w:pStyle w:val="Heading4"/>
        <w:ind w:left="2628"/>
        <w:rPr>
          <w:rFonts w:cs="Arial"/>
        </w:rPr>
      </w:pPr>
      <w:r>
        <w:rPr>
          <w:rFonts w:cs="Arial"/>
        </w:rPr>
        <w:t>4925</w:t>
      </w:r>
    </w:p>
    <w:p w14:paraId="6A83052D" w14:textId="77777777" w:rsidR="00546328" w:rsidRPr="00794F40" w:rsidRDefault="00ED2E1D" w:rsidP="001C428F">
      <w:pPr>
        <w:pStyle w:val="Heading4"/>
        <w:ind w:left="2628"/>
        <w:rPr>
          <w:rFonts w:cs="Arial"/>
        </w:rPr>
      </w:pPr>
      <w:r>
        <w:rPr>
          <w:rFonts w:cs="Arial"/>
        </w:rPr>
        <w:t>5000</w:t>
      </w:r>
    </w:p>
    <w:p w14:paraId="3F6A7C4B" w14:textId="77777777" w:rsidR="00A512C1" w:rsidRPr="00794F40" w:rsidRDefault="00ED2E1D" w:rsidP="001C428F">
      <w:pPr>
        <w:pStyle w:val="Heading4"/>
        <w:ind w:left="2628"/>
        <w:rPr>
          <w:rFonts w:cs="Arial"/>
        </w:rPr>
      </w:pPr>
      <w:r>
        <w:rPr>
          <w:rFonts w:cs="Arial"/>
        </w:rPr>
        <w:t>5050</w:t>
      </w:r>
    </w:p>
    <w:p w14:paraId="732F2721" w14:textId="77777777" w:rsidR="00546328" w:rsidRPr="00794F40" w:rsidRDefault="00ED2E1D" w:rsidP="001C428F">
      <w:pPr>
        <w:pStyle w:val="Heading4"/>
        <w:ind w:left="2628"/>
        <w:rPr>
          <w:rFonts w:cs="Arial"/>
        </w:rPr>
      </w:pPr>
      <w:r>
        <w:rPr>
          <w:rFonts w:cs="Arial"/>
        </w:rPr>
        <w:t>5060</w:t>
      </w:r>
    </w:p>
    <w:p w14:paraId="72FD0DAD" w14:textId="77777777" w:rsidR="002C6CB6" w:rsidRPr="00794F40" w:rsidRDefault="00ED2E1D" w:rsidP="001C428F">
      <w:pPr>
        <w:pStyle w:val="Heading4"/>
        <w:ind w:left="2628"/>
        <w:rPr>
          <w:rFonts w:cs="Arial"/>
        </w:rPr>
      </w:pPr>
      <w:r>
        <w:rPr>
          <w:rFonts w:cs="Arial"/>
        </w:rPr>
        <w:t>5100</w:t>
      </w:r>
    </w:p>
    <w:p w14:paraId="7102AD3E" w14:textId="77777777" w:rsidR="00A512C1" w:rsidRPr="00794F40" w:rsidRDefault="00ED2E1D" w:rsidP="001C428F">
      <w:pPr>
        <w:pStyle w:val="Heading4"/>
        <w:ind w:left="2628"/>
        <w:rPr>
          <w:rFonts w:cs="Arial"/>
        </w:rPr>
      </w:pPr>
      <w:r>
        <w:rPr>
          <w:rFonts w:cs="Arial"/>
        </w:rPr>
        <w:t>5150</w:t>
      </w:r>
    </w:p>
    <w:p w14:paraId="0EBD060F" w14:textId="77777777" w:rsidR="002C6CB6" w:rsidRPr="00794F40" w:rsidRDefault="00ED2E1D" w:rsidP="001C428F">
      <w:pPr>
        <w:pStyle w:val="Heading4"/>
        <w:ind w:left="2628"/>
        <w:rPr>
          <w:rFonts w:cs="Arial"/>
        </w:rPr>
      </w:pPr>
      <w:r>
        <w:rPr>
          <w:rFonts w:cs="Arial"/>
        </w:rPr>
        <w:t>5200</w:t>
      </w:r>
    </w:p>
    <w:p w14:paraId="049E1B89" w14:textId="77777777" w:rsidR="00C27147" w:rsidRPr="00794F40" w:rsidRDefault="00ED2E1D" w:rsidP="001C428F">
      <w:pPr>
        <w:pStyle w:val="Heading4"/>
        <w:ind w:left="2628"/>
        <w:rPr>
          <w:rFonts w:cs="Arial"/>
        </w:rPr>
      </w:pPr>
      <w:r>
        <w:rPr>
          <w:rFonts w:cs="Arial"/>
        </w:rPr>
        <w:t>5350</w:t>
      </w:r>
    </w:p>
    <w:p w14:paraId="4092FF15" w14:textId="77777777" w:rsidR="002C6CB6" w:rsidRPr="00794F40" w:rsidRDefault="00ED2E1D" w:rsidP="001C428F">
      <w:pPr>
        <w:pStyle w:val="Heading4"/>
        <w:ind w:left="2628"/>
        <w:rPr>
          <w:rFonts w:cs="Arial"/>
        </w:rPr>
      </w:pPr>
      <w:r>
        <w:rPr>
          <w:rFonts w:cs="Arial"/>
        </w:rPr>
        <w:t>5400</w:t>
      </w:r>
    </w:p>
    <w:p w14:paraId="625097D4" w14:textId="77777777" w:rsidR="002C6CB6" w:rsidRPr="00794F40" w:rsidRDefault="00ED2E1D" w:rsidP="001C428F">
      <w:pPr>
        <w:pStyle w:val="Heading4"/>
        <w:ind w:left="2628"/>
        <w:rPr>
          <w:rFonts w:cs="Arial"/>
        </w:rPr>
      </w:pPr>
      <w:r>
        <w:rPr>
          <w:rFonts w:cs="Arial"/>
        </w:rPr>
        <w:t>5400</w:t>
      </w:r>
    </w:p>
    <w:p w14:paraId="48DD79A1" w14:textId="77777777" w:rsidR="00193843" w:rsidRPr="00794F40" w:rsidRDefault="00ED2E1D" w:rsidP="001C428F">
      <w:pPr>
        <w:pStyle w:val="Heading4"/>
        <w:ind w:left="2628"/>
        <w:rPr>
          <w:rFonts w:cs="Arial"/>
        </w:rPr>
      </w:pPr>
      <w:r>
        <w:rPr>
          <w:rFonts w:cs="Arial"/>
        </w:rPr>
        <w:t>5425</w:t>
      </w:r>
    </w:p>
    <w:p w14:paraId="738FF89E" w14:textId="77777777" w:rsidR="00546328" w:rsidRPr="00794F40" w:rsidRDefault="00ED2E1D" w:rsidP="001C428F">
      <w:pPr>
        <w:pStyle w:val="Heading4"/>
        <w:ind w:left="2628"/>
        <w:rPr>
          <w:rFonts w:cs="Arial"/>
        </w:rPr>
      </w:pPr>
      <w:r>
        <w:rPr>
          <w:rFonts w:cs="Arial"/>
        </w:rPr>
        <w:t>5500</w:t>
      </w:r>
    </w:p>
    <w:p w14:paraId="7541AB26" w14:textId="77777777" w:rsidR="00E86EEE" w:rsidRPr="00794F40" w:rsidRDefault="00ED2E1D" w:rsidP="001C428F">
      <w:pPr>
        <w:pStyle w:val="Heading4"/>
        <w:ind w:left="2628"/>
        <w:rPr>
          <w:rFonts w:cs="Arial"/>
        </w:rPr>
      </w:pPr>
      <w:r>
        <w:rPr>
          <w:rFonts w:cs="Arial"/>
        </w:rPr>
        <w:t>5550</w:t>
      </w:r>
    </w:p>
    <w:p w14:paraId="734FC46B" w14:textId="77777777" w:rsidR="00E86EEE" w:rsidRPr="00794F40" w:rsidRDefault="00ED2E1D" w:rsidP="001C428F">
      <w:pPr>
        <w:pStyle w:val="Heading4"/>
        <w:ind w:left="2628"/>
        <w:rPr>
          <w:rFonts w:cs="Arial"/>
        </w:rPr>
      </w:pPr>
      <w:r>
        <w:rPr>
          <w:rFonts w:cs="Arial"/>
        </w:rPr>
        <w:t>5650</w:t>
      </w:r>
    </w:p>
    <w:p w14:paraId="562F2133" w14:textId="77777777" w:rsidR="006B197D" w:rsidRPr="00794F40" w:rsidRDefault="00ED2E1D" w:rsidP="001C428F">
      <w:pPr>
        <w:pStyle w:val="Heading4"/>
        <w:ind w:left="2628"/>
        <w:rPr>
          <w:rFonts w:cs="Arial"/>
        </w:rPr>
      </w:pPr>
      <w:r>
        <w:rPr>
          <w:rFonts w:cs="Arial"/>
        </w:rPr>
        <w:t>5600</w:t>
      </w:r>
    </w:p>
    <w:p w14:paraId="691983C2" w14:textId="77777777" w:rsidR="002C6CB6" w:rsidRPr="00794F40" w:rsidRDefault="00ED2E1D" w:rsidP="001C428F">
      <w:pPr>
        <w:pStyle w:val="Heading4"/>
        <w:ind w:left="2628"/>
        <w:rPr>
          <w:rFonts w:cs="Arial"/>
        </w:rPr>
      </w:pPr>
      <w:r>
        <w:rPr>
          <w:rFonts w:cs="Arial"/>
        </w:rPr>
        <w:t>5700</w:t>
      </w:r>
    </w:p>
    <w:p w14:paraId="12E08857" w14:textId="77777777" w:rsidR="001612FF" w:rsidRPr="00794F40" w:rsidRDefault="00ED2E1D" w:rsidP="001C428F">
      <w:pPr>
        <w:pStyle w:val="Heading4"/>
        <w:ind w:left="2628"/>
        <w:rPr>
          <w:rFonts w:cs="Arial"/>
        </w:rPr>
      </w:pPr>
      <w:r>
        <w:rPr>
          <w:rFonts w:cs="Arial"/>
        </w:rPr>
        <w:t>5750</w:t>
      </w:r>
    </w:p>
    <w:p w14:paraId="4ADB236F" w14:textId="77777777" w:rsidR="00685278" w:rsidRPr="00794F40" w:rsidRDefault="00ED2E1D" w:rsidP="001406C0">
      <w:pPr>
        <w:pStyle w:val="Heading4"/>
        <w:numPr>
          <w:ilvl w:val="0"/>
          <w:numId w:val="0"/>
        </w:numPr>
        <w:tabs>
          <w:tab w:val="clear" w:pos="3686"/>
          <w:tab w:val="left" w:pos="426"/>
        </w:tabs>
        <w:ind w:left="426" w:hanging="426"/>
        <w:rPr>
          <w:rFonts w:cs="Arial"/>
        </w:rPr>
      </w:pPr>
      <w:r>
        <w:rPr>
          <w:rFonts w:cs="Arial"/>
        </w:rPr>
        <w:t xml:space="preserve">7.2 The Paying Owners hereby covenant with the Council and the County Council not to Occupy more than the total number number of Dwellings in each Land Parcel less one Dwelling unless and until a written notice has been given to the Council and the County Council by the Owners’ Agent confirming that all Dwellings within the relevant Land Parcel have been completely constructed </w:t>
      </w:r>
      <w:r>
        <w:rPr>
          <w:rFonts w:cs="Arial"/>
        </w:rPr>
        <w:lastRenderedPageBreak/>
        <w:t xml:space="preserve">and that the Owner of the relevant Land Parcel anticipates that the final Dwelling to be Occupied within such Land Parcel will be Occupied within 15 Working Days of such notice. </w:t>
      </w:r>
    </w:p>
    <w:p w14:paraId="53EB2B25" w14:textId="77777777" w:rsidR="00546328" w:rsidRPr="00794F40" w:rsidRDefault="00ED2E1D" w:rsidP="00304FC4">
      <w:pPr>
        <w:pStyle w:val="Heading1"/>
        <w:tabs>
          <w:tab w:val="clear" w:pos="720"/>
          <w:tab w:val="clear" w:pos="1418"/>
          <w:tab w:val="num" w:pos="-338"/>
          <w:tab w:val="left" w:pos="709"/>
        </w:tabs>
        <w:ind w:left="0" w:firstLine="0"/>
        <w:rPr>
          <w:rFonts w:cs="Arial"/>
        </w:rPr>
      </w:pPr>
      <w:bookmarkStart w:id="125" w:name="_Toc437452683"/>
      <w:bookmarkStart w:id="126" w:name="_Toc453188958"/>
      <w:bookmarkStart w:id="127" w:name="_Toc467144176"/>
      <w:r>
        <w:rPr>
          <w:rFonts w:cs="Arial"/>
        </w:rPr>
        <w:t>TERMINATION</w:t>
      </w:r>
      <w:bookmarkEnd w:id="125"/>
      <w:bookmarkEnd w:id="126"/>
      <w:bookmarkEnd w:id="127"/>
    </w:p>
    <w:p w14:paraId="7FE311C4" w14:textId="77777777" w:rsidR="006924EB" w:rsidRPr="00794F40" w:rsidRDefault="00ED2E1D" w:rsidP="0014268B">
      <w:pPr>
        <w:pStyle w:val="DocSpace"/>
        <w:rPr>
          <w:rFonts w:cs="Arial"/>
        </w:rPr>
      </w:pPr>
      <w:r>
        <w:rPr>
          <w:rFonts w:cs="Arial"/>
        </w:rPr>
        <w:t>If the Planning Permission is quashed or revoked or expires or ceases to have effect by operation of law or lapses:-</w:t>
      </w:r>
    </w:p>
    <w:p w14:paraId="452D788D" w14:textId="77777777" w:rsidR="00D62104" w:rsidRPr="00794F40" w:rsidRDefault="00ED2E1D" w:rsidP="006924EB">
      <w:pPr>
        <w:pStyle w:val="Heading3"/>
        <w:tabs>
          <w:tab w:val="clear" w:pos="2410"/>
          <w:tab w:val="left" w:pos="1134"/>
        </w:tabs>
        <w:ind w:left="1134" w:hanging="708"/>
        <w:rPr>
          <w:rFonts w:cs="Arial"/>
        </w:rPr>
      </w:pPr>
      <w:r>
        <w:rPr>
          <w:rFonts w:cs="Arial"/>
        </w:rPr>
        <w:t>before the carrying out of Material Operation (Statutory) pursuant to the Planning Permission or which would be pursuant to the Planning Permission but for non-compliance with any condition of the Planning Permission; then</w:t>
      </w:r>
    </w:p>
    <w:p w14:paraId="7C7685DF" w14:textId="77777777" w:rsidR="00D62104" w:rsidRPr="00794F40" w:rsidRDefault="00ED2E1D" w:rsidP="001C428F">
      <w:pPr>
        <w:pStyle w:val="Heading4"/>
        <w:tabs>
          <w:tab w:val="clear" w:pos="3686"/>
          <w:tab w:val="left" w:pos="2410"/>
        </w:tabs>
        <w:ind w:left="2410" w:hanging="1276"/>
        <w:rPr>
          <w:rFonts w:cs="Arial"/>
        </w:rPr>
      </w:pPr>
      <w:r>
        <w:rPr>
          <w:rFonts w:cs="Arial"/>
        </w:rPr>
        <w:t>this Deed shall cease to have effect but without prejudice to liability for any breach which has arisen prior to that date (and for the avoidance of doubt any payment made or due under the provisions of this Deed prior to this Deed so ceasing to have effect shall not be repayable); and</w:t>
      </w:r>
    </w:p>
    <w:p w14:paraId="69FAB53E" w14:textId="77777777" w:rsidR="00D62104" w:rsidRPr="00794F40" w:rsidRDefault="00ED2E1D" w:rsidP="001C428F">
      <w:pPr>
        <w:pStyle w:val="Heading4"/>
        <w:ind w:left="2410" w:hanging="1276"/>
        <w:rPr>
          <w:rFonts w:cs="Arial"/>
        </w:rPr>
      </w:pPr>
      <w:r>
        <w:rPr>
          <w:rFonts w:cs="Arial"/>
        </w:rPr>
        <w:t xml:space="preserve">the Owners may make an application in writing to the Council for a certificate that this Deed has so ceased to have effect which shall be accompanied by reasonable proof of such quashing revocation cessation of effect or lapse; and </w:t>
      </w:r>
    </w:p>
    <w:p w14:paraId="520807D4" w14:textId="77777777" w:rsidR="00D62104" w:rsidRPr="00794F40" w:rsidRDefault="00ED2E1D" w:rsidP="006924EB">
      <w:pPr>
        <w:pStyle w:val="Heading3"/>
        <w:tabs>
          <w:tab w:val="clear" w:pos="2410"/>
          <w:tab w:val="left" w:pos="1134"/>
        </w:tabs>
        <w:ind w:left="1134" w:hanging="708"/>
        <w:rPr>
          <w:rFonts w:cs="Arial"/>
        </w:rPr>
      </w:pPr>
      <w:r>
        <w:rPr>
          <w:rFonts w:cs="Arial"/>
        </w:rPr>
        <w:t>upon the Council</w:t>
      </w:r>
      <w:r>
        <w:rPr>
          <w:rFonts w:cs="Arial"/>
          <w:b/>
        </w:rPr>
        <w:t xml:space="preserve"> </w:t>
      </w:r>
      <w:r>
        <w:rPr>
          <w:rFonts w:cs="Arial"/>
        </w:rPr>
        <w:t xml:space="preserve">being satisfied of such quashing revocation cessation of effect or lapse as the case may be then (subject as stated in sub-clause 8.1.1.1) the Council shall within 10 Working Days issue a certificate that this Deed has ceased to have effect to the applicants for the Planning Permission and cancel all entries in its register of local land charges in respect of this Deed (provided that the Council maintains the function of administering the Local Land Charges register at the time the application for such a certificate is considered by the Council);   </w:t>
      </w:r>
    </w:p>
    <w:p w14:paraId="192136F8" w14:textId="77777777" w:rsidR="00546328" w:rsidRPr="00794F40" w:rsidRDefault="00ED2E1D" w:rsidP="006924EB">
      <w:pPr>
        <w:pStyle w:val="Heading3"/>
        <w:tabs>
          <w:tab w:val="clear" w:pos="2410"/>
          <w:tab w:val="left" w:pos="1134"/>
        </w:tabs>
        <w:ind w:left="1134" w:hanging="708"/>
        <w:rPr>
          <w:rFonts w:cs="Arial"/>
        </w:rPr>
      </w:pPr>
      <w:r>
        <w:rPr>
          <w:rFonts w:cs="Arial"/>
        </w:rPr>
        <w:t xml:space="preserve">after the carrying out of a Material Operation (Statutory) which either was pursuant to the Planning Permission or would have been pursuant to the Planning Permission but for non-compliance with any condition to the Planning Permission then no covenant or obligation in this Deed shall be enforced if or to the extent that it would constitute unauthorised or unlawful development to comply with that covenant or obligation by reason of such quashing or revocation or cessation of effect by operation of law or lapse of the Planning Permission. </w:t>
      </w:r>
    </w:p>
    <w:p w14:paraId="2A46919A" w14:textId="77777777" w:rsidR="00406B66" w:rsidRPr="00794F40" w:rsidRDefault="00ED2E1D" w:rsidP="001C428F">
      <w:pPr>
        <w:pStyle w:val="Heading1"/>
        <w:tabs>
          <w:tab w:val="clear" w:pos="720"/>
          <w:tab w:val="num" w:pos="426"/>
        </w:tabs>
        <w:ind w:left="426" w:hanging="852"/>
        <w:rPr>
          <w:rFonts w:cs="Arial"/>
        </w:rPr>
      </w:pPr>
      <w:bookmarkStart w:id="128" w:name="_Toc453188959"/>
      <w:bookmarkStart w:id="129" w:name="_Toc467144177"/>
      <w:r>
        <w:rPr>
          <w:rFonts w:cs="Arial"/>
        </w:rPr>
        <w:t>fetter of discretion</w:t>
      </w:r>
      <w:bookmarkEnd w:id="128"/>
      <w:bookmarkEnd w:id="129"/>
      <w:r>
        <w:rPr>
          <w:rFonts w:cs="Arial"/>
        </w:rPr>
        <w:t xml:space="preserve"> </w:t>
      </w:r>
    </w:p>
    <w:p w14:paraId="704C7BB0" w14:textId="77777777" w:rsidR="00546328" w:rsidRDefault="00ED2E1D" w:rsidP="008E3EB8">
      <w:pPr>
        <w:pStyle w:val="Heading2"/>
        <w:tabs>
          <w:tab w:val="clear" w:pos="-578"/>
          <w:tab w:val="num" w:pos="0"/>
          <w:tab w:val="num" w:pos="360"/>
        </w:tabs>
        <w:ind w:left="360" w:hanging="360"/>
        <w:rPr>
          <w:rFonts w:cs="Arial"/>
        </w:rPr>
      </w:pPr>
      <w:r>
        <w:rPr>
          <w:rFonts w:cs="Arial"/>
        </w:rPr>
        <w:t>Nothing contained or implied in this Deed shall fetter prejudice or otherwise affect the rights powers duties and obligations of the Council and the County Council in the exercise of any of their functions and the rights powers duties and obligations under any public and private statutes byelaws orders and regulations may be as fully and effectually exercised as if the Council and the County Council were not parties to this Deed.</w:t>
      </w:r>
    </w:p>
    <w:p w14:paraId="4131F85D" w14:textId="11226E0F" w:rsidR="009B489F" w:rsidRPr="009B489F" w:rsidRDefault="00ED2E1D" w:rsidP="00AD27BA">
      <w:pPr>
        <w:pStyle w:val="Body2"/>
        <w:shd w:val="clear" w:color="auto" w:fill="E5B8B7" w:themeFill="accent2" w:themeFillTint="66"/>
        <w:ind w:left="360" w:hanging="360"/>
        <w:rPr>
          <w:rFonts w:cs="Arial"/>
          <w:color w:val="0000FF"/>
          <w:u w:val="double"/>
        </w:rPr>
      </w:pPr>
      <w:bookmarkStart w:id="130" w:name="_cp_change_111"/>
      <w:r>
        <w:rPr>
          <w:rFonts w:cs="Arial"/>
          <w:color w:val="0000FF"/>
          <w:u w:val="double" w:color="0000FF"/>
        </w:rPr>
        <w:t>9.2</w:t>
      </w:r>
      <w:r>
        <w:rPr>
          <w:rFonts w:cs="Arial"/>
        </w:rPr>
        <w:tab/>
      </w:r>
      <w:r>
        <w:rPr>
          <w:rFonts w:cs="Arial"/>
          <w:color w:val="0000FF"/>
          <w:u w:val="double" w:color="0000FF"/>
        </w:rPr>
        <w:t>The Council is not involved in, and neither assents to nor dissents from, the provisions of schedule 15AB, which provisions and anything implied in or by them are not enforceable by or against the Council and do not bind or commit the Council in any way. The Council shall remain fully and effectually able to exercise unfettered all of its statutory and other legal powers rights and responsibilities (including in respect of any proposed and/or actual application made under section 73 or section 96A of the Planning Act which may be contemplated and/or made whether or not in pursuance of schedule 15A</w:t>
      </w:r>
      <w:r w:rsidR="00DC750D">
        <w:rPr>
          <w:rFonts w:cs="Arial"/>
          <w:color w:val="0000FF"/>
          <w:u w:val="double" w:color="0000FF"/>
        </w:rPr>
        <w:t>B</w:t>
      </w:r>
      <w:r>
        <w:rPr>
          <w:rFonts w:cs="Arial"/>
          <w:color w:val="0000FF"/>
          <w:u w:val="double" w:color="0000FF"/>
        </w:rPr>
        <w:t>) as if schedule 15A</w:t>
      </w:r>
      <w:r w:rsidR="00DC750D">
        <w:rPr>
          <w:rFonts w:cs="Arial"/>
          <w:color w:val="0000FF"/>
          <w:u w:val="double" w:color="0000FF"/>
        </w:rPr>
        <w:t>B</w:t>
      </w:r>
      <w:r>
        <w:rPr>
          <w:rFonts w:cs="Arial"/>
          <w:color w:val="0000FF"/>
          <w:u w:val="double" w:color="0000FF"/>
        </w:rPr>
        <w:t xml:space="preserve"> were not part of this Deed</w:t>
      </w:r>
      <w:bookmarkStart w:id="131" w:name="_cp_change_110"/>
      <w:bookmarkEnd w:id="130"/>
    </w:p>
    <w:bookmarkEnd w:id="131"/>
    <w:p w14:paraId="3511D124" w14:textId="77777777" w:rsidR="009B489F" w:rsidRPr="009B489F" w:rsidRDefault="009B489F" w:rsidP="009B489F">
      <w:pPr>
        <w:pStyle w:val="Body2"/>
      </w:pPr>
    </w:p>
    <w:p w14:paraId="07912541" w14:textId="77777777" w:rsidR="009B489F" w:rsidRPr="009B489F" w:rsidRDefault="009B489F" w:rsidP="009B489F">
      <w:pPr>
        <w:pStyle w:val="Body2"/>
      </w:pPr>
    </w:p>
    <w:p w14:paraId="664ED38D" w14:textId="77777777" w:rsidR="00546328" w:rsidRPr="00794F40" w:rsidRDefault="00ED2E1D" w:rsidP="00304FC4">
      <w:pPr>
        <w:pStyle w:val="Heading1"/>
        <w:tabs>
          <w:tab w:val="clear" w:pos="720"/>
          <w:tab w:val="clear" w:pos="1418"/>
          <w:tab w:val="num" w:pos="-338"/>
          <w:tab w:val="left" w:pos="709"/>
        </w:tabs>
        <w:ind w:left="0" w:firstLine="0"/>
        <w:rPr>
          <w:rFonts w:cs="Arial"/>
        </w:rPr>
      </w:pPr>
      <w:bookmarkStart w:id="132" w:name="_Toc437452684"/>
      <w:bookmarkStart w:id="133" w:name="_Toc453188960"/>
      <w:bookmarkStart w:id="134" w:name="_Toc467144178"/>
      <w:r>
        <w:rPr>
          <w:rFonts w:cs="Arial"/>
        </w:rPr>
        <w:t>RIGHT OF INSPECTION</w:t>
      </w:r>
      <w:bookmarkEnd w:id="132"/>
      <w:bookmarkEnd w:id="133"/>
      <w:bookmarkEnd w:id="134"/>
    </w:p>
    <w:p w14:paraId="7916B71D" w14:textId="77777777" w:rsidR="00CA26D0" w:rsidRPr="00794F40" w:rsidRDefault="00ED2E1D" w:rsidP="00573D94">
      <w:pPr>
        <w:pStyle w:val="Heading2"/>
        <w:tabs>
          <w:tab w:val="clear" w:pos="-578"/>
          <w:tab w:val="clear" w:pos="2410"/>
          <w:tab w:val="num" w:pos="0"/>
          <w:tab w:val="num" w:pos="360"/>
          <w:tab w:val="left" w:pos="426"/>
        </w:tabs>
        <w:ind w:left="360" w:hanging="360"/>
        <w:rPr>
          <w:rFonts w:cs="Arial"/>
        </w:rPr>
      </w:pPr>
      <w:r>
        <w:rPr>
          <w:rFonts w:cs="Arial"/>
        </w:rPr>
        <w:t>The Owners shall during the period when the Development</w:t>
      </w:r>
      <w:r>
        <w:rPr>
          <w:rFonts w:cs="Arial"/>
          <w:b/>
        </w:rPr>
        <w:t xml:space="preserve"> </w:t>
      </w:r>
      <w:r>
        <w:rPr>
          <w:rFonts w:cs="Arial"/>
        </w:rPr>
        <w:t xml:space="preserve">is being carried out permit any person duly authorised by the Council or the County Council for the express purposes of this clause to </w:t>
      </w:r>
      <w:r>
        <w:rPr>
          <w:rFonts w:cs="Arial"/>
        </w:rPr>
        <w:lastRenderedPageBreak/>
        <w:t>enter at reasonable times and on reasonable prior notice any part of the Site which is being or has been developed to ascertain whether there is or has been any breach of the obligations hereunder PROVIDED THAT any person so authorised by the Council or the County Council shall observe all reasonable site security access and health and safety arrangements required by the Owner and notified in writing to the Council or the County Council as the case may be.</w:t>
      </w:r>
    </w:p>
    <w:p w14:paraId="777BCD24" w14:textId="77777777" w:rsidR="00546328" w:rsidRPr="00794F40" w:rsidRDefault="00ED2E1D" w:rsidP="00573D94">
      <w:pPr>
        <w:pStyle w:val="Heading2"/>
        <w:tabs>
          <w:tab w:val="clear" w:pos="-578"/>
          <w:tab w:val="clear" w:pos="2410"/>
          <w:tab w:val="num" w:pos="0"/>
          <w:tab w:val="num" w:pos="426"/>
        </w:tabs>
        <w:ind w:left="360" w:hanging="360"/>
        <w:rPr>
          <w:rFonts w:cs="Arial"/>
        </w:rPr>
      </w:pPr>
      <w:r>
        <w:rPr>
          <w:rFonts w:cs="Arial"/>
        </w:rPr>
        <w:t>Nothing in this clause 10 shall prevent the Council or the County Council from exercising their statutory rights or take legal proceedings to enforce the obligations covenants and restrictions set out herein.</w:t>
      </w:r>
    </w:p>
    <w:p w14:paraId="6379D6C9" w14:textId="77777777" w:rsidR="00546328" w:rsidRPr="00794F40" w:rsidRDefault="00ED2E1D" w:rsidP="001C428F">
      <w:pPr>
        <w:pStyle w:val="Heading1"/>
        <w:tabs>
          <w:tab w:val="clear" w:pos="720"/>
          <w:tab w:val="num" w:pos="-338"/>
        </w:tabs>
        <w:ind w:left="0"/>
        <w:rPr>
          <w:rFonts w:cs="Arial"/>
        </w:rPr>
      </w:pPr>
      <w:bookmarkStart w:id="135" w:name="_Ref459225940"/>
      <w:bookmarkStart w:id="136" w:name="_Toc467144179"/>
      <w:bookmarkStart w:id="137" w:name="_Toc437452685"/>
      <w:bookmarkStart w:id="138" w:name="_Toc453188961"/>
      <w:r>
        <w:rPr>
          <w:rFonts w:cs="Arial"/>
        </w:rPr>
        <w:t>EXPERT DETERMINATION</w:t>
      </w:r>
      <w:bookmarkEnd w:id="135"/>
      <w:bookmarkEnd w:id="136"/>
    </w:p>
    <w:bookmarkEnd w:id="137"/>
    <w:bookmarkEnd w:id="138"/>
    <w:p w14:paraId="5431CED6" w14:textId="77777777" w:rsidR="00546328" w:rsidRPr="00794F40" w:rsidRDefault="00ED2E1D" w:rsidP="0047372A">
      <w:pPr>
        <w:pStyle w:val="Heading2"/>
        <w:tabs>
          <w:tab w:val="clear" w:pos="-578"/>
          <w:tab w:val="clear" w:pos="2410"/>
          <w:tab w:val="num" w:pos="0"/>
          <w:tab w:val="num" w:pos="360"/>
          <w:tab w:val="left" w:pos="426"/>
        </w:tabs>
        <w:ind w:left="360" w:hanging="360"/>
        <w:rPr>
          <w:rFonts w:cs="Arial"/>
        </w:rPr>
      </w:pPr>
      <w:r>
        <w:rPr>
          <w:rFonts w:cs="Arial"/>
        </w:rPr>
        <w:t xml:space="preserve">Where a Relevant Dispute: Expert Determination but for the avoidance of doubt no other dispute or claim arising out of or in connection with this Deed is not settled by negotiation the parties will consider using alternative dispute resolution techniques prior to referral to an independent expert in accordance with clause 11.2. </w:t>
      </w:r>
    </w:p>
    <w:p w14:paraId="15D8BE36" w14:textId="77777777" w:rsidR="00546328" w:rsidRPr="00794F40" w:rsidRDefault="00ED2E1D" w:rsidP="0047372A">
      <w:pPr>
        <w:pStyle w:val="Heading2"/>
        <w:tabs>
          <w:tab w:val="clear" w:pos="-578"/>
          <w:tab w:val="clear" w:pos="2410"/>
          <w:tab w:val="num" w:pos="0"/>
          <w:tab w:val="num" w:pos="360"/>
          <w:tab w:val="left" w:pos="426"/>
        </w:tabs>
        <w:ind w:left="360" w:hanging="360"/>
        <w:rPr>
          <w:rFonts w:cs="Arial"/>
        </w:rPr>
      </w:pPr>
      <w:r>
        <w:rPr>
          <w:rFonts w:cs="Arial"/>
        </w:rPr>
        <w:t>In the event of any Relevant Dispute: Expert Determination arising between the parties to this Deed which has been identified in writing on paper by one party to the others and has not been resolved within 20 Working Days such Relevant Dispute: Expert Determination shall be referred to an independent expert (the “Expert”).</w:t>
      </w:r>
    </w:p>
    <w:p w14:paraId="3705E89F" w14:textId="77777777" w:rsidR="00546328" w:rsidRPr="00794F40" w:rsidRDefault="00ED2E1D" w:rsidP="0047372A">
      <w:pPr>
        <w:pStyle w:val="Heading2"/>
        <w:tabs>
          <w:tab w:val="clear" w:pos="-578"/>
          <w:tab w:val="clear" w:pos="2410"/>
          <w:tab w:val="num" w:pos="0"/>
          <w:tab w:val="num" w:pos="360"/>
          <w:tab w:val="left" w:pos="426"/>
        </w:tabs>
        <w:ind w:left="360" w:hanging="360"/>
        <w:rPr>
          <w:rFonts w:cs="Arial"/>
        </w:rPr>
      </w:pPr>
      <w:r>
        <w:rPr>
          <w:rFonts w:cs="Arial"/>
        </w:rPr>
        <w:t>The Expert shall have at least 10 years’ post-qualification experience in the subject matter of the Relevant Dispute: Expert Determination and shall be agreed upon between the parties to the Relevant Dispute: Expert Determination or, if not agreed within 20 Working Days of the Relevant Dispute: Expert Determination having been identified in accordance with clause 11.2, then at the request and option of any of the parties to the Relevant Dispute shall be nominated by or on behalf of the President for the time being of the RICS.</w:t>
      </w:r>
    </w:p>
    <w:p w14:paraId="78B9EEC7" w14:textId="77777777" w:rsidR="00546328" w:rsidRPr="00794F40" w:rsidRDefault="00ED2E1D" w:rsidP="00157190">
      <w:pPr>
        <w:pStyle w:val="Heading2"/>
        <w:widowControl/>
        <w:tabs>
          <w:tab w:val="clear" w:pos="-578"/>
          <w:tab w:val="clear" w:pos="2410"/>
          <w:tab w:val="num" w:pos="0"/>
          <w:tab w:val="num" w:pos="360"/>
          <w:tab w:val="left" w:pos="426"/>
        </w:tabs>
        <w:ind w:left="357" w:hanging="357"/>
        <w:rPr>
          <w:rFonts w:cs="Arial"/>
        </w:rPr>
      </w:pPr>
      <w:r>
        <w:rPr>
          <w:rFonts w:cs="Arial"/>
        </w:rPr>
        <w:t>The Expert shall act as an expert and not as an arbitrator and his costs (including those of his nomination) shall be at his discretion and payable according to his direction notwithstanding whether or not his decision on the Relevant Dispute: Expert Determination is in favour of the paying party.</w:t>
      </w:r>
    </w:p>
    <w:p w14:paraId="100A5264" w14:textId="77777777" w:rsidR="00546328" w:rsidRPr="00794F40" w:rsidRDefault="00ED2E1D" w:rsidP="0047372A">
      <w:pPr>
        <w:pStyle w:val="Heading2"/>
        <w:tabs>
          <w:tab w:val="clear" w:pos="-578"/>
          <w:tab w:val="num" w:pos="0"/>
          <w:tab w:val="num" w:pos="360"/>
          <w:tab w:val="left" w:pos="426"/>
        </w:tabs>
        <w:ind w:left="360" w:hanging="360"/>
        <w:rPr>
          <w:rFonts w:cs="Arial"/>
        </w:rPr>
      </w:pPr>
      <w:r>
        <w:rPr>
          <w:rFonts w:cs="Arial"/>
        </w:rPr>
        <w:t>For the avoidance of doubt the decision of the Expert shall be binding on the parties to the Relevant Dispute: Expert Determination except in the case of manifest error.</w:t>
      </w:r>
    </w:p>
    <w:p w14:paraId="770770CF" w14:textId="77777777" w:rsidR="00546328" w:rsidRPr="00794F40" w:rsidRDefault="00ED2E1D" w:rsidP="0047372A">
      <w:pPr>
        <w:pStyle w:val="Heading2"/>
        <w:tabs>
          <w:tab w:val="clear" w:pos="-578"/>
          <w:tab w:val="clear" w:pos="2410"/>
          <w:tab w:val="num" w:pos="0"/>
          <w:tab w:val="num" w:pos="360"/>
          <w:tab w:val="left" w:pos="426"/>
        </w:tabs>
        <w:ind w:left="360" w:hanging="360"/>
        <w:rPr>
          <w:rFonts w:cs="Arial"/>
        </w:rPr>
      </w:pPr>
      <w:r>
        <w:rPr>
          <w:rFonts w:cs="Arial"/>
        </w:rPr>
        <w:t>Unless otherwise agreed the Expert shall be appointed subject to an express requirement that he reaches his decision and communicates it to the parties within the minimum practicable timescale allowing for the nature and complexity of the Relevant Dispute: Expert Determination and in any event not more than 60 Working Days from the date of his appointment to act.</w:t>
      </w:r>
    </w:p>
    <w:p w14:paraId="737FB506" w14:textId="77777777" w:rsidR="00546328" w:rsidRPr="00794F40" w:rsidRDefault="00ED2E1D" w:rsidP="0047372A">
      <w:pPr>
        <w:pStyle w:val="Heading2"/>
        <w:tabs>
          <w:tab w:val="clear" w:pos="-578"/>
          <w:tab w:val="clear" w:pos="2410"/>
          <w:tab w:val="num" w:pos="0"/>
          <w:tab w:val="num" w:pos="360"/>
          <w:tab w:val="left" w:pos="426"/>
        </w:tabs>
        <w:ind w:left="360" w:hanging="360"/>
        <w:rPr>
          <w:rFonts w:cs="Arial"/>
        </w:rPr>
      </w:pPr>
      <w:r>
        <w:rPr>
          <w:rFonts w:cs="Arial"/>
        </w:rPr>
        <w:t>The Expert shall be required to give notice to each of the parties to the Relevant Dispute: Expert Determination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14:paraId="0550A2E4" w14:textId="77777777" w:rsidR="00536B76" w:rsidRPr="00794F40" w:rsidRDefault="00ED2E1D" w:rsidP="0047372A">
      <w:pPr>
        <w:pStyle w:val="Heading2"/>
        <w:tabs>
          <w:tab w:val="clear" w:pos="-578"/>
          <w:tab w:val="clear" w:pos="2410"/>
          <w:tab w:val="num" w:pos="0"/>
          <w:tab w:val="num" w:pos="360"/>
          <w:tab w:val="left" w:pos="426"/>
        </w:tabs>
        <w:ind w:left="360" w:hanging="360"/>
        <w:rPr>
          <w:rFonts w:cs="Arial"/>
        </w:rPr>
      </w:pPr>
      <w:r>
        <w:rPr>
          <w:rFonts w:cs="Arial"/>
        </w:rPr>
        <w:t>Nothing in this clause 11 shall prevent any party from seeking recourse to the High Court or any other court in England of competent jurisdiction at any time, nor from exercising any right to take alternative action in relation to any matter other than a Relevant Dispute: Expert Determination.</w:t>
      </w:r>
    </w:p>
    <w:p w14:paraId="0185B41D" w14:textId="77777777" w:rsidR="00536B76" w:rsidRPr="00794F40" w:rsidRDefault="00ED2E1D" w:rsidP="001C428F">
      <w:pPr>
        <w:pStyle w:val="Heading1"/>
        <w:tabs>
          <w:tab w:val="clear" w:pos="720"/>
          <w:tab w:val="clear" w:pos="1418"/>
          <w:tab w:val="left" w:pos="-142"/>
          <w:tab w:val="num" w:pos="0"/>
        </w:tabs>
        <w:ind w:left="0" w:firstLine="0"/>
        <w:rPr>
          <w:rFonts w:cs="Arial"/>
        </w:rPr>
      </w:pPr>
      <w:bookmarkStart w:id="139" w:name="_Toc467144180"/>
      <w:r>
        <w:rPr>
          <w:rFonts w:cs="Arial"/>
        </w:rPr>
        <w:t>dispute resolution</w:t>
      </w:r>
      <w:bookmarkEnd w:id="139"/>
    </w:p>
    <w:p w14:paraId="015B6141" w14:textId="77777777" w:rsidR="00536B76" w:rsidRPr="00794F40" w:rsidRDefault="00ED2E1D" w:rsidP="00536B76">
      <w:pPr>
        <w:pStyle w:val="Heading2"/>
        <w:tabs>
          <w:tab w:val="clear" w:pos="-578"/>
          <w:tab w:val="clear" w:pos="2410"/>
          <w:tab w:val="left" w:pos="284"/>
        </w:tabs>
        <w:ind w:left="284" w:hanging="284"/>
        <w:rPr>
          <w:rFonts w:cs="Arial"/>
        </w:rPr>
      </w:pPr>
      <w:r>
        <w:rPr>
          <w:rFonts w:cs="Arial"/>
        </w:rPr>
        <w:t xml:space="preserve">Where a claim or dispute arising out of or in connection with this Deed that is a Relevant Dispute is not settled by negotiation the parties will consider using alternative dispute resolution techniques prior to referral to an independent expert in accordance with clause 12.2 </w:t>
      </w:r>
    </w:p>
    <w:p w14:paraId="29AEAE3E" w14:textId="77777777" w:rsidR="00536B76" w:rsidRPr="00794F40" w:rsidRDefault="00ED2E1D" w:rsidP="009968E0">
      <w:pPr>
        <w:pStyle w:val="Heading2"/>
        <w:tabs>
          <w:tab w:val="clear" w:pos="-578"/>
          <w:tab w:val="clear" w:pos="2410"/>
          <w:tab w:val="left" w:pos="284"/>
        </w:tabs>
        <w:ind w:left="284" w:hanging="284"/>
        <w:rPr>
          <w:rFonts w:cs="Arial"/>
        </w:rPr>
      </w:pPr>
      <w:r>
        <w:rPr>
          <w:rFonts w:cs="Arial"/>
        </w:rPr>
        <w:t xml:space="preserve">In the event of any Relevant Dispute arising between the parties hereto which has been identified in writing on paper by one party to the others and has not been resolved within 28 days thereafter such Relevant Dispute may be referred to an independent expert (“the Expert”) provided </w:t>
      </w:r>
      <w:r>
        <w:rPr>
          <w:rFonts w:cs="Arial"/>
        </w:rPr>
        <w:lastRenderedPageBreak/>
        <w:t>that the parties to the Relevant Dispute agree to do so in writing. The Expert shall be agreed upon between the parties hereto or if not agreed within 21 days after expiry of the said 28 days then at the request and option of any of them to be nominated by or on behalf of the President for the time being of the Royal Town Planning Institute and the Expert shall act as an expert and not as an arbitrator and his costs shall be at his discretion (including those of his nomination) and payable according to his direction notwithstanding whether or not his decision on the Relevant Dispute is accepted by the paying party.</w:t>
      </w:r>
    </w:p>
    <w:p w14:paraId="2D5F4545" w14:textId="77777777" w:rsidR="00536B76" w:rsidRPr="00794F40" w:rsidRDefault="00ED2E1D" w:rsidP="009968E0">
      <w:pPr>
        <w:pStyle w:val="Heading2"/>
        <w:tabs>
          <w:tab w:val="clear" w:pos="-578"/>
          <w:tab w:val="clear" w:pos="2410"/>
          <w:tab w:val="num" w:pos="0"/>
          <w:tab w:val="left" w:pos="284"/>
          <w:tab w:val="num" w:pos="360"/>
        </w:tabs>
        <w:ind w:left="360" w:hanging="360"/>
        <w:rPr>
          <w:rFonts w:cs="Arial"/>
        </w:rPr>
      </w:pPr>
      <w:r>
        <w:rPr>
          <w:rFonts w:cs="Arial"/>
        </w:rPr>
        <w:t>For the avoidance of doubt (and other than in respect of his costs) the decision of the Expert shall not be binding on the parties hereto but shall instead be given due and proper consideration by the parties to the Relevant Dispute and if not accepted (either in whole or in part) by any such party or parties then such party or parties shall provide to the other such party or parties full written reasons for the non-acceptance of the Expert’s decision (or part of his decision) within 20 Working Days of receipt of the Expert’s decision.</w:t>
      </w:r>
    </w:p>
    <w:p w14:paraId="3AF130DC" w14:textId="77777777" w:rsidR="00536B76" w:rsidRPr="00794F40" w:rsidRDefault="00ED2E1D" w:rsidP="009968E0">
      <w:pPr>
        <w:pStyle w:val="Heading2"/>
        <w:tabs>
          <w:tab w:val="clear" w:pos="-578"/>
          <w:tab w:val="clear" w:pos="2410"/>
          <w:tab w:val="num" w:pos="360"/>
          <w:tab w:val="left" w:pos="426"/>
        </w:tabs>
        <w:ind w:left="360" w:hanging="360"/>
        <w:rPr>
          <w:rFonts w:cs="Arial"/>
        </w:rPr>
      </w:pPr>
      <w:r>
        <w:rPr>
          <w:rFonts w:cs="Arial"/>
        </w:rPr>
        <w:t>The Expert shall have at least 10 years’ post-qualification experience in the subject matter of the Relevant Dispute and unless otherwise agreed shall be appointed subject to an express requirement that he reaches his decision and communicates it to the parties within the minimum practicable timescale allowing for the nature and complexity of the Relevant Dispute and in any event not more than sixty Working Days from the date of his appointment to act.</w:t>
      </w:r>
    </w:p>
    <w:p w14:paraId="51EC4060" w14:textId="77777777" w:rsidR="00536B76" w:rsidRPr="00794F40" w:rsidRDefault="00ED2E1D" w:rsidP="009968E0">
      <w:pPr>
        <w:pStyle w:val="Heading2"/>
        <w:tabs>
          <w:tab w:val="clear" w:pos="-578"/>
          <w:tab w:val="clear" w:pos="2410"/>
          <w:tab w:val="num" w:pos="0"/>
          <w:tab w:val="num" w:pos="360"/>
          <w:tab w:val="left" w:pos="426"/>
        </w:tabs>
        <w:ind w:left="360" w:hanging="360"/>
        <w:rPr>
          <w:rFonts w:cs="Arial"/>
        </w:rPr>
      </w:pPr>
      <w:r>
        <w:rPr>
          <w:rFonts w:cs="Arial"/>
        </w:rPr>
        <w:t>The Expert shall be required to give notice to each of the said parties inviting each of them to submit to him and each other within twenty Working Days of his appointment written submissions and supporting material and shall afford to each of the said parties an opportunity to make counter submissions within a further twenty Working Days in respect of any such submission and material and his decision shall be given in writing within twenty Working Days thereafter with reasons.</w:t>
      </w:r>
    </w:p>
    <w:p w14:paraId="6F6E79F0" w14:textId="77777777" w:rsidR="00546328" w:rsidRPr="00794F40" w:rsidRDefault="00ED2E1D" w:rsidP="00157190">
      <w:pPr>
        <w:pStyle w:val="Heading2"/>
        <w:widowControl/>
        <w:tabs>
          <w:tab w:val="clear" w:pos="-578"/>
          <w:tab w:val="clear" w:pos="2410"/>
          <w:tab w:val="num" w:pos="0"/>
          <w:tab w:val="num" w:pos="360"/>
          <w:tab w:val="left" w:pos="426"/>
        </w:tabs>
        <w:ind w:left="357" w:hanging="357"/>
        <w:rPr>
          <w:rFonts w:cs="Arial"/>
        </w:rPr>
      </w:pPr>
      <w:r>
        <w:rPr>
          <w:rFonts w:cs="Arial"/>
        </w:rPr>
        <w:t>Nothing in this clause 12 shall prevent any party from seeking recourse to the High Court or any other Court in England and Wales of competent jurisdiction, nor from exercising any right to take alternative action.</w:t>
      </w:r>
    </w:p>
    <w:p w14:paraId="7C48EEEF" w14:textId="77777777" w:rsidR="00546328" w:rsidRPr="00794F40" w:rsidRDefault="00ED2E1D" w:rsidP="001C428F">
      <w:pPr>
        <w:pStyle w:val="Heading1"/>
        <w:tabs>
          <w:tab w:val="clear" w:pos="720"/>
          <w:tab w:val="num" w:pos="-338"/>
        </w:tabs>
        <w:ind w:left="0"/>
        <w:rPr>
          <w:rFonts w:cs="Arial"/>
        </w:rPr>
      </w:pPr>
      <w:bookmarkStart w:id="140" w:name="_Toc92785931"/>
      <w:bookmarkStart w:id="141" w:name="_Toc437452686"/>
      <w:bookmarkStart w:id="142" w:name="_Toc453188962"/>
      <w:bookmarkStart w:id="143" w:name="_Toc467144181"/>
      <w:r>
        <w:rPr>
          <w:rFonts w:cs="Arial"/>
        </w:rPr>
        <w:t>WAIVER</w:t>
      </w:r>
      <w:bookmarkEnd w:id="140"/>
      <w:bookmarkEnd w:id="141"/>
      <w:bookmarkEnd w:id="142"/>
      <w:bookmarkEnd w:id="143"/>
    </w:p>
    <w:p w14:paraId="150345AE" w14:textId="77777777" w:rsidR="00546328" w:rsidRPr="00794F40" w:rsidRDefault="00ED2E1D" w:rsidP="009426EF">
      <w:pPr>
        <w:pStyle w:val="Heading2"/>
        <w:tabs>
          <w:tab w:val="clear" w:pos="-578"/>
          <w:tab w:val="clear" w:pos="2410"/>
          <w:tab w:val="num" w:pos="360"/>
          <w:tab w:val="left" w:pos="426"/>
        </w:tabs>
        <w:ind w:left="360" w:hanging="360"/>
        <w:rPr>
          <w:rFonts w:cs="Arial"/>
        </w:rPr>
      </w:pPr>
      <w:r>
        <w:rPr>
          <w:rFonts w:cs="Arial"/>
        </w:rPr>
        <w:t xml:space="preserve">No waiver (whether express or implied) by either the Council or the County Council of any breach or default by the Owners, nor any waiver of any breach by their respective successors in title or assigns or any persons claiming through or under them an interest in the Site, in performing or observing any of the obligations covenants restrictions and requirements in this Deed shall constitute a continuing waiver and no such waiver shall prevent either the Council or the County Council from enforcing any of the said obligations covenants restrictions and requirements, nor from acting upon any subsequent breach or default in respect thereof by the Owners, the Owners’ successors in title or assigns or any persons claiming through or under the Owners an interest in the Site unless such waiver is evidenced in writing in accordance with clause 22.2. </w:t>
      </w:r>
    </w:p>
    <w:p w14:paraId="3994EB9E" w14:textId="77777777" w:rsidR="00546328" w:rsidRPr="00794F40" w:rsidRDefault="00ED2E1D" w:rsidP="001C428F">
      <w:pPr>
        <w:pStyle w:val="Heading1"/>
        <w:tabs>
          <w:tab w:val="clear" w:pos="720"/>
          <w:tab w:val="num" w:pos="-338"/>
        </w:tabs>
        <w:ind w:left="0"/>
        <w:rPr>
          <w:rFonts w:cs="Arial"/>
        </w:rPr>
      </w:pPr>
      <w:bookmarkStart w:id="144" w:name="_Toc437452687"/>
      <w:bookmarkStart w:id="145" w:name="_Toc453188963"/>
      <w:bookmarkStart w:id="146" w:name="_Toc467144182"/>
      <w:r>
        <w:rPr>
          <w:rFonts w:cs="Arial"/>
        </w:rPr>
        <w:t>CHANGE IN OWNERSHIP</w:t>
      </w:r>
      <w:bookmarkEnd w:id="144"/>
      <w:bookmarkEnd w:id="145"/>
      <w:bookmarkEnd w:id="146"/>
    </w:p>
    <w:p w14:paraId="211FEA36" w14:textId="77777777" w:rsidR="00546328" w:rsidRPr="00794F40" w:rsidRDefault="00ED2E1D" w:rsidP="00466BCC">
      <w:pPr>
        <w:pStyle w:val="Heading2"/>
        <w:tabs>
          <w:tab w:val="num" w:pos="360"/>
        </w:tabs>
        <w:ind w:left="360"/>
        <w:rPr>
          <w:rFonts w:cs="Arial"/>
        </w:rPr>
      </w:pPr>
      <w:r>
        <w:rPr>
          <w:rFonts w:cs="Arial"/>
        </w:rPr>
        <w:t>The Owners agree with the Council and the County Council to give them written notice of any change in ownership of any of their interests in the Site or part thereof (but for the avoidance of any doubt excluding any individual Dwelling) occurring before all the obligations under this Deed have been discharged such notice to be served within 28 days following the change and to give details of the transferee’s full name and registered office (if a company or usual address if not) together with the area of the Site purchased by reference to a plan.</w:t>
      </w:r>
    </w:p>
    <w:p w14:paraId="6068DCFA" w14:textId="77777777" w:rsidR="00546328" w:rsidRPr="00794F40" w:rsidRDefault="00ED2E1D" w:rsidP="001C428F">
      <w:pPr>
        <w:pStyle w:val="Heading1"/>
        <w:tabs>
          <w:tab w:val="clear" w:pos="720"/>
          <w:tab w:val="num" w:pos="-338"/>
        </w:tabs>
        <w:ind w:left="0"/>
        <w:rPr>
          <w:rFonts w:cs="Arial"/>
        </w:rPr>
      </w:pPr>
      <w:bookmarkStart w:id="147" w:name="_Toc437452690"/>
      <w:bookmarkStart w:id="148" w:name="_Toc453188964"/>
      <w:bookmarkStart w:id="149" w:name="_Toc467144183"/>
      <w:r>
        <w:rPr>
          <w:rFonts w:cs="Arial"/>
        </w:rPr>
        <w:t>VAT</w:t>
      </w:r>
      <w:bookmarkStart w:id="150" w:name="_Ref171831764"/>
      <w:bookmarkEnd w:id="147"/>
      <w:bookmarkEnd w:id="148"/>
      <w:bookmarkEnd w:id="149"/>
    </w:p>
    <w:p w14:paraId="31F247FA" w14:textId="77777777" w:rsidR="00546328" w:rsidRPr="00794F40" w:rsidRDefault="00ED2E1D" w:rsidP="00466BCC">
      <w:pPr>
        <w:pStyle w:val="Heading2"/>
        <w:tabs>
          <w:tab w:val="num" w:pos="360"/>
        </w:tabs>
        <w:ind w:left="360"/>
        <w:rPr>
          <w:rFonts w:cs="Arial"/>
        </w:rPr>
      </w:pPr>
      <w:r>
        <w:rPr>
          <w:rFonts w:cs="Arial"/>
        </w:rPr>
        <w:t>All payments to be made under the terms of this Deed shall be exclusive of any value added tax properly payable which shall where appropriate be paid in addition and upon delivery and receipt of a valid VAT invoice.</w:t>
      </w:r>
    </w:p>
    <w:p w14:paraId="36BFFD8A" w14:textId="77777777" w:rsidR="00546328" w:rsidRPr="00794F40" w:rsidRDefault="00ED2E1D" w:rsidP="001C428F">
      <w:pPr>
        <w:pStyle w:val="Heading1"/>
        <w:tabs>
          <w:tab w:val="clear" w:pos="720"/>
          <w:tab w:val="num" w:pos="-338"/>
        </w:tabs>
        <w:ind w:left="0"/>
        <w:rPr>
          <w:rFonts w:cs="Arial"/>
        </w:rPr>
      </w:pPr>
      <w:bookmarkStart w:id="151" w:name="_DV_M288"/>
      <w:bookmarkStart w:id="152" w:name="_DV_M289"/>
      <w:bookmarkStart w:id="153" w:name="_DV_M290"/>
      <w:bookmarkStart w:id="154" w:name="_DV_M291"/>
      <w:bookmarkStart w:id="155" w:name="_DV_M292"/>
      <w:bookmarkStart w:id="156" w:name="_DV_M293"/>
      <w:bookmarkStart w:id="157" w:name="_DV_M294"/>
      <w:bookmarkStart w:id="158" w:name="_Toc437452691"/>
      <w:bookmarkStart w:id="159" w:name="_Toc453188965"/>
      <w:bookmarkStart w:id="160" w:name="_Toc467144184"/>
      <w:bookmarkEnd w:id="150"/>
      <w:bookmarkEnd w:id="151"/>
      <w:bookmarkEnd w:id="152"/>
      <w:bookmarkEnd w:id="153"/>
      <w:bookmarkEnd w:id="154"/>
      <w:bookmarkEnd w:id="155"/>
      <w:bookmarkEnd w:id="156"/>
      <w:bookmarkEnd w:id="157"/>
      <w:r>
        <w:rPr>
          <w:rFonts w:cs="Arial"/>
        </w:rPr>
        <w:t>THIRD PARTIES</w:t>
      </w:r>
      <w:bookmarkEnd w:id="158"/>
      <w:bookmarkEnd w:id="159"/>
      <w:bookmarkEnd w:id="160"/>
    </w:p>
    <w:p w14:paraId="7E6E680D" w14:textId="77777777" w:rsidR="00546328" w:rsidRPr="00794F40" w:rsidRDefault="00ED2E1D" w:rsidP="00466BCC">
      <w:pPr>
        <w:pStyle w:val="Heading2"/>
        <w:tabs>
          <w:tab w:val="num" w:pos="360"/>
        </w:tabs>
        <w:ind w:left="360"/>
        <w:rPr>
          <w:rFonts w:cs="Arial"/>
        </w:rPr>
      </w:pPr>
      <w:r>
        <w:rPr>
          <w:rFonts w:cs="Arial"/>
        </w:rPr>
        <w:t xml:space="preserve">Unless expressly stated in this Deed no third party or other person who is not a party to this Deed other than a successor in title or in the case of the Council or the County Council a successor body </w:t>
      </w:r>
      <w:r>
        <w:rPr>
          <w:rFonts w:cs="Arial"/>
        </w:rPr>
        <w:lastRenderedPageBreak/>
        <w:t>may enforce any of the terms of this Deed under the Contracts (Rights of Third Parties) Act 1999.</w:t>
      </w:r>
    </w:p>
    <w:p w14:paraId="6C9AC184" w14:textId="77777777" w:rsidR="00546328" w:rsidRPr="00794F40" w:rsidRDefault="00ED2E1D" w:rsidP="001C428F">
      <w:pPr>
        <w:pStyle w:val="Heading1"/>
        <w:tabs>
          <w:tab w:val="clear" w:pos="720"/>
          <w:tab w:val="num" w:pos="-338"/>
        </w:tabs>
        <w:ind w:left="0"/>
        <w:rPr>
          <w:rFonts w:cs="Arial"/>
        </w:rPr>
      </w:pPr>
      <w:bookmarkStart w:id="161" w:name="_Toc437452692"/>
      <w:bookmarkStart w:id="162" w:name="_Toc453188966"/>
      <w:bookmarkStart w:id="163" w:name="_Toc467144185"/>
      <w:bookmarkStart w:id="164" w:name="OLE_LINK12"/>
      <w:r>
        <w:rPr>
          <w:rFonts w:cs="Arial"/>
        </w:rPr>
        <w:t>JURISDICTION</w:t>
      </w:r>
      <w:bookmarkEnd w:id="161"/>
      <w:bookmarkEnd w:id="162"/>
      <w:bookmarkEnd w:id="163"/>
    </w:p>
    <w:p w14:paraId="07FEDC78" w14:textId="77777777" w:rsidR="00466FF7" w:rsidRPr="00794F40" w:rsidRDefault="00ED2E1D" w:rsidP="001C428F">
      <w:pPr>
        <w:pStyle w:val="Heading2"/>
        <w:numPr>
          <w:ilvl w:val="0"/>
          <w:numId w:val="0"/>
        </w:numPr>
        <w:rPr>
          <w:rFonts w:cs="Arial"/>
        </w:rPr>
      </w:pPr>
      <w:r>
        <w:rPr>
          <w:rFonts w:cs="Arial"/>
        </w:rPr>
        <w:t xml:space="preserve">The construction validity and performance of this Deed shall be governed by English Law without reference to any other country’s system of laws and the parties agree to irrevocably submit to the exclusive jurisdiction of the English courts. </w:t>
      </w:r>
      <w:bookmarkStart w:id="165" w:name="_Toc437452694"/>
      <w:bookmarkEnd w:id="164"/>
    </w:p>
    <w:p w14:paraId="575C9047" w14:textId="77777777" w:rsidR="004359EF" w:rsidRPr="00794F40" w:rsidRDefault="00ED2E1D" w:rsidP="00157D68">
      <w:pPr>
        <w:pStyle w:val="Heading1"/>
        <w:keepNext/>
        <w:tabs>
          <w:tab w:val="clear" w:pos="720"/>
          <w:tab w:val="num" w:pos="-338"/>
        </w:tabs>
        <w:ind w:left="0"/>
        <w:rPr>
          <w:rFonts w:cs="Arial"/>
        </w:rPr>
      </w:pPr>
      <w:bookmarkStart w:id="166" w:name="_Ref453177822"/>
      <w:bookmarkStart w:id="167" w:name="_Toc453188967"/>
      <w:bookmarkStart w:id="168" w:name="_Toc467144186"/>
      <w:r>
        <w:rPr>
          <w:rFonts w:cs="Arial"/>
        </w:rPr>
        <w:t>Late PaYMENT</w:t>
      </w:r>
      <w:bookmarkEnd w:id="166"/>
      <w:bookmarkEnd w:id="167"/>
      <w:bookmarkEnd w:id="168"/>
      <w:r>
        <w:rPr>
          <w:rFonts w:cs="Arial"/>
        </w:rPr>
        <w:t xml:space="preserve"> </w:t>
      </w:r>
    </w:p>
    <w:p w14:paraId="1517E5D6" w14:textId="77777777" w:rsidR="004359EF" w:rsidRPr="00794F40" w:rsidRDefault="00ED2E1D" w:rsidP="001C428F">
      <w:pPr>
        <w:pStyle w:val="Heading2"/>
        <w:numPr>
          <w:ilvl w:val="0"/>
          <w:numId w:val="0"/>
        </w:numPr>
        <w:ind w:left="426"/>
        <w:rPr>
          <w:rFonts w:cs="Arial"/>
        </w:rPr>
      </w:pPr>
      <w:r>
        <w:rPr>
          <w:rFonts w:cs="Arial"/>
        </w:rPr>
        <w:t xml:space="preserve">If any payment due by the Owners or their successor/s in title to their interests in the Site or any part thereof or any person/s deriving title to the same from or under the Owner/s under any of the provisions of this Deed is not made on or before the date on which it is due (for which purpose a sum shall be taken as due not later than the day before the relevant event occurs in relation to Occupation and/or Commencement of the Development or otherwise prior to which the payment is to be made) the sum due shall bear Interest from the due date until the date of payment and the Owners for themselves and their successors in title to their interests in the Site and persons deriving title to their interests in the Site hereby covenant with the Council and the County Council to pay any Interest accrued at the same time and to the same recipient as the principal sum on which it has accrued is paid.  </w:t>
      </w:r>
    </w:p>
    <w:p w14:paraId="50D907C0" w14:textId="77777777" w:rsidR="00D756D1" w:rsidRPr="00794F40" w:rsidRDefault="00ED2E1D" w:rsidP="001C428F">
      <w:pPr>
        <w:pStyle w:val="Heading1"/>
        <w:tabs>
          <w:tab w:val="clear" w:pos="720"/>
          <w:tab w:val="num" w:pos="-338"/>
        </w:tabs>
        <w:ind w:left="0"/>
        <w:rPr>
          <w:rFonts w:cs="Arial"/>
        </w:rPr>
      </w:pPr>
      <w:bookmarkStart w:id="169" w:name="_Toc453188968"/>
      <w:bookmarkStart w:id="170" w:name="_Toc467144187"/>
      <w:r>
        <w:rPr>
          <w:rFonts w:cs="Arial"/>
        </w:rPr>
        <w:t>aPPROVAL</w:t>
      </w:r>
      <w:bookmarkEnd w:id="169"/>
      <w:bookmarkEnd w:id="170"/>
    </w:p>
    <w:p w14:paraId="310B35C1" w14:textId="77777777" w:rsidR="00D756D1" w:rsidRPr="00794F40" w:rsidRDefault="00ED2E1D" w:rsidP="001C428F">
      <w:pPr>
        <w:pStyle w:val="Heading2"/>
        <w:numPr>
          <w:ilvl w:val="0"/>
          <w:numId w:val="0"/>
        </w:numPr>
        <w:ind w:left="426"/>
        <w:rPr>
          <w:rFonts w:cs="Arial"/>
        </w:rPr>
      </w:pPr>
      <w:r>
        <w:rPr>
          <w:rFonts w:cs="Arial"/>
        </w:rPr>
        <w:t xml:space="preserve">Any approval given by the Council or the County Council under this Deed or for the purposes of this Deed shall not be nor be deemed to be approval for any other purpose whatsoever (nor shall approval by one constitute approval by the other). </w:t>
      </w:r>
    </w:p>
    <w:p w14:paraId="161A0143" w14:textId="77777777" w:rsidR="00342216" w:rsidRPr="00794F40" w:rsidRDefault="00ED2E1D" w:rsidP="001C428F">
      <w:pPr>
        <w:pStyle w:val="Heading1"/>
        <w:tabs>
          <w:tab w:val="clear" w:pos="720"/>
          <w:tab w:val="num" w:pos="-338"/>
        </w:tabs>
        <w:ind w:left="0"/>
        <w:rPr>
          <w:rFonts w:cs="Arial"/>
        </w:rPr>
      </w:pPr>
      <w:bookmarkStart w:id="171" w:name="_Toc453188969"/>
      <w:bookmarkStart w:id="172" w:name="_Toc467144188"/>
      <w:r>
        <w:rPr>
          <w:rFonts w:cs="Arial"/>
        </w:rPr>
        <w:t>SEVERANCE</w:t>
      </w:r>
      <w:bookmarkEnd w:id="171"/>
      <w:bookmarkEnd w:id="172"/>
    </w:p>
    <w:p w14:paraId="7EAF1A23" w14:textId="77777777" w:rsidR="00342216" w:rsidRPr="00794F40" w:rsidRDefault="00ED2E1D" w:rsidP="001C428F">
      <w:pPr>
        <w:pStyle w:val="Heading2"/>
        <w:numPr>
          <w:ilvl w:val="0"/>
          <w:numId w:val="0"/>
        </w:numPr>
        <w:ind w:left="426"/>
        <w:rPr>
          <w:rFonts w:cs="Arial"/>
        </w:rPr>
      </w:pPr>
      <w:r>
        <w:rPr>
          <w:rFonts w:cs="Arial"/>
        </w:rPr>
        <w:t>If any provision in this Deed shall be held to be invalid illegal or unenforceable, it shall be deemed to be deleted and the validity legality and enforceability of the remaining provisions of this Deed shall not in any way be affected or impaired.</w:t>
      </w:r>
    </w:p>
    <w:p w14:paraId="1E8AB6C4" w14:textId="77777777" w:rsidR="00466FF7" w:rsidRPr="00794F40" w:rsidRDefault="00ED2E1D" w:rsidP="001C428F">
      <w:pPr>
        <w:pStyle w:val="Heading1"/>
        <w:tabs>
          <w:tab w:val="clear" w:pos="720"/>
          <w:tab w:val="num" w:pos="-338"/>
        </w:tabs>
        <w:ind w:left="0"/>
        <w:rPr>
          <w:rFonts w:cs="Arial"/>
        </w:rPr>
      </w:pPr>
      <w:bookmarkStart w:id="173" w:name="_Toc453188970"/>
      <w:bookmarkStart w:id="174" w:name="_Toc467144189"/>
      <w:r>
        <w:rPr>
          <w:rFonts w:cs="Arial"/>
        </w:rPr>
        <w:t>DELIVERY</w:t>
      </w:r>
      <w:bookmarkEnd w:id="173"/>
      <w:bookmarkEnd w:id="174"/>
    </w:p>
    <w:p w14:paraId="4A922F08" w14:textId="77777777" w:rsidR="00466FF7" w:rsidRPr="00794F40" w:rsidRDefault="00ED2E1D" w:rsidP="004359EF">
      <w:pPr>
        <w:pStyle w:val="Heading2"/>
        <w:ind w:left="426" w:hanging="426"/>
        <w:rPr>
          <w:rFonts w:cs="Arial"/>
        </w:rPr>
      </w:pPr>
      <w:r>
        <w:rPr>
          <w:rFonts w:cs="Arial"/>
        </w:rPr>
        <w:t>The provisions of this Deed (other than this clause which shall be of immediate effect) shall be of no effect until this Deed has been dated.</w:t>
      </w:r>
    </w:p>
    <w:p w14:paraId="652317BA" w14:textId="77777777" w:rsidR="00400734" w:rsidRPr="00794F40" w:rsidRDefault="00ED2E1D" w:rsidP="004359EF">
      <w:pPr>
        <w:pStyle w:val="Heading2"/>
        <w:ind w:left="426" w:hanging="426"/>
        <w:rPr>
          <w:rFonts w:cs="Arial"/>
        </w:rPr>
      </w:pPr>
      <w:r>
        <w:rPr>
          <w:rFonts w:cs="Arial"/>
        </w:rPr>
        <w:t>If this Deed is executed in separate parts by the parties the parts so executed constitute a single original.</w:t>
      </w:r>
    </w:p>
    <w:p w14:paraId="0E5221E6" w14:textId="77777777" w:rsidR="00400734" w:rsidRPr="00794F40" w:rsidRDefault="00ED2E1D" w:rsidP="001C428F">
      <w:pPr>
        <w:pStyle w:val="Heading1"/>
        <w:tabs>
          <w:tab w:val="clear" w:pos="720"/>
          <w:tab w:val="num" w:pos="-709"/>
        </w:tabs>
        <w:ind w:left="0" w:hanging="709"/>
        <w:rPr>
          <w:rFonts w:cs="Arial"/>
        </w:rPr>
      </w:pPr>
      <w:bookmarkStart w:id="175" w:name="_Toc453188971"/>
      <w:bookmarkStart w:id="176" w:name="_Toc467144190"/>
      <w:r>
        <w:rPr>
          <w:rFonts w:cs="Arial"/>
        </w:rPr>
        <w:t>sUBMISSIONS and applications TO THE coUNCIL</w:t>
      </w:r>
      <w:bookmarkEnd w:id="175"/>
      <w:bookmarkEnd w:id="176"/>
      <w:r>
        <w:rPr>
          <w:rFonts w:cs="Arial"/>
        </w:rPr>
        <w:t xml:space="preserve">  </w:t>
      </w:r>
    </w:p>
    <w:p w14:paraId="7FEB3A89" w14:textId="77777777" w:rsidR="00400734" w:rsidRPr="00794F40" w:rsidRDefault="00ED2E1D" w:rsidP="001C428F">
      <w:pPr>
        <w:pStyle w:val="Heading2"/>
        <w:ind w:left="426" w:hanging="426"/>
        <w:rPr>
          <w:rFonts w:cs="Arial"/>
        </w:rPr>
      </w:pPr>
      <w:r>
        <w:rPr>
          <w:rFonts w:cs="Arial"/>
        </w:rPr>
        <w:t>All submissions and applications to the Council and/or the County Council for the Council and/or the County Council’s (as appropriate) approval of documents specifications drawings plans and schemes and all submissions to the Council and/or the County Council of other documents required pursuant to the provisions of this Deed including notifications shall be submitted by the Owners to the Council and/or the County Council (as appropriate) via the Owners’ Agent and i) no such applications and submissions for the approval of documents specifications drawings plans and schemes by the Council and/or the County Council (as appropriate) shall be considered by the Council and/or the County Council (as appropriate) to be valid submissions or applications for the purposes of satisfying the provisions covenants and restrictions of this Deed unless they are submitted by the Owners to the Council and/or the County Council (as appropriate) via the Owners’ Agent and  ii) no other documents submitted to the Council and/or the County Council pursuant to the provisions of this Deed including notifications shall be considered by the Council and/or the County Council to be valid  documents/notifications for the purposes of satisfying the requirements of the provisions covenants and restrictions of this Deed unless they are submitted by the Owners to the Council and/or the County Council (as appropriate) via the Owners’ Agent</w:t>
      </w:r>
      <w:bookmarkEnd w:id="165"/>
      <w:r>
        <w:rPr>
          <w:rFonts w:cs="Arial"/>
        </w:rPr>
        <w:t>.</w:t>
      </w:r>
    </w:p>
    <w:p w14:paraId="7E318CA2" w14:textId="77777777" w:rsidR="00DD6CE0" w:rsidRPr="00794F40" w:rsidRDefault="00ED2E1D" w:rsidP="001C428F">
      <w:pPr>
        <w:pStyle w:val="Heading2"/>
        <w:ind w:left="426" w:hanging="426"/>
        <w:rPr>
          <w:rFonts w:cs="Arial"/>
        </w:rPr>
      </w:pPr>
      <w:bookmarkStart w:id="177" w:name="_Toc437452695"/>
      <w:r>
        <w:rPr>
          <w:rFonts w:cs="Arial"/>
        </w:rPr>
        <w:t xml:space="preserve">Where any provision of this Deed authorises or requires the service of a notice or the approval consent agreement or expression of satisfaction or opinion of the Council or the County Council or one of its officers such approval consent agreement or expression of satisfaction or opinion shall </w:t>
      </w:r>
      <w:r>
        <w:rPr>
          <w:rFonts w:cs="Arial"/>
        </w:rPr>
        <w:lastRenderedPageBreak/>
        <w:t>only be treated as given if contained in a non-electronic mail communication on headed paper and signed by or on behalf of the officer named in this Deed (or if no officer is named by or on behalf of an officer with authority or ostensible authority to give the relevant approval) and expressed to be given for the purposes of the relevant provision of this Deed.</w:t>
      </w:r>
    </w:p>
    <w:p w14:paraId="4DED0E39" w14:textId="77777777" w:rsidR="00546328" w:rsidRPr="00794F40" w:rsidRDefault="00ED2E1D" w:rsidP="001C428F">
      <w:pPr>
        <w:pStyle w:val="Heading1"/>
        <w:tabs>
          <w:tab w:val="clear" w:pos="720"/>
          <w:tab w:val="num" w:pos="-338"/>
        </w:tabs>
        <w:ind w:left="0"/>
        <w:rPr>
          <w:rFonts w:cs="Arial"/>
        </w:rPr>
      </w:pPr>
      <w:bookmarkStart w:id="178" w:name="_Toc453188972"/>
      <w:bookmarkStart w:id="179" w:name="_Toc467144191"/>
      <w:r>
        <w:rPr>
          <w:rFonts w:cs="Arial"/>
        </w:rPr>
        <w:t>NOTICES</w:t>
      </w:r>
      <w:bookmarkEnd w:id="177"/>
      <w:bookmarkEnd w:id="178"/>
      <w:bookmarkEnd w:id="179"/>
    </w:p>
    <w:p w14:paraId="1A4785CA" w14:textId="77777777" w:rsidR="00546328" w:rsidRPr="00794F40" w:rsidRDefault="00ED2E1D" w:rsidP="00466BCC">
      <w:pPr>
        <w:pStyle w:val="Heading2"/>
        <w:tabs>
          <w:tab w:val="num" w:pos="360"/>
        </w:tabs>
        <w:ind w:left="360"/>
        <w:rPr>
          <w:rFonts w:cs="Arial"/>
        </w:rPr>
      </w:pPr>
      <w:r>
        <w:rPr>
          <w:rFonts w:cs="Arial"/>
        </w:rPr>
        <w:t>Any notice or written confirmation of approval agreement or consent under this Deed shall be contained in a non-electronic mail communication on headed paper of that company or organisation in English and shall be duly served if it is delivered personally or sent by first class post or special delivery post to a party at:</w:t>
      </w:r>
    </w:p>
    <w:p w14:paraId="44E44B22" w14:textId="77777777" w:rsidR="00546328" w:rsidRPr="00794F40" w:rsidRDefault="00ED2E1D">
      <w:pPr>
        <w:pStyle w:val="Heading3"/>
        <w:tabs>
          <w:tab w:val="num" w:pos="-1058"/>
        </w:tabs>
        <w:ind w:left="1346"/>
        <w:rPr>
          <w:rFonts w:cs="Arial"/>
        </w:rPr>
      </w:pPr>
      <w:r>
        <w:rPr>
          <w:rFonts w:cs="Arial"/>
        </w:rPr>
        <w:t>in the case of the Council at Civic Centre, Tannery Lane, Ashford, Kent, TN23 1PL (addressed to the Council’s Solicitor and quoting reference Legal/DS54/0669);</w:t>
      </w:r>
    </w:p>
    <w:p w14:paraId="05232C66" w14:textId="77777777" w:rsidR="00D37398" w:rsidRPr="00794F40" w:rsidRDefault="00ED2E1D">
      <w:pPr>
        <w:pStyle w:val="Heading3"/>
        <w:tabs>
          <w:tab w:val="num" w:pos="-1058"/>
        </w:tabs>
        <w:ind w:left="1346"/>
        <w:rPr>
          <w:rFonts w:cs="Arial"/>
        </w:rPr>
      </w:pPr>
      <w:r>
        <w:rPr>
          <w:rFonts w:cs="Arial"/>
        </w:rPr>
        <w:t>in the case of the County Council at County Hall, Maidstone, Kent, ME14 1XQ (addressed to the Director of Law and Governance) and also serving notice on Mouchel at 23-29 Albion Place, Maidstone, Kent, ME14 5TS;</w:t>
      </w:r>
    </w:p>
    <w:p w14:paraId="316AFEC0" w14:textId="77777777" w:rsidR="00D37398" w:rsidRPr="00794F40" w:rsidRDefault="00ED2E1D">
      <w:pPr>
        <w:pStyle w:val="Heading3"/>
        <w:tabs>
          <w:tab w:val="num" w:pos="-1058"/>
        </w:tabs>
        <w:ind w:left="1346"/>
        <w:rPr>
          <w:rFonts w:cs="Arial"/>
        </w:rPr>
      </w:pPr>
      <w:r>
        <w:rPr>
          <w:rFonts w:cs="Arial"/>
        </w:rPr>
        <w:t>in the case of the each of the Owners the address for each such Owner given on pages 1 - 6 of this Deed or such other address as the Owners may notify to the other party from time to time;</w:t>
      </w:r>
    </w:p>
    <w:p w14:paraId="70BBE057" w14:textId="77777777" w:rsidR="00763E95" w:rsidRPr="00794F40" w:rsidRDefault="00ED2E1D">
      <w:pPr>
        <w:pStyle w:val="Heading3"/>
        <w:tabs>
          <w:tab w:val="num" w:pos="-1058"/>
        </w:tabs>
        <w:ind w:left="1346"/>
        <w:rPr>
          <w:rFonts w:cs="Arial"/>
        </w:rPr>
      </w:pPr>
      <w:r>
        <w:rPr>
          <w:rFonts w:cs="Arial"/>
        </w:rPr>
        <w:t>in the case of a Chargee marked for the attention of the Company Secretary at the address given in this Deed for the relevant Chargee.</w:t>
      </w:r>
    </w:p>
    <w:p w14:paraId="729A6C94" w14:textId="77777777" w:rsidR="00763E95" w:rsidRPr="00794F40" w:rsidRDefault="00ED2E1D" w:rsidP="00157190">
      <w:pPr>
        <w:pStyle w:val="Heading2"/>
        <w:widowControl/>
        <w:rPr>
          <w:rFonts w:cs="Arial"/>
        </w:rPr>
      </w:pPr>
      <w:r>
        <w:rPr>
          <w:rFonts w:cs="Arial"/>
        </w:rPr>
        <w:t xml:space="preserve">Where the Council or any other party is obliged or empowered to serve any notice upon or signify any consent agreement satisfaction or approval to the Owner under this Deed such obligation or power may (without limiting any other method agreed in writing with the Owner) be discharged by serving the notice or signifying consent agreement satisfaction or approval only on the party or parties directly affected thereby and the Owners’ Agent and in particular the Council or such other party shall not be under any obligation to so serve or signify to any person not bound by virtue of the provisos and exemptions to clause 2. </w:t>
      </w:r>
    </w:p>
    <w:p w14:paraId="29445716" w14:textId="77777777" w:rsidR="00D817F6" w:rsidRPr="00794F40" w:rsidRDefault="00ED2E1D" w:rsidP="00D817F6">
      <w:pPr>
        <w:pStyle w:val="Heading2"/>
        <w:rPr>
          <w:rFonts w:cs="Arial"/>
        </w:rPr>
      </w:pPr>
      <w:r>
        <w:rPr>
          <w:rFonts w:cs="Arial"/>
        </w:rPr>
        <w:t xml:space="preserve">Payments to the Council (for the avoidance of doubt excluding those payments into the Council’s escrow account under this Deed) shall be made (unless otherwise first agreed in writing by the Council) quoting reference Planning 12/00400/AS by electronic funds transfer to National Westminster Bank Plc Collection account number 74313363 sort code 60-01-21 stating the clause Schedule or paragraph of this Deed to which the payment relates and notifying the Council of such payment using Form P1 at Schedule 50 of this Deed. </w:t>
      </w:r>
    </w:p>
    <w:p w14:paraId="3DCDC16E" w14:textId="77777777" w:rsidR="00D817F6" w:rsidRPr="00794F40" w:rsidRDefault="00ED2E1D" w:rsidP="00D817F6">
      <w:pPr>
        <w:pStyle w:val="Heading2"/>
        <w:rPr>
          <w:rFonts w:cs="Arial"/>
        </w:rPr>
      </w:pPr>
      <w:r>
        <w:rPr>
          <w:rFonts w:cs="Arial"/>
        </w:rPr>
        <w:t xml:space="preserve">Payments to the County Council (for the avoidance of doubt excluding those payments into the County Council’s escrow account under this Deed) shall be made (unless otherwise first agreed in writing by the County Council) quoting reference Planning 12/00400/AS by electronic funds transfer to National Westminster Bank Plc account number 00100013 sort code 60-60-08 stating the clause Schedule or paragraph of this Deed to which the payment relates and notifying the County Council of such payment. </w:t>
      </w:r>
    </w:p>
    <w:p w14:paraId="19827C05" w14:textId="77777777" w:rsidR="00546328" w:rsidRPr="00794F40" w:rsidRDefault="00ED2E1D" w:rsidP="00AB1D87">
      <w:pPr>
        <w:pStyle w:val="Heading1"/>
        <w:tabs>
          <w:tab w:val="clear" w:pos="720"/>
          <w:tab w:val="clear" w:pos="1418"/>
          <w:tab w:val="num" w:pos="0"/>
          <w:tab w:val="left" w:pos="709"/>
        </w:tabs>
        <w:ind w:left="0" w:firstLine="0"/>
        <w:rPr>
          <w:rFonts w:cs="Arial"/>
        </w:rPr>
      </w:pPr>
      <w:bookmarkStart w:id="180" w:name="_Toc437452697"/>
      <w:bookmarkStart w:id="181" w:name="_Toc453188973"/>
      <w:bookmarkStart w:id="182" w:name="_Toc467144192"/>
      <w:r>
        <w:rPr>
          <w:rFonts w:cs="Arial"/>
        </w:rPr>
        <w:t>THE CHARGEE</w:t>
      </w:r>
      <w:bookmarkEnd w:id="180"/>
      <w:bookmarkEnd w:id="181"/>
      <w:bookmarkEnd w:id="182"/>
      <w:r>
        <w:rPr>
          <w:rFonts w:cs="Arial"/>
        </w:rPr>
        <w:t xml:space="preserve">S </w:t>
      </w:r>
    </w:p>
    <w:p w14:paraId="3DDC843D" w14:textId="77777777" w:rsidR="00546328" w:rsidRPr="00794F40" w:rsidRDefault="00ED2E1D" w:rsidP="00AB1D87">
      <w:pPr>
        <w:pStyle w:val="Heading2"/>
        <w:tabs>
          <w:tab w:val="clear" w:pos="-578"/>
          <w:tab w:val="num" w:pos="851"/>
        </w:tabs>
        <w:ind w:left="851" w:hanging="709"/>
        <w:rPr>
          <w:rFonts w:cs="Arial"/>
        </w:rPr>
      </w:pPr>
      <w:r>
        <w:rPr>
          <w:rFonts w:cs="Arial"/>
        </w:rPr>
        <w:t xml:space="preserve">The Chargees acknowledge that this Deed has been entered into by the respective Owners with their consent and that the parts of the Site subject to the Chargees’ charges shall be bound by the obligations contained in this Deed and that the security of their respective charges over those parts of the Site shall take effect subject to this Deed PROVIDED THAT each of the Chargees shall otherwise have no liability under this Deed unless they take possession of that part of the Site which is subject to their respective charge in which case that Chargee too will be bound by the obligations as if it were a person deriving title from the relevant Owner. </w:t>
      </w:r>
    </w:p>
    <w:p w14:paraId="4FC9E962" w14:textId="77777777" w:rsidR="00546328" w:rsidRPr="00794F40" w:rsidRDefault="00ED2E1D" w:rsidP="001C428F">
      <w:pPr>
        <w:pStyle w:val="Heading1"/>
        <w:tabs>
          <w:tab w:val="clear" w:pos="720"/>
          <w:tab w:val="num" w:pos="-338"/>
        </w:tabs>
        <w:ind w:left="709" w:hanging="709"/>
        <w:rPr>
          <w:rFonts w:cs="Arial"/>
        </w:rPr>
      </w:pPr>
      <w:bookmarkStart w:id="183" w:name="_Toc437452698"/>
      <w:bookmarkStart w:id="184" w:name="_Toc453188974"/>
      <w:bookmarkStart w:id="185" w:name="_Toc467144193"/>
      <w:r>
        <w:rPr>
          <w:rFonts w:cs="Arial"/>
        </w:rPr>
        <w:t>BONDS</w:t>
      </w:r>
      <w:bookmarkEnd w:id="183"/>
      <w:bookmarkEnd w:id="184"/>
      <w:bookmarkEnd w:id="185"/>
    </w:p>
    <w:p w14:paraId="100B2A8C" w14:textId="77777777" w:rsidR="00337DE1" w:rsidRPr="00794F40" w:rsidRDefault="00ED2E1D" w:rsidP="00F37783">
      <w:pPr>
        <w:pStyle w:val="Heading2"/>
        <w:tabs>
          <w:tab w:val="num" w:pos="851"/>
        </w:tabs>
        <w:ind w:left="851" w:hanging="851"/>
        <w:rPr>
          <w:rFonts w:cs="Arial"/>
        </w:rPr>
      </w:pPr>
      <w:r>
        <w:rPr>
          <w:rFonts w:eastAsia="Arial Unicode MS" w:cs="Arial"/>
        </w:rPr>
        <w:t xml:space="preserve">Where pursuant to this Deed a Bond has been Provided for the benefit of the County Council </w:t>
      </w:r>
      <w:r>
        <w:rPr>
          <w:rFonts w:eastAsia="Arial Unicode MS" w:cs="Arial"/>
        </w:rPr>
        <w:lastRenderedPageBreak/>
        <w:t xml:space="preserve">then once the County Council is satisfied of full compliance by the Owners with the obligations to which the Bond relates and upon receipt of a written request made by the Owners so to do (accompanied by evidence of such compliance), the County Council shall within a reasonable time confirm in writing to the relevant Issuer of the Bond </w:t>
      </w:r>
      <w:r>
        <w:rPr>
          <w:rFonts w:cs="Arial"/>
        </w:rPr>
        <w:t>(copied to the Owners) that the Bond has been released.</w:t>
      </w:r>
    </w:p>
    <w:p w14:paraId="176BFD73" w14:textId="77777777" w:rsidR="008C1BCF" w:rsidRPr="00794F40" w:rsidRDefault="00ED2E1D" w:rsidP="00337DE1">
      <w:pPr>
        <w:pStyle w:val="Heading2"/>
        <w:ind w:hanging="862"/>
        <w:rPr>
          <w:rFonts w:eastAsia="Arial Unicode MS" w:cs="Arial"/>
        </w:rPr>
      </w:pPr>
      <w:r>
        <w:rPr>
          <w:rFonts w:eastAsia="Arial Unicode MS" w:cs="Arial"/>
        </w:rPr>
        <w:t xml:space="preserve">Any Owner may at any time after execution of a Bond request the County Council to consider accepting a substitute bond (whether in respect of Schedule 15B or Schedule 18A)  for the balance of the relevant bond sum on  precisely the same  terms as the original Bond but with an alternate issuer, then the County Council shall accept such substitute bond if:- </w:t>
      </w:r>
    </w:p>
    <w:p w14:paraId="24E6EE49" w14:textId="77777777" w:rsidR="008C1BCF" w:rsidRPr="00794F40" w:rsidRDefault="00ED2E1D" w:rsidP="008C1BCF">
      <w:pPr>
        <w:pStyle w:val="Heading3"/>
        <w:rPr>
          <w:rFonts w:eastAsia="Arial Unicode MS" w:cs="Arial"/>
        </w:rPr>
      </w:pPr>
      <w:r>
        <w:rPr>
          <w:rFonts w:eastAsia="Arial Unicode MS" w:cs="Arial"/>
        </w:rPr>
        <w:t xml:space="preserve">it has secured a legally binding commitment to pay for its reasonable costs of considering the request and checking and executing all the documentation related to the proposed substitution; </w:t>
      </w:r>
    </w:p>
    <w:p w14:paraId="4A502143" w14:textId="77777777" w:rsidR="008C1BCF" w:rsidRPr="00794F40" w:rsidRDefault="00ED2E1D" w:rsidP="008C1BCF">
      <w:pPr>
        <w:pStyle w:val="Heading3"/>
        <w:rPr>
          <w:rFonts w:eastAsia="Arial Unicode MS" w:cs="Arial"/>
        </w:rPr>
      </w:pPr>
      <w:r>
        <w:rPr>
          <w:rFonts w:eastAsia="Arial Unicode MS" w:cs="Arial"/>
        </w:rPr>
        <w:t>it then considers in its reasonable judgment (the exercise of which shall not be subject to challenge or question by any person in any legal proceedings whatsoever) that the risk of default by the proposed alternate issuer is not materially greater than the risk of default by the issuer of the existing Bond;</w:t>
      </w:r>
    </w:p>
    <w:p w14:paraId="7F18F0C3" w14:textId="77777777" w:rsidR="008C1BCF" w:rsidRPr="00794F40" w:rsidRDefault="00ED2E1D" w:rsidP="008C1BCF">
      <w:pPr>
        <w:pStyle w:val="Heading3"/>
        <w:rPr>
          <w:rFonts w:eastAsia="Arial Unicode MS" w:cs="Arial"/>
        </w:rPr>
      </w:pPr>
      <w:r>
        <w:rPr>
          <w:rFonts w:eastAsia="Arial Unicode MS" w:cs="Arial"/>
        </w:rPr>
        <w:t>it has confirmed the identity of the alternate issuer and given notice in writing to the person who procured issuance of the existing Bond that expressly refers to this clause and states that the proposed alternate issuer is acceptable; and</w:t>
      </w:r>
    </w:p>
    <w:p w14:paraId="7AD9587B" w14:textId="77777777" w:rsidR="00337DE1" w:rsidRPr="00794F40" w:rsidRDefault="00ED2E1D" w:rsidP="008C1BCF">
      <w:pPr>
        <w:pStyle w:val="Heading3"/>
        <w:rPr>
          <w:rFonts w:eastAsia="Arial Unicode MS" w:cs="Arial"/>
        </w:rPr>
      </w:pPr>
      <w:r>
        <w:rPr>
          <w:rFonts w:eastAsia="Arial Unicode MS" w:cs="Arial"/>
        </w:rPr>
        <w:t>its costs of considering the request and checking and executing all the documentation related to the proposed substitution have been paid in full.</w:t>
      </w:r>
    </w:p>
    <w:p w14:paraId="7F245965" w14:textId="77777777" w:rsidR="00337DE1" w:rsidRPr="00794F40" w:rsidRDefault="00ED2E1D" w:rsidP="00337DE1">
      <w:pPr>
        <w:pStyle w:val="Heading2"/>
        <w:ind w:hanging="862"/>
        <w:rPr>
          <w:rFonts w:eastAsia="Arial Unicode MS" w:cs="Arial"/>
        </w:rPr>
      </w:pPr>
      <w:r>
        <w:rPr>
          <w:rFonts w:eastAsia="Arial Unicode MS" w:cs="Arial"/>
        </w:rPr>
        <w:t xml:space="preserve">Following due execution of the substitute Bond by both the alternate Issuer and the County Council, the original Bond shall be immediately released by the County Council  giving notice in writing to its issuer. </w:t>
      </w:r>
    </w:p>
    <w:p w14:paraId="30867B7E" w14:textId="77777777" w:rsidR="00546328" w:rsidRPr="00794F40" w:rsidRDefault="00ED2E1D" w:rsidP="001C428F">
      <w:pPr>
        <w:pStyle w:val="Heading1"/>
        <w:tabs>
          <w:tab w:val="clear" w:pos="720"/>
          <w:tab w:val="num" w:pos="-338"/>
        </w:tabs>
        <w:ind w:left="0"/>
        <w:rPr>
          <w:rFonts w:cs="Arial"/>
        </w:rPr>
      </w:pPr>
      <w:bookmarkStart w:id="186" w:name="_Toc437452699"/>
      <w:bookmarkStart w:id="187" w:name="_Toc453188975"/>
      <w:bookmarkStart w:id="188" w:name="_Toc467144194"/>
      <w:r>
        <w:rPr>
          <w:rFonts w:cs="Arial"/>
        </w:rPr>
        <w:t>DISBURSEMENT OF EDUCATION CONTRIBUTIONS</w:t>
      </w:r>
      <w:bookmarkEnd w:id="186"/>
      <w:bookmarkEnd w:id="187"/>
      <w:bookmarkEnd w:id="188"/>
    </w:p>
    <w:p w14:paraId="323C57BB" w14:textId="77777777" w:rsidR="002F40D8" w:rsidRPr="00794F40" w:rsidRDefault="00ED2E1D" w:rsidP="00466BCC">
      <w:pPr>
        <w:pStyle w:val="Heading2"/>
        <w:tabs>
          <w:tab w:val="num" w:pos="360"/>
        </w:tabs>
        <w:ind w:left="360"/>
        <w:rPr>
          <w:rFonts w:eastAsia="Arial Unicode MS" w:cs="Arial"/>
        </w:rPr>
      </w:pPr>
      <w:r>
        <w:rPr>
          <w:rFonts w:eastAsia="Arial Unicode MS" w:cs="Arial"/>
        </w:rPr>
        <w:t>The parties to this Deed recognise and consent to the Education Contributions being held by the County Council in a single account and disbursed for the purposes of Primary School 1 Primary School 2 Primary School 3 Primary School 4 and the Secondary School as the need for funding arises and the contributions made under this Deed towards each of those purposes shall for the avoidance of doubt not be held nor treated by the County Council as capable only of being expended on the primary or secondary school for which they were paid but may be spent on whichever of those Education Purposes (always within the terms of this Deed) the County Council as education authority finds necessary acting reasonably.</w:t>
      </w:r>
    </w:p>
    <w:p w14:paraId="4FFE7B4C" w14:textId="77777777" w:rsidR="00343677" w:rsidRPr="00794F40" w:rsidRDefault="00ED2E1D" w:rsidP="001C428F">
      <w:pPr>
        <w:pStyle w:val="Heading1"/>
        <w:tabs>
          <w:tab w:val="clear" w:pos="720"/>
          <w:tab w:val="num" w:pos="-338"/>
        </w:tabs>
        <w:ind w:left="0" w:hanging="709"/>
        <w:rPr>
          <w:rFonts w:eastAsia="Arial Unicode MS" w:cs="Arial"/>
        </w:rPr>
      </w:pPr>
      <w:bookmarkStart w:id="189" w:name="_Toc453188977"/>
      <w:bookmarkStart w:id="190" w:name="_Toc467144196"/>
      <w:r>
        <w:rPr>
          <w:rFonts w:eastAsia="Arial Unicode MS" w:cs="Arial"/>
        </w:rPr>
        <w:t>COUNCIL’S COVENANTS</w:t>
      </w:r>
      <w:bookmarkEnd w:id="189"/>
      <w:bookmarkEnd w:id="190"/>
      <w:r>
        <w:rPr>
          <w:rFonts w:eastAsia="Arial Unicode MS" w:cs="Arial"/>
        </w:rPr>
        <w:t xml:space="preserve"> </w:t>
      </w:r>
    </w:p>
    <w:p w14:paraId="70CCEEB2" w14:textId="77777777" w:rsidR="004B13A0" w:rsidRPr="00794F40" w:rsidRDefault="00ED2E1D" w:rsidP="00466BCC">
      <w:pPr>
        <w:pStyle w:val="Heading2"/>
        <w:tabs>
          <w:tab w:val="num" w:pos="360"/>
        </w:tabs>
        <w:ind w:left="360"/>
        <w:rPr>
          <w:rFonts w:eastAsia="Arial Unicode MS" w:cs="Arial"/>
        </w:rPr>
      </w:pPr>
      <w:r>
        <w:rPr>
          <w:rFonts w:eastAsia="Arial Unicode MS" w:cs="Arial"/>
        </w:rPr>
        <w:t xml:space="preserve">The Council hereby covenants with the Owners </w:t>
      </w:r>
    </w:p>
    <w:p w14:paraId="00EE0593" w14:textId="77777777" w:rsidR="006F1941" w:rsidRPr="00794F40" w:rsidRDefault="00ED2E1D" w:rsidP="00F37783">
      <w:pPr>
        <w:pStyle w:val="Heading3"/>
        <w:tabs>
          <w:tab w:val="clear" w:pos="2410"/>
          <w:tab w:val="left" w:pos="1418"/>
        </w:tabs>
        <w:ind w:left="1418" w:hanging="992"/>
        <w:rPr>
          <w:rFonts w:eastAsia="Arial Unicode MS" w:cs="Arial"/>
        </w:rPr>
      </w:pPr>
      <w:r>
        <w:rPr>
          <w:rFonts w:eastAsia="Arial Unicode MS" w:cs="Arial"/>
        </w:rPr>
        <w:t>to use each of the Contributions received directly by it or instalments thereof for their intended purpose as set out in this Deed and for no other purpose; and</w:t>
      </w:r>
    </w:p>
    <w:p w14:paraId="465882E3" w14:textId="77777777" w:rsidR="00E73CCC" w:rsidRPr="00794F40" w:rsidRDefault="00ED2E1D" w:rsidP="00F37783">
      <w:pPr>
        <w:pStyle w:val="Heading3"/>
        <w:tabs>
          <w:tab w:val="clear" w:pos="2410"/>
          <w:tab w:val="left" w:pos="1418"/>
        </w:tabs>
        <w:ind w:left="1418" w:hanging="992"/>
        <w:rPr>
          <w:rFonts w:eastAsia="Arial Unicode MS" w:cs="Arial"/>
        </w:rPr>
      </w:pPr>
      <w:r>
        <w:rPr>
          <w:rFonts w:eastAsia="Arial Unicode MS" w:cs="Arial"/>
        </w:rPr>
        <w:t xml:space="preserve">to provide a written annual summary of the expenditure of all Contributions and instalments thereof received directly by the Council (excluding all those contributions and instalments thereof paid pursuant to the provisions of Schedule 4 of this Deed except for the CMO Start Up Contribution); and </w:t>
      </w:r>
    </w:p>
    <w:p w14:paraId="4CA217EE" w14:textId="77777777" w:rsidR="00310815" w:rsidRPr="00794F40" w:rsidRDefault="00ED2E1D" w:rsidP="00F37783">
      <w:pPr>
        <w:pStyle w:val="Heading3"/>
        <w:tabs>
          <w:tab w:val="clear" w:pos="2410"/>
          <w:tab w:val="left" w:pos="1418"/>
        </w:tabs>
        <w:ind w:left="1418" w:hanging="992"/>
        <w:rPr>
          <w:rFonts w:eastAsia="Arial Unicode MS" w:cs="Arial"/>
        </w:rPr>
      </w:pPr>
      <w:r>
        <w:rPr>
          <w:rFonts w:eastAsia="Arial Unicode MS" w:cs="Arial"/>
        </w:rPr>
        <w:t xml:space="preserve">to repay any unexpended or otherwise uncommitted contribution or instalment thereof received directly by the Council excluding all those contributions paid pursuant to the provisions of Schedule 4 of this Deed (except the CMO Start Up Contribution) to the person from whom it was received if it is not spent or otherwise committed within 10 years of its receipt except in the case of the Contributions paid under Schedule 29 paragraphs 4 and 6 where it shall be within ten years of the date in the second column of the table in Schedule 29B.   </w:t>
      </w:r>
    </w:p>
    <w:p w14:paraId="017CE61F" w14:textId="77777777" w:rsidR="007A60CB" w:rsidRPr="00794F40" w:rsidRDefault="00ED2E1D" w:rsidP="001C428F">
      <w:pPr>
        <w:pStyle w:val="Heading1"/>
        <w:rPr>
          <w:rFonts w:cs="Arial"/>
        </w:rPr>
      </w:pPr>
      <w:bookmarkStart w:id="191" w:name="_Toc453188979"/>
      <w:bookmarkStart w:id="192" w:name="_Toc467144197"/>
      <w:r>
        <w:rPr>
          <w:rFonts w:cs="Arial"/>
        </w:rPr>
        <w:lastRenderedPageBreak/>
        <w:t>INDEX LINKING</w:t>
      </w:r>
      <w:bookmarkEnd w:id="191"/>
      <w:bookmarkEnd w:id="192"/>
      <w:r>
        <w:rPr>
          <w:rFonts w:cs="Arial"/>
        </w:rPr>
        <w:t xml:space="preserve"> </w:t>
      </w:r>
    </w:p>
    <w:p w14:paraId="2F94F2E1" w14:textId="77777777" w:rsidR="007A60CB" w:rsidRPr="00794F40" w:rsidRDefault="00ED2E1D" w:rsidP="007A60CB">
      <w:pPr>
        <w:pStyle w:val="Heading2"/>
        <w:rPr>
          <w:rFonts w:cs="Arial"/>
        </w:rPr>
      </w:pPr>
      <w:r>
        <w:rPr>
          <w:rFonts w:cs="Arial"/>
        </w:rPr>
        <w:t>Where index linking applies, unless otherwise provided in this clause or the Schedules to this Deed the relevant sum shall be adjusted by the percentage change if any between the figure of the Relevant Index for April 2014 or the second quarter of 2014 as the case may be and the most recent figure of the Relevant Index when the relevant sum falls due to be paid (”Final Index Value”).</w:t>
      </w:r>
    </w:p>
    <w:p w14:paraId="00365D63" w14:textId="77777777" w:rsidR="007A60CB" w:rsidRPr="00794F40" w:rsidRDefault="00ED2E1D" w:rsidP="007A60CB">
      <w:pPr>
        <w:pStyle w:val="Heading2"/>
        <w:rPr>
          <w:rFonts w:cs="Arial"/>
        </w:rPr>
      </w:pPr>
      <w:r>
        <w:rPr>
          <w:rFonts w:cs="Arial"/>
        </w:rPr>
        <w:t>In the case of Schedules 8 and 12, index linking shall be carried out each time a reserved matters approval is granted.  The sum to be index linked shall be the relevant proportion of the amount (on a pro rata basis using the area for which approval has been granted) and the percentage change (if any) shall be between the figure of the Relevant Index for the second quarter of 2014 to the quarterly index figure of the Relevant Index for the date when the reserved matters approval is granted.</w:t>
      </w:r>
    </w:p>
    <w:p w14:paraId="40A94E0F" w14:textId="77777777" w:rsidR="00022DFF" w:rsidRPr="00794F40" w:rsidRDefault="00ED2E1D" w:rsidP="00022DFF">
      <w:pPr>
        <w:pStyle w:val="Heading2"/>
        <w:rPr>
          <w:rFonts w:cs="Arial"/>
        </w:rPr>
      </w:pPr>
      <w:r>
        <w:rPr>
          <w:rFonts w:cs="Arial"/>
        </w:rPr>
        <w:t>In the case of the sum referred to in paragraph 1.17 of schedule 20, index linking shall be carried out annually by using the percentage change if any between the figure of the Relevant Index for April 2014 and the Relevant Index figure for April of that year.</w:t>
      </w:r>
    </w:p>
    <w:p w14:paraId="3A24624A" w14:textId="77777777" w:rsidR="003F67D6" w:rsidRPr="00794F40" w:rsidRDefault="00ED2E1D" w:rsidP="003F67D6">
      <w:pPr>
        <w:pStyle w:val="Heading2"/>
        <w:rPr>
          <w:rFonts w:cs="Arial"/>
        </w:rPr>
      </w:pPr>
      <w:r>
        <w:rPr>
          <w:rFonts w:cs="Arial"/>
        </w:rPr>
        <w:t>In the case of the amounts referred to in paragraph 2 of Schedule 20 index linking shall be carried out each time a subsidy is paid and in respect of that amount only.</w:t>
      </w:r>
    </w:p>
    <w:p w14:paraId="20DB9058" w14:textId="77777777" w:rsidR="007A60CB" w:rsidRPr="00794F40" w:rsidRDefault="00ED2E1D" w:rsidP="007A60CB">
      <w:pPr>
        <w:pStyle w:val="Heading2"/>
        <w:rPr>
          <w:rFonts w:cs="Arial"/>
        </w:rPr>
      </w:pPr>
      <w:r>
        <w:rPr>
          <w:rFonts w:cs="Arial"/>
        </w:rPr>
        <w:t>In the case of the budget of £200,000.00 for the CMO’s First Operating Premises to be provided pursuant to paragraph 4 of Schedule 5, the budget of £250,000.00 for the CMO’s Second Operating Premises to be provided pursuant to paragraph 5 of schedule 5, total capital cost of the Commercial Estate: Basic Provision provided pursuant to paragraph 9 of Schedule 5, total capital cost of the Commercial Estate: Second Tranche provided pursuant to paragraph 11 of Schedule 5 (if the CMO elects "Option A" pursuant to the Endowment Election" and such Commercial Estate is to be provided) and total capital cost of the Commercial Estate: Third Tranche provided pursuant to paragraph 12 of Schedule 5 (if the CMO elects "Option A" pursuant to the Endowment Election" and such Commercial Estate is to be provided), the  percentage change (if any) shall be between the figure of the Relevant Index for April 2014 to the monthly index figure of the Relevant Index for the date when the corresponding reserved matters approval is granted.</w:t>
      </w:r>
    </w:p>
    <w:p w14:paraId="223D432E" w14:textId="77777777" w:rsidR="007A60CB" w:rsidRPr="00794F40" w:rsidRDefault="00ED2E1D" w:rsidP="007A60CB">
      <w:pPr>
        <w:pStyle w:val="Heading2"/>
        <w:rPr>
          <w:rFonts w:cs="Arial"/>
        </w:rPr>
      </w:pPr>
      <w:r>
        <w:rPr>
          <w:rFonts w:cs="Arial"/>
        </w:rPr>
        <w:t>In the case of "Sum A", the figure of £335.00 (on which the Initial Service Charge Cap for each different type and size of Dwelling shall be based for all those Rentcharge Deeds entered into during the First Service Charge Year relating to the first Rentcharge Deed entered into) shall be adjusted by the percentage change if any between the figure of the Relevant Index for April 2014 and the figure of the Relevant Index for the month in which the Council approves the CMO Operating Business Plan pursuant to paragraph 4 of Schedule 4.</w:t>
      </w:r>
    </w:p>
    <w:p w14:paraId="234712EE" w14:textId="77777777" w:rsidR="00D65AE8" w:rsidRPr="00794F40" w:rsidRDefault="00ED2E1D" w:rsidP="00870525">
      <w:pPr>
        <w:pStyle w:val="Heading2"/>
        <w:tabs>
          <w:tab w:val="clear" w:pos="2410"/>
          <w:tab w:val="left" w:pos="851"/>
        </w:tabs>
        <w:rPr>
          <w:rFonts w:cs="Arial"/>
        </w:rPr>
      </w:pPr>
      <w:r>
        <w:rPr>
          <w:rFonts w:cs="Arial"/>
        </w:rPr>
        <w:t>In the case of "Sum B", "Sum B" for each different type and size of Dwelling shall be calculated by adjusting "Sum "A" for the relevant type and size of Dwelling as approved by the Council as part of the CMO Operating Business Plan pursuant to paragraph 4 of Schedule 4 by the percentage change if any between the figure of Relevant Index for the month in which the Council approves the CMO Operating Business Plan pursuant to paragraph 4 of Schedule 4 and the figure for the Relevant Index for the month when the relevant Rentcharge Deed the for the relevant Dwelling is dated.</w:t>
      </w:r>
    </w:p>
    <w:p w14:paraId="78ADF86B" w14:textId="77777777" w:rsidR="00115CBB" w:rsidRDefault="00ED2E1D" w:rsidP="00870525">
      <w:pPr>
        <w:pStyle w:val="Heading2"/>
        <w:tabs>
          <w:tab w:val="clear" w:pos="2410"/>
          <w:tab w:val="left" w:pos="851"/>
        </w:tabs>
        <w:rPr>
          <w:rFonts w:cs="Arial"/>
        </w:rPr>
      </w:pPr>
      <w:r>
        <w:rPr>
          <w:rFonts w:cs="Arial"/>
        </w:rPr>
        <w:t>In the case of schedule 2, index linking shall be carried out on the date the aggregate of all contributions paid to the Council reaches £2,300,000.  In order to retain the value of £2,300,000 as of that date, the amount of the index linking increase shall be deducted from £2,300,000.  Contributions shall continue to be paid until they equal the amount of that index linking increase</w:t>
      </w:r>
    </w:p>
    <w:p w14:paraId="45201768" w14:textId="77777777" w:rsidR="00115CBB" w:rsidRDefault="00ED2E1D" w:rsidP="00115CBB">
      <w:pPr>
        <w:pStyle w:val="Heading1"/>
      </w:pPr>
      <w:r>
        <w:t>Compliance PACK</w:t>
      </w:r>
    </w:p>
    <w:p w14:paraId="7B2ED867" w14:textId="77777777" w:rsidR="0002649E" w:rsidRPr="00794F40" w:rsidRDefault="00ED2E1D" w:rsidP="00115CBB">
      <w:pPr>
        <w:pStyle w:val="Heading2"/>
      </w:pPr>
      <w:r>
        <w:t xml:space="preserve">The Owners covenant to provide to the first purchaser of each Dwelling (or their legal representative acting for them in relation to the purchase of the relevant Dwelling) a written summary of i) the obligations restrictions and covenants in this Deed as they relate to the </w:t>
      </w:r>
      <w:r>
        <w:lastRenderedPageBreak/>
        <w:t>Land Parcel in which the relevant Dweling is located and ii) to what extent each such obligation restriction and covenant has been complied with/discharged at the date on which contracts for the purchase of the relevant Dwelling are due to be exchanged. .</w:t>
      </w:r>
      <w:r>
        <w:tab/>
      </w:r>
    </w:p>
    <w:p w14:paraId="4F30EFA3" w14:textId="77777777" w:rsidR="00991534" w:rsidRPr="00794F40" w:rsidRDefault="00ED2E1D" w:rsidP="00D543A3">
      <w:pPr>
        <w:pStyle w:val="DocSpace"/>
        <w:rPr>
          <w:rFonts w:cs="Arial"/>
        </w:rPr>
      </w:pPr>
      <w:r>
        <w:rPr>
          <w:rFonts w:cs="Arial"/>
        </w:rPr>
        <w:t>IN WITNESS whereof the parties hereunto have executed this Deed the day and year first before written</w:t>
      </w:r>
    </w:p>
    <w:p w14:paraId="236622BF" w14:textId="77777777" w:rsidR="006E0B7F" w:rsidRPr="00794F40" w:rsidRDefault="006E0B7F" w:rsidP="00D543A3">
      <w:pPr>
        <w:widowControl/>
        <w:jc w:val="left"/>
        <w:rPr>
          <w:rFonts w:cs="Arial"/>
        </w:rPr>
        <w:sectPr w:rsidR="006E0B7F" w:rsidRPr="00794F40" w:rsidSect="006F3E5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bookmarkStart w:id="199" w:name="_Toc368904057"/>
      <w:bookmarkStart w:id="200" w:name="_Toc368904059"/>
      <w:bookmarkEnd w:id="199"/>
      <w:bookmarkEnd w:id="200"/>
    </w:p>
    <w:p w14:paraId="204FCDC2" w14:textId="77777777" w:rsidR="00A1708A" w:rsidRPr="00794F40" w:rsidRDefault="00ED2E1D" w:rsidP="001C428F">
      <w:pPr>
        <w:pStyle w:val="ScheduleTitle"/>
        <w:outlineLvl w:val="0"/>
        <w:rPr>
          <w:rFonts w:eastAsia="Calibri" w:cs="Arial"/>
          <w:b w:val="0"/>
          <w:caps w:val="0"/>
        </w:rPr>
      </w:pPr>
      <w:bookmarkStart w:id="201" w:name="_Toc453188980"/>
      <w:bookmarkStart w:id="202" w:name="_Toc467144198"/>
      <w:r>
        <w:rPr>
          <w:rFonts w:eastAsia="Calibri" w:cs="Arial"/>
        </w:rPr>
        <w:lastRenderedPageBreak/>
        <w:t xml:space="preserve">SCHEDULE </w:t>
      </w:r>
      <w:r>
        <w:rPr>
          <w:rFonts w:eastAsia="Calibri" w:cs="Arial"/>
        </w:rPr>
        <w:fldChar w:fldCharType="begin"/>
      </w:r>
      <w:r>
        <w:rPr>
          <w:rFonts w:eastAsia="Calibri" w:cs="Arial"/>
        </w:rPr>
        <w:instrText xml:space="preserve"> AUTONUMLGL \* ARABIC \e  </w:instrText>
      </w:r>
      <w:r>
        <w:rPr>
          <w:rFonts w:eastAsia="Calibri" w:cs="Arial"/>
        </w:rPr>
        <w:fldChar w:fldCharType="separate"/>
      </w:r>
      <w:r>
        <w:rPr>
          <w:rFonts w:eastAsia="Calibri" w:cs="Arial"/>
        </w:rPr>
        <w:t>1.</w:t>
      </w:r>
      <w:r>
        <w:rPr>
          <w:rFonts w:eastAsia="Calibri" w:cs="Arial"/>
        </w:rPr>
        <w:fldChar w:fldCharType="end"/>
      </w:r>
      <w:bookmarkEnd w:id="201"/>
      <w:bookmarkEnd w:id="202"/>
    </w:p>
    <w:p w14:paraId="3095532F" w14:textId="77777777" w:rsidR="00A1708A" w:rsidRPr="00794F40" w:rsidRDefault="00ED2E1D" w:rsidP="00A1708A">
      <w:pPr>
        <w:pStyle w:val="ScheduleTitle2"/>
        <w:rPr>
          <w:rFonts w:eastAsia="Calibri" w:cs="Arial"/>
        </w:rPr>
      </w:pPr>
      <w:bookmarkStart w:id="203" w:name="_Toc453188981"/>
      <w:bookmarkStart w:id="204" w:name="_Toc437452700"/>
      <w:bookmarkStart w:id="205" w:name="_Toc467144199"/>
      <w:r>
        <w:rPr>
          <w:rFonts w:eastAsia="Calibri" w:cs="Arial"/>
        </w:rPr>
        <w:t>Affordable Housing</w:t>
      </w:r>
      <w:bookmarkEnd w:id="203"/>
      <w:bookmarkEnd w:id="204"/>
      <w:bookmarkEnd w:id="205"/>
    </w:p>
    <w:p w14:paraId="6BA50564" w14:textId="77777777" w:rsidR="00A1708A" w:rsidRPr="00794F40" w:rsidRDefault="00A1708A" w:rsidP="00A1708A">
      <w:pPr>
        <w:pStyle w:val="SchedClauses"/>
        <w:rPr>
          <w:rFonts w:eastAsia="Calibri" w:cs="Arial"/>
        </w:rPr>
      </w:pPr>
    </w:p>
    <w:p w14:paraId="34CCCCEF" w14:textId="77777777" w:rsidR="00D06320" w:rsidRPr="00794F40" w:rsidRDefault="00ED2E1D" w:rsidP="001C428F">
      <w:pPr>
        <w:widowControl/>
        <w:outlineLvl w:val="0"/>
        <w:rPr>
          <w:rFonts w:eastAsia="Calibri" w:cs="Arial"/>
          <w:u w:val="single"/>
        </w:rPr>
      </w:pPr>
      <w:r>
        <w:rPr>
          <w:rFonts w:eastAsia="Calibri" w:cs="Arial"/>
          <w:u w:val="single"/>
        </w:rPr>
        <w:t>Construction of Affordable Housing</w:t>
      </w:r>
    </w:p>
    <w:p w14:paraId="2FDEAD30" w14:textId="77777777" w:rsidR="00D06320" w:rsidRPr="00794F40" w:rsidRDefault="00D06320" w:rsidP="00E03723">
      <w:pPr>
        <w:widowControl/>
        <w:tabs>
          <w:tab w:val="left" w:pos="1888"/>
        </w:tabs>
        <w:rPr>
          <w:rFonts w:eastAsia="Calibri" w:cs="Arial"/>
          <w:u w:val="single"/>
        </w:rPr>
      </w:pPr>
    </w:p>
    <w:p w14:paraId="0CA6E567" w14:textId="77777777" w:rsidR="00D06320" w:rsidRPr="00794F40" w:rsidRDefault="00D06320" w:rsidP="00D543A3">
      <w:pPr>
        <w:widowControl/>
        <w:rPr>
          <w:rFonts w:eastAsia="Calibri" w:cs="Arial"/>
        </w:rPr>
      </w:pPr>
    </w:p>
    <w:p w14:paraId="79BB6786"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Hodson, Hodson CG One, Hodson CG Two, Chilimington Green Developments and the Jarvis’ covenant with the Council as follows:-</w:t>
      </w:r>
    </w:p>
    <w:p w14:paraId="257F67FB" w14:textId="77777777" w:rsidR="00D06320" w:rsidRPr="00794F40" w:rsidRDefault="00D06320" w:rsidP="00D543A3">
      <w:pPr>
        <w:widowControl/>
        <w:contextualSpacing/>
        <w:rPr>
          <w:rFonts w:eastAsia="Calibri" w:cs="Arial"/>
        </w:rPr>
      </w:pPr>
    </w:p>
    <w:p w14:paraId="23C4DC08" w14:textId="77777777" w:rsidR="00686DD8" w:rsidRPr="00794F40" w:rsidRDefault="00ED2E1D" w:rsidP="0011443B">
      <w:pPr>
        <w:widowControl/>
        <w:numPr>
          <w:ilvl w:val="1"/>
          <w:numId w:val="62"/>
        </w:numPr>
        <w:ind w:left="0" w:firstLine="0"/>
        <w:contextualSpacing/>
        <w:jc w:val="left"/>
        <w:rPr>
          <w:rFonts w:eastAsia="Calibri" w:cs="Arial"/>
        </w:rPr>
      </w:pPr>
      <w:r>
        <w:rPr>
          <w:rFonts w:eastAsia="Calibri" w:cs="Arial"/>
        </w:rPr>
        <w:t>Hodson and Chilmington Green Developments covenant with the Council to construct 70 Dwellings within the Hodson Viability Phase One Land and Chilmington Green Developments Viability Phase One Land as Extra-Care Housing Units prior to the date on which the 850</w:t>
      </w:r>
      <w:r>
        <w:rPr>
          <w:rFonts w:eastAsia="Calibri" w:cs="Arial"/>
          <w:vertAlign w:val="superscript"/>
        </w:rPr>
        <w:t>th</w:t>
      </w:r>
      <w:r>
        <w:rPr>
          <w:rFonts w:eastAsia="Calibri" w:cs="Arial"/>
        </w:rPr>
        <w:t xml:space="preserve"> Dwelling to be Occupied is Occupied in accordance with the requirements of paragraphs 2 and 3 below;</w:t>
      </w:r>
    </w:p>
    <w:p w14:paraId="5239DC32" w14:textId="77777777" w:rsidR="00686DD8" w:rsidRPr="00794F40" w:rsidRDefault="00686DD8" w:rsidP="00686DD8">
      <w:pPr>
        <w:widowControl/>
        <w:contextualSpacing/>
        <w:jc w:val="left"/>
        <w:rPr>
          <w:rFonts w:eastAsia="Calibri" w:cs="Arial"/>
        </w:rPr>
      </w:pPr>
    </w:p>
    <w:p w14:paraId="10C15A56" w14:textId="77777777" w:rsidR="00D06320" w:rsidRPr="00794F40" w:rsidRDefault="00ED2E1D" w:rsidP="0011443B">
      <w:pPr>
        <w:widowControl/>
        <w:numPr>
          <w:ilvl w:val="1"/>
          <w:numId w:val="62"/>
        </w:numPr>
        <w:ind w:left="0" w:firstLine="0"/>
        <w:contextualSpacing/>
        <w:jc w:val="left"/>
        <w:rPr>
          <w:rFonts w:eastAsia="Calibri" w:cs="Arial"/>
        </w:rPr>
      </w:pPr>
      <w:r>
        <w:rPr>
          <w:rFonts w:eastAsia="Calibri" w:cs="Arial"/>
        </w:rPr>
        <w:t>Hodson CG One, Hodson and Chilmington Green Developments  covenant with the Council to construct a further 24 Dwellings within the Hodson Viability Phase One Land the Hodson CG One Viability Phase One Land and the Chilmington Green Developments Viability Phase One Land as Affordable Housing Units prior to the date on which the 650</w:t>
      </w:r>
      <w:r>
        <w:rPr>
          <w:rFonts w:eastAsia="Calibri" w:cs="Arial"/>
          <w:vertAlign w:val="superscript"/>
        </w:rPr>
        <w:t>th</w:t>
      </w:r>
      <w:r>
        <w:rPr>
          <w:rFonts w:eastAsia="Calibri" w:cs="Arial"/>
        </w:rPr>
        <w:t xml:space="preserve"> Dwelling to be Occupied is Occupied in accordance with the requirements of paragraphs 4 and 5 below; and</w:t>
      </w:r>
    </w:p>
    <w:p w14:paraId="64B3457E" w14:textId="77777777" w:rsidR="00D06320" w:rsidRPr="00794F40" w:rsidRDefault="00D06320" w:rsidP="00466BCC">
      <w:pPr>
        <w:widowControl/>
        <w:contextualSpacing/>
        <w:rPr>
          <w:rFonts w:eastAsia="Calibri" w:cs="Arial"/>
        </w:rPr>
      </w:pPr>
    </w:p>
    <w:p w14:paraId="4C7DF213" w14:textId="77777777" w:rsidR="00FD5140" w:rsidRPr="00794F40" w:rsidRDefault="00ED2E1D" w:rsidP="0011443B">
      <w:pPr>
        <w:widowControl/>
        <w:numPr>
          <w:ilvl w:val="1"/>
          <w:numId w:val="62"/>
        </w:numPr>
        <w:ind w:left="0" w:firstLine="0"/>
        <w:contextualSpacing/>
        <w:jc w:val="left"/>
        <w:rPr>
          <w:rFonts w:eastAsia="Calibri" w:cs="Arial"/>
        </w:rPr>
      </w:pPr>
      <w:r>
        <w:rPr>
          <w:rFonts w:eastAsia="Calibri" w:cs="Arial"/>
        </w:rPr>
        <w:t>The Jarvis’ covenant with the Council to construct a further 6 Dwellings within the Jarvis’ Viability Phase One Land as Affordable Housing Units prior to the date on which the 650</w:t>
      </w:r>
      <w:r>
        <w:rPr>
          <w:rFonts w:eastAsia="Calibri" w:cs="Arial"/>
          <w:vertAlign w:val="superscript"/>
        </w:rPr>
        <w:t>th</w:t>
      </w:r>
      <w:r>
        <w:rPr>
          <w:rFonts w:eastAsia="Calibri" w:cs="Arial"/>
        </w:rPr>
        <w:t xml:space="preserve"> Dwelling to be Occupied is Occupied in accordance with the requirements of paragraphs 4 and 5 below.</w:t>
      </w:r>
    </w:p>
    <w:p w14:paraId="16BCB40C" w14:textId="77777777" w:rsidR="00FD5140" w:rsidRPr="00794F40" w:rsidRDefault="00FD5140" w:rsidP="00FD5140">
      <w:pPr>
        <w:pStyle w:val="ListParagraph"/>
        <w:rPr>
          <w:rFonts w:ascii="Arial" w:eastAsia="Calibri" w:hAnsi="Arial" w:cs="Arial"/>
          <w:sz w:val="20"/>
          <w:szCs w:val="20"/>
        </w:rPr>
      </w:pPr>
    </w:p>
    <w:p w14:paraId="6053EE79" w14:textId="77777777" w:rsidR="00D06320" w:rsidRPr="00794F40" w:rsidRDefault="00D06320" w:rsidP="00466BCC">
      <w:pPr>
        <w:widowControl/>
        <w:contextualSpacing/>
        <w:rPr>
          <w:rFonts w:eastAsia="Calibri" w:cs="Arial"/>
        </w:rPr>
      </w:pPr>
    </w:p>
    <w:p w14:paraId="0EF0880E"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28 of the Extra Care Housing Units referred to at paragraph 1.1 above shall be provided as Shared Ownership Units and 42 of the Extra Care Housing Units referred to at paragraph 1.1 above shall be provided as Affordable Rent Units (or Intermediate Affordable Housing Units if requested by the Owners' Agent and confirmed by the Council to the Owners’ Agent as being acceptable to the Council in writing at the Council’s absolute discretion).</w:t>
      </w:r>
    </w:p>
    <w:p w14:paraId="3CA02A5F" w14:textId="77777777" w:rsidR="00D06320" w:rsidRPr="00794F40" w:rsidRDefault="00D06320" w:rsidP="00D543A3">
      <w:pPr>
        <w:widowControl/>
        <w:contextualSpacing/>
        <w:rPr>
          <w:rFonts w:eastAsia="Calibri" w:cs="Arial"/>
        </w:rPr>
      </w:pPr>
    </w:p>
    <w:p w14:paraId="67865B92"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All of the Extra Care Housing Units referred to at paragraph 1.1 above shall be provided as 1 and/or 2 bedroom flats in one or more buildings in a single complex in the District Centre.</w:t>
      </w:r>
    </w:p>
    <w:p w14:paraId="2873E0CF" w14:textId="77777777" w:rsidR="00D06320" w:rsidRPr="00794F40" w:rsidRDefault="00D06320" w:rsidP="00D543A3">
      <w:pPr>
        <w:widowControl/>
        <w:contextualSpacing/>
        <w:rPr>
          <w:rFonts w:eastAsia="Calibri" w:cs="Arial"/>
        </w:rPr>
      </w:pPr>
    </w:p>
    <w:p w14:paraId="008426D7"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12 of the Affordable Housing Units referred to at paragraphs 1.2 and 1.3 above shall be provided as Shared Ownership Units and 18 of the Affordable Housing Units referred to at paragraph 1.2 and 1.3 above shall be provided as Affordable Rent Units (or Intermediate Affordable Housing Units if confirmed by the Council in writing to the Owners’ Agent as being acceptable to the Council at the Council’s absolute discretion).</w:t>
      </w:r>
    </w:p>
    <w:p w14:paraId="68D2BE13" w14:textId="77777777" w:rsidR="00D06320" w:rsidRPr="00794F40" w:rsidRDefault="00D06320" w:rsidP="00D543A3">
      <w:pPr>
        <w:widowControl/>
        <w:contextualSpacing/>
        <w:rPr>
          <w:rFonts w:eastAsia="Calibri" w:cs="Arial"/>
        </w:rPr>
      </w:pPr>
    </w:p>
    <w:p w14:paraId="77D2D30A"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 xml:space="preserve">All of the Affordable Housing Units referred to at paragraph 1.2 and 1.3  above shall be provided as 2 and/or 3 bed houses and one of the Affordable Housing Units referred to at paragraph 1.2 and paragraph 1.3 above shall accommodate Habinteg fixtures and fittings (eg loadings for hoists) and with such fixtures and fittings provided in accordance with reserved matters approvals and in accordance with design standards of the "Habinteg Wheelchair Housing Design Guide" standard. </w:t>
      </w:r>
    </w:p>
    <w:p w14:paraId="6DF720C3" w14:textId="77777777" w:rsidR="00D06320" w:rsidRPr="00794F40" w:rsidRDefault="00D06320" w:rsidP="00D543A3">
      <w:pPr>
        <w:widowControl/>
        <w:ind w:hanging="720"/>
        <w:contextualSpacing/>
        <w:rPr>
          <w:rFonts w:eastAsia="Calibri" w:cs="Arial"/>
        </w:rPr>
      </w:pPr>
    </w:p>
    <w:p w14:paraId="3CB0DC0A"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 xml:space="preserve">The Owners covenant with the Council not to Occupy more than 850  Dwellings unless and until:- </w:t>
      </w:r>
    </w:p>
    <w:p w14:paraId="67F64791" w14:textId="77777777" w:rsidR="00D06320" w:rsidRPr="00794F40" w:rsidRDefault="00D06320" w:rsidP="00D543A3">
      <w:pPr>
        <w:widowControl/>
        <w:contextualSpacing/>
        <w:jc w:val="left"/>
        <w:rPr>
          <w:rFonts w:eastAsia="Calibri" w:cs="Arial"/>
        </w:rPr>
      </w:pPr>
    </w:p>
    <w:p w14:paraId="6E248101" w14:textId="77777777" w:rsidR="00D06320" w:rsidRPr="00794F40" w:rsidRDefault="00ED2E1D" w:rsidP="0011443B">
      <w:pPr>
        <w:widowControl/>
        <w:numPr>
          <w:ilvl w:val="1"/>
          <w:numId w:val="62"/>
        </w:numPr>
        <w:ind w:left="0" w:firstLine="0"/>
        <w:contextualSpacing/>
        <w:jc w:val="left"/>
        <w:rPr>
          <w:rFonts w:eastAsia="Calibri" w:cs="Arial"/>
        </w:rPr>
      </w:pPr>
      <w:r>
        <w:rPr>
          <w:rFonts w:eastAsia="Calibri" w:cs="Arial"/>
        </w:rPr>
        <w:t>All of the 70 Extra Care Housing Units referred to paragraph 1.1 above have been completely constructed in Viability Phase One in compliance with the requirements of paragraph 2 and paragraph 3 above and so that such Extra Care Units have been made ready for Occupation and either:-</w:t>
      </w:r>
    </w:p>
    <w:p w14:paraId="097602D2" w14:textId="77777777" w:rsidR="00D06320" w:rsidRPr="00794F40" w:rsidRDefault="00D06320" w:rsidP="00466BCC">
      <w:pPr>
        <w:widowControl/>
        <w:contextualSpacing/>
        <w:rPr>
          <w:rFonts w:eastAsia="Calibri" w:cs="Arial"/>
        </w:rPr>
      </w:pPr>
    </w:p>
    <w:p w14:paraId="0F56E4B8" w14:textId="77777777" w:rsidR="00D06320" w:rsidRPr="00794F40" w:rsidRDefault="00ED2E1D" w:rsidP="0011443B">
      <w:pPr>
        <w:widowControl/>
        <w:numPr>
          <w:ilvl w:val="2"/>
          <w:numId w:val="62"/>
        </w:numPr>
        <w:ind w:left="1069" w:hanging="360"/>
        <w:contextualSpacing/>
        <w:jc w:val="left"/>
        <w:rPr>
          <w:rFonts w:eastAsia="Calibri" w:cs="Arial"/>
        </w:rPr>
      </w:pPr>
      <w:r>
        <w:rPr>
          <w:rFonts w:eastAsia="Calibri" w:cs="Arial"/>
        </w:rPr>
        <w:t>The Unencumbered freehold title to Affordable Housing Land on which the building in which those Extra Care Units are located has been transferred to an Registered Provider; OR</w:t>
      </w:r>
    </w:p>
    <w:p w14:paraId="139123B0" w14:textId="77777777" w:rsidR="00D06320" w:rsidRPr="00794F40" w:rsidRDefault="00D06320" w:rsidP="00466BCC">
      <w:pPr>
        <w:widowControl/>
        <w:contextualSpacing/>
        <w:rPr>
          <w:rFonts w:eastAsia="Calibri" w:cs="Arial"/>
        </w:rPr>
      </w:pPr>
    </w:p>
    <w:p w14:paraId="4212DD4C" w14:textId="77777777" w:rsidR="00D06320" w:rsidRPr="00794F40" w:rsidRDefault="00ED2E1D" w:rsidP="0011443B">
      <w:pPr>
        <w:widowControl/>
        <w:numPr>
          <w:ilvl w:val="2"/>
          <w:numId w:val="62"/>
        </w:numPr>
        <w:ind w:left="1069" w:hanging="360"/>
        <w:contextualSpacing/>
        <w:jc w:val="left"/>
        <w:rPr>
          <w:rFonts w:eastAsia="Calibri" w:cs="Arial"/>
        </w:rPr>
      </w:pPr>
      <w:r>
        <w:rPr>
          <w:rFonts w:eastAsia="Calibri" w:cs="Arial"/>
        </w:rPr>
        <w:lastRenderedPageBreak/>
        <w:t>subject always to the prior approval by the Council (such approval being at the Council's absolute discretion to be confirmed by the Council in writing to the Owners’ Agent) a duly executed transfer of the freehold title to the Affordable Housing Land on which building in which all of the Extra Care Housing Units referred to in paragraph 1.1 above are located has been delivered to an Registered Provider.</w:t>
      </w:r>
    </w:p>
    <w:p w14:paraId="68C07596" w14:textId="77777777" w:rsidR="00D06320" w:rsidRPr="00794F40" w:rsidRDefault="00D06320" w:rsidP="00D543A3">
      <w:pPr>
        <w:widowControl/>
        <w:ind w:hanging="720"/>
        <w:contextualSpacing/>
        <w:rPr>
          <w:rFonts w:eastAsia="Calibri" w:cs="Arial"/>
        </w:rPr>
      </w:pPr>
    </w:p>
    <w:p w14:paraId="3A6BF88C"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The Owners covenant</w:t>
      </w:r>
      <w:r>
        <w:rPr>
          <w:rFonts w:eastAsia="Calibri" w:cs="Arial"/>
          <w:lang w:eastAsia="en-US"/>
        </w:rPr>
        <w:t xml:space="preserve"> </w:t>
      </w:r>
      <w:r>
        <w:rPr>
          <w:rFonts w:eastAsia="Calibri" w:cs="Arial"/>
        </w:rPr>
        <w:t xml:space="preserve"> with the Council not to Occupy more than 650 Dwellings unless until  </w:t>
      </w:r>
    </w:p>
    <w:p w14:paraId="5B2AF2C4" w14:textId="77777777" w:rsidR="00D06320" w:rsidRPr="00794F40" w:rsidRDefault="00D06320" w:rsidP="00D543A3">
      <w:pPr>
        <w:widowControl/>
        <w:contextualSpacing/>
        <w:jc w:val="left"/>
        <w:rPr>
          <w:rFonts w:eastAsia="Calibri" w:cs="Arial"/>
        </w:rPr>
      </w:pPr>
    </w:p>
    <w:p w14:paraId="19B0363A" w14:textId="77777777" w:rsidR="00D06320" w:rsidRPr="00794F40" w:rsidRDefault="00ED2E1D" w:rsidP="0011443B">
      <w:pPr>
        <w:widowControl/>
        <w:numPr>
          <w:ilvl w:val="1"/>
          <w:numId w:val="62"/>
        </w:numPr>
        <w:ind w:left="0" w:firstLine="0"/>
        <w:contextualSpacing/>
        <w:jc w:val="left"/>
        <w:rPr>
          <w:rFonts w:eastAsia="Calibri" w:cs="Arial"/>
        </w:rPr>
      </w:pPr>
      <w:r>
        <w:rPr>
          <w:rFonts w:eastAsia="Calibri" w:cs="Arial"/>
        </w:rPr>
        <w:t xml:space="preserve">The 30 Affordable Housing Units referred to at paragraphs 1.2 and 1.3 above have been completely constructed and provided in Viability Review Phase One in compliance with the requirements of paragraph 4 and paragraph 5 above and been made ready for Occupation and either:- </w:t>
      </w:r>
    </w:p>
    <w:p w14:paraId="181D0D90" w14:textId="77777777" w:rsidR="00D06320" w:rsidRPr="00794F40" w:rsidRDefault="00D06320" w:rsidP="00D543A3">
      <w:pPr>
        <w:widowControl/>
        <w:contextualSpacing/>
        <w:jc w:val="left"/>
        <w:rPr>
          <w:rFonts w:eastAsia="Calibri" w:cs="Arial"/>
        </w:rPr>
      </w:pPr>
    </w:p>
    <w:p w14:paraId="2D9E1386" w14:textId="77777777" w:rsidR="00D06320" w:rsidRPr="00794F40" w:rsidRDefault="00D06320" w:rsidP="00466BCC">
      <w:pPr>
        <w:widowControl/>
        <w:contextualSpacing/>
        <w:rPr>
          <w:rFonts w:eastAsia="Calibri" w:cs="Arial"/>
        </w:rPr>
      </w:pPr>
    </w:p>
    <w:p w14:paraId="245FB6BA" w14:textId="77777777" w:rsidR="00D06320" w:rsidRPr="00794F40" w:rsidRDefault="00ED2E1D" w:rsidP="0011443B">
      <w:pPr>
        <w:widowControl/>
        <w:numPr>
          <w:ilvl w:val="2"/>
          <w:numId w:val="62"/>
        </w:numPr>
        <w:ind w:left="1210" w:hanging="501"/>
        <w:contextualSpacing/>
        <w:jc w:val="left"/>
        <w:rPr>
          <w:rFonts w:eastAsia="Calibri" w:cs="Arial"/>
        </w:rPr>
      </w:pPr>
      <w:r>
        <w:rPr>
          <w:rFonts w:eastAsia="Calibri" w:cs="Arial"/>
        </w:rPr>
        <w:t>the Unencumbered freehold title to all of the Affordable Housing Land on which the 30 Affordable Housing Units referred to at paragraphs 1.2 and 1.3 above are located has been transferred to a Registered Provider;</w:t>
      </w:r>
      <w:r>
        <w:rPr>
          <w:rFonts w:eastAsiaTheme="minorHAnsi" w:cs="Arial"/>
        </w:rPr>
        <w:t xml:space="preserve"> </w:t>
      </w:r>
    </w:p>
    <w:p w14:paraId="06F1B625" w14:textId="77777777" w:rsidR="00D06320" w:rsidRPr="00794F40" w:rsidRDefault="00D06320" w:rsidP="00D543A3">
      <w:pPr>
        <w:widowControl/>
        <w:contextualSpacing/>
        <w:rPr>
          <w:rFonts w:eastAsia="Calibri" w:cs="Arial"/>
        </w:rPr>
      </w:pPr>
    </w:p>
    <w:p w14:paraId="01E5623E" w14:textId="77777777" w:rsidR="00D06320" w:rsidRPr="00794F40" w:rsidRDefault="00ED2E1D" w:rsidP="001C428F">
      <w:pPr>
        <w:widowControl/>
        <w:ind w:left="166"/>
        <w:contextualSpacing/>
        <w:outlineLvl w:val="0"/>
        <w:rPr>
          <w:rFonts w:eastAsia="Calibri" w:cs="Arial"/>
        </w:rPr>
      </w:pPr>
      <w:r>
        <w:rPr>
          <w:rFonts w:eastAsia="Calibri" w:cs="Arial"/>
        </w:rPr>
        <w:t xml:space="preserve">OR </w:t>
      </w:r>
    </w:p>
    <w:p w14:paraId="57F68BDC" w14:textId="77777777" w:rsidR="00D06320" w:rsidRPr="00794F40" w:rsidRDefault="00D06320" w:rsidP="00466BCC">
      <w:pPr>
        <w:widowControl/>
        <w:ind w:left="166"/>
        <w:contextualSpacing/>
        <w:rPr>
          <w:rFonts w:eastAsia="Calibri" w:cs="Arial"/>
        </w:rPr>
      </w:pPr>
    </w:p>
    <w:p w14:paraId="28605EA0" w14:textId="77777777" w:rsidR="00D06320" w:rsidRPr="00794F40" w:rsidRDefault="00ED2E1D" w:rsidP="0011443B">
      <w:pPr>
        <w:widowControl/>
        <w:numPr>
          <w:ilvl w:val="2"/>
          <w:numId w:val="62"/>
        </w:numPr>
        <w:ind w:left="1352" w:hanging="643"/>
        <w:contextualSpacing/>
        <w:jc w:val="left"/>
        <w:rPr>
          <w:rFonts w:eastAsia="Calibri" w:cs="Arial"/>
        </w:rPr>
      </w:pPr>
      <w:r>
        <w:rPr>
          <w:rFonts w:eastAsia="Calibri" w:cs="Arial"/>
        </w:rPr>
        <w:t>subject always to the prior approval by the Council (such approval being at the Council's absolute discretion to be confirmed in writing by the Council to the Owners’ Agent) a duly executed transfer of the Unencumbered freehold title to the Affordable Housing Land on which all of the Affordable Housing Units referred to at paragraphs 1.2 and 1.3 above are located has been delivered to a Registered Provider.</w:t>
      </w:r>
    </w:p>
    <w:p w14:paraId="141AF998" w14:textId="77777777" w:rsidR="00D06320" w:rsidRPr="00794F40" w:rsidRDefault="00D06320" w:rsidP="00D543A3">
      <w:pPr>
        <w:widowControl/>
        <w:ind w:hanging="720"/>
        <w:contextualSpacing/>
        <w:rPr>
          <w:rFonts w:eastAsia="Calibri" w:cs="Arial"/>
        </w:rPr>
      </w:pPr>
    </w:p>
    <w:p w14:paraId="69E5EB0C" w14:textId="77777777" w:rsidR="00D06320" w:rsidRPr="00794F40" w:rsidRDefault="00ED2E1D" w:rsidP="0011443B">
      <w:pPr>
        <w:widowControl/>
        <w:numPr>
          <w:ilvl w:val="0"/>
          <w:numId w:val="62"/>
        </w:numPr>
        <w:ind w:left="0" w:firstLine="0"/>
        <w:contextualSpacing/>
        <w:jc w:val="left"/>
        <w:rPr>
          <w:rFonts w:eastAsiaTheme="minorHAnsi" w:cs="Arial"/>
        </w:rPr>
      </w:pPr>
      <w:r>
        <w:rPr>
          <w:rFonts w:eastAsiaTheme="minorHAnsi" w:cs="Arial"/>
        </w:rPr>
        <w:t>The Owners covenant with the Council to construct 10% of the Dwellings within each of Viability Review Phase Two, Viability Review Phase Three, Viability Review Phase Four, Viability Review Phase Five, Viability Review Phase Six, Viability Review Phase Seven, Viability Review Phase Eight, Viability Review Phase Nine and Viability Review Phase Ten  as Affordable Housing Units prior to the date on which 75% of the Dwellings in each such Viability Review Phase are Occupied.</w:t>
      </w:r>
    </w:p>
    <w:p w14:paraId="3477195B" w14:textId="77777777" w:rsidR="00D06320" w:rsidRPr="00794F40" w:rsidRDefault="00ED2E1D" w:rsidP="00D543A3">
      <w:pPr>
        <w:widowControl/>
        <w:contextualSpacing/>
        <w:rPr>
          <w:rFonts w:eastAsiaTheme="minorHAnsi" w:cs="Arial"/>
        </w:rPr>
      </w:pPr>
      <w:r>
        <w:rPr>
          <w:rFonts w:eastAsiaTheme="minorHAnsi" w:cs="Arial"/>
        </w:rPr>
        <w:t xml:space="preserve"> </w:t>
      </w:r>
    </w:p>
    <w:p w14:paraId="58148469" w14:textId="77777777" w:rsidR="00D06320" w:rsidRPr="00794F40" w:rsidRDefault="00ED2E1D" w:rsidP="0011443B">
      <w:pPr>
        <w:widowControl/>
        <w:numPr>
          <w:ilvl w:val="0"/>
          <w:numId w:val="62"/>
        </w:numPr>
        <w:ind w:left="0" w:firstLine="0"/>
        <w:contextualSpacing/>
        <w:jc w:val="left"/>
        <w:rPr>
          <w:rFonts w:eastAsiaTheme="minorHAnsi" w:cs="Arial"/>
        </w:rPr>
      </w:pPr>
      <w:r>
        <w:rPr>
          <w:rFonts w:eastAsiaTheme="minorHAnsi" w:cs="Arial"/>
        </w:rPr>
        <w:t>The Affordable Housing Units constructed and provided pursuant to paragraph 8 above shall comprise of a combination of Affordable Rent Units (to be 60% of those Affordable Housing Units except for those Affordable Housing Units constructed and provided pursuant to paragraph 8 in Viability Review Phase Two which shall comprise entirely of Shared Ownership Units) and Shared Ownership Units (to be 40% of those Affordable Housing Units except for for those Affordable Housing Units constructed and provided pursuant to paragraph 8 in Viability Review Phase Two which shall comprise entirely of Shared Ownership Units) and/or with the Council’s prior written approval (such approval being at the Council's absolute discretion to be confirmed by the Council to the Owners’ Agent in writing) Intermediate Housing Units and 5% of those Affordable Housing Units shall accommodate Habinteg fixtures and fittings (e.g. loadings for hoists) and with such fixtures and fittings provided as are in accordance with the relevant reserved matters approval/s and in accordance with design standards of the "Habinteg Wheelchair Housing Design Guide".  For the avoidance of doubt the Affordable Housing Units constructed pursuant to paragraph 8 above shall not comprise of or include Extra Care Housing Units and/or other accommodation for older persons and/or accommodation for vulnerable groups of people.</w:t>
      </w:r>
    </w:p>
    <w:p w14:paraId="26288D82" w14:textId="77777777" w:rsidR="00D06320" w:rsidRPr="00794F40" w:rsidRDefault="00D06320" w:rsidP="00D543A3">
      <w:pPr>
        <w:widowControl/>
        <w:contextualSpacing/>
        <w:jc w:val="left"/>
        <w:rPr>
          <w:rFonts w:eastAsiaTheme="minorHAnsi" w:cs="Arial"/>
        </w:rPr>
      </w:pPr>
    </w:p>
    <w:p w14:paraId="7CC97423" w14:textId="77777777" w:rsidR="00D06320" w:rsidRPr="00794F40" w:rsidRDefault="00ED2E1D" w:rsidP="0011443B">
      <w:pPr>
        <w:widowControl/>
        <w:numPr>
          <w:ilvl w:val="0"/>
          <w:numId w:val="62"/>
        </w:numPr>
        <w:ind w:left="0" w:firstLine="0"/>
        <w:contextualSpacing/>
        <w:jc w:val="left"/>
        <w:rPr>
          <w:rFonts w:eastAsiaTheme="minorHAnsi" w:cs="Arial"/>
        </w:rPr>
      </w:pPr>
      <w:r>
        <w:rPr>
          <w:rFonts w:eastAsiaTheme="minorHAnsi" w:cs="Arial"/>
        </w:rPr>
        <w:t xml:space="preserve">The Owners covenant with the Council to construct the Approved Additional Affordable Housing Provision (if any) for each of Viability Review Phase Two,  Viability Review Phase Three, Viability Review Phase Four, Viability Review Phase Five, Viability Review Phase Six, Viability Review Phase Seven, Viability Review Phase Eight, Viability Review Phase Nine and Viability Review Phase Ten prior to the date on which 75% of the Dwellings in each such  Viability Review Phase are Occupied. </w:t>
      </w:r>
    </w:p>
    <w:p w14:paraId="57796098" w14:textId="77777777" w:rsidR="00D06320" w:rsidRPr="00794F40" w:rsidRDefault="00D06320" w:rsidP="00D543A3">
      <w:pPr>
        <w:widowControl/>
        <w:contextualSpacing/>
        <w:jc w:val="left"/>
        <w:rPr>
          <w:rFonts w:eastAsiaTheme="minorHAnsi" w:cs="Arial"/>
        </w:rPr>
      </w:pPr>
    </w:p>
    <w:p w14:paraId="667B870D" w14:textId="77777777" w:rsidR="00D06320" w:rsidRPr="00794F40" w:rsidRDefault="00ED2E1D" w:rsidP="0011443B">
      <w:pPr>
        <w:widowControl/>
        <w:numPr>
          <w:ilvl w:val="0"/>
          <w:numId w:val="62"/>
        </w:numPr>
        <w:ind w:left="0" w:firstLine="0"/>
        <w:contextualSpacing/>
        <w:jc w:val="left"/>
        <w:rPr>
          <w:rFonts w:eastAsiaTheme="minorHAnsi" w:cs="Arial"/>
        </w:rPr>
      </w:pPr>
      <w:r>
        <w:rPr>
          <w:rFonts w:eastAsiaTheme="minorHAnsi" w:cs="Arial"/>
        </w:rPr>
        <w:t xml:space="preserve">The Affordable Housing Units constructed and provided pursuant to paragraph 10 above shall be constructed and provided in accordance with the reserved matters approvals for the Approved Additional Affordable Housing Provision for the relevant Viability Review Phase, including the details of what type and size of Dwelling the Approved Additional Affordable Housing shall comprise of and </w:t>
      </w:r>
      <w:r>
        <w:rPr>
          <w:rFonts w:eastAsiaTheme="minorHAnsi" w:cs="Arial"/>
        </w:rPr>
        <w:lastRenderedPageBreak/>
        <w:t xml:space="preserve">whether such Affordable Housing Units shall comprise of Extra Care Housing Units and/or other accommodation for older persons and/or accommodation for vulnerable groups of people.        </w:t>
      </w:r>
    </w:p>
    <w:p w14:paraId="2BF8E3C7" w14:textId="77777777" w:rsidR="00D06320" w:rsidRPr="00794F40" w:rsidRDefault="00D06320" w:rsidP="00D543A3">
      <w:pPr>
        <w:widowControl/>
        <w:contextualSpacing/>
        <w:jc w:val="left"/>
        <w:rPr>
          <w:rFonts w:eastAsiaTheme="minorHAnsi" w:cs="Arial"/>
        </w:rPr>
      </w:pPr>
    </w:p>
    <w:p w14:paraId="06470BE8" w14:textId="77777777" w:rsidR="00D06320" w:rsidRPr="00794F40" w:rsidRDefault="00ED2E1D" w:rsidP="0011443B">
      <w:pPr>
        <w:widowControl/>
        <w:numPr>
          <w:ilvl w:val="0"/>
          <w:numId w:val="62"/>
        </w:numPr>
        <w:ind w:left="0" w:firstLine="0"/>
        <w:contextualSpacing/>
        <w:jc w:val="left"/>
        <w:rPr>
          <w:rFonts w:eastAsiaTheme="minorHAnsi" w:cs="Arial"/>
        </w:rPr>
      </w:pPr>
      <w:r>
        <w:rPr>
          <w:rFonts w:eastAsiaTheme="minorHAnsi" w:cs="Arial"/>
        </w:rPr>
        <w:t xml:space="preserve">The Affordable Housing Units constructed and provided pursuant to paragraph 10 shall comprise of a combination of Affordable Rent Units (being 60% of those Affordable Housing Units) and Shared Ownership Units (being 40% of those Affordable Housing Units) and/or with the Council’s prior approval (such approval being at the Council's absolute discretion to be confirmed by the Council in writing to the Owners’ Agent) Intermediate Housing Units. 5% of the Affordable Housing Units constructed and provided pursuant to paragraph 10 above shall accommodate Habinteg fixtures and fittings (e.g. loadings for hoists) and with such fixtures and fittings as are in accordance with the relevant reserved matters approval/s and in accordance with design standards of the "Habinteg Wheelchair Housing Design Guide" standard. </w:t>
      </w:r>
    </w:p>
    <w:p w14:paraId="6EA0891D" w14:textId="77777777" w:rsidR="00D06320" w:rsidRPr="00794F40" w:rsidRDefault="00D06320" w:rsidP="00D543A3">
      <w:pPr>
        <w:widowControl/>
        <w:contextualSpacing/>
        <w:jc w:val="left"/>
        <w:rPr>
          <w:rFonts w:eastAsiaTheme="minorHAnsi" w:cs="Arial"/>
        </w:rPr>
      </w:pPr>
    </w:p>
    <w:p w14:paraId="1FB90277" w14:textId="77777777" w:rsidR="00D06320" w:rsidRPr="00794F40" w:rsidRDefault="00ED2E1D" w:rsidP="0011443B">
      <w:pPr>
        <w:widowControl/>
        <w:numPr>
          <w:ilvl w:val="0"/>
          <w:numId w:val="62"/>
        </w:numPr>
        <w:ind w:left="0" w:firstLine="0"/>
        <w:contextualSpacing/>
        <w:jc w:val="left"/>
        <w:rPr>
          <w:rFonts w:eastAsiaTheme="minorHAnsi" w:cs="Arial"/>
        </w:rPr>
      </w:pPr>
      <w:r>
        <w:rPr>
          <w:rFonts w:eastAsiaTheme="minorHAnsi" w:cs="Arial"/>
        </w:rPr>
        <w:t xml:space="preserve">The Owners covenant with the Council to construct all of the Affordable Housing Units within each of the Viability Review Phase Two, Viability Review Phase Three, Viability Review Phase Four, Viability Review Phase Five, Viability Review Phase Six, Viability Review Phase Seven, Viability Phase Review Eight, Viability Review Phase Nine and Viability Review Phase Ten (for the avoidance of doubt including the Affordable Housing Units constructed and provided pursuant to paragraph 8 and paragraph 10 above) apart from flats to </w:t>
      </w:r>
      <w:r>
        <w:rPr>
          <w:rFonts w:eastAsia="Calibri" w:cs="Arial"/>
        </w:rPr>
        <w:t>Lifetime Home Standards.</w:t>
      </w:r>
    </w:p>
    <w:p w14:paraId="17A05C7C" w14:textId="77777777" w:rsidR="00D06320" w:rsidRPr="00794F40" w:rsidRDefault="00D06320" w:rsidP="00D543A3">
      <w:pPr>
        <w:widowControl/>
        <w:ind w:hanging="720"/>
        <w:rPr>
          <w:rFonts w:eastAsia="Calibri" w:cs="Arial"/>
        </w:rPr>
      </w:pPr>
    </w:p>
    <w:p w14:paraId="7E08BEEF"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 xml:space="preserve">The Owners covenant with the Council not to Occupy more than 75% of the Dwellings within each of Viability Review Phase Two, </w:t>
      </w:r>
      <w:r>
        <w:rPr>
          <w:rFonts w:eastAsiaTheme="minorHAnsi" w:cs="Arial"/>
        </w:rPr>
        <w:t xml:space="preserve">Viability Review Phase Three, Viability Review Phase Four, Viability Review Phase Five, Viability Review Phase Six, Viability Review Phase Seven, Viability Review Phase Eight, Viability Review Phase Nine and Viability Review Phase Ten </w:t>
      </w:r>
      <w:r>
        <w:rPr>
          <w:rFonts w:eastAsia="Calibri" w:cs="Arial"/>
        </w:rPr>
        <w:t xml:space="preserve"> unless and until:- </w:t>
      </w:r>
    </w:p>
    <w:p w14:paraId="3091D860" w14:textId="77777777" w:rsidR="00D06320" w:rsidRPr="00794F40" w:rsidRDefault="00D06320" w:rsidP="00D543A3">
      <w:pPr>
        <w:widowControl/>
        <w:contextualSpacing/>
        <w:jc w:val="left"/>
        <w:rPr>
          <w:rFonts w:eastAsia="Calibri" w:cs="Arial"/>
        </w:rPr>
      </w:pPr>
    </w:p>
    <w:p w14:paraId="6626B6F6" w14:textId="77777777" w:rsidR="00D06320" w:rsidRPr="00794F40" w:rsidRDefault="00ED2E1D" w:rsidP="0011443B">
      <w:pPr>
        <w:widowControl/>
        <w:numPr>
          <w:ilvl w:val="1"/>
          <w:numId w:val="62"/>
        </w:numPr>
        <w:ind w:left="360" w:hanging="218"/>
        <w:contextualSpacing/>
        <w:jc w:val="left"/>
        <w:rPr>
          <w:rFonts w:eastAsia="Calibri" w:cs="Arial"/>
        </w:rPr>
      </w:pPr>
      <w:r>
        <w:rPr>
          <w:rFonts w:eastAsia="Calibri" w:cs="Arial"/>
        </w:rPr>
        <w:t xml:space="preserve">all of the Affordable Housing Units to be provided within the relevant Viability Review Phase (for the avoidance of doubt being the minimum provision of 10% of the Dwellings within the relevant Viability Review Phase to be constructed and provided pursuant to paragraph 8 above and the </w:t>
      </w:r>
      <w:r>
        <w:rPr>
          <w:rFonts w:eastAsiaTheme="minorHAnsi" w:cs="Arial"/>
        </w:rPr>
        <w:t>Approved Additional Affordable Housing Provision (if any) for the same Viability Review Phase to be constructed and provided pursuant to paragraph 10 above)</w:t>
      </w:r>
      <w:r>
        <w:rPr>
          <w:rFonts w:eastAsia="Calibri" w:cs="Arial"/>
        </w:rPr>
        <w:t xml:space="preserve"> have been completely constructed and provided within the relevant Viability Review Phase in accordance with all of the requirements of paragraph 8 to paragraph 13 inclusive and have been made ready for occupation and either:- </w:t>
      </w:r>
    </w:p>
    <w:p w14:paraId="7645DE45" w14:textId="77777777" w:rsidR="00D06320" w:rsidRPr="00794F40" w:rsidRDefault="00D06320" w:rsidP="00D543A3">
      <w:pPr>
        <w:widowControl/>
        <w:contextualSpacing/>
        <w:rPr>
          <w:rFonts w:eastAsia="Calibri" w:cs="Arial"/>
        </w:rPr>
      </w:pPr>
    </w:p>
    <w:p w14:paraId="716CF446" w14:textId="77777777" w:rsidR="00D06320" w:rsidRPr="00794F40" w:rsidRDefault="00ED2E1D" w:rsidP="0011443B">
      <w:pPr>
        <w:widowControl/>
        <w:numPr>
          <w:ilvl w:val="2"/>
          <w:numId w:val="62"/>
        </w:numPr>
        <w:ind w:left="1069" w:hanging="709"/>
        <w:contextualSpacing/>
        <w:jc w:val="left"/>
        <w:rPr>
          <w:rFonts w:eastAsia="Calibri" w:cs="Arial"/>
        </w:rPr>
      </w:pPr>
      <w:r>
        <w:rPr>
          <w:rFonts w:eastAsia="Calibri" w:cs="Arial"/>
        </w:rPr>
        <w:t>the Unencumbered freehold interest in all of the Affordable Housing Land within the relevant Viability Review Phase on which all of the Affordable Housing Unit/s which are houses are located (if any) has been transferred to a Registered Provider; and</w:t>
      </w:r>
    </w:p>
    <w:p w14:paraId="7BE42154" w14:textId="77777777" w:rsidR="00D06320" w:rsidRPr="00794F40" w:rsidRDefault="00D06320" w:rsidP="00466BCC">
      <w:pPr>
        <w:widowControl/>
        <w:contextualSpacing/>
        <w:rPr>
          <w:rFonts w:eastAsia="Calibri" w:cs="Arial"/>
        </w:rPr>
      </w:pPr>
    </w:p>
    <w:p w14:paraId="79DF961D" w14:textId="77777777" w:rsidR="00D06320" w:rsidRPr="00794F40" w:rsidRDefault="00ED2E1D" w:rsidP="0011443B">
      <w:pPr>
        <w:widowControl/>
        <w:numPr>
          <w:ilvl w:val="2"/>
          <w:numId w:val="62"/>
        </w:numPr>
        <w:ind w:left="1069" w:hanging="709"/>
        <w:contextualSpacing/>
        <w:jc w:val="left"/>
        <w:rPr>
          <w:rFonts w:eastAsia="Calibri" w:cs="Arial"/>
        </w:rPr>
      </w:pPr>
      <w:r>
        <w:rPr>
          <w:rFonts w:eastAsia="Calibri" w:cs="Arial"/>
        </w:rPr>
        <w:t>the Unencumbered freehold interest in all of the Affordable Housing Land within the relevant Viability Review Phase on which a building/s is located which comprises wholly of Affordable Housing Units that are flats has been transferred to a Registered Provider; and</w:t>
      </w:r>
    </w:p>
    <w:p w14:paraId="118EC775" w14:textId="77777777" w:rsidR="00D06320" w:rsidRPr="00794F40" w:rsidRDefault="00D06320" w:rsidP="00466BCC">
      <w:pPr>
        <w:widowControl/>
        <w:contextualSpacing/>
        <w:rPr>
          <w:rFonts w:eastAsia="Calibri" w:cs="Arial"/>
        </w:rPr>
      </w:pPr>
    </w:p>
    <w:p w14:paraId="2D867CCA" w14:textId="77777777" w:rsidR="00D06320" w:rsidRPr="00794F40" w:rsidRDefault="00ED2E1D" w:rsidP="0011443B">
      <w:pPr>
        <w:widowControl/>
        <w:numPr>
          <w:ilvl w:val="2"/>
          <w:numId w:val="62"/>
        </w:numPr>
        <w:ind w:left="1069" w:hanging="709"/>
        <w:contextualSpacing/>
        <w:jc w:val="left"/>
        <w:rPr>
          <w:rFonts w:eastAsia="Calibri" w:cs="Arial"/>
        </w:rPr>
      </w:pPr>
      <w:r>
        <w:rPr>
          <w:rFonts w:eastAsia="Calibri" w:cs="Arial"/>
        </w:rPr>
        <w:t xml:space="preserve">a Long Leasehold of each and every flat that is an Affordable Housing Unit to be provided within the relevant Viability Review Phase and is located within a building that does not comprise wholly of Affordable Housing Units has been granted to a Registered Provider; </w:t>
      </w:r>
    </w:p>
    <w:p w14:paraId="1B6E2E72" w14:textId="77777777" w:rsidR="00D06320" w:rsidRPr="00794F40" w:rsidRDefault="00D06320" w:rsidP="00D543A3">
      <w:pPr>
        <w:widowControl/>
        <w:contextualSpacing/>
        <w:jc w:val="left"/>
        <w:rPr>
          <w:rFonts w:eastAsia="Calibri" w:cs="Arial"/>
        </w:rPr>
      </w:pPr>
    </w:p>
    <w:p w14:paraId="6CF895D1" w14:textId="77777777" w:rsidR="00D06320" w:rsidRPr="00794F40" w:rsidRDefault="00ED2E1D" w:rsidP="001C428F">
      <w:pPr>
        <w:widowControl/>
        <w:ind w:left="1069"/>
        <w:contextualSpacing/>
        <w:outlineLvl w:val="0"/>
        <w:rPr>
          <w:rFonts w:eastAsia="Calibri" w:cs="Arial"/>
        </w:rPr>
      </w:pPr>
      <w:r>
        <w:rPr>
          <w:rFonts w:eastAsia="Calibri" w:cs="Arial"/>
        </w:rPr>
        <w:t>OR</w:t>
      </w:r>
    </w:p>
    <w:p w14:paraId="17985AEE" w14:textId="77777777" w:rsidR="00D06320" w:rsidRPr="00794F40" w:rsidRDefault="00D06320" w:rsidP="00D543A3">
      <w:pPr>
        <w:widowControl/>
        <w:contextualSpacing/>
        <w:jc w:val="left"/>
        <w:rPr>
          <w:rFonts w:eastAsia="Calibri" w:cs="Arial"/>
        </w:rPr>
      </w:pPr>
    </w:p>
    <w:p w14:paraId="4AE5146F" w14:textId="77777777" w:rsidR="00D06320" w:rsidRPr="00794F40" w:rsidRDefault="00ED2E1D" w:rsidP="0011443B">
      <w:pPr>
        <w:widowControl/>
        <w:numPr>
          <w:ilvl w:val="2"/>
          <w:numId w:val="62"/>
        </w:numPr>
        <w:ind w:left="1069" w:hanging="709"/>
        <w:contextualSpacing/>
        <w:jc w:val="left"/>
        <w:rPr>
          <w:rFonts w:eastAsia="Calibri" w:cs="Arial"/>
        </w:rPr>
      </w:pPr>
      <w:r>
        <w:rPr>
          <w:rFonts w:eastAsia="Calibri" w:cs="Arial"/>
        </w:rPr>
        <w:t>subject always to prior approval of the Council (such approval being at the Council's absolute discretion to be confirmed in writing by the Council to the Owners’ Agent) a duly executed transfer of the Unencumbered freehold interest in or Long Leasehold interest in the relevant Affordable Housing Land or flats (as appropriate) has been delivered to a Registered Provider.</w:t>
      </w:r>
    </w:p>
    <w:p w14:paraId="514DB419" w14:textId="77777777" w:rsidR="00D06320" w:rsidRPr="00794F40" w:rsidRDefault="00D06320" w:rsidP="00D543A3">
      <w:pPr>
        <w:widowControl/>
        <w:ind w:hanging="720"/>
        <w:contextualSpacing/>
        <w:rPr>
          <w:rFonts w:eastAsia="Calibri" w:cs="Arial"/>
        </w:rPr>
      </w:pPr>
    </w:p>
    <w:p w14:paraId="2D0311C1" w14:textId="77777777" w:rsidR="00D06320" w:rsidRPr="00794F40" w:rsidRDefault="00ED2E1D" w:rsidP="0011443B">
      <w:pPr>
        <w:widowControl/>
        <w:numPr>
          <w:ilvl w:val="0"/>
          <w:numId w:val="62"/>
        </w:numPr>
        <w:ind w:left="0" w:firstLine="0"/>
        <w:contextualSpacing/>
        <w:jc w:val="left"/>
        <w:rPr>
          <w:rFonts w:eastAsia="Calibri" w:cs="Arial"/>
          <w:u w:val="single"/>
        </w:rPr>
      </w:pPr>
      <w:r>
        <w:rPr>
          <w:rFonts w:eastAsiaTheme="minorHAnsi" w:cs="Arial"/>
        </w:rPr>
        <w:t xml:space="preserve">The Council acting through its Head of Housing or other designated officer and the relevant land owner may in their absolute discretions (to be confirmed in writing by the Council to the Owners’ Agent and the Council's Head of Housing) agree to one or more of the Owners  transferring serviced land within the Site (of an area that is greater than the Affordable Housing Land that such Owner would have otherwise been obliged to transfer to a Registered  Provider pursuant to this Schedule) to </w:t>
      </w:r>
      <w:r>
        <w:rPr>
          <w:rFonts w:eastAsiaTheme="minorHAnsi" w:cs="Arial"/>
        </w:rPr>
        <w:lastRenderedPageBreak/>
        <w:t xml:space="preserve">the Council, to a company controlled by the Council which provides affordable housing or a Registered Provider for nil consideration provided that the Council, a company controlled by the Council which provides affordable housing or the Registered Provider would then be able to deliver more Affordable Housing Units on that land than would otherwise be constructed by the Owners  under paragraphs 1.2, 1.3,7, 8, 10 or 14 above as the case may be.  For the avoidance of doubt this paragraph shall not apply to the Extra Care Housing Units constructed and provided pursuant to paragraphs 1.2 and 6 above. </w:t>
      </w:r>
    </w:p>
    <w:p w14:paraId="69CCD774" w14:textId="77777777" w:rsidR="00D06320" w:rsidRPr="00794F40" w:rsidRDefault="00D06320" w:rsidP="00466BCC">
      <w:pPr>
        <w:widowControl/>
        <w:contextualSpacing/>
        <w:rPr>
          <w:rFonts w:eastAsia="Calibri" w:cs="Arial"/>
          <w:u w:val="single"/>
        </w:rPr>
      </w:pPr>
    </w:p>
    <w:p w14:paraId="72725BC6" w14:textId="77777777" w:rsidR="00D06320" w:rsidRPr="00794F40" w:rsidRDefault="00ED2E1D" w:rsidP="0011443B">
      <w:pPr>
        <w:widowControl/>
        <w:numPr>
          <w:ilvl w:val="1"/>
          <w:numId w:val="62"/>
        </w:numPr>
        <w:ind w:left="360" w:hanging="218"/>
        <w:contextualSpacing/>
        <w:jc w:val="left"/>
        <w:rPr>
          <w:rFonts w:eastAsia="Calibri" w:cs="Arial"/>
          <w:u w:val="single"/>
        </w:rPr>
      </w:pPr>
      <w:r>
        <w:rPr>
          <w:rFonts w:eastAsiaTheme="minorHAnsi" w:cs="Arial"/>
        </w:rPr>
        <w:t>If the Council and the relevant land owner agree to the transfer of such a greater area of land to the entities referred to in paragraph 15 above, the number of Affordable Housing Units which the Owners would have constructed on the Affordable Housing Land that would have otherwise been transferred to an Registered Provider pursuant to the provisions of this Schedule shall count towards the requirements of paragraphs 1.2,1.3, 6,7, 8, 10 or 14 above as appropriate.</w:t>
      </w:r>
    </w:p>
    <w:p w14:paraId="2837A495" w14:textId="77777777" w:rsidR="00D06320" w:rsidRPr="00794F40" w:rsidRDefault="00D06320" w:rsidP="00D543A3">
      <w:pPr>
        <w:widowControl/>
        <w:contextualSpacing/>
        <w:jc w:val="left"/>
        <w:rPr>
          <w:rFonts w:eastAsia="Calibri" w:cs="Arial"/>
        </w:rPr>
      </w:pPr>
    </w:p>
    <w:p w14:paraId="79B1A019" w14:textId="77777777" w:rsidR="00D06320" w:rsidRPr="00794F40" w:rsidRDefault="00ED2E1D" w:rsidP="0011443B">
      <w:pPr>
        <w:widowControl/>
        <w:numPr>
          <w:ilvl w:val="0"/>
          <w:numId w:val="62"/>
        </w:numPr>
        <w:ind w:left="0" w:firstLine="0"/>
        <w:contextualSpacing/>
        <w:jc w:val="left"/>
        <w:rPr>
          <w:rFonts w:eastAsia="Calibri" w:cs="Arial"/>
          <w:u w:val="single"/>
        </w:rPr>
      </w:pPr>
      <w:r>
        <w:rPr>
          <w:rFonts w:eastAsia="Calibri" w:cs="Arial"/>
        </w:rPr>
        <w:t>The Owners covenant with the Council to notify the Council of any proposals for the sale on the open market by open tender of serviced housing land parcels for Open Market Dwellings within Viability Phase One to afford the Council or its nominee the opportunity to submit an offer for the purchase of any such land parcels for the provision of further Affordable Housing Units PROVIDED ALWAYS that the disposal of any such land parcels shall remain at the absolute discretion of the Owners. The total number of any Affordable Housing Units constructed on any such purchased land shall not count towards the requirements to provide Affordable Housing Units pursuant to this Deed.</w:t>
      </w:r>
    </w:p>
    <w:p w14:paraId="2E57D339" w14:textId="77777777" w:rsidR="00D06320" w:rsidRPr="00794F40" w:rsidRDefault="00D06320" w:rsidP="00466BCC">
      <w:pPr>
        <w:widowControl/>
        <w:ind w:left="456"/>
        <w:contextualSpacing/>
        <w:rPr>
          <w:rFonts w:eastAsia="Calibri" w:cs="Arial"/>
          <w:u w:val="single"/>
        </w:rPr>
      </w:pPr>
    </w:p>
    <w:p w14:paraId="7A4EFA29" w14:textId="77777777" w:rsidR="00D06320" w:rsidRPr="00794F40" w:rsidRDefault="00ED2E1D" w:rsidP="001C428F">
      <w:pPr>
        <w:widowControl/>
        <w:outlineLvl w:val="0"/>
        <w:rPr>
          <w:rFonts w:eastAsia="Calibri" w:cs="Arial"/>
          <w:u w:val="single"/>
        </w:rPr>
      </w:pPr>
      <w:r>
        <w:rPr>
          <w:rFonts w:eastAsia="Calibri" w:cs="Arial"/>
          <w:u w:val="single"/>
        </w:rPr>
        <w:t>Occupation of Affordable Housing</w:t>
      </w:r>
    </w:p>
    <w:p w14:paraId="42DFE989" w14:textId="77777777" w:rsidR="00D06320" w:rsidRPr="00794F40" w:rsidRDefault="00D06320" w:rsidP="00D543A3">
      <w:pPr>
        <w:widowControl/>
        <w:rPr>
          <w:rFonts w:eastAsia="Calibri" w:cs="Arial"/>
          <w:u w:val="single"/>
        </w:rPr>
      </w:pPr>
    </w:p>
    <w:p w14:paraId="230F0350"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The Owners covenant  with the Council as follows:</w:t>
      </w:r>
    </w:p>
    <w:p w14:paraId="11FEE60A" w14:textId="77777777" w:rsidR="00D06320" w:rsidRPr="00794F40" w:rsidRDefault="00D06320" w:rsidP="00D543A3">
      <w:pPr>
        <w:widowControl/>
        <w:contextualSpacing/>
        <w:rPr>
          <w:rFonts w:eastAsia="Calibri" w:cs="Arial"/>
        </w:rPr>
      </w:pPr>
    </w:p>
    <w:p w14:paraId="7ACBB62A"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 xml:space="preserve">Not to Occupy the Affordable Housing Units provided pursuant to this Schedule other than in accordance with the following: </w:t>
      </w:r>
    </w:p>
    <w:p w14:paraId="741873B9" w14:textId="77777777" w:rsidR="00D06320" w:rsidRPr="00794F40" w:rsidRDefault="00D06320" w:rsidP="00D543A3">
      <w:pPr>
        <w:widowControl/>
        <w:outlineLvl w:val="0"/>
        <w:rPr>
          <w:rFonts w:eastAsia="Calibri" w:cs="Arial"/>
        </w:rPr>
      </w:pPr>
    </w:p>
    <w:p w14:paraId="691C73D2" w14:textId="77777777" w:rsidR="00D06320" w:rsidRPr="00794F40" w:rsidRDefault="00ED2E1D" w:rsidP="0011443B">
      <w:pPr>
        <w:widowControl/>
        <w:numPr>
          <w:ilvl w:val="0"/>
          <w:numId w:val="63"/>
        </w:numPr>
        <w:ind w:left="1023" w:hanging="567"/>
        <w:contextualSpacing/>
        <w:jc w:val="left"/>
        <w:outlineLvl w:val="0"/>
        <w:rPr>
          <w:rFonts w:eastAsia="Calibri" w:cs="Arial"/>
        </w:rPr>
      </w:pPr>
      <w:r>
        <w:rPr>
          <w:rFonts w:eastAsia="Calibri" w:cs="Arial"/>
        </w:rPr>
        <w:t xml:space="preserve">in the tenure as is required pursuant to paragraphs 1 to 14 inclusive above (except where the Council in its absolute discretion agrees a different tenure when a </w:t>
      </w:r>
      <w:r>
        <w:rPr>
          <w:rFonts w:eastAsiaTheme="minorHAnsi" w:cs="Arial"/>
        </w:rPr>
        <w:t>Registered</w:t>
      </w:r>
      <w:r>
        <w:rPr>
          <w:rFonts w:eastAsia="Calibri" w:cs="Arial"/>
        </w:rPr>
        <w:t xml:space="preserve"> Provider is unable to provide units as required or in other exceptional circumstances); and </w:t>
      </w:r>
    </w:p>
    <w:p w14:paraId="0394239F" w14:textId="77777777" w:rsidR="00D06320" w:rsidRPr="00794F40" w:rsidRDefault="00D06320" w:rsidP="00466BCC">
      <w:pPr>
        <w:widowControl/>
        <w:ind w:left="456"/>
        <w:outlineLvl w:val="0"/>
        <w:rPr>
          <w:rFonts w:eastAsia="Calibri" w:cs="Arial"/>
        </w:rPr>
      </w:pPr>
    </w:p>
    <w:p w14:paraId="6527468D" w14:textId="77777777" w:rsidR="00D06320" w:rsidRPr="00794F40" w:rsidRDefault="00ED2E1D" w:rsidP="0011443B">
      <w:pPr>
        <w:widowControl/>
        <w:numPr>
          <w:ilvl w:val="0"/>
          <w:numId w:val="63"/>
        </w:numPr>
        <w:ind w:left="1023" w:hanging="567"/>
        <w:contextualSpacing/>
        <w:jc w:val="left"/>
        <w:outlineLvl w:val="0"/>
        <w:rPr>
          <w:rFonts w:eastAsia="Calibri" w:cs="Arial"/>
        </w:rPr>
      </w:pPr>
      <w:r>
        <w:rPr>
          <w:rFonts w:eastAsia="Calibri" w:cs="Arial"/>
        </w:rPr>
        <w:t xml:space="preserve">by a tenant or leaseholder of a </w:t>
      </w:r>
      <w:r>
        <w:rPr>
          <w:rFonts w:eastAsiaTheme="minorHAnsi" w:cs="Arial"/>
        </w:rPr>
        <w:t>Registered</w:t>
      </w:r>
      <w:r>
        <w:rPr>
          <w:rFonts w:eastAsia="Calibri" w:cs="Arial"/>
        </w:rPr>
        <w:t xml:space="preserve"> Provider; and (and persons living with them); and</w:t>
      </w:r>
    </w:p>
    <w:p w14:paraId="2ECA8D7A" w14:textId="77777777" w:rsidR="00D06320" w:rsidRPr="00794F40" w:rsidRDefault="00D06320" w:rsidP="00D543A3">
      <w:pPr>
        <w:widowControl/>
        <w:contextualSpacing/>
        <w:rPr>
          <w:rFonts w:eastAsia="Calibri" w:cs="Arial"/>
        </w:rPr>
      </w:pPr>
    </w:p>
    <w:p w14:paraId="2BA25DA2" w14:textId="77777777" w:rsidR="00D06320" w:rsidRPr="00794F40" w:rsidRDefault="00ED2E1D" w:rsidP="0011443B">
      <w:pPr>
        <w:widowControl/>
        <w:numPr>
          <w:ilvl w:val="0"/>
          <w:numId w:val="63"/>
        </w:numPr>
        <w:ind w:left="1023" w:hanging="567"/>
        <w:contextualSpacing/>
        <w:jc w:val="left"/>
        <w:outlineLvl w:val="0"/>
        <w:rPr>
          <w:rFonts w:eastAsia="Calibri" w:cs="Arial"/>
        </w:rPr>
      </w:pPr>
      <w:r>
        <w:rPr>
          <w:rFonts w:eastAsia="Calibri" w:cs="Arial"/>
        </w:rPr>
        <w:t xml:space="preserve">if the Affordable Housing Unit is an Affordable Housing Unit that  has been constructed and equipped with fixtures and fittings to "Habinteg Wheelchair Housing Design Guide" standard, by persons in need of housing to such a standard or if no such persons are available to occupy such Affordable Housing Units by persons who do not require housing to be constructed to such a standard but who are in need of an Affordable Housing Unit (and persons living with them); and  </w:t>
      </w:r>
    </w:p>
    <w:p w14:paraId="0EEEE14D" w14:textId="77777777" w:rsidR="00D06320" w:rsidRPr="00794F40" w:rsidRDefault="00D06320" w:rsidP="00D543A3">
      <w:pPr>
        <w:widowControl/>
        <w:contextualSpacing/>
        <w:rPr>
          <w:rFonts w:eastAsia="Calibri" w:cs="Arial"/>
        </w:rPr>
      </w:pPr>
    </w:p>
    <w:p w14:paraId="7D460B74" w14:textId="77777777" w:rsidR="00D06320" w:rsidRPr="00794F40" w:rsidRDefault="00ED2E1D" w:rsidP="0011443B">
      <w:pPr>
        <w:widowControl/>
        <w:numPr>
          <w:ilvl w:val="0"/>
          <w:numId w:val="63"/>
        </w:numPr>
        <w:ind w:left="1023" w:hanging="567"/>
        <w:contextualSpacing/>
        <w:jc w:val="left"/>
        <w:outlineLvl w:val="0"/>
        <w:rPr>
          <w:rFonts w:eastAsia="Calibri" w:cs="Arial"/>
        </w:rPr>
      </w:pPr>
      <w:r>
        <w:rPr>
          <w:rFonts w:eastAsia="Calibri" w:cs="Arial"/>
        </w:rPr>
        <w:t xml:space="preserve">if the Affordable Housing Unit is an Extra Care Housing Unit, by persons aged 55 or over or persons under that age living with them and any such Extra Care Units will be reserved and set aside for those in need of Extra Care Housing (and persons (who may be 55 or under) living with them); and  </w:t>
      </w:r>
    </w:p>
    <w:p w14:paraId="03326219" w14:textId="77777777" w:rsidR="00D06320" w:rsidRPr="00794F40" w:rsidRDefault="00D06320" w:rsidP="00D543A3">
      <w:pPr>
        <w:widowControl/>
        <w:contextualSpacing/>
        <w:rPr>
          <w:rFonts w:eastAsia="Calibri" w:cs="Arial"/>
        </w:rPr>
      </w:pPr>
    </w:p>
    <w:p w14:paraId="3EE9FD6C" w14:textId="77777777" w:rsidR="00D06320" w:rsidRPr="00794F40" w:rsidRDefault="00ED2E1D" w:rsidP="0011443B">
      <w:pPr>
        <w:widowControl/>
        <w:numPr>
          <w:ilvl w:val="0"/>
          <w:numId w:val="63"/>
        </w:numPr>
        <w:ind w:left="1023" w:hanging="567"/>
        <w:contextualSpacing/>
        <w:jc w:val="left"/>
        <w:outlineLvl w:val="0"/>
        <w:rPr>
          <w:rFonts w:eastAsia="Calibri" w:cs="Arial"/>
        </w:rPr>
      </w:pPr>
      <w:r>
        <w:rPr>
          <w:rFonts w:eastAsia="Calibri" w:cs="Arial"/>
        </w:rPr>
        <w:t>if the Affordable Housing Unit is designed and provided for a specific vulnerable group, by persons in that specific vulnerable group (and persons living with them).</w:t>
      </w:r>
    </w:p>
    <w:p w14:paraId="31ABF5C0" w14:textId="77777777" w:rsidR="00D06320" w:rsidRPr="00794F40" w:rsidRDefault="00D06320" w:rsidP="00D543A3">
      <w:pPr>
        <w:widowControl/>
        <w:contextualSpacing/>
        <w:jc w:val="left"/>
        <w:rPr>
          <w:rFonts w:eastAsia="Calibri" w:cs="Arial"/>
        </w:rPr>
      </w:pPr>
    </w:p>
    <w:p w14:paraId="2CFF853E" w14:textId="77777777" w:rsidR="00D06320" w:rsidRPr="00794F40" w:rsidRDefault="00D06320" w:rsidP="00D543A3">
      <w:pPr>
        <w:widowControl/>
        <w:outlineLvl w:val="0"/>
        <w:rPr>
          <w:rFonts w:eastAsia="Calibri" w:cs="Arial"/>
        </w:rPr>
      </w:pPr>
    </w:p>
    <w:p w14:paraId="61A761BB"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Not to Occupy any Shared Ownership Unit other than under a shared ownership lease which includes the following terms:</w:t>
      </w:r>
    </w:p>
    <w:p w14:paraId="6D5D2457" w14:textId="77777777" w:rsidR="00D06320" w:rsidRPr="00794F40" w:rsidRDefault="00D06320" w:rsidP="00D543A3">
      <w:pPr>
        <w:widowControl/>
        <w:outlineLvl w:val="0"/>
        <w:rPr>
          <w:rFonts w:eastAsia="Calibri" w:cs="Arial"/>
        </w:rPr>
      </w:pPr>
    </w:p>
    <w:p w14:paraId="2947FC8B" w14:textId="77777777" w:rsidR="00D06320" w:rsidRPr="00794F40" w:rsidRDefault="00ED2E1D" w:rsidP="0011443B">
      <w:pPr>
        <w:widowControl/>
        <w:numPr>
          <w:ilvl w:val="0"/>
          <w:numId w:val="64"/>
        </w:numPr>
        <w:ind w:left="1023" w:hanging="567"/>
        <w:contextualSpacing/>
        <w:jc w:val="left"/>
        <w:outlineLvl w:val="0"/>
        <w:rPr>
          <w:rFonts w:eastAsia="Calibri" w:cs="Arial"/>
        </w:rPr>
      </w:pPr>
      <w:r>
        <w:rPr>
          <w:rFonts w:eastAsia="Calibri" w:cs="Arial"/>
        </w:rPr>
        <w:t xml:space="preserve">initial purchase </w:t>
      </w:r>
      <w:r>
        <w:rPr>
          <w:rFonts w:eastAsiaTheme="minorHAnsi" w:cs="Arial"/>
        </w:rPr>
        <w:t xml:space="preserve">in the range of 25%-75% the percentage of the equity; and </w:t>
      </w:r>
    </w:p>
    <w:p w14:paraId="49B0195E" w14:textId="77777777" w:rsidR="00D06320" w:rsidRPr="00794F40" w:rsidRDefault="00D06320" w:rsidP="00466BCC">
      <w:pPr>
        <w:widowControl/>
        <w:ind w:left="1023"/>
        <w:contextualSpacing/>
        <w:outlineLvl w:val="0"/>
        <w:rPr>
          <w:rFonts w:eastAsia="Calibri" w:cs="Arial"/>
        </w:rPr>
      </w:pPr>
    </w:p>
    <w:p w14:paraId="03C9FFD2" w14:textId="77777777" w:rsidR="00D06320" w:rsidRPr="00794F40" w:rsidRDefault="00ED2E1D" w:rsidP="0011443B">
      <w:pPr>
        <w:widowControl/>
        <w:numPr>
          <w:ilvl w:val="0"/>
          <w:numId w:val="64"/>
        </w:numPr>
        <w:ind w:left="1023" w:hanging="567"/>
        <w:contextualSpacing/>
        <w:jc w:val="left"/>
        <w:outlineLvl w:val="0"/>
        <w:rPr>
          <w:rFonts w:eastAsia="Calibri" w:cs="Arial"/>
        </w:rPr>
      </w:pPr>
      <w:r>
        <w:rPr>
          <w:rFonts w:eastAsia="Calibri" w:cs="Arial"/>
        </w:rPr>
        <w:t xml:space="preserve">the annual rent (paid weekly or monthly) for the outstanding equity shall accord with HCA guidelines; and </w:t>
      </w:r>
    </w:p>
    <w:p w14:paraId="7767D881" w14:textId="77777777" w:rsidR="00D06320" w:rsidRPr="00794F40" w:rsidRDefault="00D06320" w:rsidP="00D543A3">
      <w:pPr>
        <w:widowControl/>
        <w:contextualSpacing/>
        <w:rPr>
          <w:rFonts w:eastAsia="Calibri" w:cs="Arial"/>
        </w:rPr>
      </w:pPr>
    </w:p>
    <w:p w14:paraId="65E9B610" w14:textId="77777777" w:rsidR="00D06320" w:rsidRPr="00794F40" w:rsidRDefault="00ED2E1D" w:rsidP="0011443B">
      <w:pPr>
        <w:widowControl/>
        <w:numPr>
          <w:ilvl w:val="0"/>
          <w:numId w:val="64"/>
        </w:numPr>
        <w:ind w:left="1023" w:hanging="567"/>
        <w:contextualSpacing/>
        <w:jc w:val="left"/>
        <w:outlineLvl w:val="0"/>
        <w:rPr>
          <w:rFonts w:eastAsia="Calibri" w:cs="Arial"/>
        </w:rPr>
      </w:pPr>
      <w:r>
        <w:rPr>
          <w:rFonts w:eastAsia="Calibri" w:cs="Arial"/>
        </w:rPr>
        <w:lastRenderedPageBreak/>
        <w:t xml:space="preserve">the ability but no obligation to purchase additional shares of equity up to 100%. </w:t>
      </w:r>
    </w:p>
    <w:p w14:paraId="51FA5E8D" w14:textId="77777777" w:rsidR="00D06320" w:rsidRPr="00794F40" w:rsidRDefault="00D06320" w:rsidP="00D543A3">
      <w:pPr>
        <w:widowControl/>
        <w:rPr>
          <w:rFonts w:eastAsia="Calibri" w:cs="Arial"/>
        </w:rPr>
      </w:pPr>
    </w:p>
    <w:p w14:paraId="0D0A1FCB" w14:textId="77777777" w:rsidR="00D06320" w:rsidRPr="00794F40" w:rsidRDefault="00ED2E1D" w:rsidP="0011443B">
      <w:pPr>
        <w:widowControl/>
        <w:numPr>
          <w:ilvl w:val="1"/>
          <w:numId w:val="62"/>
        </w:numPr>
        <w:ind w:left="456" w:hanging="456"/>
        <w:jc w:val="left"/>
        <w:outlineLvl w:val="0"/>
        <w:rPr>
          <w:rFonts w:eastAsiaTheme="minorHAnsi" w:cs="Arial"/>
        </w:rPr>
      </w:pPr>
      <w:r>
        <w:rPr>
          <w:rFonts w:eastAsiaTheme="minorHAnsi" w:cs="Arial"/>
        </w:rPr>
        <w:t>Not to lease the Shared Ownership Units unless they have first been marketed through the local "Help to Buy" agent (or the agent for any successor arrangement).</w:t>
      </w:r>
    </w:p>
    <w:p w14:paraId="587256AF" w14:textId="77777777" w:rsidR="00D06320" w:rsidRPr="00794F40" w:rsidRDefault="00D06320" w:rsidP="00466BCC">
      <w:pPr>
        <w:widowControl/>
        <w:ind w:left="456"/>
        <w:contextualSpacing/>
        <w:rPr>
          <w:rFonts w:eastAsia="Calibri" w:cs="Arial"/>
        </w:rPr>
      </w:pPr>
    </w:p>
    <w:p w14:paraId="35744A4C"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 xml:space="preserve">Not to Occupy any Affordable Rent Unit other than under a tenancy where the rent payable is no more than 80% of the market rent prevailing at the date of completion of the rental agreement relating to the relevant Affordable Rent Unit including any service charges and thereafter increasing in accordance with HCA guidelines. </w:t>
      </w:r>
    </w:p>
    <w:p w14:paraId="49530D77" w14:textId="77777777" w:rsidR="00D06320" w:rsidRPr="00794F40" w:rsidRDefault="00D06320" w:rsidP="00466BCC">
      <w:pPr>
        <w:widowControl/>
        <w:ind w:left="456"/>
        <w:contextualSpacing/>
        <w:rPr>
          <w:rFonts w:eastAsia="Calibri" w:cs="Arial"/>
        </w:rPr>
      </w:pPr>
    </w:p>
    <w:p w14:paraId="12386F7E" w14:textId="77777777" w:rsidR="00D06320" w:rsidRPr="00794F40" w:rsidRDefault="00ED2E1D" w:rsidP="0011443B">
      <w:pPr>
        <w:widowControl/>
        <w:numPr>
          <w:ilvl w:val="1"/>
          <w:numId w:val="62"/>
        </w:numPr>
        <w:ind w:left="456" w:hanging="456"/>
        <w:jc w:val="left"/>
        <w:outlineLvl w:val="0"/>
        <w:rPr>
          <w:rFonts w:eastAsiaTheme="minorHAnsi" w:cs="Arial"/>
        </w:rPr>
      </w:pPr>
      <w:r>
        <w:rPr>
          <w:rFonts w:eastAsiaTheme="minorHAnsi" w:cs="Arial"/>
        </w:rPr>
        <w:t xml:space="preserve">Not to let the Affordable Rent Units other than in accordance with the nominations agreement in force from time to time between the Council and the relevant Registered Provider. </w:t>
      </w:r>
    </w:p>
    <w:p w14:paraId="1A19DF69" w14:textId="77777777" w:rsidR="00D06320" w:rsidRPr="00794F40" w:rsidRDefault="00D06320" w:rsidP="00D543A3">
      <w:pPr>
        <w:widowControl/>
        <w:contextualSpacing/>
        <w:jc w:val="left"/>
        <w:rPr>
          <w:rFonts w:eastAsiaTheme="minorHAnsi" w:cs="Arial"/>
        </w:rPr>
      </w:pPr>
    </w:p>
    <w:p w14:paraId="6D9C802E" w14:textId="77777777" w:rsidR="00D06320" w:rsidRPr="00794F40" w:rsidRDefault="00ED2E1D" w:rsidP="0011443B">
      <w:pPr>
        <w:widowControl/>
        <w:numPr>
          <w:ilvl w:val="1"/>
          <w:numId w:val="62"/>
        </w:numPr>
        <w:tabs>
          <w:tab w:val="left" w:pos="0"/>
        </w:tabs>
        <w:ind w:left="456" w:hanging="456"/>
        <w:contextualSpacing/>
        <w:jc w:val="left"/>
        <w:rPr>
          <w:rFonts w:eastAsia="Calibri" w:cs="Arial"/>
        </w:rPr>
      </w:pPr>
      <w:r>
        <w:rPr>
          <w:rFonts w:eastAsia="Calibri" w:cs="Arial"/>
        </w:rPr>
        <w:t>Not to Occupy any Intermediate Affordable Housing Units other than under such arrangements as to rent or lease or sale as the Council may approve in writing to the Owners’ Agent in its absolute discretion.</w:t>
      </w:r>
    </w:p>
    <w:p w14:paraId="27EE5807" w14:textId="77777777" w:rsidR="00D06320" w:rsidRPr="00794F40" w:rsidRDefault="00D06320" w:rsidP="00D543A3">
      <w:pPr>
        <w:widowControl/>
        <w:rPr>
          <w:rFonts w:eastAsia="Calibri" w:cs="Arial"/>
        </w:rPr>
      </w:pPr>
    </w:p>
    <w:p w14:paraId="7DB3CCFF" w14:textId="77777777" w:rsidR="00D06320" w:rsidRPr="00794F40" w:rsidRDefault="00ED2E1D" w:rsidP="001C428F">
      <w:pPr>
        <w:widowControl/>
        <w:outlineLvl w:val="0"/>
        <w:rPr>
          <w:rFonts w:eastAsia="Calibri" w:cs="Arial"/>
          <w:u w:val="single"/>
        </w:rPr>
      </w:pPr>
      <w:r>
        <w:rPr>
          <w:rFonts w:eastAsia="Calibri" w:cs="Arial"/>
          <w:u w:val="single"/>
        </w:rPr>
        <w:t>Conditions</w:t>
      </w:r>
    </w:p>
    <w:p w14:paraId="75CC4546" w14:textId="77777777" w:rsidR="00D06320" w:rsidRPr="00794F40" w:rsidRDefault="00D06320" w:rsidP="00D543A3">
      <w:pPr>
        <w:widowControl/>
        <w:contextualSpacing/>
        <w:rPr>
          <w:rFonts w:eastAsia="Calibri" w:cs="Arial"/>
        </w:rPr>
      </w:pPr>
    </w:p>
    <w:p w14:paraId="388A8B56" w14:textId="77777777" w:rsidR="00D06320" w:rsidRPr="00794F40" w:rsidRDefault="00ED2E1D" w:rsidP="0011443B">
      <w:pPr>
        <w:widowControl/>
        <w:numPr>
          <w:ilvl w:val="0"/>
          <w:numId w:val="62"/>
        </w:numPr>
        <w:ind w:left="0" w:firstLine="0"/>
        <w:contextualSpacing/>
        <w:jc w:val="left"/>
        <w:rPr>
          <w:rFonts w:eastAsia="Calibri" w:cs="Arial"/>
        </w:rPr>
      </w:pPr>
      <w:r>
        <w:rPr>
          <w:rFonts w:eastAsia="Calibri" w:cs="Arial"/>
        </w:rPr>
        <w:t>The Owners’ covenants pursuant to this Schedule are conditional on the following:</w:t>
      </w:r>
    </w:p>
    <w:p w14:paraId="3610344A" w14:textId="77777777" w:rsidR="00D06320" w:rsidRPr="00794F40" w:rsidRDefault="00D06320" w:rsidP="00D543A3">
      <w:pPr>
        <w:widowControl/>
        <w:contextualSpacing/>
        <w:rPr>
          <w:rFonts w:eastAsia="Calibri" w:cs="Arial"/>
        </w:rPr>
      </w:pPr>
    </w:p>
    <w:p w14:paraId="26B2D0C1"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 xml:space="preserve">In the event that a </w:t>
      </w:r>
      <w:r>
        <w:rPr>
          <w:rFonts w:eastAsiaTheme="minorHAnsi" w:cs="Arial"/>
        </w:rPr>
        <w:t>Registered</w:t>
      </w:r>
      <w:r>
        <w:rPr>
          <w:rFonts w:eastAsia="Calibri" w:cs="Arial"/>
        </w:rPr>
        <w:t xml:space="preserve"> Provider is unable, after having marketed the property in accordance with its nominations agreement, to lease a Shared Ownership Unit, the </w:t>
      </w:r>
      <w:r>
        <w:rPr>
          <w:rFonts w:eastAsiaTheme="minorHAnsi" w:cs="Arial"/>
        </w:rPr>
        <w:t>Registered</w:t>
      </w:r>
      <w:r>
        <w:rPr>
          <w:rFonts w:eastAsia="Calibri" w:cs="Arial"/>
        </w:rPr>
        <w:t xml:space="preserve"> Provider being able to let that Dwelling as an Affordable Rent Unit instead and vice-versa as the case may be or failing that subject always to prior approval by the Council (such approval being at the Council’s absolute discretion to be confirmed by the Council to the Owners’ Agent and the relevant </w:t>
      </w:r>
      <w:r>
        <w:rPr>
          <w:rFonts w:eastAsiaTheme="minorHAnsi" w:cs="Arial"/>
        </w:rPr>
        <w:t>Registered</w:t>
      </w:r>
      <w:r>
        <w:rPr>
          <w:rFonts w:eastAsia="Calibri" w:cs="Arial"/>
        </w:rPr>
        <w:t xml:space="preserve"> Provider in writing), to let, sell or lease that property as an Intermediate Affordable Housing Unit; and</w:t>
      </w:r>
    </w:p>
    <w:p w14:paraId="34FF35BC" w14:textId="77777777" w:rsidR="00D06320" w:rsidRPr="00794F40" w:rsidRDefault="00D06320" w:rsidP="00466BCC">
      <w:pPr>
        <w:widowControl/>
        <w:ind w:left="456"/>
        <w:contextualSpacing/>
        <w:rPr>
          <w:rFonts w:eastAsia="Calibri" w:cs="Arial"/>
        </w:rPr>
      </w:pPr>
    </w:p>
    <w:p w14:paraId="3DBD3AEC"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The Council not enforcing this Schedule against:</w:t>
      </w:r>
    </w:p>
    <w:p w14:paraId="1F8A5078" w14:textId="77777777" w:rsidR="00D06320" w:rsidRPr="00794F40" w:rsidRDefault="00D06320" w:rsidP="00D543A3">
      <w:pPr>
        <w:widowControl/>
        <w:contextualSpacing/>
        <w:rPr>
          <w:rFonts w:eastAsia="Calibri" w:cs="Arial"/>
        </w:rPr>
      </w:pPr>
    </w:p>
    <w:p w14:paraId="183DD22E" w14:textId="77777777" w:rsidR="00D06320" w:rsidRPr="00794F40" w:rsidRDefault="00ED2E1D" w:rsidP="0011443B">
      <w:pPr>
        <w:widowControl/>
        <w:numPr>
          <w:ilvl w:val="2"/>
          <w:numId w:val="65"/>
        </w:numPr>
        <w:ind w:left="1023" w:hanging="567"/>
        <w:jc w:val="left"/>
        <w:outlineLvl w:val="0"/>
        <w:rPr>
          <w:rFonts w:eastAsia="Calibri" w:cs="Arial"/>
        </w:rPr>
      </w:pPr>
      <w:r>
        <w:rPr>
          <w:rFonts w:eastAsia="Calibri" w:cs="Arial"/>
        </w:rPr>
        <w:t xml:space="preserve">Any mortgagee or chargee of the </w:t>
      </w:r>
      <w:r>
        <w:rPr>
          <w:rFonts w:eastAsiaTheme="minorHAnsi" w:cs="Arial"/>
        </w:rPr>
        <w:t>Registered</w:t>
      </w:r>
      <w:r>
        <w:rPr>
          <w:rFonts w:eastAsia="Calibri" w:cs="Arial"/>
        </w:rPr>
        <w:t xml:space="preserve"> Provider (including any receiver appointed) that takes possession of Affordable Housing Land as long as:</w:t>
      </w:r>
    </w:p>
    <w:p w14:paraId="16B4E63C" w14:textId="77777777" w:rsidR="00D06320" w:rsidRPr="00794F40" w:rsidRDefault="00D06320" w:rsidP="00D543A3">
      <w:pPr>
        <w:widowControl/>
        <w:outlineLvl w:val="0"/>
        <w:rPr>
          <w:rFonts w:eastAsia="Calibri" w:cs="Arial"/>
        </w:rPr>
      </w:pPr>
    </w:p>
    <w:p w14:paraId="34F15620" w14:textId="77777777" w:rsidR="00D06320" w:rsidRPr="00794F40" w:rsidRDefault="00ED2E1D" w:rsidP="0011443B">
      <w:pPr>
        <w:widowControl/>
        <w:numPr>
          <w:ilvl w:val="0"/>
          <w:numId w:val="66"/>
        </w:numPr>
        <w:ind w:left="1454" w:hanging="357"/>
        <w:jc w:val="left"/>
        <w:outlineLvl w:val="0"/>
        <w:rPr>
          <w:rFonts w:eastAsia="Calibri" w:cs="Arial"/>
        </w:rPr>
      </w:pPr>
      <w:r>
        <w:rPr>
          <w:rFonts w:eastAsia="Calibri" w:cs="Arial"/>
        </w:rPr>
        <w:t xml:space="preserve">the Council is notified that a power of sale has become exercisable; </w:t>
      </w:r>
    </w:p>
    <w:p w14:paraId="2981EAA9" w14:textId="77777777" w:rsidR="00D06320" w:rsidRPr="00794F40" w:rsidRDefault="00ED2E1D" w:rsidP="0011443B">
      <w:pPr>
        <w:widowControl/>
        <w:numPr>
          <w:ilvl w:val="0"/>
          <w:numId w:val="66"/>
        </w:numPr>
        <w:ind w:left="1454" w:hanging="357"/>
        <w:jc w:val="left"/>
        <w:outlineLvl w:val="0"/>
        <w:rPr>
          <w:rFonts w:eastAsia="Calibri" w:cs="Arial"/>
        </w:rPr>
      </w:pPr>
      <w:r>
        <w:rPr>
          <w:rFonts w:eastAsia="Calibri" w:cs="Arial"/>
        </w:rPr>
        <w:t xml:space="preserve">the mortgagee chargee or receiver uses reasonable endeavours over a period of 12 weeks from the date of notification to complete the transfer of the relevant Affordable Housing Land to another </w:t>
      </w:r>
      <w:r>
        <w:rPr>
          <w:rFonts w:eastAsiaTheme="minorHAnsi" w:cs="Arial"/>
        </w:rPr>
        <w:t>Registered</w:t>
      </w:r>
      <w:r>
        <w:rPr>
          <w:rFonts w:eastAsia="Calibri" w:cs="Arial"/>
        </w:rPr>
        <w:t xml:space="preserve"> Provider or to the Council upon terms reasonably satisfactory to the parties. </w:t>
      </w:r>
    </w:p>
    <w:p w14:paraId="7814117C" w14:textId="77777777" w:rsidR="00D06320" w:rsidRPr="00794F40" w:rsidRDefault="00D06320" w:rsidP="00466BCC">
      <w:pPr>
        <w:widowControl/>
        <w:ind w:left="1454"/>
        <w:outlineLvl w:val="0"/>
        <w:rPr>
          <w:rFonts w:eastAsia="Calibri" w:cs="Arial"/>
        </w:rPr>
      </w:pPr>
    </w:p>
    <w:p w14:paraId="34EFB5D0" w14:textId="77777777" w:rsidR="00D06320" w:rsidRPr="00794F40" w:rsidRDefault="00ED2E1D" w:rsidP="00466BCC">
      <w:pPr>
        <w:widowControl/>
        <w:ind w:left="1454"/>
        <w:outlineLvl w:val="0"/>
        <w:rPr>
          <w:rFonts w:eastAsia="Calibri" w:cs="Arial"/>
        </w:rPr>
      </w:pPr>
      <w:r>
        <w:rPr>
          <w:rFonts w:eastAsia="Calibri" w:cs="Arial"/>
        </w:rPr>
        <w:t xml:space="preserve">Nothing in this clause shall require the mortgagee charge or receiver to act contrary to its legal duties or to sell the relevant Affordable Housing Land for less than the amount due (including all principal monies interest cost and expenses)  </w:t>
      </w:r>
    </w:p>
    <w:p w14:paraId="6B1EB876" w14:textId="77777777" w:rsidR="00D06320" w:rsidRPr="00794F40" w:rsidRDefault="00D06320" w:rsidP="00466BCC">
      <w:pPr>
        <w:widowControl/>
        <w:ind w:left="1454"/>
        <w:outlineLvl w:val="0"/>
        <w:rPr>
          <w:rFonts w:eastAsia="Calibri" w:cs="Arial"/>
        </w:rPr>
      </w:pPr>
    </w:p>
    <w:p w14:paraId="14978726" w14:textId="77777777" w:rsidR="00D06320" w:rsidRPr="00794F40" w:rsidRDefault="00ED2E1D" w:rsidP="0011443B">
      <w:pPr>
        <w:widowControl/>
        <w:numPr>
          <w:ilvl w:val="2"/>
          <w:numId w:val="65"/>
        </w:numPr>
        <w:ind w:left="1069" w:hanging="567"/>
        <w:jc w:val="left"/>
        <w:rPr>
          <w:rFonts w:eastAsiaTheme="minorHAnsi" w:cs="Arial"/>
        </w:rPr>
      </w:pPr>
      <w:r>
        <w:rPr>
          <w:rFonts w:eastAsiaTheme="minorHAnsi" w:cs="Arial"/>
        </w:rPr>
        <w:t>Any mortgagee or chargee of a Shared Ownership Unit leased to an individual occupier or any receiver appointed by such mortgagee or charge and persons deriving title from through or under them; and</w:t>
      </w:r>
    </w:p>
    <w:p w14:paraId="14286F16" w14:textId="77777777" w:rsidR="00D06320" w:rsidRPr="00794F40" w:rsidRDefault="00D06320" w:rsidP="00466BCC">
      <w:pPr>
        <w:widowControl/>
        <w:ind w:left="166"/>
        <w:rPr>
          <w:rFonts w:eastAsiaTheme="minorHAnsi" w:cs="Arial"/>
        </w:rPr>
      </w:pPr>
    </w:p>
    <w:p w14:paraId="6E3A4DE5" w14:textId="77777777" w:rsidR="00D06320" w:rsidRPr="00794F40" w:rsidRDefault="00ED2E1D" w:rsidP="0011443B">
      <w:pPr>
        <w:widowControl/>
        <w:numPr>
          <w:ilvl w:val="2"/>
          <w:numId w:val="65"/>
        </w:numPr>
        <w:ind w:left="1069" w:hanging="567"/>
        <w:jc w:val="left"/>
        <w:rPr>
          <w:rFonts w:eastAsiaTheme="minorHAnsi" w:cs="Arial"/>
        </w:rPr>
      </w:pPr>
      <w:r>
        <w:rPr>
          <w:rFonts w:eastAsiaTheme="minorHAnsi" w:cs="Arial"/>
        </w:rPr>
        <w:t>Any person (other than another Registered Provider ) deriving title from through or under the mortgagee or chargee who has satisfied the conditions in (a) above</w:t>
      </w:r>
    </w:p>
    <w:p w14:paraId="4DCB3F27" w14:textId="77777777" w:rsidR="00D06320" w:rsidRPr="00794F40" w:rsidRDefault="00D06320" w:rsidP="00466BCC">
      <w:pPr>
        <w:widowControl/>
        <w:ind w:left="502"/>
        <w:rPr>
          <w:rFonts w:eastAsiaTheme="minorHAnsi" w:cs="Arial"/>
        </w:rPr>
      </w:pPr>
    </w:p>
    <w:p w14:paraId="0942A9D7" w14:textId="77777777" w:rsidR="00D06320" w:rsidRPr="00794F40" w:rsidRDefault="00ED2E1D" w:rsidP="0011443B">
      <w:pPr>
        <w:widowControl/>
        <w:numPr>
          <w:ilvl w:val="2"/>
          <w:numId w:val="65"/>
        </w:numPr>
        <w:tabs>
          <w:tab w:val="left" w:pos="720"/>
        </w:tabs>
        <w:spacing w:after="240"/>
        <w:ind w:left="1069" w:hanging="567"/>
        <w:jc w:val="left"/>
        <w:rPr>
          <w:rFonts w:eastAsiaTheme="minorHAnsi" w:cs="Arial"/>
        </w:rPr>
      </w:pPr>
      <w:r>
        <w:rPr>
          <w:rFonts w:eastAsiaTheme="minorHAnsi" w:cs="Arial"/>
        </w:rPr>
        <w:t>Any person who has parted with their entire interest in the Site (except for liability for any subsisting breach arising prior to parting with such interest)</w:t>
      </w:r>
    </w:p>
    <w:p w14:paraId="5D7A5B72" w14:textId="77777777" w:rsidR="00D06320" w:rsidRPr="00794F40" w:rsidRDefault="00ED2E1D" w:rsidP="0011443B">
      <w:pPr>
        <w:widowControl/>
        <w:numPr>
          <w:ilvl w:val="2"/>
          <w:numId w:val="65"/>
        </w:numPr>
        <w:tabs>
          <w:tab w:val="left" w:pos="720"/>
        </w:tabs>
        <w:spacing w:after="240"/>
        <w:ind w:left="1069" w:hanging="567"/>
        <w:jc w:val="left"/>
        <w:rPr>
          <w:rFonts w:eastAsiaTheme="minorHAnsi" w:cs="Arial"/>
        </w:rPr>
      </w:pPr>
      <w:r>
        <w:rPr>
          <w:rFonts w:eastAsiaTheme="minorHAnsi" w:cs="Arial"/>
        </w:rPr>
        <w:t>Individual owners and occupiers of a Dwelling (except for paragraph 17)</w:t>
      </w:r>
    </w:p>
    <w:p w14:paraId="3A13030D"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The covenants ceasing to apply to an Affordable Rent Unit where the full freehold or leasehold interest (including a sub-lease) in that Dwelling has been purchased by the tenant under a statutory or contractual right to buy or right to acquire the full freehold or leasehold interest (including a sub-lease).</w:t>
      </w:r>
    </w:p>
    <w:p w14:paraId="0668CD03" w14:textId="77777777" w:rsidR="00D06320" w:rsidRPr="00794F40" w:rsidRDefault="00D06320" w:rsidP="00466BCC">
      <w:pPr>
        <w:widowControl/>
        <w:ind w:left="456"/>
        <w:contextualSpacing/>
        <w:rPr>
          <w:rFonts w:eastAsia="Calibri" w:cs="Arial"/>
        </w:rPr>
      </w:pPr>
    </w:p>
    <w:p w14:paraId="7D8DA3E8"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The covenants ceasing to apply to a Shared Ownership Unit or Intermediate Affordable Housing Unit where that leaseholder has staircased to 100% ownership of the full freehold or leasehold interest (including a sub-lease) in the Dwelling under their lease or any statutory or contractual right to do so.</w:t>
      </w:r>
    </w:p>
    <w:p w14:paraId="3DD607D9" w14:textId="77777777" w:rsidR="00D06320" w:rsidRPr="00794F40" w:rsidRDefault="00D06320" w:rsidP="00D543A3">
      <w:pPr>
        <w:widowControl/>
        <w:contextualSpacing/>
        <w:jc w:val="left"/>
        <w:rPr>
          <w:rFonts w:eastAsia="Calibri" w:cs="Arial"/>
        </w:rPr>
      </w:pPr>
    </w:p>
    <w:p w14:paraId="56F7E061" w14:textId="77777777" w:rsidR="00D06320" w:rsidRPr="00794F40" w:rsidRDefault="00ED2E1D" w:rsidP="0011443B">
      <w:pPr>
        <w:widowControl/>
        <w:numPr>
          <w:ilvl w:val="1"/>
          <w:numId w:val="62"/>
        </w:numPr>
        <w:ind w:left="456" w:hanging="456"/>
        <w:contextualSpacing/>
        <w:jc w:val="left"/>
        <w:rPr>
          <w:rFonts w:eastAsia="Calibri" w:cs="Arial"/>
        </w:rPr>
      </w:pPr>
      <w:r>
        <w:rPr>
          <w:rFonts w:eastAsia="Calibri" w:cs="Arial"/>
        </w:rPr>
        <w:t>Wherever in this Schedule there is a reference to a percentage rather than a number of Dwellings or Affordable Housing Units the actual number of Dwellings or Affordable Housing Units shall be rounded up to the nearest whole number.</w:t>
      </w:r>
    </w:p>
    <w:p w14:paraId="7E67CD30" w14:textId="77777777" w:rsidR="00D06320" w:rsidRPr="00794F40" w:rsidRDefault="00D06320" w:rsidP="00D543A3">
      <w:pPr>
        <w:pStyle w:val="SchedClauses"/>
        <w:rPr>
          <w:rFonts w:eastAsia="Calibri" w:cs="Arial"/>
        </w:rPr>
      </w:pPr>
    </w:p>
    <w:p w14:paraId="6F37B67A" w14:textId="77777777" w:rsidR="00D06320" w:rsidRPr="00794F40" w:rsidRDefault="00D06320" w:rsidP="00D543A3">
      <w:pPr>
        <w:pStyle w:val="SchedClauses"/>
        <w:rPr>
          <w:rFonts w:eastAsia="Calibri" w:cs="Arial"/>
        </w:rPr>
      </w:pPr>
    </w:p>
    <w:p w14:paraId="476052E4" w14:textId="77777777" w:rsidR="006E0B7F" w:rsidRPr="00794F40" w:rsidRDefault="006E0B7F" w:rsidP="00D543A3">
      <w:pPr>
        <w:rPr>
          <w:rFonts w:eastAsia="Calibri" w:cs="Arial"/>
        </w:rPr>
        <w:sectPr w:rsidR="006E0B7F" w:rsidRPr="00794F40" w:rsidSect="006F3E5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5558D64F" w14:textId="77777777" w:rsidR="00A1708A" w:rsidRPr="00794F40" w:rsidRDefault="00ED2E1D" w:rsidP="001C428F">
      <w:pPr>
        <w:pStyle w:val="ScheduleTitle"/>
        <w:outlineLvl w:val="0"/>
        <w:rPr>
          <w:rFonts w:cs="Arial"/>
        </w:rPr>
      </w:pPr>
      <w:bookmarkStart w:id="212" w:name="_Toc453188982"/>
      <w:bookmarkStart w:id="213" w:name="_Toc467144200"/>
      <w:bookmarkStart w:id="214" w:name="_Toc437452701"/>
      <w:r>
        <w:rPr>
          <w:rFonts w:cs="Arial"/>
        </w:rPr>
        <w:lastRenderedPageBreak/>
        <w:t xml:space="preserve">SCHEDULE </w:t>
      </w:r>
      <w:r>
        <w:rPr>
          <w:rFonts w:cs="Arial"/>
        </w:rPr>
        <w:fldChar w:fldCharType="begin"/>
      </w:r>
      <w:r>
        <w:rPr>
          <w:rFonts w:cs="Arial"/>
        </w:rPr>
        <w:instrText xml:space="preserve"> AUTONUMLGL \* ARABIC \e  </w:instrText>
      </w:r>
      <w:r>
        <w:rPr>
          <w:rFonts w:cs="Arial"/>
        </w:rPr>
        <w:fldChar w:fldCharType="separate"/>
      </w:r>
      <w:r>
        <w:rPr>
          <w:rFonts w:cs="Arial"/>
        </w:rPr>
        <w:t>2.</w:t>
      </w:r>
      <w:r>
        <w:rPr>
          <w:rFonts w:cs="Arial"/>
        </w:rPr>
        <w:fldChar w:fldCharType="end"/>
      </w:r>
      <w:bookmarkEnd w:id="212"/>
      <w:bookmarkEnd w:id="213"/>
    </w:p>
    <w:p w14:paraId="4C227A9A" w14:textId="77777777" w:rsidR="00A1708A" w:rsidRPr="00794F40" w:rsidRDefault="00ED2E1D" w:rsidP="000B27AC">
      <w:pPr>
        <w:pStyle w:val="ScheduleTitle2"/>
        <w:rPr>
          <w:rFonts w:cs="Arial"/>
          <w:b w:val="0"/>
        </w:rPr>
      </w:pPr>
      <w:bookmarkStart w:id="215" w:name="_Toc453188983"/>
      <w:bookmarkStart w:id="216" w:name="_Toc467144201"/>
      <w:r>
        <w:rPr>
          <w:rFonts w:cs="Arial"/>
        </w:rPr>
        <w:t>Carbon Off-setting</w:t>
      </w:r>
      <w:bookmarkEnd w:id="215"/>
      <w:bookmarkEnd w:id="216"/>
    </w:p>
    <w:p w14:paraId="61C640FB" w14:textId="77777777" w:rsidR="00A1708A" w:rsidRPr="00794F40" w:rsidRDefault="00A1708A" w:rsidP="000B27AC">
      <w:pPr>
        <w:pStyle w:val="SchedClauses"/>
        <w:rPr>
          <w:rFonts w:cs="Arial"/>
        </w:rPr>
      </w:pPr>
    </w:p>
    <w:p w14:paraId="0DB7D1A0" w14:textId="77777777" w:rsidR="00D46DA3" w:rsidRPr="00794F40" w:rsidRDefault="00ED2E1D" w:rsidP="0011443B">
      <w:pPr>
        <w:pStyle w:val="ListParagraph"/>
        <w:numPr>
          <w:ilvl w:val="0"/>
          <w:numId w:val="115"/>
        </w:numPr>
        <w:ind w:left="709" w:hanging="709"/>
        <w:jc w:val="both"/>
        <w:rPr>
          <w:rFonts w:ascii="Arial" w:hAnsi="Arial" w:cs="Arial"/>
          <w:sz w:val="20"/>
          <w:szCs w:val="20"/>
        </w:rPr>
      </w:pPr>
      <w:r>
        <w:rPr>
          <w:rFonts w:ascii="Arial" w:hAnsi="Arial" w:cs="Arial"/>
          <w:sz w:val="20"/>
          <w:szCs w:val="20"/>
        </w:rPr>
        <w:t>The Owners covenant  with the Council as follows:</w:t>
      </w:r>
    </w:p>
    <w:p w14:paraId="5FF1A4F0" w14:textId="77777777" w:rsidR="00D46DA3" w:rsidRPr="00794F40" w:rsidRDefault="00D46DA3" w:rsidP="00D543A3">
      <w:pPr>
        <w:pStyle w:val="ListParagraph"/>
        <w:ind w:left="0"/>
        <w:jc w:val="both"/>
        <w:rPr>
          <w:rFonts w:ascii="Arial" w:hAnsi="Arial" w:cs="Arial"/>
          <w:sz w:val="20"/>
          <w:szCs w:val="20"/>
        </w:rPr>
      </w:pPr>
    </w:p>
    <w:p w14:paraId="545185C5" w14:textId="77777777" w:rsidR="00D46DA3" w:rsidRPr="00794F40" w:rsidRDefault="00ED2E1D" w:rsidP="0011443B">
      <w:pPr>
        <w:pStyle w:val="ListParagraph"/>
        <w:numPr>
          <w:ilvl w:val="1"/>
          <w:numId w:val="115"/>
        </w:numPr>
        <w:ind w:left="851" w:hanging="851"/>
        <w:jc w:val="both"/>
        <w:rPr>
          <w:rFonts w:ascii="Arial" w:hAnsi="Arial" w:cs="Arial"/>
          <w:sz w:val="20"/>
          <w:szCs w:val="20"/>
        </w:rPr>
      </w:pPr>
      <w:r>
        <w:rPr>
          <w:rFonts w:ascii="Arial" w:hAnsi="Arial" w:cs="Arial"/>
          <w:sz w:val="20"/>
          <w:szCs w:val="20"/>
        </w:rPr>
        <w:t>Not to Occupy a Building until the energy performance certificate for that Building has been given to the Council</w:t>
      </w:r>
    </w:p>
    <w:p w14:paraId="5685B6B3" w14:textId="77777777" w:rsidR="00D46DA3" w:rsidRPr="00794F40" w:rsidRDefault="00D46DA3" w:rsidP="000B27AC">
      <w:pPr>
        <w:ind w:left="851" w:hanging="851"/>
        <w:rPr>
          <w:rFonts w:cs="Arial"/>
        </w:rPr>
      </w:pPr>
    </w:p>
    <w:p w14:paraId="62BECC97" w14:textId="77777777" w:rsidR="00D46DA3" w:rsidRPr="00794F40" w:rsidRDefault="00ED2E1D" w:rsidP="0011443B">
      <w:pPr>
        <w:pStyle w:val="ListParagraph"/>
        <w:numPr>
          <w:ilvl w:val="1"/>
          <w:numId w:val="115"/>
        </w:numPr>
        <w:ind w:left="851" w:hanging="851"/>
        <w:jc w:val="both"/>
        <w:rPr>
          <w:rFonts w:ascii="Arial" w:hAnsi="Arial" w:cs="Arial"/>
          <w:sz w:val="20"/>
          <w:szCs w:val="20"/>
        </w:rPr>
      </w:pPr>
      <w:r>
        <w:rPr>
          <w:rFonts w:ascii="Arial" w:hAnsi="Arial" w:cs="Arial"/>
          <w:sz w:val="20"/>
          <w:szCs w:val="20"/>
        </w:rPr>
        <w:t>To pay to the Council within 21 days of the date each Building is Occupied  the carbon off-setting contribution for that Building PROVIDED ALWAYS THAT:</w:t>
      </w:r>
    </w:p>
    <w:p w14:paraId="4CBB9558" w14:textId="77777777" w:rsidR="00D46DA3" w:rsidRPr="00794F40" w:rsidRDefault="00D46DA3" w:rsidP="00466BCC">
      <w:pPr>
        <w:pStyle w:val="ListParagraph"/>
        <w:ind w:left="1176"/>
        <w:jc w:val="both"/>
        <w:rPr>
          <w:rFonts w:ascii="Arial" w:hAnsi="Arial" w:cs="Arial"/>
          <w:sz w:val="20"/>
          <w:szCs w:val="20"/>
        </w:rPr>
      </w:pPr>
    </w:p>
    <w:p w14:paraId="535D3EAA" w14:textId="77777777" w:rsidR="00D46DA3" w:rsidRPr="00794F40" w:rsidRDefault="00ED2E1D" w:rsidP="0011443B">
      <w:pPr>
        <w:pStyle w:val="ListParagraph"/>
        <w:numPr>
          <w:ilvl w:val="0"/>
          <w:numId w:val="117"/>
        </w:numPr>
        <w:ind w:left="1701" w:hanging="850"/>
        <w:jc w:val="both"/>
        <w:rPr>
          <w:rFonts w:ascii="Arial" w:hAnsi="Arial" w:cs="Arial"/>
          <w:sz w:val="20"/>
          <w:szCs w:val="20"/>
        </w:rPr>
      </w:pPr>
      <w:r>
        <w:rPr>
          <w:rFonts w:ascii="Arial" w:hAnsi="Arial" w:cs="Arial"/>
          <w:sz w:val="20"/>
          <w:szCs w:val="20"/>
        </w:rPr>
        <w:t xml:space="preserve">The aggregate of all contributions will not exceed £2,300,000.00 (two million three hundred thousand pounds) Index Linked </w:t>
      </w:r>
    </w:p>
    <w:p w14:paraId="3B39D69A" w14:textId="77777777" w:rsidR="00D46DA3" w:rsidRPr="00794F40" w:rsidRDefault="00D46DA3" w:rsidP="000B27AC">
      <w:pPr>
        <w:ind w:left="1701" w:hanging="850"/>
        <w:rPr>
          <w:rFonts w:cs="Arial"/>
        </w:rPr>
      </w:pPr>
    </w:p>
    <w:p w14:paraId="34EA996E" w14:textId="77777777" w:rsidR="00D46DA3" w:rsidRPr="00794F40" w:rsidRDefault="00ED2E1D" w:rsidP="0011443B">
      <w:pPr>
        <w:pStyle w:val="ListParagraph"/>
        <w:numPr>
          <w:ilvl w:val="0"/>
          <w:numId w:val="117"/>
        </w:numPr>
        <w:ind w:left="1701" w:hanging="850"/>
        <w:jc w:val="both"/>
        <w:rPr>
          <w:rFonts w:ascii="Arial" w:hAnsi="Arial" w:cs="Arial"/>
          <w:sz w:val="20"/>
          <w:szCs w:val="20"/>
        </w:rPr>
      </w:pPr>
      <w:r>
        <w:rPr>
          <w:rFonts w:ascii="Arial" w:hAnsi="Arial" w:cs="Arial"/>
          <w:sz w:val="20"/>
          <w:szCs w:val="20"/>
        </w:rPr>
        <w:t>No contributions shall be payable in respect of any of the following Buildings:</w:t>
      </w:r>
    </w:p>
    <w:p w14:paraId="270CCF61"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Schools to be built under Schedules 15</w:t>
      </w:r>
    </w:p>
    <w:p w14:paraId="317C7B7B"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The community hub building to be built under Schedule 12</w:t>
      </w:r>
    </w:p>
    <w:p w14:paraId="0F99DCDA"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The local centre hubs to be built under Schedule 13</w:t>
      </w:r>
    </w:p>
    <w:p w14:paraId="1CBA4F65"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The community pavilion to be built under Schedule 7</w:t>
      </w:r>
    </w:p>
    <w:p w14:paraId="32849203"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The sports hub to be built under Schedule 10</w:t>
      </w:r>
    </w:p>
    <w:p w14:paraId="22E23909"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The CHP DHP plant buildings and machinery or any utilities buildings electricity sub stations gas pressure stations or similar buildings</w:t>
      </w:r>
    </w:p>
    <w:p w14:paraId="5BB2CDBC"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Any Building to be transferred or leased to the CMO under Schedule 4 or otherwise</w:t>
      </w:r>
    </w:p>
    <w:p w14:paraId="758B795D" w14:textId="77777777" w:rsidR="00D46DA3" w:rsidRPr="00794F40" w:rsidRDefault="00ED2E1D" w:rsidP="0011443B">
      <w:pPr>
        <w:pStyle w:val="ListParagraph"/>
        <w:numPr>
          <w:ilvl w:val="0"/>
          <w:numId w:val="118"/>
        </w:numPr>
        <w:ind w:left="2268" w:hanging="567"/>
        <w:jc w:val="both"/>
        <w:rPr>
          <w:rFonts w:ascii="Arial" w:hAnsi="Arial" w:cs="Arial"/>
          <w:sz w:val="20"/>
          <w:szCs w:val="20"/>
        </w:rPr>
      </w:pPr>
      <w:r>
        <w:rPr>
          <w:rFonts w:ascii="Arial" w:hAnsi="Arial" w:cs="Arial"/>
          <w:sz w:val="20"/>
          <w:szCs w:val="20"/>
        </w:rPr>
        <w:t xml:space="preserve">Any outbuildings or buildings of a temporary nature or constructed of temporary materials or which are not normally to be Occupied residentially or commercially including any grounds maintenance buildings allotment buildings sheds equipment stores carports and/or garaging </w:t>
      </w:r>
    </w:p>
    <w:p w14:paraId="02BBDD59" w14:textId="77777777" w:rsidR="00D46DA3" w:rsidRPr="00794F40" w:rsidRDefault="00D46DA3" w:rsidP="00D543A3">
      <w:pPr>
        <w:pStyle w:val="ListParagraph"/>
        <w:ind w:left="0"/>
        <w:rPr>
          <w:rFonts w:ascii="Arial" w:hAnsi="Arial" w:cs="Arial"/>
          <w:sz w:val="20"/>
          <w:szCs w:val="20"/>
        </w:rPr>
      </w:pPr>
    </w:p>
    <w:p w14:paraId="7C275CD8" w14:textId="77777777" w:rsidR="00D46DA3" w:rsidRPr="00794F40" w:rsidRDefault="00ED2E1D" w:rsidP="0011443B">
      <w:pPr>
        <w:pStyle w:val="ListParagraph"/>
        <w:numPr>
          <w:ilvl w:val="0"/>
          <w:numId w:val="117"/>
        </w:numPr>
        <w:ind w:left="1701" w:hanging="850"/>
        <w:jc w:val="both"/>
        <w:rPr>
          <w:rFonts w:ascii="Arial" w:hAnsi="Arial" w:cs="Arial"/>
          <w:sz w:val="20"/>
          <w:szCs w:val="20"/>
        </w:rPr>
      </w:pPr>
      <w:r>
        <w:rPr>
          <w:rFonts w:ascii="Arial" w:hAnsi="Arial" w:cs="Arial"/>
          <w:sz w:val="20"/>
          <w:szCs w:val="20"/>
        </w:rPr>
        <w:t>Payment of the carbon off-setting contribution in respect of any Building leased to the CMO under Schedule 4 or otherwise is not due until that Building is Occupied by someone other than the CMO (if ever)</w:t>
      </w:r>
    </w:p>
    <w:p w14:paraId="0D21CF8C" w14:textId="77777777" w:rsidR="00D46DA3" w:rsidRPr="00794F40" w:rsidRDefault="00D46DA3" w:rsidP="00466BCC">
      <w:pPr>
        <w:pStyle w:val="ListParagraph"/>
        <w:ind w:left="1176"/>
        <w:jc w:val="both"/>
        <w:rPr>
          <w:rFonts w:ascii="Arial" w:hAnsi="Arial" w:cs="Arial"/>
          <w:sz w:val="20"/>
          <w:szCs w:val="20"/>
        </w:rPr>
      </w:pPr>
    </w:p>
    <w:p w14:paraId="6523E8D3" w14:textId="77777777" w:rsidR="0034657F" w:rsidRPr="00794F40" w:rsidRDefault="00ED2E1D" w:rsidP="0011443B">
      <w:pPr>
        <w:pStyle w:val="ListParagraph"/>
        <w:numPr>
          <w:ilvl w:val="1"/>
          <w:numId w:val="115"/>
        </w:numPr>
        <w:ind w:left="709" w:hanging="709"/>
        <w:jc w:val="both"/>
        <w:rPr>
          <w:rFonts w:ascii="Arial" w:hAnsi="Arial" w:cs="Arial"/>
          <w:sz w:val="20"/>
          <w:szCs w:val="20"/>
        </w:rPr>
      </w:pPr>
      <w:r>
        <w:rPr>
          <w:rFonts w:ascii="Arial" w:hAnsi="Arial" w:cs="Arial"/>
          <w:sz w:val="20"/>
          <w:szCs w:val="20"/>
        </w:rPr>
        <w:t xml:space="preserve">To calculate the carbon off-setting contributions using Table 1 below and by following the instructions (by way of illustration a worked example is also included for a building which is first occupied in 2017 the energy certificate for which confirms it has estimated carbon emissions of 1.8 tonnes per year).  </w:t>
      </w:r>
    </w:p>
    <w:p w14:paraId="2DA7E4FC" w14:textId="77777777" w:rsidR="0034657F" w:rsidRPr="00794F40" w:rsidRDefault="0034657F" w:rsidP="0034657F">
      <w:pPr>
        <w:rPr>
          <w:rFonts w:cs="Arial"/>
        </w:rPr>
      </w:pPr>
    </w:p>
    <w:p w14:paraId="1D085477" w14:textId="77777777" w:rsidR="00D46DA3" w:rsidRPr="00794F40" w:rsidRDefault="00D46DA3" w:rsidP="00466BCC">
      <w:pPr>
        <w:pStyle w:val="ListParagraph"/>
        <w:ind w:left="456"/>
        <w:jc w:val="both"/>
        <w:rPr>
          <w:rFonts w:ascii="Arial" w:hAnsi="Arial" w:cs="Arial"/>
          <w:sz w:val="20"/>
          <w:szCs w:val="20"/>
        </w:rPr>
      </w:pPr>
    </w:p>
    <w:p w14:paraId="639D268E" w14:textId="77777777" w:rsidR="00D46DA3" w:rsidRPr="00794F40" w:rsidRDefault="00ED2E1D" w:rsidP="0011443B">
      <w:pPr>
        <w:pStyle w:val="ListParagraph"/>
        <w:numPr>
          <w:ilvl w:val="0"/>
          <w:numId w:val="115"/>
        </w:numPr>
        <w:ind w:left="709" w:hanging="709"/>
        <w:jc w:val="both"/>
        <w:rPr>
          <w:rFonts w:ascii="Arial" w:hAnsi="Arial" w:cs="Arial"/>
          <w:sz w:val="20"/>
          <w:szCs w:val="20"/>
        </w:rPr>
      </w:pPr>
      <w:r>
        <w:rPr>
          <w:rFonts w:ascii="Arial" w:hAnsi="Arial" w:cs="Arial"/>
          <w:sz w:val="20"/>
          <w:szCs w:val="20"/>
        </w:rPr>
        <w:t>The Council covenants with the Owners to only use the carbon off-setting contributions for the "Chilmington Green Carbon Reduction Project" and to give credit to the Owners for their contributions in any advertising, signage or promotional and publicity materials relating to the project.</w:t>
      </w:r>
    </w:p>
    <w:p w14:paraId="1EDD00D0" w14:textId="77777777" w:rsidR="00773689" w:rsidRPr="00794F40" w:rsidRDefault="00773689" w:rsidP="00773689">
      <w:pPr>
        <w:rPr>
          <w:rFonts w:cs="Arial"/>
        </w:rPr>
      </w:pPr>
    </w:p>
    <w:p w14:paraId="1F74DC45" w14:textId="77777777" w:rsidR="00D46DA3" w:rsidRPr="00794F40" w:rsidRDefault="00D46DA3" w:rsidP="00D543A3">
      <w:pPr>
        <w:rPr>
          <w:rFonts w:cs="Arial"/>
        </w:rPr>
        <w:sectPr w:rsidR="00D46DA3" w:rsidRPr="00794F40" w:rsidSect="006F3E59">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pPr>
    </w:p>
    <w:p w14:paraId="6132F917" w14:textId="77777777" w:rsidR="00D46DA3" w:rsidRPr="00794F40" w:rsidRDefault="00ED2E1D" w:rsidP="001C428F">
      <w:pPr>
        <w:pStyle w:val="NormalVertex"/>
        <w:widowControl w:val="0"/>
        <w:jc w:val="left"/>
        <w:outlineLvl w:val="0"/>
        <w:rPr>
          <w:rFonts w:cs="Arial"/>
          <w:b/>
          <w:szCs w:val="20"/>
        </w:rPr>
      </w:pPr>
      <w:r>
        <w:rPr>
          <w:rFonts w:cs="Arial"/>
          <w:b/>
          <w:szCs w:val="20"/>
        </w:rPr>
        <w:lastRenderedPageBreak/>
        <w:t>TABLE 1</w:t>
      </w:r>
    </w:p>
    <w:p w14:paraId="7B8ABFC4" w14:textId="77777777" w:rsidR="00D46DA3" w:rsidRPr="00794F40" w:rsidRDefault="00ED2E1D" w:rsidP="001C428F">
      <w:pPr>
        <w:pStyle w:val="NormalVertex"/>
        <w:widowControl w:val="0"/>
        <w:jc w:val="center"/>
        <w:outlineLvl w:val="0"/>
        <w:rPr>
          <w:rFonts w:cs="Arial"/>
          <w:b/>
          <w:szCs w:val="20"/>
        </w:rPr>
      </w:pPr>
      <w:r>
        <w:rPr>
          <w:rFonts w:cs="Arial"/>
          <w:b/>
          <w:szCs w:val="20"/>
        </w:rPr>
        <w:t>CARBON OFF-SETTING CONTRIBUTION</w:t>
      </w:r>
    </w:p>
    <w:p w14:paraId="14EBCF4C" w14:textId="77777777" w:rsidR="00D46DA3" w:rsidRPr="00794F40" w:rsidRDefault="00D46DA3" w:rsidP="00D543A3">
      <w:pPr>
        <w:rPr>
          <w:rFonts w:cs="Arial"/>
          <w:b/>
        </w:rPr>
      </w:pP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401"/>
        <w:gridCol w:w="642"/>
        <w:gridCol w:w="642"/>
        <w:gridCol w:w="642"/>
        <w:gridCol w:w="642"/>
        <w:gridCol w:w="643"/>
        <w:gridCol w:w="643"/>
        <w:gridCol w:w="643"/>
        <w:gridCol w:w="643"/>
        <w:gridCol w:w="643"/>
        <w:gridCol w:w="643"/>
        <w:gridCol w:w="643"/>
        <w:gridCol w:w="643"/>
        <w:gridCol w:w="643"/>
        <w:gridCol w:w="643"/>
        <w:gridCol w:w="643"/>
        <w:gridCol w:w="643"/>
        <w:gridCol w:w="643"/>
        <w:gridCol w:w="643"/>
        <w:gridCol w:w="643"/>
        <w:gridCol w:w="1044"/>
      </w:tblGrid>
      <w:tr w:rsidR="00487ACE" w14:paraId="350C3111" w14:textId="77777777" w:rsidTr="00466BCC">
        <w:tc>
          <w:tcPr>
            <w:tcW w:w="1401" w:type="dxa"/>
            <w:tcBorders>
              <w:bottom w:val="single" w:sz="18" w:space="0" w:color="auto"/>
            </w:tcBorders>
          </w:tcPr>
          <w:p w14:paraId="357C4B49" w14:textId="77777777" w:rsidR="00D46DA3" w:rsidRPr="00794F40" w:rsidRDefault="00ED2E1D" w:rsidP="00D46DA3">
            <w:pPr>
              <w:rPr>
                <w:rFonts w:cs="Arial"/>
              </w:rPr>
            </w:pPr>
            <w:r>
              <w:rPr>
                <w:rFonts w:cs="Arial"/>
              </w:rPr>
              <w:t xml:space="preserve">Years </w:t>
            </w:r>
          </w:p>
          <w:p w14:paraId="7C60FD97" w14:textId="77777777" w:rsidR="00D46DA3" w:rsidRPr="00794F40" w:rsidRDefault="00D46DA3" w:rsidP="00D46DA3">
            <w:pPr>
              <w:rPr>
                <w:rFonts w:cs="Arial"/>
              </w:rPr>
            </w:pPr>
          </w:p>
        </w:tc>
        <w:tc>
          <w:tcPr>
            <w:tcW w:w="642" w:type="dxa"/>
            <w:tcBorders>
              <w:bottom w:val="single" w:sz="18" w:space="0" w:color="auto"/>
            </w:tcBorders>
            <w:vAlign w:val="center"/>
          </w:tcPr>
          <w:p w14:paraId="2FED9466" w14:textId="77777777" w:rsidR="00D46DA3" w:rsidRPr="00794F40" w:rsidRDefault="00ED2E1D" w:rsidP="00D46DA3">
            <w:pPr>
              <w:jc w:val="center"/>
              <w:rPr>
                <w:rFonts w:cs="Arial"/>
              </w:rPr>
            </w:pPr>
            <w:r>
              <w:rPr>
                <w:rFonts w:cs="Arial"/>
              </w:rPr>
              <w:t>2015</w:t>
            </w:r>
          </w:p>
        </w:tc>
        <w:tc>
          <w:tcPr>
            <w:tcW w:w="642" w:type="dxa"/>
            <w:tcBorders>
              <w:bottom w:val="single" w:sz="18" w:space="0" w:color="auto"/>
            </w:tcBorders>
            <w:vAlign w:val="center"/>
          </w:tcPr>
          <w:p w14:paraId="4862E159" w14:textId="77777777" w:rsidR="00D46DA3" w:rsidRPr="00794F40" w:rsidRDefault="00ED2E1D" w:rsidP="00D46DA3">
            <w:pPr>
              <w:jc w:val="center"/>
              <w:rPr>
                <w:rFonts w:cs="Arial"/>
              </w:rPr>
            </w:pPr>
            <w:r>
              <w:rPr>
                <w:rFonts w:cs="Arial"/>
              </w:rPr>
              <w:t>2016</w:t>
            </w:r>
          </w:p>
        </w:tc>
        <w:tc>
          <w:tcPr>
            <w:tcW w:w="642" w:type="dxa"/>
            <w:tcBorders>
              <w:bottom w:val="single" w:sz="18" w:space="0" w:color="auto"/>
            </w:tcBorders>
            <w:vAlign w:val="center"/>
          </w:tcPr>
          <w:p w14:paraId="146BFA70" w14:textId="77777777" w:rsidR="00D46DA3" w:rsidRPr="00794F40" w:rsidRDefault="00ED2E1D" w:rsidP="00D46DA3">
            <w:pPr>
              <w:jc w:val="center"/>
              <w:rPr>
                <w:rFonts w:cs="Arial"/>
              </w:rPr>
            </w:pPr>
            <w:r>
              <w:rPr>
                <w:rFonts w:cs="Arial"/>
              </w:rPr>
              <w:t>2017</w:t>
            </w:r>
          </w:p>
        </w:tc>
        <w:tc>
          <w:tcPr>
            <w:tcW w:w="642" w:type="dxa"/>
            <w:tcBorders>
              <w:bottom w:val="single" w:sz="18" w:space="0" w:color="auto"/>
            </w:tcBorders>
            <w:vAlign w:val="center"/>
          </w:tcPr>
          <w:p w14:paraId="0D734BC5" w14:textId="77777777" w:rsidR="00D46DA3" w:rsidRPr="00794F40" w:rsidRDefault="00ED2E1D" w:rsidP="00D46DA3">
            <w:pPr>
              <w:jc w:val="center"/>
              <w:rPr>
                <w:rFonts w:cs="Arial"/>
              </w:rPr>
            </w:pPr>
            <w:r>
              <w:rPr>
                <w:rFonts w:cs="Arial"/>
              </w:rPr>
              <w:t>2018</w:t>
            </w:r>
          </w:p>
        </w:tc>
        <w:tc>
          <w:tcPr>
            <w:tcW w:w="643" w:type="dxa"/>
            <w:tcBorders>
              <w:bottom w:val="single" w:sz="18" w:space="0" w:color="auto"/>
            </w:tcBorders>
            <w:vAlign w:val="center"/>
          </w:tcPr>
          <w:p w14:paraId="1B2E7712" w14:textId="77777777" w:rsidR="00D46DA3" w:rsidRPr="00794F40" w:rsidRDefault="00ED2E1D" w:rsidP="00D46DA3">
            <w:pPr>
              <w:jc w:val="center"/>
              <w:rPr>
                <w:rFonts w:cs="Arial"/>
              </w:rPr>
            </w:pPr>
            <w:r>
              <w:rPr>
                <w:rFonts w:cs="Arial"/>
              </w:rPr>
              <w:t>2019</w:t>
            </w:r>
          </w:p>
        </w:tc>
        <w:tc>
          <w:tcPr>
            <w:tcW w:w="643" w:type="dxa"/>
            <w:tcBorders>
              <w:bottom w:val="single" w:sz="18" w:space="0" w:color="auto"/>
            </w:tcBorders>
            <w:vAlign w:val="center"/>
          </w:tcPr>
          <w:p w14:paraId="609AB159" w14:textId="77777777" w:rsidR="00D46DA3" w:rsidRPr="00794F40" w:rsidRDefault="00ED2E1D" w:rsidP="00D46DA3">
            <w:pPr>
              <w:jc w:val="center"/>
              <w:rPr>
                <w:rFonts w:cs="Arial"/>
              </w:rPr>
            </w:pPr>
            <w:r>
              <w:rPr>
                <w:rFonts w:cs="Arial"/>
              </w:rPr>
              <w:t>2020</w:t>
            </w:r>
          </w:p>
        </w:tc>
        <w:tc>
          <w:tcPr>
            <w:tcW w:w="643" w:type="dxa"/>
            <w:tcBorders>
              <w:bottom w:val="single" w:sz="18" w:space="0" w:color="auto"/>
            </w:tcBorders>
            <w:vAlign w:val="center"/>
          </w:tcPr>
          <w:p w14:paraId="29928BEF" w14:textId="77777777" w:rsidR="00D46DA3" w:rsidRPr="00794F40" w:rsidRDefault="00ED2E1D" w:rsidP="00D46DA3">
            <w:pPr>
              <w:jc w:val="center"/>
              <w:rPr>
                <w:rFonts w:cs="Arial"/>
              </w:rPr>
            </w:pPr>
            <w:r>
              <w:rPr>
                <w:rFonts w:cs="Arial"/>
              </w:rPr>
              <w:t>2021</w:t>
            </w:r>
          </w:p>
        </w:tc>
        <w:tc>
          <w:tcPr>
            <w:tcW w:w="643" w:type="dxa"/>
            <w:tcBorders>
              <w:bottom w:val="single" w:sz="18" w:space="0" w:color="auto"/>
            </w:tcBorders>
            <w:vAlign w:val="center"/>
          </w:tcPr>
          <w:p w14:paraId="760F192D" w14:textId="77777777" w:rsidR="00D46DA3" w:rsidRPr="00794F40" w:rsidRDefault="00ED2E1D" w:rsidP="00D46DA3">
            <w:pPr>
              <w:jc w:val="center"/>
              <w:rPr>
                <w:rFonts w:cs="Arial"/>
              </w:rPr>
            </w:pPr>
            <w:r>
              <w:rPr>
                <w:rFonts w:cs="Arial"/>
              </w:rPr>
              <w:t>2022</w:t>
            </w:r>
          </w:p>
        </w:tc>
        <w:tc>
          <w:tcPr>
            <w:tcW w:w="643" w:type="dxa"/>
            <w:tcBorders>
              <w:bottom w:val="single" w:sz="18" w:space="0" w:color="auto"/>
            </w:tcBorders>
            <w:vAlign w:val="center"/>
          </w:tcPr>
          <w:p w14:paraId="3C45CCE2" w14:textId="77777777" w:rsidR="00D46DA3" w:rsidRPr="00794F40" w:rsidRDefault="00ED2E1D" w:rsidP="00D46DA3">
            <w:pPr>
              <w:jc w:val="center"/>
              <w:rPr>
                <w:rFonts w:cs="Arial"/>
              </w:rPr>
            </w:pPr>
            <w:r>
              <w:rPr>
                <w:rFonts w:cs="Arial"/>
              </w:rPr>
              <w:t>2023</w:t>
            </w:r>
          </w:p>
        </w:tc>
        <w:tc>
          <w:tcPr>
            <w:tcW w:w="643" w:type="dxa"/>
            <w:tcBorders>
              <w:bottom w:val="single" w:sz="18" w:space="0" w:color="auto"/>
            </w:tcBorders>
            <w:vAlign w:val="center"/>
          </w:tcPr>
          <w:p w14:paraId="5CD1C58E" w14:textId="77777777" w:rsidR="00D46DA3" w:rsidRPr="00794F40" w:rsidRDefault="00ED2E1D" w:rsidP="00D46DA3">
            <w:pPr>
              <w:jc w:val="center"/>
              <w:rPr>
                <w:rFonts w:cs="Arial"/>
              </w:rPr>
            </w:pPr>
            <w:r>
              <w:rPr>
                <w:rFonts w:cs="Arial"/>
              </w:rPr>
              <w:t>2024</w:t>
            </w:r>
          </w:p>
        </w:tc>
        <w:tc>
          <w:tcPr>
            <w:tcW w:w="643" w:type="dxa"/>
            <w:tcBorders>
              <w:bottom w:val="single" w:sz="18" w:space="0" w:color="auto"/>
            </w:tcBorders>
            <w:vAlign w:val="center"/>
          </w:tcPr>
          <w:p w14:paraId="7694AF0D" w14:textId="77777777" w:rsidR="00D46DA3" w:rsidRPr="00794F40" w:rsidRDefault="00ED2E1D" w:rsidP="00D46DA3">
            <w:pPr>
              <w:jc w:val="center"/>
              <w:rPr>
                <w:rFonts w:cs="Arial"/>
              </w:rPr>
            </w:pPr>
            <w:r>
              <w:rPr>
                <w:rFonts w:cs="Arial"/>
              </w:rPr>
              <w:t>2025</w:t>
            </w:r>
          </w:p>
        </w:tc>
        <w:tc>
          <w:tcPr>
            <w:tcW w:w="643" w:type="dxa"/>
            <w:tcBorders>
              <w:bottom w:val="single" w:sz="18" w:space="0" w:color="auto"/>
            </w:tcBorders>
            <w:vAlign w:val="center"/>
          </w:tcPr>
          <w:p w14:paraId="410C7717" w14:textId="77777777" w:rsidR="00D46DA3" w:rsidRPr="00794F40" w:rsidRDefault="00ED2E1D" w:rsidP="00D46DA3">
            <w:pPr>
              <w:jc w:val="center"/>
              <w:rPr>
                <w:rFonts w:cs="Arial"/>
              </w:rPr>
            </w:pPr>
            <w:r>
              <w:rPr>
                <w:rFonts w:cs="Arial"/>
              </w:rPr>
              <w:t>2026</w:t>
            </w:r>
          </w:p>
        </w:tc>
        <w:tc>
          <w:tcPr>
            <w:tcW w:w="643" w:type="dxa"/>
            <w:tcBorders>
              <w:bottom w:val="single" w:sz="18" w:space="0" w:color="auto"/>
            </w:tcBorders>
            <w:vAlign w:val="center"/>
          </w:tcPr>
          <w:p w14:paraId="16418074" w14:textId="77777777" w:rsidR="00D46DA3" w:rsidRPr="00794F40" w:rsidRDefault="00ED2E1D" w:rsidP="00D46DA3">
            <w:pPr>
              <w:jc w:val="center"/>
              <w:rPr>
                <w:rFonts w:cs="Arial"/>
              </w:rPr>
            </w:pPr>
            <w:r>
              <w:rPr>
                <w:rFonts w:cs="Arial"/>
              </w:rPr>
              <w:t>2027</w:t>
            </w:r>
          </w:p>
        </w:tc>
        <w:tc>
          <w:tcPr>
            <w:tcW w:w="643" w:type="dxa"/>
            <w:tcBorders>
              <w:bottom w:val="single" w:sz="18" w:space="0" w:color="auto"/>
            </w:tcBorders>
            <w:vAlign w:val="center"/>
          </w:tcPr>
          <w:p w14:paraId="69E9A679" w14:textId="77777777" w:rsidR="00D46DA3" w:rsidRPr="00794F40" w:rsidRDefault="00ED2E1D" w:rsidP="00D46DA3">
            <w:pPr>
              <w:jc w:val="center"/>
              <w:rPr>
                <w:rFonts w:cs="Arial"/>
              </w:rPr>
            </w:pPr>
            <w:r>
              <w:rPr>
                <w:rFonts w:cs="Arial"/>
              </w:rPr>
              <w:t>2028</w:t>
            </w:r>
          </w:p>
        </w:tc>
        <w:tc>
          <w:tcPr>
            <w:tcW w:w="643" w:type="dxa"/>
            <w:tcBorders>
              <w:bottom w:val="single" w:sz="18" w:space="0" w:color="auto"/>
            </w:tcBorders>
            <w:vAlign w:val="center"/>
          </w:tcPr>
          <w:p w14:paraId="43A462F9" w14:textId="77777777" w:rsidR="00D46DA3" w:rsidRPr="00794F40" w:rsidRDefault="00ED2E1D" w:rsidP="00D46DA3">
            <w:pPr>
              <w:jc w:val="center"/>
              <w:rPr>
                <w:rFonts w:cs="Arial"/>
              </w:rPr>
            </w:pPr>
            <w:r>
              <w:rPr>
                <w:rFonts w:cs="Arial"/>
              </w:rPr>
              <w:t>2029</w:t>
            </w:r>
          </w:p>
        </w:tc>
        <w:tc>
          <w:tcPr>
            <w:tcW w:w="643" w:type="dxa"/>
            <w:tcBorders>
              <w:bottom w:val="single" w:sz="18" w:space="0" w:color="auto"/>
            </w:tcBorders>
            <w:vAlign w:val="center"/>
          </w:tcPr>
          <w:p w14:paraId="1475BD55" w14:textId="77777777" w:rsidR="00D46DA3" w:rsidRPr="00794F40" w:rsidRDefault="00ED2E1D" w:rsidP="00D46DA3">
            <w:pPr>
              <w:jc w:val="center"/>
              <w:rPr>
                <w:rFonts w:cs="Arial"/>
              </w:rPr>
            </w:pPr>
            <w:r>
              <w:rPr>
                <w:rFonts w:cs="Arial"/>
              </w:rPr>
              <w:t>2030</w:t>
            </w:r>
          </w:p>
        </w:tc>
        <w:tc>
          <w:tcPr>
            <w:tcW w:w="643" w:type="dxa"/>
            <w:tcBorders>
              <w:bottom w:val="single" w:sz="18" w:space="0" w:color="auto"/>
            </w:tcBorders>
            <w:vAlign w:val="center"/>
          </w:tcPr>
          <w:p w14:paraId="03ED1550" w14:textId="77777777" w:rsidR="00D46DA3" w:rsidRPr="00794F40" w:rsidRDefault="00ED2E1D" w:rsidP="00D46DA3">
            <w:pPr>
              <w:jc w:val="center"/>
              <w:rPr>
                <w:rFonts w:cs="Arial"/>
              </w:rPr>
            </w:pPr>
            <w:r>
              <w:rPr>
                <w:rFonts w:cs="Arial"/>
              </w:rPr>
              <w:t>2031</w:t>
            </w:r>
          </w:p>
        </w:tc>
        <w:tc>
          <w:tcPr>
            <w:tcW w:w="643" w:type="dxa"/>
            <w:tcBorders>
              <w:bottom w:val="single" w:sz="18" w:space="0" w:color="auto"/>
            </w:tcBorders>
            <w:vAlign w:val="center"/>
          </w:tcPr>
          <w:p w14:paraId="395750B7" w14:textId="77777777" w:rsidR="00D46DA3" w:rsidRPr="00794F40" w:rsidRDefault="00ED2E1D" w:rsidP="00D46DA3">
            <w:pPr>
              <w:jc w:val="center"/>
              <w:rPr>
                <w:rFonts w:cs="Arial"/>
              </w:rPr>
            </w:pPr>
            <w:r>
              <w:rPr>
                <w:rFonts w:cs="Arial"/>
              </w:rPr>
              <w:t>2032</w:t>
            </w:r>
          </w:p>
        </w:tc>
        <w:tc>
          <w:tcPr>
            <w:tcW w:w="643" w:type="dxa"/>
            <w:tcBorders>
              <w:bottom w:val="single" w:sz="18" w:space="0" w:color="auto"/>
            </w:tcBorders>
            <w:vAlign w:val="center"/>
          </w:tcPr>
          <w:p w14:paraId="65C04E3A" w14:textId="77777777" w:rsidR="00D46DA3" w:rsidRPr="00794F40" w:rsidRDefault="00ED2E1D" w:rsidP="00D46DA3">
            <w:pPr>
              <w:jc w:val="center"/>
              <w:rPr>
                <w:rFonts w:cs="Arial"/>
              </w:rPr>
            </w:pPr>
            <w:r>
              <w:rPr>
                <w:rFonts w:cs="Arial"/>
              </w:rPr>
              <w:t>2033</w:t>
            </w:r>
          </w:p>
        </w:tc>
        <w:tc>
          <w:tcPr>
            <w:tcW w:w="1044" w:type="dxa"/>
            <w:tcBorders>
              <w:bottom w:val="single" w:sz="18" w:space="0" w:color="auto"/>
            </w:tcBorders>
            <w:vAlign w:val="center"/>
          </w:tcPr>
          <w:p w14:paraId="1D85E76E" w14:textId="77777777" w:rsidR="00D46DA3" w:rsidRPr="00794F40" w:rsidRDefault="00ED2E1D" w:rsidP="00D46DA3">
            <w:pPr>
              <w:jc w:val="center"/>
              <w:rPr>
                <w:rFonts w:cs="Arial"/>
              </w:rPr>
            </w:pPr>
            <w:r>
              <w:rPr>
                <w:rFonts w:cs="Arial"/>
              </w:rPr>
              <w:t>etc</w:t>
            </w:r>
          </w:p>
        </w:tc>
      </w:tr>
      <w:tr w:rsidR="00487ACE" w14:paraId="21C0AAB5" w14:textId="77777777" w:rsidTr="00466BCC">
        <w:tc>
          <w:tcPr>
            <w:tcW w:w="1401" w:type="dxa"/>
            <w:tcBorders>
              <w:top w:val="single" w:sz="18" w:space="0" w:color="auto"/>
            </w:tcBorders>
          </w:tcPr>
          <w:p w14:paraId="2FC3254E" w14:textId="77777777" w:rsidR="00D46DA3" w:rsidRPr="00794F40" w:rsidRDefault="00ED2E1D" w:rsidP="002E5E85">
            <w:pPr>
              <w:jc w:val="left"/>
              <w:rPr>
                <w:rFonts w:cs="Arial"/>
              </w:rPr>
            </w:pPr>
            <w:r>
              <w:rPr>
                <w:rFonts w:cs="Arial"/>
              </w:rPr>
              <w:t xml:space="preserve">Tonnes of </w:t>
            </w:r>
          </w:p>
          <w:p w14:paraId="6C7AE9CA" w14:textId="77777777" w:rsidR="00D46DA3" w:rsidRPr="00794F40" w:rsidRDefault="00ED2E1D" w:rsidP="002E5E85">
            <w:pPr>
              <w:jc w:val="left"/>
              <w:rPr>
                <w:rFonts w:cs="Arial"/>
              </w:rPr>
            </w:pPr>
            <w:r>
              <w:rPr>
                <w:rFonts w:cs="Arial"/>
              </w:rPr>
              <w:t>CO</w:t>
            </w:r>
            <w:r>
              <w:rPr>
                <w:rFonts w:cs="Arial"/>
                <w:vertAlign w:val="subscript"/>
              </w:rPr>
              <w:t xml:space="preserve">2 </w:t>
            </w:r>
            <w:r>
              <w:rPr>
                <w:rFonts w:cs="Arial"/>
              </w:rPr>
              <w:t xml:space="preserve">emissions </w:t>
            </w:r>
          </w:p>
          <w:p w14:paraId="4267DD06" w14:textId="77777777" w:rsidR="00D46DA3" w:rsidRPr="00794F40" w:rsidRDefault="00ED2E1D" w:rsidP="002E5E85">
            <w:pPr>
              <w:jc w:val="left"/>
              <w:rPr>
                <w:rFonts w:cs="Arial"/>
              </w:rPr>
            </w:pPr>
            <w:r>
              <w:rPr>
                <w:rFonts w:cs="Arial"/>
              </w:rPr>
              <w:t>for the Building</w:t>
            </w:r>
          </w:p>
          <w:p w14:paraId="259705B9" w14:textId="77777777" w:rsidR="00D46DA3" w:rsidRPr="00794F40" w:rsidRDefault="00D46DA3" w:rsidP="002E5E85">
            <w:pPr>
              <w:jc w:val="left"/>
              <w:rPr>
                <w:rFonts w:cs="Arial"/>
              </w:rPr>
            </w:pPr>
          </w:p>
        </w:tc>
        <w:tc>
          <w:tcPr>
            <w:tcW w:w="642" w:type="dxa"/>
            <w:tcBorders>
              <w:top w:val="single" w:sz="18" w:space="0" w:color="auto"/>
            </w:tcBorders>
          </w:tcPr>
          <w:p w14:paraId="2DC35C2E" w14:textId="77777777" w:rsidR="00D46DA3" w:rsidRPr="00794F40" w:rsidRDefault="00D46DA3" w:rsidP="00D46DA3">
            <w:pPr>
              <w:rPr>
                <w:rFonts w:cs="Arial"/>
              </w:rPr>
            </w:pPr>
          </w:p>
        </w:tc>
        <w:tc>
          <w:tcPr>
            <w:tcW w:w="642" w:type="dxa"/>
            <w:tcBorders>
              <w:top w:val="single" w:sz="18" w:space="0" w:color="auto"/>
            </w:tcBorders>
          </w:tcPr>
          <w:p w14:paraId="3AB41F9C" w14:textId="77777777" w:rsidR="00D46DA3" w:rsidRPr="00794F40" w:rsidRDefault="00D46DA3" w:rsidP="00D46DA3">
            <w:pPr>
              <w:rPr>
                <w:rFonts w:cs="Arial"/>
              </w:rPr>
            </w:pPr>
          </w:p>
        </w:tc>
        <w:tc>
          <w:tcPr>
            <w:tcW w:w="642" w:type="dxa"/>
            <w:tcBorders>
              <w:top w:val="single" w:sz="18" w:space="0" w:color="auto"/>
            </w:tcBorders>
          </w:tcPr>
          <w:p w14:paraId="2B2D87C7" w14:textId="77777777" w:rsidR="00D46DA3" w:rsidRPr="00794F40" w:rsidRDefault="00D46DA3" w:rsidP="00D46DA3">
            <w:pPr>
              <w:rPr>
                <w:rFonts w:cs="Arial"/>
              </w:rPr>
            </w:pPr>
          </w:p>
        </w:tc>
        <w:tc>
          <w:tcPr>
            <w:tcW w:w="642" w:type="dxa"/>
            <w:tcBorders>
              <w:top w:val="single" w:sz="18" w:space="0" w:color="auto"/>
            </w:tcBorders>
          </w:tcPr>
          <w:p w14:paraId="0CBEAA8C" w14:textId="77777777" w:rsidR="00D46DA3" w:rsidRPr="00794F40" w:rsidRDefault="00D46DA3" w:rsidP="00D46DA3">
            <w:pPr>
              <w:rPr>
                <w:rFonts w:cs="Arial"/>
              </w:rPr>
            </w:pPr>
          </w:p>
        </w:tc>
        <w:tc>
          <w:tcPr>
            <w:tcW w:w="643" w:type="dxa"/>
            <w:tcBorders>
              <w:top w:val="single" w:sz="18" w:space="0" w:color="auto"/>
            </w:tcBorders>
          </w:tcPr>
          <w:p w14:paraId="09A17AC1" w14:textId="77777777" w:rsidR="00D46DA3" w:rsidRPr="00794F40" w:rsidRDefault="00D46DA3" w:rsidP="00D46DA3">
            <w:pPr>
              <w:rPr>
                <w:rFonts w:cs="Arial"/>
              </w:rPr>
            </w:pPr>
          </w:p>
        </w:tc>
        <w:tc>
          <w:tcPr>
            <w:tcW w:w="643" w:type="dxa"/>
            <w:tcBorders>
              <w:top w:val="single" w:sz="18" w:space="0" w:color="auto"/>
            </w:tcBorders>
          </w:tcPr>
          <w:p w14:paraId="12EEF2F1" w14:textId="77777777" w:rsidR="00D46DA3" w:rsidRPr="00794F40" w:rsidRDefault="00D46DA3" w:rsidP="00D46DA3">
            <w:pPr>
              <w:rPr>
                <w:rFonts w:cs="Arial"/>
              </w:rPr>
            </w:pPr>
          </w:p>
        </w:tc>
        <w:tc>
          <w:tcPr>
            <w:tcW w:w="643" w:type="dxa"/>
            <w:tcBorders>
              <w:top w:val="single" w:sz="18" w:space="0" w:color="auto"/>
            </w:tcBorders>
          </w:tcPr>
          <w:p w14:paraId="73EABD32" w14:textId="77777777" w:rsidR="00D46DA3" w:rsidRPr="00794F40" w:rsidRDefault="00D46DA3" w:rsidP="00D46DA3">
            <w:pPr>
              <w:rPr>
                <w:rFonts w:cs="Arial"/>
              </w:rPr>
            </w:pPr>
          </w:p>
        </w:tc>
        <w:tc>
          <w:tcPr>
            <w:tcW w:w="643" w:type="dxa"/>
            <w:tcBorders>
              <w:top w:val="single" w:sz="18" w:space="0" w:color="auto"/>
            </w:tcBorders>
          </w:tcPr>
          <w:p w14:paraId="0F692978" w14:textId="77777777" w:rsidR="00D46DA3" w:rsidRPr="00794F40" w:rsidRDefault="00D46DA3" w:rsidP="00D46DA3">
            <w:pPr>
              <w:rPr>
                <w:rFonts w:cs="Arial"/>
              </w:rPr>
            </w:pPr>
          </w:p>
        </w:tc>
        <w:tc>
          <w:tcPr>
            <w:tcW w:w="643" w:type="dxa"/>
            <w:tcBorders>
              <w:top w:val="single" w:sz="18" w:space="0" w:color="auto"/>
            </w:tcBorders>
          </w:tcPr>
          <w:p w14:paraId="50688F46" w14:textId="77777777" w:rsidR="00D46DA3" w:rsidRPr="00794F40" w:rsidRDefault="00D46DA3" w:rsidP="00D46DA3">
            <w:pPr>
              <w:rPr>
                <w:rFonts w:cs="Arial"/>
              </w:rPr>
            </w:pPr>
          </w:p>
        </w:tc>
        <w:tc>
          <w:tcPr>
            <w:tcW w:w="643" w:type="dxa"/>
            <w:tcBorders>
              <w:top w:val="single" w:sz="18" w:space="0" w:color="auto"/>
            </w:tcBorders>
          </w:tcPr>
          <w:p w14:paraId="564D507D" w14:textId="77777777" w:rsidR="00D46DA3" w:rsidRPr="00794F40" w:rsidRDefault="00D46DA3" w:rsidP="00D46DA3">
            <w:pPr>
              <w:rPr>
                <w:rFonts w:cs="Arial"/>
              </w:rPr>
            </w:pPr>
          </w:p>
        </w:tc>
        <w:tc>
          <w:tcPr>
            <w:tcW w:w="643" w:type="dxa"/>
            <w:tcBorders>
              <w:top w:val="single" w:sz="18" w:space="0" w:color="auto"/>
            </w:tcBorders>
          </w:tcPr>
          <w:p w14:paraId="6F15A000" w14:textId="77777777" w:rsidR="00D46DA3" w:rsidRPr="00794F40" w:rsidRDefault="00D46DA3" w:rsidP="00D46DA3">
            <w:pPr>
              <w:rPr>
                <w:rFonts w:cs="Arial"/>
              </w:rPr>
            </w:pPr>
          </w:p>
        </w:tc>
        <w:tc>
          <w:tcPr>
            <w:tcW w:w="643" w:type="dxa"/>
            <w:tcBorders>
              <w:top w:val="single" w:sz="18" w:space="0" w:color="auto"/>
            </w:tcBorders>
          </w:tcPr>
          <w:p w14:paraId="2BA822FA" w14:textId="77777777" w:rsidR="00D46DA3" w:rsidRPr="00794F40" w:rsidRDefault="00D46DA3" w:rsidP="00D46DA3">
            <w:pPr>
              <w:rPr>
                <w:rFonts w:cs="Arial"/>
              </w:rPr>
            </w:pPr>
          </w:p>
        </w:tc>
        <w:tc>
          <w:tcPr>
            <w:tcW w:w="643" w:type="dxa"/>
            <w:tcBorders>
              <w:top w:val="single" w:sz="18" w:space="0" w:color="auto"/>
            </w:tcBorders>
          </w:tcPr>
          <w:p w14:paraId="6C5297C6" w14:textId="77777777" w:rsidR="00D46DA3" w:rsidRPr="00794F40" w:rsidRDefault="00D46DA3" w:rsidP="00D46DA3">
            <w:pPr>
              <w:rPr>
                <w:rFonts w:cs="Arial"/>
              </w:rPr>
            </w:pPr>
          </w:p>
        </w:tc>
        <w:tc>
          <w:tcPr>
            <w:tcW w:w="643" w:type="dxa"/>
            <w:tcBorders>
              <w:top w:val="single" w:sz="18" w:space="0" w:color="auto"/>
            </w:tcBorders>
          </w:tcPr>
          <w:p w14:paraId="379587A8" w14:textId="77777777" w:rsidR="00D46DA3" w:rsidRPr="00794F40" w:rsidRDefault="00D46DA3" w:rsidP="00D46DA3">
            <w:pPr>
              <w:rPr>
                <w:rFonts w:cs="Arial"/>
              </w:rPr>
            </w:pPr>
          </w:p>
        </w:tc>
        <w:tc>
          <w:tcPr>
            <w:tcW w:w="643" w:type="dxa"/>
            <w:tcBorders>
              <w:top w:val="single" w:sz="18" w:space="0" w:color="auto"/>
            </w:tcBorders>
          </w:tcPr>
          <w:p w14:paraId="7E821444" w14:textId="77777777" w:rsidR="00D46DA3" w:rsidRPr="00794F40" w:rsidRDefault="00D46DA3" w:rsidP="00D46DA3">
            <w:pPr>
              <w:rPr>
                <w:rFonts w:cs="Arial"/>
              </w:rPr>
            </w:pPr>
          </w:p>
        </w:tc>
        <w:tc>
          <w:tcPr>
            <w:tcW w:w="643" w:type="dxa"/>
            <w:tcBorders>
              <w:top w:val="single" w:sz="18" w:space="0" w:color="auto"/>
            </w:tcBorders>
          </w:tcPr>
          <w:p w14:paraId="5F50658B" w14:textId="77777777" w:rsidR="00D46DA3" w:rsidRPr="00794F40" w:rsidRDefault="00D46DA3" w:rsidP="00D46DA3">
            <w:pPr>
              <w:rPr>
                <w:rFonts w:cs="Arial"/>
              </w:rPr>
            </w:pPr>
          </w:p>
        </w:tc>
        <w:tc>
          <w:tcPr>
            <w:tcW w:w="643" w:type="dxa"/>
            <w:tcBorders>
              <w:top w:val="single" w:sz="18" w:space="0" w:color="auto"/>
            </w:tcBorders>
          </w:tcPr>
          <w:p w14:paraId="2A54749E" w14:textId="77777777" w:rsidR="00D46DA3" w:rsidRPr="00794F40" w:rsidRDefault="00D46DA3" w:rsidP="00D46DA3">
            <w:pPr>
              <w:rPr>
                <w:rFonts w:cs="Arial"/>
              </w:rPr>
            </w:pPr>
          </w:p>
        </w:tc>
        <w:tc>
          <w:tcPr>
            <w:tcW w:w="643" w:type="dxa"/>
            <w:tcBorders>
              <w:top w:val="single" w:sz="18" w:space="0" w:color="auto"/>
            </w:tcBorders>
          </w:tcPr>
          <w:p w14:paraId="050A9330" w14:textId="77777777" w:rsidR="00D46DA3" w:rsidRPr="00794F40" w:rsidRDefault="00D46DA3" w:rsidP="00D46DA3">
            <w:pPr>
              <w:rPr>
                <w:rFonts w:cs="Arial"/>
              </w:rPr>
            </w:pPr>
          </w:p>
        </w:tc>
        <w:tc>
          <w:tcPr>
            <w:tcW w:w="643" w:type="dxa"/>
            <w:tcBorders>
              <w:top w:val="single" w:sz="18" w:space="0" w:color="auto"/>
            </w:tcBorders>
          </w:tcPr>
          <w:p w14:paraId="01BD5E5A" w14:textId="77777777" w:rsidR="00D46DA3" w:rsidRPr="00794F40" w:rsidRDefault="00D46DA3" w:rsidP="00D46DA3">
            <w:pPr>
              <w:rPr>
                <w:rFonts w:cs="Arial"/>
              </w:rPr>
            </w:pPr>
          </w:p>
        </w:tc>
        <w:tc>
          <w:tcPr>
            <w:tcW w:w="1044" w:type="dxa"/>
            <w:tcBorders>
              <w:top w:val="single" w:sz="18" w:space="0" w:color="auto"/>
            </w:tcBorders>
          </w:tcPr>
          <w:p w14:paraId="58D941DD" w14:textId="77777777" w:rsidR="00D46DA3" w:rsidRPr="00794F40" w:rsidRDefault="00D46DA3" w:rsidP="00D46DA3">
            <w:pPr>
              <w:rPr>
                <w:rFonts w:cs="Arial"/>
              </w:rPr>
            </w:pPr>
          </w:p>
        </w:tc>
      </w:tr>
      <w:tr w:rsidR="00487ACE" w14:paraId="4C0C3658" w14:textId="77777777" w:rsidTr="00466BCC">
        <w:tc>
          <w:tcPr>
            <w:tcW w:w="1401" w:type="dxa"/>
          </w:tcPr>
          <w:p w14:paraId="7761B00D" w14:textId="77777777" w:rsidR="00D46DA3" w:rsidRPr="00794F40" w:rsidRDefault="00ED2E1D" w:rsidP="00D46DA3">
            <w:pPr>
              <w:rPr>
                <w:rFonts w:cs="Arial"/>
              </w:rPr>
            </w:pPr>
            <w:r>
              <w:rPr>
                <w:rFonts w:cs="Arial"/>
              </w:rPr>
              <w:t>Multiply by</w:t>
            </w:r>
          </w:p>
          <w:p w14:paraId="79ABDBCE" w14:textId="77777777" w:rsidR="00D46DA3" w:rsidRPr="00794F40" w:rsidRDefault="00D46DA3" w:rsidP="00D46DA3">
            <w:pPr>
              <w:rPr>
                <w:rFonts w:cs="Arial"/>
              </w:rPr>
            </w:pPr>
          </w:p>
        </w:tc>
        <w:tc>
          <w:tcPr>
            <w:tcW w:w="642" w:type="dxa"/>
          </w:tcPr>
          <w:p w14:paraId="511C5C0E" w14:textId="77777777" w:rsidR="00D46DA3" w:rsidRPr="00794F40" w:rsidRDefault="00D46DA3" w:rsidP="00D46DA3">
            <w:pPr>
              <w:rPr>
                <w:rFonts w:cs="Arial"/>
              </w:rPr>
            </w:pPr>
          </w:p>
          <w:p w14:paraId="4804666B" w14:textId="77777777" w:rsidR="00D46DA3" w:rsidRPr="00794F40" w:rsidRDefault="00ED2E1D" w:rsidP="00D46DA3">
            <w:pPr>
              <w:rPr>
                <w:rFonts w:cs="Arial"/>
              </w:rPr>
            </w:pPr>
            <w:r>
              <w:rPr>
                <w:rFonts w:cs="Arial"/>
              </w:rPr>
              <w:t>30.4</w:t>
            </w:r>
          </w:p>
        </w:tc>
        <w:tc>
          <w:tcPr>
            <w:tcW w:w="642" w:type="dxa"/>
          </w:tcPr>
          <w:p w14:paraId="6BD9EED6" w14:textId="77777777" w:rsidR="00D46DA3" w:rsidRPr="00794F40" w:rsidRDefault="00D46DA3" w:rsidP="00D46DA3">
            <w:pPr>
              <w:rPr>
                <w:rFonts w:cs="Arial"/>
              </w:rPr>
            </w:pPr>
          </w:p>
          <w:p w14:paraId="22AC6B06" w14:textId="77777777" w:rsidR="00D46DA3" w:rsidRPr="00794F40" w:rsidRDefault="00ED2E1D" w:rsidP="00D46DA3">
            <w:pPr>
              <w:rPr>
                <w:rFonts w:cs="Arial"/>
              </w:rPr>
            </w:pPr>
            <w:r>
              <w:rPr>
                <w:rFonts w:cs="Arial"/>
              </w:rPr>
              <w:t>31.0</w:t>
            </w:r>
          </w:p>
        </w:tc>
        <w:tc>
          <w:tcPr>
            <w:tcW w:w="642" w:type="dxa"/>
          </w:tcPr>
          <w:p w14:paraId="4B929295" w14:textId="77777777" w:rsidR="00D46DA3" w:rsidRPr="00794F40" w:rsidRDefault="00D46DA3" w:rsidP="00D46DA3">
            <w:pPr>
              <w:rPr>
                <w:rFonts w:cs="Arial"/>
              </w:rPr>
            </w:pPr>
          </w:p>
          <w:p w14:paraId="510E29F5" w14:textId="77777777" w:rsidR="00D46DA3" w:rsidRPr="00794F40" w:rsidRDefault="00ED2E1D" w:rsidP="00D46DA3">
            <w:pPr>
              <w:rPr>
                <w:rFonts w:cs="Arial"/>
              </w:rPr>
            </w:pPr>
            <w:r>
              <w:rPr>
                <w:rFonts w:cs="Arial"/>
              </w:rPr>
              <w:t>31.6</w:t>
            </w:r>
          </w:p>
        </w:tc>
        <w:tc>
          <w:tcPr>
            <w:tcW w:w="642" w:type="dxa"/>
          </w:tcPr>
          <w:p w14:paraId="276C6EF4" w14:textId="77777777" w:rsidR="00D46DA3" w:rsidRPr="00794F40" w:rsidRDefault="00D46DA3" w:rsidP="00D46DA3">
            <w:pPr>
              <w:rPr>
                <w:rFonts w:cs="Arial"/>
              </w:rPr>
            </w:pPr>
          </w:p>
          <w:p w14:paraId="05E93D0B" w14:textId="77777777" w:rsidR="00D46DA3" w:rsidRPr="00794F40" w:rsidRDefault="00ED2E1D" w:rsidP="00D46DA3">
            <w:pPr>
              <w:rPr>
                <w:rFonts w:cs="Arial"/>
              </w:rPr>
            </w:pPr>
            <w:r>
              <w:rPr>
                <w:rFonts w:cs="Arial"/>
              </w:rPr>
              <w:t>32.3</w:t>
            </w:r>
          </w:p>
        </w:tc>
        <w:tc>
          <w:tcPr>
            <w:tcW w:w="643" w:type="dxa"/>
          </w:tcPr>
          <w:p w14:paraId="5FD77D86" w14:textId="77777777" w:rsidR="00D46DA3" w:rsidRPr="00794F40" w:rsidRDefault="00D46DA3" w:rsidP="00D46DA3">
            <w:pPr>
              <w:rPr>
                <w:rFonts w:cs="Arial"/>
              </w:rPr>
            </w:pPr>
          </w:p>
          <w:p w14:paraId="68F7762A" w14:textId="77777777" w:rsidR="00D46DA3" w:rsidRPr="00794F40" w:rsidRDefault="00ED2E1D" w:rsidP="00D46DA3">
            <w:pPr>
              <w:rPr>
                <w:rFonts w:cs="Arial"/>
              </w:rPr>
            </w:pPr>
            <w:r>
              <w:rPr>
                <w:rFonts w:cs="Arial"/>
              </w:rPr>
              <w:t>32.9</w:t>
            </w:r>
          </w:p>
        </w:tc>
        <w:tc>
          <w:tcPr>
            <w:tcW w:w="643" w:type="dxa"/>
          </w:tcPr>
          <w:p w14:paraId="787D0617" w14:textId="77777777" w:rsidR="00D46DA3" w:rsidRPr="00794F40" w:rsidRDefault="00D46DA3" w:rsidP="00D46DA3">
            <w:pPr>
              <w:rPr>
                <w:rFonts w:cs="Arial"/>
              </w:rPr>
            </w:pPr>
          </w:p>
          <w:p w14:paraId="6F5FA294" w14:textId="77777777" w:rsidR="00D46DA3" w:rsidRPr="00794F40" w:rsidRDefault="00ED2E1D" w:rsidP="00D46DA3">
            <w:pPr>
              <w:rPr>
                <w:rFonts w:cs="Arial"/>
              </w:rPr>
            </w:pPr>
            <w:r>
              <w:rPr>
                <w:rFonts w:cs="Arial"/>
              </w:rPr>
              <w:t>33.6</w:t>
            </w:r>
          </w:p>
        </w:tc>
        <w:tc>
          <w:tcPr>
            <w:tcW w:w="643" w:type="dxa"/>
          </w:tcPr>
          <w:p w14:paraId="42ECFC47" w14:textId="77777777" w:rsidR="00D46DA3" w:rsidRPr="00794F40" w:rsidRDefault="00D46DA3" w:rsidP="00D46DA3">
            <w:pPr>
              <w:rPr>
                <w:rFonts w:cs="Arial"/>
              </w:rPr>
            </w:pPr>
          </w:p>
          <w:p w14:paraId="18971B05" w14:textId="77777777" w:rsidR="00D46DA3" w:rsidRPr="00794F40" w:rsidRDefault="00ED2E1D" w:rsidP="00D46DA3">
            <w:pPr>
              <w:rPr>
                <w:rFonts w:cs="Arial"/>
              </w:rPr>
            </w:pPr>
            <w:r>
              <w:rPr>
                <w:rFonts w:cs="Arial"/>
              </w:rPr>
              <w:t>34.3</w:t>
            </w:r>
          </w:p>
        </w:tc>
        <w:tc>
          <w:tcPr>
            <w:tcW w:w="643" w:type="dxa"/>
          </w:tcPr>
          <w:p w14:paraId="77F43F84" w14:textId="77777777" w:rsidR="00D46DA3" w:rsidRPr="00794F40" w:rsidRDefault="00D46DA3" w:rsidP="00D46DA3">
            <w:pPr>
              <w:rPr>
                <w:rFonts w:cs="Arial"/>
              </w:rPr>
            </w:pPr>
          </w:p>
          <w:p w14:paraId="7035ADB3" w14:textId="77777777" w:rsidR="00D46DA3" w:rsidRPr="00794F40" w:rsidRDefault="00ED2E1D" w:rsidP="00D46DA3">
            <w:pPr>
              <w:rPr>
                <w:rFonts w:cs="Arial"/>
              </w:rPr>
            </w:pPr>
            <w:r>
              <w:rPr>
                <w:rFonts w:cs="Arial"/>
              </w:rPr>
              <w:t>34.9</w:t>
            </w:r>
          </w:p>
        </w:tc>
        <w:tc>
          <w:tcPr>
            <w:tcW w:w="643" w:type="dxa"/>
          </w:tcPr>
          <w:p w14:paraId="5655AAE1" w14:textId="77777777" w:rsidR="00D46DA3" w:rsidRPr="00794F40" w:rsidRDefault="00D46DA3" w:rsidP="00D46DA3">
            <w:pPr>
              <w:rPr>
                <w:rFonts w:cs="Arial"/>
              </w:rPr>
            </w:pPr>
          </w:p>
          <w:p w14:paraId="2F896782" w14:textId="77777777" w:rsidR="00D46DA3" w:rsidRPr="00794F40" w:rsidRDefault="00ED2E1D" w:rsidP="00D46DA3">
            <w:pPr>
              <w:rPr>
                <w:rFonts w:cs="Arial"/>
              </w:rPr>
            </w:pPr>
            <w:r>
              <w:rPr>
                <w:rFonts w:cs="Arial"/>
              </w:rPr>
              <w:t>35.6</w:t>
            </w:r>
          </w:p>
        </w:tc>
        <w:tc>
          <w:tcPr>
            <w:tcW w:w="643" w:type="dxa"/>
          </w:tcPr>
          <w:p w14:paraId="4554C409" w14:textId="77777777" w:rsidR="00D46DA3" w:rsidRPr="00794F40" w:rsidRDefault="00D46DA3" w:rsidP="00D46DA3">
            <w:pPr>
              <w:rPr>
                <w:rFonts w:cs="Arial"/>
              </w:rPr>
            </w:pPr>
          </w:p>
          <w:p w14:paraId="5FF176FE" w14:textId="77777777" w:rsidR="00D46DA3" w:rsidRPr="00794F40" w:rsidRDefault="00ED2E1D" w:rsidP="00D46DA3">
            <w:pPr>
              <w:rPr>
                <w:rFonts w:cs="Arial"/>
              </w:rPr>
            </w:pPr>
            <w:r>
              <w:rPr>
                <w:rFonts w:cs="Arial"/>
              </w:rPr>
              <w:t>36.4</w:t>
            </w:r>
          </w:p>
        </w:tc>
        <w:tc>
          <w:tcPr>
            <w:tcW w:w="643" w:type="dxa"/>
          </w:tcPr>
          <w:p w14:paraId="4D6ED36D" w14:textId="77777777" w:rsidR="00D46DA3" w:rsidRPr="00794F40" w:rsidRDefault="00D46DA3" w:rsidP="00D46DA3">
            <w:pPr>
              <w:rPr>
                <w:rFonts w:cs="Arial"/>
              </w:rPr>
            </w:pPr>
          </w:p>
          <w:p w14:paraId="2FB1DEAE" w14:textId="77777777" w:rsidR="00D46DA3" w:rsidRPr="00794F40" w:rsidRDefault="00ED2E1D" w:rsidP="00D46DA3">
            <w:pPr>
              <w:rPr>
                <w:rFonts w:cs="Arial"/>
              </w:rPr>
            </w:pPr>
            <w:r>
              <w:rPr>
                <w:rFonts w:cs="Arial"/>
              </w:rPr>
              <w:t>37.1</w:t>
            </w:r>
          </w:p>
        </w:tc>
        <w:tc>
          <w:tcPr>
            <w:tcW w:w="643" w:type="dxa"/>
          </w:tcPr>
          <w:p w14:paraId="55B88A22" w14:textId="77777777" w:rsidR="00D46DA3" w:rsidRPr="00794F40" w:rsidRDefault="00D46DA3" w:rsidP="00D46DA3">
            <w:pPr>
              <w:rPr>
                <w:rFonts w:cs="Arial"/>
              </w:rPr>
            </w:pPr>
          </w:p>
          <w:p w14:paraId="23981AC9" w14:textId="77777777" w:rsidR="00D46DA3" w:rsidRPr="00794F40" w:rsidRDefault="00ED2E1D" w:rsidP="00D46DA3">
            <w:pPr>
              <w:rPr>
                <w:rFonts w:cs="Arial"/>
              </w:rPr>
            </w:pPr>
            <w:r>
              <w:rPr>
                <w:rFonts w:cs="Arial"/>
              </w:rPr>
              <w:t>37.8</w:t>
            </w:r>
          </w:p>
        </w:tc>
        <w:tc>
          <w:tcPr>
            <w:tcW w:w="643" w:type="dxa"/>
          </w:tcPr>
          <w:p w14:paraId="1D486218" w14:textId="77777777" w:rsidR="00D46DA3" w:rsidRPr="00794F40" w:rsidRDefault="00D46DA3" w:rsidP="00D46DA3">
            <w:pPr>
              <w:rPr>
                <w:rFonts w:cs="Arial"/>
              </w:rPr>
            </w:pPr>
          </w:p>
          <w:p w14:paraId="7CE7FAB9" w14:textId="77777777" w:rsidR="00D46DA3" w:rsidRPr="00794F40" w:rsidRDefault="00ED2E1D" w:rsidP="00D46DA3">
            <w:pPr>
              <w:rPr>
                <w:rFonts w:cs="Arial"/>
              </w:rPr>
            </w:pPr>
            <w:r>
              <w:rPr>
                <w:rFonts w:cs="Arial"/>
              </w:rPr>
              <w:t>38.6</w:t>
            </w:r>
          </w:p>
        </w:tc>
        <w:tc>
          <w:tcPr>
            <w:tcW w:w="643" w:type="dxa"/>
          </w:tcPr>
          <w:p w14:paraId="6A8A7A66" w14:textId="77777777" w:rsidR="00D46DA3" w:rsidRPr="00794F40" w:rsidRDefault="00D46DA3" w:rsidP="00D46DA3">
            <w:pPr>
              <w:rPr>
                <w:rFonts w:cs="Arial"/>
              </w:rPr>
            </w:pPr>
          </w:p>
          <w:p w14:paraId="5D868A2C" w14:textId="77777777" w:rsidR="00D46DA3" w:rsidRPr="00794F40" w:rsidRDefault="00ED2E1D" w:rsidP="00D46DA3">
            <w:pPr>
              <w:rPr>
                <w:rFonts w:cs="Arial"/>
              </w:rPr>
            </w:pPr>
            <w:r>
              <w:rPr>
                <w:rFonts w:cs="Arial"/>
              </w:rPr>
              <w:t>39.4</w:t>
            </w:r>
          </w:p>
        </w:tc>
        <w:tc>
          <w:tcPr>
            <w:tcW w:w="643" w:type="dxa"/>
          </w:tcPr>
          <w:p w14:paraId="0D6FA223" w14:textId="77777777" w:rsidR="00D46DA3" w:rsidRPr="00794F40" w:rsidRDefault="00D46DA3" w:rsidP="00D46DA3">
            <w:pPr>
              <w:rPr>
                <w:rFonts w:cs="Arial"/>
              </w:rPr>
            </w:pPr>
          </w:p>
          <w:p w14:paraId="0EABDEA0" w14:textId="77777777" w:rsidR="00D46DA3" w:rsidRPr="00794F40" w:rsidRDefault="00ED2E1D" w:rsidP="00D46DA3">
            <w:pPr>
              <w:rPr>
                <w:rFonts w:cs="Arial"/>
              </w:rPr>
            </w:pPr>
            <w:r>
              <w:rPr>
                <w:rFonts w:cs="Arial"/>
              </w:rPr>
              <w:t>40.1</w:t>
            </w:r>
          </w:p>
        </w:tc>
        <w:tc>
          <w:tcPr>
            <w:tcW w:w="643" w:type="dxa"/>
          </w:tcPr>
          <w:p w14:paraId="728865A8" w14:textId="77777777" w:rsidR="00D46DA3" w:rsidRPr="00794F40" w:rsidRDefault="00D46DA3" w:rsidP="00D46DA3">
            <w:pPr>
              <w:rPr>
                <w:rFonts w:cs="Arial"/>
              </w:rPr>
            </w:pPr>
          </w:p>
          <w:p w14:paraId="75B0CD72" w14:textId="77777777" w:rsidR="00D46DA3" w:rsidRPr="00794F40" w:rsidRDefault="00ED2E1D" w:rsidP="00D46DA3">
            <w:pPr>
              <w:rPr>
                <w:rFonts w:cs="Arial"/>
              </w:rPr>
            </w:pPr>
            <w:r>
              <w:rPr>
                <w:rFonts w:cs="Arial"/>
              </w:rPr>
              <w:t>40.9</w:t>
            </w:r>
          </w:p>
        </w:tc>
        <w:tc>
          <w:tcPr>
            <w:tcW w:w="643" w:type="dxa"/>
          </w:tcPr>
          <w:p w14:paraId="1AC69284" w14:textId="77777777" w:rsidR="00D46DA3" w:rsidRPr="00794F40" w:rsidRDefault="00D46DA3" w:rsidP="00D46DA3">
            <w:pPr>
              <w:rPr>
                <w:rFonts w:cs="Arial"/>
              </w:rPr>
            </w:pPr>
          </w:p>
          <w:p w14:paraId="4EEF8E6B" w14:textId="77777777" w:rsidR="00D46DA3" w:rsidRPr="00794F40" w:rsidRDefault="00ED2E1D" w:rsidP="00D46DA3">
            <w:pPr>
              <w:rPr>
                <w:rFonts w:cs="Arial"/>
              </w:rPr>
            </w:pPr>
            <w:r>
              <w:rPr>
                <w:rFonts w:cs="Arial"/>
              </w:rPr>
              <w:t>41.8</w:t>
            </w:r>
          </w:p>
        </w:tc>
        <w:tc>
          <w:tcPr>
            <w:tcW w:w="643" w:type="dxa"/>
          </w:tcPr>
          <w:p w14:paraId="57378F1D" w14:textId="77777777" w:rsidR="00D46DA3" w:rsidRPr="00794F40" w:rsidRDefault="00D46DA3" w:rsidP="00D46DA3">
            <w:pPr>
              <w:rPr>
                <w:rFonts w:cs="Arial"/>
              </w:rPr>
            </w:pPr>
          </w:p>
          <w:p w14:paraId="097A2920" w14:textId="77777777" w:rsidR="00D46DA3" w:rsidRPr="00794F40" w:rsidRDefault="00ED2E1D" w:rsidP="00D46DA3">
            <w:pPr>
              <w:rPr>
                <w:rFonts w:cs="Arial"/>
              </w:rPr>
            </w:pPr>
            <w:r>
              <w:rPr>
                <w:rFonts w:cs="Arial"/>
              </w:rPr>
              <w:t>42.6</w:t>
            </w:r>
          </w:p>
        </w:tc>
        <w:tc>
          <w:tcPr>
            <w:tcW w:w="643" w:type="dxa"/>
          </w:tcPr>
          <w:p w14:paraId="2E885F15" w14:textId="77777777" w:rsidR="00D46DA3" w:rsidRPr="00794F40" w:rsidRDefault="00D46DA3" w:rsidP="00D46DA3">
            <w:pPr>
              <w:rPr>
                <w:rFonts w:cs="Arial"/>
              </w:rPr>
            </w:pPr>
          </w:p>
          <w:p w14:paraId="40B473C8" w14:textId="77777777" w:rsidR="00D46DA3" w:rsidRPr="00794F40" w:rsidRDefault="00ED2E1D" w:rsidP="00D46DA3">
            <w:pPr>
              <w:rPr>
                <w:rFonts w:cs="Arial"/>
              </w:rPr>
            </w:pPr>
            <w:r>
              <w:rPr>
                <w:rFonts w:cs="Arial"/>
              </w:rPr>
              <w:t>43.4</w:t>
            </w:r>
          </w:p>
        </w:tc>
        <w:tc>
          <w:tcPr>
            <w:tcW w:w="1044" w:type="dxa"/>
          </w:tcPr>
          <w:p w14:paraId="65CAA09D" w14:textId="77777777" w:rsidR="00D46DA3" w:rsidRPr="00794F40" w:rsidRDefault="00D46DA3" w:rsidP="005C440B">
            <w:pPr>
              <w:jc w:val="left"/>
              <w:rPr>
                <w:rFonts w:cs="Arial"/>
              </w:rPr>
            </w:pPr>
          </w:p>
          <w:p w14:paraId="29808286" w14:textId="77777777" w:rsidR="00D46DA3" w:rsidRPr="00794F40" w:rsidRDefault="00ED2E1D" w:rsidP="005C440B">
            <w:pPr>
              <w:jc w:val="left"/>
              <w:rPr>
                <w:rFonts w:cs="Arial"/>
              </w:rPr>
            </w:pPr>
            <w:r>
              <w:rPr>
                <w:rFonts w:cs="Arial"/>
              </w:rPr>
              <w:t>Increasing by 2% every year there-after</w:t>
            </w:r>
          </w:p>
          <w:p w14:paraId="421C2034" w14:textId="77777777" w:rsidR="00D46DA3" w:rsidRPr="00794F40" w:rsidRDefault="00D46DA3" w:rsidP="005C440B">
            <w:pPr>
              <w:jc w:val="left"/>
              <w:rPr>
                <w:rFonts w:cs="Arial"/>
              </w:rPr>
            </w:pPr>
          </w:p>
        </w:tc>
      </w:tr>
      <w:tr w:rsidR="00487ACE" w14:paraId="25F8173C" w14:textId="77777777" w:rsidTr="00466BCC">
        <w:tc>
          <w:tcPr>
            <w:tcW w:w="1401" w:type="dxa"/>
          </w:tcPr>
          <w:p w14:paraId="0B8DA471" w14:textId="77777777" w:rsidR="00D46DA3" w:rsidRPr="00794F40" w:rsidRDefault="00ED2E1D" w:rsidP="00D46DA3">
            <w:pPr>
              <w:rPr>
                <w:rFonts w:cs="Arial"/>
              </w:rPr>
            </w:pPr>
            <w:r>
              <w:rPr>
                <w:rFonts w:cs="Arial"/>
              </w:rPr>
              <w:t>Sub-total</w:t>
            </w:r>
          </w:p>
          <w:p w14:paraId="53EA27B1" w14:textId="77777777" w:rsidR="00D46DA3" w:rsidRPr="00794F40" w:rsidRDefault="00D46DA3" w:rsidP="00D46DA3">
            <w:pPr>
              <w:rPr>
                <w:rFonts w:cs="Arial"/>
              </w:rPr>
            </w:pPr>
          </w:p>
        </w:tc>
        <w:tc>
          <w:tcPr>
            <w:tcW w:w="642" w:type="dxa"/>
          </w:tcPr>
          <w:p w14:paraId="59018452" w14:textId="77777777" w:rsidR="00D46DA3" w:rsidRPr="00794F40" w:rsidRDefault="00D46DA3" w:rsidP="00D46DA3">
            <w:pPr>
              <w:rPr>
                <w:rFonts w:cs="Arial"/>
              </w:rPr>
            </w:pPr>
          </w:p>
        </w:tc>
        <w:tc>
          <w:tcPr>
            <w:tcW w:w="642" w:type="dxa"/>
          </w:tcPr>
          <w:p w14:paraId="2A3E2185" w14:textId="77777777" w:rsidR="00D46DA3" w:rsidRPr="00794F40" w:rsidRDefault="00D46DA3" w:rsidP="00D46DA3">
            <w:pPr>
              <w:rPr>
                <w:rFonts w:cs="Arial"/>
              </w:rPr>
            </w:pPr>
          </w:p>
        </w:tc>
        <w:tc>
          <w:tcPr>
            <w:tcW w:w="642" w:type="dxa"/>
          </w:tcPr>
          <w:p w14:paraId="2C98BC17" w14:textId="77777777" w:rsidR="00D46DA3" w:rsidRPr="00794F40" w:rsidRDefault="00D46DA3" w:rsidP="00D46DA3">
            <w:pPr>
              <w:rPr>
                <w:rFonts w:cs="Arial"/>
              </w:rPr>
            </w:pPr>
          </w:p>
        </w:tc>
        <w:tc>
          <w:tcPr>
            <w:tcW w:w="642" w:type="dxa"/>
          </w:tcPr>
          <w:p w14:paraId="7A7490D9" w14:textId="77777777" w:rsidR="00D46DA3" w:rsidRPr="00794F40" w:rsidRDefault="00D46DA3" w:rsidP="00D46DA3">
            <w:pPr>
              <w:rPr>
                <w:rFonts w:cs="Arial"/>
              </w:rPr>
            </w:pPr>
          </w:p>
        </w:tc>
        <w:tc>
          <w:tcPr>
            <w:tcW w:w="643" w:type="dxa"/>
          </w:tcPr>
          <w:p w14:paraId="64E5D482" w14:textId="77777777" w:rsidR="00D46DA3" w:rsidRPr="00794F40" w:rsidRDefault="00D46DA3" w:rsidP="00D46DA3">
            <w:pPr>
              <w:rPr>
                <w:rFonts w:cs="Arial"/>
              </w:rPr>
            </w:pPr>
          </w:p>
        </w:tc>
        <w:tc>
          <w:tcPr>
            <w:tcW w:w="643" w:type="dxa"/>
          </w:tcPr>
          <w:p w14:paraId="60166CD8" w14:textId="77777777" w:rsidR="00D46DA3" w:rsidRPr="00794F40" w:rsidRDefault="00D46DA3" w:rsidP="00D46DA3">
            <w:pPr>
              <w:rPr>
                <w:rFonts w:cs="Arial"/>
              </w:rPr>
            </w:pPr>
          </w:p>
        </w:tc>
        <w:tc>
          <w:tcPr>
            <w:tcW w:w="643" w:type="dxa"/>
          </w:tcPr>
          <w:p w14:paraId="575A90B4" w14:textId="77777777" w:rsidR="00D46DA3" w:rsidRPr="00794F40" w:rsidRDefault="00D46DA3" w:rsidP="00D46DA3">
            <w:pPr>
              <w:rPr>
                <w:rFonts w:cs="Arial"/>
              </w:rPr>
            </w:pPr>
          </w:p>
        </w:tc>
        <w:tc>
          <w:tcPr>
            <w:tcW w:w="643" w:type="dxa"/>
          </w:tcPr>
          <w:p w14:paraId="486E3B5B" w14:textId="77777777" w:rsidR="00D46DA3" w:rsidRPr="00794F40" w:rsidRDefault="00D46DA3" w:rsidP="00D46DA3">
            <w:pPr>
              <w:rPr>
                <w:rFonts w:cs="Arial"/>
              </w:rPr>
            </w:pPr>
          </w:p>
        </w:tc>
        <w:tc>
          <w:tcPr>
            <w:tcW w:w="643" w:type="dxa"/>
          </w:tcPr>
          <w:p w14:paraId="47E7F676" w14:textId="77777777" w:rsidR="00D46DA3" w:rsidRPr="00794F40" w:rsidRDefault="00D46DA3" w:rsidP="00D46DA3">
            <w:pPr>
              <w:rPr>
                <w:rFonts w:cs="Arial"/>
              </w:rPr>
            </w:pPr>
          </w:p>
        </w:tc>
        <w:tc>
          <w:tcPr>
            <w:tcW w:w="643" w:type="dxa"/>
          </w:tcPr>
          <w:p w14:paraId="28E6F5FE" w14:textId="77777777" w:rsidR="00D46DA3" w:rsidRPr="00794F40" w:rsidRDefault="00D46DA3" w:rsidP="00D46DA3">
            <w:pPr>
              <w:rPr>
                <w:rFonts w:cs="Arial"/>
              </w:rPr>
            </w:pPr>
          </w:p>
        </w:tc>
        <w:tc>
          <w:tcPr>
            <w:tcW w:w="643" w:type="dxa"/>
          </w:tcPr>
          <w:p w14:paraId="3F77E50B" w14:textId="77777777" w:rsidR="00D46DA3" w:rsidRPr="00794F40" w:rsidRDefault="00D46DA3" w:rsidP="00D46DA3">
            <w:pPr>
              <w:rPr>
                <w:rFonts w:cs="Arial"/>
              </w:rPr>
            </w:pPr>
          </w:p>
        </w:tc>
        <w:tc>
          <w:tcPr>
            <w:tcW w:w="643" w:type="dxa"/>
          </w:tcPr>
          <w:p w14:paraId="759AB3AE" w14:textId="77777777" w:rsidR="00D46DA3" w:rsidRPr="00794F40" w:rsidRDefault="00D46DA3" w:rsidP="00D46DA3">
            <w:pPr>
              <w:rPr>
                <w:rFonts w:cs="Arial"/>
              </w:rPr>
            </w:pPr>
          </w:p>
        </w:tc>
        <w:tc>
          <w:tcPr>
            <w:tcW w:w="643" w:type="dxa"/>
          </w:tcPr>
          <w:p w14:paraId="4AEC0E80" w14:textId="77777777" w:rsidR="00D46DA3" w:rsidRPr="00794F40" w:rsidRDefault="00D46DA3" w:rsidP="00D46DA3">
            <w:pPr>
              <w:rPr>
                <w:rFonts w:cs="Arial"/>
              </w:rPr>
            </w:pPr>
          </w:p>
        </w:tc>
        <w:tc>
          <w:tcPr>
            <w:tcW w:w="643" w:type="dxa"/>
          </w:tcPr>
          <w:p w14:paraId="5CF51ABE" w14:textId="77777777" w:rsidR="00D46DA3" w:rsidRPr="00794F40" w:rsidRDefault="00D46DA3" w:rsidP="00D46DA3">
            <w:pPr>
              <w:rPr>
                <w:rFonts w:cs="Arial"/>
              </w:rPr>
            </w:pPr>
          </w:p>
        </w:tc>
        <w:tc>
          <w:tcPr>
            <w:tcW w:w="643" w:type="dxa"/>
          </w:tcPr>
          <w:p w14:paraId="420FC77C" w14:textId="77777777" w:rsidR="00D46DA3" w:rsidRPr="00794F40" w:rsidRDefault="00D46DA3" w:rsidP="00D46DA3">
            <w:pPr>
              <w:rPr>
                <w:rFonts w:cs="Arial"/>
              </w:rPr>
            </w:pPr>
          </w:p>
        </w:tc>
        <w:tc>
          <w:tcPr>
            <w:tcW w:w="643" w:type="dxa"/>
          </w:tcPr>
          <w:p w14:paraId="7264BF6E" w14:textId="77777777" w:rsidR="00D46DA3" w:rsidRPr="00794F40" w:rsidRDefault="00D46DA3" w:rsidP="00D46DA3">
            <w:pPr>
              <w:rPr>
                <w:rFonts w:cs="Arial"/>
              </w:rPr>
            </w:pPr>
          </w:p>
        </w:tc>
        <w:tc>
          <w:tcPr>
            <w:tcW w:w="643" w:type="dxa"/>
          </w:tcPr>
          <w:p w14:paraId="1E10C192" w14:textId="77777777" w:rsidR="00D46DA3" w:rsidRPr="00794F40" w:rsidRDefault="00D46DA3" w:rsidP="00D46DA3">
            <w:pPr>
              <w:rPr>
                <w:rFonts w:cs="Arial"/>
              </w:rPr>
            </w:pPr>
          </w:p>
        </w:tc>
        <w:tc>
          <w:tcPr>
            <w:tcW w:w="643" w:type="dxa"/>
          </w:tcPr>
          <w:p w14:paraId="03DEB304" w14:textId="77777777" w:rsidR="00D46DA3" w:rsidRPr="00794F40" w:rsidRDefault="00D46DA3" w:rsidP="00D46DA3">
            <w:pPr>
              <w:rPr>
                <w:rFonts w:cs="Arial"/>
              </w:rPr>
            </w:pPr>
          </w:p>
        </w:tc>
        <w:tc>
          <w:tcPr>
            <w:tcW w:w="643" w:type="dxa"/>
          </w:tcPr>
          <w:p w14:paraId="1186640B" w14:textId="77777777" w:rsidR="00D46DA3" w:rsidRPr="00794F40" w:rsidRDefault="00D46DA3" w:rsidP="00D46DA3">
            <w:pPr>
              <w:rPr>
                <w:rFonts w:cs="Arial"/>
              </w:rPr>
            </w:pPr>
          </w:p>
        </w:tc>
        <w:tc>
          <w:tcPr>
            <w:tcW w:w="1044" w:type="dxa"/>
          </w:tcPr>
          <w:p w14:paraId="6BB8A753" w14:textId="77777777" w:rsidR="00D46DA3" w:rsidRPr="00794F40" w:rsidRDefault="00D46DA3" w:rsidP="00D46DA3">
            <w:pPr>
              <w:rPr>
                <w:rFonts w:cs="Arial"/>
              </w:rPr>
            </w:pPr>
          </w:p>
        </w:tc>
      </w:tr>
      <w:tr w:rsidR="00487ACE" w14:paraId="27DD5A1A" w14:textId="77777777" w:rsidTr="00466BCC">
        <w:tc>
          <w:tcPr>
            <w:tcW w:w="1401" w:type="dxa"/>
          </w:tcPr>
          <w:p w14:paraId="39A02AD8" w14:textId="77777777" w:rsidR="00D46DA3" w:rsidRPr="00794F40" w:rsidRDefault="00ED2E1D" w:rsidP="002E5E85">
            <w:pPr>
              <w:jc w:val="left"/>
              <w:rPr>
                <w:rFonts w:cs="Arial"/>
              </w:rPr>
            </w:pPr>
            <w:r>
              <w:rPr>
                <w:rFonts w:cs="Arial"/>
              </w:rPr>
              <w:t>Add all 10 sub-totals together</w:t>
            </w:r>
          </w:p>
          <w:p w14:paraId="50987656" w14:textId="77777777" w:rsidR="00D46DA3" w:rsidRPr="00794F40" w:rsidRDefault="00ED2E1D" w:rsidP="002E5E85">
            <w:pPr>
              <w:jc w:val="left"/>
              <w:rPr>
                <w:rFonts w:cs="Arial"/>
              </w:rPr>
            </w:pPr>
            <w:r>
              <w:rPr>
                <w:rFonts w:cs="Arial"/>
              </w:rPr>
              <w:t xml:space="preserve">= Amount to </w:t>
            </w:r>
          </w:p>
          <w:p w14:paraId="0400A13B" w14:textId="77777777" w:rsidR="00D46DA3" w:rsidRPr="00794F40" w:rsidRDefault="00ED2E1D" w:rsidP="002E5E85">
            <w:pPr>
              <w:jc w:val="left"/>
              <w:rPr>
                <w:rFonts w:cs="Arial"/>
              </w:rPr>
            </w:pPr>
            <w:r>
              <w:rPr>
                <w:rFonts w:cs="Arial"/>
              </w:rPr>
              <w:t xml:space="preserve">be paid for </w:t>
            </w:r>
          </w:p>
          <w:p w14:paraId="2735FBB3" w14:textId="77777777" w:rsidR="00D46DA3" w:rsidRPr="00794F40" w:rsidRDefault="00ED2E1D" w:rsidP="002E5E85">
            <w:pPr>
              <w:jc w:val="left"/>
              <w:rPr>
                <w:rFonts w:cs="Arial"/>
              </w:rPr>
            </w:pPr>
            <w:r>
              <w:rPr>
                <w:rFonts w:cs="Arial"/>
              </w:rPr>
              <w:t>that Building</w:t>
            </w:r>
          </w:p>
          <w:p w14:paraId="5D05BC65" w14:textId="77777777" w:rsidR="00D46DA3" w:rsidRPr="00794F40" w:rsidRDefault="00D46DA3" w:rsidP="002E5E85">
            <w:pPr>
              <w:jc w:val="left"/>
              <w:rPr>
                <w:rFonts w:cs="Arial"/>
              </w:rPr>
            </w:pPr>
          </w:p>
        </w:tc>
        <w:tc>
          <w:tcPr>
            <w:tcW w:w="13257" w:type="dxa"/>
            <w:gridSpan w:val="20"/>
            <w:vAlign w:val="center"/>
          </w:tcPr>
          <w:p w14:paraId="40195BA3" w14:textId="77777777" w:rsidR="00D46DA3" w:rsidRPr="00794F40" w:rsidRDefault="00ED2E1D" w:rsidP="00D46DA3">
            <w:pPr>
              <w:rPr>
                <w:rFonts w:cs="Arial"/>
              </w:rPr>
            </w:pPr>
            <w:r>
              <w:rPr>
                <w:rFonts w:cs="Arial"/>
              </w:rPr>
              <w:t>£</w:t>
            </w:r>
          </w:p>
        </w:tc>
      </w:tr>
    </w:tbl>
    <w:p w14:paraId="71D661C5" w14:textId="77777777" w:rsidR="00D46DA3" w:rsidRPr="00794F40" w:rsidRDefault="00D46DA3" w:rsidP="00D543A3">
      <w:pPr>
        <w:rPr>
          <w:rFonts w:cs="Arial"/>
        </w:rPr>
      </w:pPr>
    </w:p>
    <w:p w14:paraId="4871C9F6" w14:textId="77777777" w:rsidR="00D46DA3" w:rsidRPr="00794F40" w:rsidRDefault="00ED2E1D" w:rsidP="00D543A3">
      <w:pPr>
        <w:rPr>
          <w:rFonts w:cs="Arial"/>
        </w:rPr>
      </w:pPr>
      <w:r>
        <w:rPr>
          <w:rFonts w:cs="Arial"/>
        </w:rPr>
        <w:t>Instructions:</w:t>
      </w:r>
    </w:p>
    <w:p w14:paraId="505DC4E6" w14:textId="77777777" w:rsidR="00D46DA3" w:rsidRPr="00794F40" w:rsidRDefault="00ED2E1D" w:rsidP="0011443B">
      <w:pPr>
        <w:pStyle w:val="ListParagraph"/>
        <w:numPr>
          <w:ilvl w:val="2"/>
          <w:numId w:val="116"/>
        </w:numPr>
        <w:ind w:left="709" w:hanging="709"/>
        <w:jc w:val="both"/>
        <w:rPr>
          <w:rFonts w:ascii="Arial" w:hAnsi="Arial" w:cs="Arial"/>
          <w:sz w:val="20"/>
          <w:szCs w:val="20"/>
        </w:rPr>
      </w:pPr>
      <w:r>
        <w:rPr>
          <w:rFonts w:ascii="Arial" w:hAnsi="Arial" w:cs="Arial"/>
          <w:sz w:val="20"/>
          <w:szCs w:val="20"/>
        </w:rPr>
        <w:t>Insert the total number of tonnes of carbon dioxide emissions for the Building (from the energy performance certificate) in the column for the year in which that Building was first Occupied;</w:t>
      </w:r>
    </w:p>
    <w:p w14:paraId="38577FED" w14:textId="77777777" w:rsidR="00D46DA3" w:rsidRPr="00794F40" w:rsidRDefault="00ED2E1D" w:rsidP="0011443B">
      <w:pPr>
        <w:pStyle w:val="ListParagraph"/>
        <w:numPr>
          <w:ilvl w:val="2"/>
          <w:numId w:val="116"/>
        </w:numPr>
        <w:ind w:left="709" w:hanging="709"/>
        <w:jc w:val="both"/>
        <w:rPr>
          <w:rFonts w:ascii="Arial" w:hAnsi="Arial" w:cs="Arial"/>
          <w:sz w:val="20"/>
          <w:szCs w:val="20"/>
        </w:rPr>
      </w:pPr>
      <w:r>
        <w:rPr>
          <w:rFonts w:ascii="Arial" w:hAnsi="Arial" w:cs="Arial"/>
          <w:sz w:val="20"/>
          <w:szCs w:val="20"/>
        </w:rPr>
        <w:t>Insert the same number in the columns for the nine subsequent years;</w:t>
      </w:r>
    </w:p>
    <w:p w14:paraId="0FD36ECF" w14:textId="77777777" w:rsidR="00D46DA3" w:rsidRPr="00794F40" w:rsidRDefault="00ED2E1D" w:rsidP="0011443B">
      <w:pPr>
        <w:pStyle w:val="ListParagraph"/>
        <w:numPr>
          <w:ilvl w:val="2"/>
          <w:numId w:val="116"/>
        </w:numPr>
        <w:ind w:left="709" w:hanging="709"/>
        <w:jc w:val="both"/>
        <w:rPr>
          <w:rFonts w:ascii="Arial" w:hAnsi="Arial" w:cs="Arial"/>
          <w:sz w:val="20"/>
          <w:szCs w:val="20"/>
        </w:rPr>
      </w:pPr>
      <w:r>
        <w:rPr>
          <w:rFonts w:ascii="Arial" w:hAnsi="Arial" w:cs="Arial"/>
          <w:sz w:val="20"/>
          <w:szCs w:val="20"/>
        </w:rPr>
        <w:t>Multiply the number by the figure in the row below in each of the 10 columns;</w:t>
      </w:r>
    </w:p>
    <w:p w14:paraId="3D4EA828" w14:textId="77777777" w:rsidR="00D46DA3" w:rsidRPr="00794F40" w:rsidRDefault="00ED2E1D" w:rsidP="0011443B">
      <w:pPr>
        <w:pStyle w:val="ListParagraph"/>
        <w:numPr>
          <w:ilvl w:val="2"/>
          <w:numId w:val="116"/>
        </w:numPr>
        <w:ind w:left="709" w:hanging="709"/>
        <w:jc w:val="both"/>
        <w:rPr>
          <w:rFonts w:ascii="Arial" w:hAnsi="Arial" w:cs="Arial"/>
          <w:sz w:val="20"/>
          <w:szCs w:val="20"/>
        </w:rPr>
      </w:pPr>
      <w:r>
        <w:rPr>
          <w:rFonts w:ascii="Arial" w:hAnsi="Arial" w:cs="Arial"/>
          <w:sz w:val="20"/>
          <w:szCs w:val="20"/>
        </w:rPr>
        <w:t>Add all 10 sub-totals together;</w:t>
      </w:r>
    </w:p>
    <w:p w14:paraId="0D95DFC6" w14:textId="77777777" w:rsidR="00665B2F" w:rsidRPr="00794F40" w:rsidRDefault="00ED2E1D" w:rsidP="0011443B">
      <w:pPr>
        <w:pStyle w:val="ListParagraph"/>
        <w:numPr>
          <w:ilvl w:val="2"/>
          <w:numId w:val="116"/>
        </w:numPr>
        <w:ind w:left="709" w:hanging="709"/>
        <w:jc w:val="both"/>
        <w:rPr>
          <w:rFonts w:ascii="Arial" w:hAnsi="Arial" w:cs="Arial"/>
          <w:sz w:val="20"/>
          <w:szCs w:val="20"/>
        </w:rPr>
      </w:pPr>
      <w:r>
        <w:rPr>
          <w:rFonts w:ascii="Arial" w:hAnsi="Arial" w:cs="Arial"/>
          <w:sz w:val="20"/>
          <w:szCs w:val="20"/>
        </w:rPr>
        <w:t>The total is the contribution payable for that Building;</w:t>
      </w:r>
    </w:p>
    <w:p w14:paraId="49B66F38" w14:textId="77777777" w:rsidR="00D46DA3" w:rsidRPr="00794F40" w:rsidRDefault="00ED2E1D" w:rsidP="0011443B">
      <w:pPr>
        <w:pStyle w:val="ListParagraph"/>
        <w:numPr>
          <w:ilvl w:val="2"/>
          <w:numId w:val="116"/>
        </w:numPr>
        <w:ind w:left="-338" w:hanging="720"/>
        <w:rPr>
          <w:rFonts w:ascii="Arial" w:hAnsi="Arial" w:cs="Arial"/>
          <w:b/>
          <w:sz w:val="20"/>
          <w:szCs w:val="20"/>
        </w:rPr>
      </w:pPr>
      <w:r>
        <w:rPr>
          <w:rFonts w:ascii="Arial" w:hAnsi="Arial" w:cs="Arial"/>
          <w:b/>
          <w:sz w:val="20"/>
          <w:szCs w:val="20"/>
        </w:rPr>
        <w:br w:type="page"/>
      </w:r>
    </w:p>
    <w:p w14:paraId="76D58B56" w14:textId="77777777" w:rsidR="00D46DA3" w:rsidRPr="00794F40" w:rsidRDefault="00ED2E1D" w:rsidP="001C428F">
      <w:pPr>
        <w:jc w:val="center"/>
        <w:outlineLvl w:val="0"/>
        <w:rPr>
          <w:rFonts w:cs="Arial"/>
          <w:b/>
        </w:rPr>
      </w:pPr>
      <w:r>
        <w:rPr>
          <w:rFonts w:cs="Arial"/>
          <w:b/>
        </w:rPr>
        <w:lastRenderedPageBreak/>
        <w:t>CARBON OFF-SETTING CONTRIBUTION</w:t>
      </w:r>
    </w:p>
    <w:p w14:paraId="794F53D5" w14:textId="77777777" w:rsidR="00D46DA3" w:rsidRPr="00794F40" w:rsidRDefault="00ED2E1D" w:rsidP="00D543A3">
      <w:pPr>
        <w:jc w:val="center"/>
        <w:rPr>
          <w:rFonts w:cs="Arial"/>
          <w:b/>
        </w:rPr>
      </w:pPr>
      <w:r>
        <w:rPr>
          <w:rFonts w:cs="Arial"/>
          <w:b/>
        </w:rPr>
        <w:t>WORKED EXAMPLE (illustrative only)</w:t>
      </w:r>
    </w:p>
    <w:p w14:paraId="734FFA4D" w14:textId="77777777" w:rsidR="00D46DA3" w:rsidRPr="00794F40" w:rsidRDefault="00ED2E1D" w:rsidP="00D543A3">
      <w:pPr>
        <w:jc w:val="center"/>
        <w:rPr>
          <w:rFonts w:cs="Arial"/>
          <w:b/>
        </w:rPr>
      </w:pPr>
      <w:r>
        <w:rPr>
          <w:rFonts w:cs="Arial"/>
          <w:b/>
        </w:rPr>
        <w:t>FOR A BUILDING PRODUCING 1.8 TONNES OF CO2 PER YEAR</w:t>
      </w:r>
    </w:p>
    <w:p w14:paraId="5E4259C7" w14:textId="77777777" w:rsidR="00D46DA3" w:rsidRPr="00794F40" w:rsidRDefault="00D46DA3" w:rsidP="00D543A3">
      <w:pPr>
        <w:rPr>
          <w:rFonts w:cs="Arial"/>
        </w:rPr>
      </w:pPr>
    </w:p>
    <w:tbl>
      <w:tblPr>
        <w:tblW w:w="14950" w:type="dxa"/>
        <w:tblInd w:w="-576" w:type="dxa"/>
        <w:tblLayout w:type="fixed"/>
        <w:tblCellMar>
          <w:left w:w="0" w:type="dxa"/>
          <w:right w:w="0" w:type="dxa"/>
        </w:tblCellMar>
        <w:tblLook w:val="04A0" w:firstRow="1" w:lastRow="0" w:firstColumn="1" w:lastColumn="0" w:noHBand="0" w:noVBand="1"/>
      </w:tblPr>
      <w:tblGrid>
        <w:gridCol w:w="1617"/>
        <w:gridCol w:w="708"/>
        <w:gridCol w:w="567"/>
        <w:gridCol w:w="709"/>
        <w:gridCol w:w="709"/>
        <w:gridCol w:w="709"/>
        <w:gridCol w:w="708"/>
        <w:gridCol w:w="709"/>
        <w:gridCol w:w="709"/>
        <w:gridCol w:w="615"/>
        <w:gridCol w:w="661"/>
        <w:gridCol w:w="708"/>
        <w:gridCol w:w="615"/>
        <w:gridCol w:w="661"/>
        <w:gridCol w:w="567"/>
        <w:gridCol w:w="567"/>
        <w:gridCol w:w="567"/>
        <w:gridCol w:w="567"/>
        <w:gridCol w:w="567"/>
        <w:gridCol w:w="567"/>
        <w:gridCol w:w="1143"/>
      </w:tblGrid>
      <w:tr w:rsidR="00487ACE" w14:paraId="3312FCE2" w14:textId="77777777" w:rsidTr="00466BCC">
        <w:tc>
          <w:tcPr>
            <w:tcW w:w="1617" w:type="dxa"/>
            <w:tcBorders>
              <w:top w:val="single" w:sz="8" w:space="0" w:color="auto"/>
              <w:left w:val="single" w:sz="8" w:space="0" w:color="auto"/>
              <w:bottom w:val="single" w:sz="18" w:space="0" w:color="auto"/>
              <w:right w:val="single" w:sz="8" w:space="0" w:color="auto"/>
            </w:tcBorders>
            <w:tcMar>
              <w:top w:w="0" w:type="dxa"/>
              <w:left w:w="57" w:type="dxa"/>
              <w:bottom w:w="0" w:type="dxa"/>
              <w:right w:w="57" w:type="dxa"/>
            </w:tcMar>
          </w:tcPr>
          <w:p w14:paraId="327B003C" w14:textId="77777777" w:rsidR="00D46DA3" w:rsidRPr="00794F40" w:rsidRDefault="00D46DA3" w:rsidP="00D46DA3">
            <w:pPr>
              <w:spacing w:before="100" w:beforeAutospacing="1" w:after="100" w:afterAutospacing="1"/>
              <w:contextualSpacing/>
              <w:rPr>
                <w:rFonts w:eastAsia="Calibri" w:cs="Arial"/>
              </w:rPr>
            </w:pPr>
          </w:p>
          <w:p w14:paraId="33C4C894" w14:textId="77777777" w:rsidR="00D46DA3" w:rsidRPr="00794F40" w:rsidRDefault="00D46DA3" w:rsidP="00D46DA3">
            <w:pPr>
              <w:spacing w:before="100" w:beforeAutospacing="1" w:after="100" w:afterAutospacing="1"/>
              <w:contextualSpacing/>
              <w:rPr>
                <w:rFonts w:eastAsia="Calibri" w:cs="Arial"/>
              </w:rPr>
            </w:pPr>
          </w:p>
          <w:p w14:paraId="1F4F93E2" w14:textId="77777777" w:rsidR="00D46DA3" w:rsidRPr="00794F40" w:rsidRDefault="00ED2E1D" w:rsidP="00D46DA3">
            <w:pPr>
              <w:spacing w:before="100" w:beforeAutospacing="1" w:after="100" w:afterAutospacing="1"/>
              <w:contextualSpacing/>
              <w:rPr>
                <w:rFonts w:eastAsia="Calibri" w:cs="Arial"/>
              </w:rPr>
            </w:pPr>
            <w:r>
              <w:rPr>
                <w:rFonts w:eastAsia="Calibri" w:cs="Arial"/>
              </w:rPr>
              <w:t xml:space="preserve">Years </w:t>
            </w:r>
          </w:p>
          <w:p w14:paraId="4AE90ED5" w14:textId="77777777" w:rsidR="00D46DA3" w:rsidRPr="00794F40" w:rsidRDefault="00D46DA3" w:rsidP="00D46DA3">
            <w:pPr>
              <w:spacing w:before="100" w:beforeAutospacing="1" w:after="100" w:afterAutospacing="1"/>
              <w:contextualSpacing/>
              <w:rPr>
                <w:rFonts w:eastAsia="Calibri" w:cs="Arial"/>
              </w:rPr>
            </w:pPr>
          </w:p>
        </w:tc>
        <w:tc>
          <w:tcPr>
            <w:tcW w:w="708"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69EAD10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2015</w:t>
            </w:r>
          </w:p>
        </w:tc>
        <w:tc>
          <w:tcPr>
            <w:tcW w:w="567"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7061D69A"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2016</w:t>
            </w:r>
          </w:p>
        </w:tc>
        <w:tc>
          <w:tcPr>
            <w:tcW w:w="709"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7472C2B6"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2017</w:t>
            </w:r>
          </w:p>
        </w:tc>
        <w:tc>
          <w:tcPr>
            <w:tcW w:w="709"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71A4A831"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2018</w:t>
            </w:r>
          </w:p>
        </w:tc>
        <w:tc>
          <w:tcPr>
            <w:tcW w:w="709"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54D5452E"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2019</w:t>
            </w:r>
          </w:p>
        </w:tc>
        <w:tc>
          <w:tcPr>
            <w:tcW w:w="708"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14CBC669"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2020</w:t>
            </w:r>
          </w:p>
        </w:tc>
        <w:tc>
          <w:tcPr>
            <w:tcW w:w="709"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688775A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2021</w:t>
            </w:r>
          </w:p>
        </w:tc>
        <w:tc>
          <w:tcPr>
            <w:tcW w:w="709"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2FBA24E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2022</w:t>
            </w:r>
          </w:p>
        </w:tc>
        <w:tc>
          <w:tcPr>
            <w:tcW w:w="615"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1327389F"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2023</w:t>
            </w:r>
          </w:p>
        </w:tc>
        <w:tc>
          <w:tcPr>
            <w:tcW w:w="661"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62B3D8CB"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2024</w:t>
            </w:r>
          </w:p>
        </w:tc>
        <w:tc>
          <w:tcPr>
            <w:tcW w:w="708"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2890C3F5"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2025</w:t>
            </w:r>
          </w:p>
        </w:tc>
        <w:tc>
          <w:tcPr>
            <w:tcW w:w="615"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54BA4A2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2026</w:t>
            </w:r>
          </w:p>
        </w:tc>
        <w:tc>
          <w:tcPr>
            <w:tcW w:w="661"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09BC4E5B"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2027</w:t>
            </w:r>
          </w:p>
        </w:tc>
        <w:tc>
          <w:tcPr>
            <w:tcW w:w="567"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1816C0C5"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2028</w:t>
            </w:r>
          </w:p>
        </w:tc>
        <w:tc>
          <w:tcPr>
            <w:tcW w:w="567"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3BEDF286"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2029</w:t>
            </w:r>
          </w:p>
        </w:tc>
        <w:tc>
          <w:tcPr>
            <w:tcW w:w="567"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327DD7E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2030</w:t>
            </w:r>
          </w:p>
        </w:tc>
        <w:tc>
          <w:tcPr>
            <w:tcW w:w="567"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20D13906"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2031</w:t>
            </w:r>
          </w:p>
        </w:tc>
        <w:tc>
          <w:tcPr>
            <w:tcW w:w="567"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15856F2D"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2032</w:t>
            </w:r>
          </w:p>
        </w:tc>
        <w:tc>
          <w:tcPr>
            <w:tcW w:w="567"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3B06DC94" w14:textId="77777777" w:rsidR="00D46DA3" w:rsidRPr="00794F40" w:rsidRDefault="00ED2E1D" w:rsidP="00D46DA3">
            <w:pPr>
              <w:spacing w:before="100" w:beforeAutospacing="1" w:after="100" w:afterAutospacing="1"/>
              <w:contextualSpacing/>
              <w:rPr>
                <w:rFonts w:eastAsia="Calibri" w:cs="Arial"/>
              </w:rPr>
            </w:pPr>
            <w:r>
              <w:rPr>
                <w:rFonts w:eastAsia="Calibri" w:cs="Arial"/>
              </w:rPr>
              <w:t>2033</w:t>
            </w:r>
          </w:p>
        </w:tc>
        <w:tc>
          <w:tcPr>
            <w:tcW w:w="1143" w:type="dxa"/>
            <w:tcBorders>
              <w:top w:val="single" w:sz="8" w:space="0" w:color="auto"/>
              <w:left w:val="nil"/>
              <w:bottom w:val="single" w:sz="18" w:space="0" w:color="auto"/>
              <w:right w:val="single" w:sz="8" w:space="0" w:color="auto"/>
            </w:tcBorders>
            <w:tcMar>
              <w:top w:w="0" w:type="dxa"/>
              <w:left w:w="57" w:type="dxa"/>
              <w:bottom w:w="0" w:type="dxa"/>
              <w:right w:w="57" w:type="dxa"/>
            </w:tcMar>
            <w:vAlign w:val="center"/>
            <w:hideMark/>
          </w:tcPr>
          <w:p w14:paraId="1148DB55" w14:textId="77777777" w:rsidR="00D46DA3" w:rsidRPr="00794F40" w:rsidRDefault="00ED2E1D" w:rsidP="007B6DB7">
            <w:pPr>
              <w:tabs>
                <w:tab w:val="left" w:pos="1405"/>
              </w:tabs>
              <w:spacing w:before="100" w:beforeAutospacing="1" w:after="100" w:afterAutospacing="1"/>
              <w:contextualSpacing/>
              <w:rPr>
                <w:rFonts w:eastAsia="Calibri" w:cs="Arial"/>
              </w:rPr>
            </w:pPr>
            <w:r>
              <w:rPr>
                <w:rFonts w:eastAsia="Calibri" w:cs="Arial"/>
              </w:rPr>
              <w:t>etc</w:t>
            </w:r>
          </w:p>
        </w:tc>
      </w:tr>
      <w:tr w:rsidR="00487ACE" w14:paraId="7BB3F5F4" w14:textId="77777777" w:rsidTr="00466BCC">
        <w:tc>
          <w:tcPr>
            <w:tcW w:w="1617" w:type="dxa"/>
            <w:tcBorders>
              <w:top w:val="nil"/>
              <w:left w:val="single" w:sz="8" w:space="0" w:color="auto"/>
              <w:bottom w:val="single" w:sz="8" w:space="0" w:color="auto"/>
              <w:right w:val="single" w:sz="8" w:space="0" w:color="auto"/>
            </w:tcBorders>
            <w:tcMar>
              <w:top w:w="0" w:type="dxa"/>
              <w:left w:w="57" w:type="dxa"/>
              <w:bottom w:w="0" w:type="dxa"/>
              <w:right w:w="57" w:type="dxa"/>
            </w:tcMar>
          </w:tcPr>
          <w:p w14:paraId="7A7C3BFF" w14:textId="77777777" w:rsidR="00D46DA3" w:rsidRPr="00794F40" w:rsidRDefault="00D46DA3" w:rsidP="00D46DA3">
            <w:pPr>
              <w:spacing w:before="100" w:beforeAutospacing="1" w:after="100" w:afterAutospacing="1"/>
              <w:contextualSpacing/>
              <w:rPr>
                <w:rFonts w:eastAsia="Calibri" w:cs="Arial"/>
              </w:rPr>
            </w:pPr>
          </w:p>
          <w:p w14:paraId="0B1693EF" w14:textId="77777777" w:rsidR="00D46DA3" w:rsidRPr="00794F40" w:rsidRDefault="00ED2E1D" w:rsidP="00D46DA3">
            <w:pPr>
              <w:spacing w:before="100" w:beforeAutospacing="1" w:after="100" w:afterAutospacing="1"/>
              <w:contextualSpacing/>
              <w:rPr>
                <w:rFonts w:eastAsia="Calibri" w:cs="Arial"/>
              </w:rPr>
            </w:pPr>
            <w:r>
              <w:rPr>
                <w:rFonts w:eastAsia="Calibri" w:cs="Arial"/>
              </w:rPr>
              <w:t xml:space="preserve">Tonnes of </w:t>
            </w:r>
          </w:p>
          <w:p w14:paraId="7C35F9AF" w14:textId="77777777" w:rsidR="00D46DA3" w:rsidRPr="00794F40" w:rsidRDefault="00ED2E1D" w:rsidP="00D46DA3">
            <w:pPr>
              <w:spacing w:before="100" w:beforeAutospacing="1" w:after="100" w:afterAutospacing="1"/>
              <w:contextualSpacing/>
              <w:rPr>
                <w:rFonts w:eastAsia="Calibri" w:cs="Arial"/>
              </w:rPr>
            </w:pPr>
            <w:r>
              <w:rPr>
                <w:rFonts w:eastAsia="Calibri" w:cs="Arial"/>
              </w:rPr>
              <w:t>CO</w:t>
            </w:r>
            <w:r>
              <w:rPr>
                <w:rFonts w:eastAsia="Calibri" w:cs="Arial"/>
                <w:vertAlign w:val="subscript"/>
              </w:rPr>
              <w:t xml:space="preserve">2 </w:t>
            </w:r>
            <w:r>
              <w:rPr>
                <w:rFonts w:eastAsia="Calibri" w:cs="Arial"/>
              </w:rPr>
              <w:t xml:space="preserve">emissions </w:t>
            </w:r>
          </w:p>
          <w:p w14:paraId="3DB8A1D0" w14:textId="77777777" w:rsidR="00D46DA3" w:rsidRPr="00794F40" w:rsidRDefault="00ED2E1D" w:rsidP="007B6DB7">
            <w:pPr>
              <w:spacing w:before="100" w:beforeAutospacing="1" w:after="100" w:afterAutospacing="1"/>
              <w:contextualSpacing/>
              <w:rPr>
                <w:rFonts w:eastAsia="Calibri" w:cs="Arial"/>
              </w:rPr>
            </w:pPr>
            <w:r>
              <w:rPr>
                <w:rFonts w:eastAsia="Calibri" w:cs="Arial"/>
              </w:rPr>
              <w:t>for the Building</w:t>
            </w:r>
          </w:p>
          <w:p w14:paraId="6F24907C" w14:textId="77777777" w:rsidR="00D46DA3" w:rsidRPr="00794F40" w:rsidRDefault="00D46DA3" w:rsidP="00D46DA3">
            <w:pPr>
              <w:spacing w:before="100" w:beforeAutospacing="1" w:after="100" w:afterAutospacing="1"/>
              <w:contextualSpacing/>
              <w:rPr>
                <w:rFonts w:eastAsia="Calibri" w:cs="Arial"/>
              </w:rPr>
            </w:pP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68C7E2C6" w14:textId="77777777" w:rsidR="00D46DA3" w:rsidRPr="00794F40" w:rsidRDefault="00D46DA3" w:rsidP="00D46DA3">
            <w:pPr>
              <w:spacing w:before="100" w:beforeAutospacing="1" w:after="100" w:afterAutospacing="1"/>
              <w:contextualSpacing/>
              <w:rPr>
                <w:rFonts w:eastAsia="Calibri" w:cs="Arial"/>
              </w:rPr>
            </w:pPr>
          </w:p>
          <w:p w14:paraId="5753BE57" w14:textId="77777777" w:rsidR="00D46DA3" w:rsidRPr="00794F40" w:rsidRDefault="00D46DA3" w:rsidP="00D46DA3">
            <w:pPr>
              <w:spacing w:before="100" w:beforeAutospacing="1" w:after="100" w:afterAutospacing="1"/>
              <w:contextualSpacing/>
              <w:rPr>
                <w:rFonts w:eastAsia="Calibri" w:cs="Arial"/>
              </w:rPr>
            </w:pPr>
          </w:p>
          <w:p w14:paraId="42B9E579"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70A532F0" w14:textId="77777777" w:rsidR="00D46DA3" w:rsidRPr="00794F40" w:rsidRDefault="00D46DA3" w:rsidP="00D46DA3">
            <w:pPr>
              <w:spacing w:before="100" w:beforeAutospacing="1" w:after="100" w:afterAutospacing="1"/>
              <w:contextualSpacing/>
              <w:rPr>
                <w:rFonts w:eastAsia="Calibri" w:cs="Arial"/>
              </w:rPr>
            </w:pP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0CA0152E" w14:textId="77777777" w:rsidR="00D46DA3" w:rsidRPr="00794F40" w:rsidRDefault="00D46DA3" w:rsidP="00D46DA3">
            <w:pPr>
              <w:spacing w:before="100" w:beforeAutospacing="1" w:after="100" w:afterAutospacing="1"/>
              <w:contextualSpacing/>
              <w:rPr>
                <w:rFonts w:eastAsia="Calibri" w:cs="Arial"/>
              </w:rPr>
            </w:pPr>
          </w:p>
          <w:p w14:paraId="74594014" w14:textId="77777777" w:rsidR="00D46DA3" w:rsidRPr="00794F40" w:rsidRDefault="00D46DA3" w:rsidP="00D46DA3">
            <w:pPr>
              <w:spacing w:before="100" w:beforeAutospacing="1" w:after="100" w:afterAutospacing="1"/>
              <w:contextualSpacing/>
              <w:rPr>
                <w:rFonts w:eastAsia="Calibri" w:cs="Arial"/>
              </w:rPr>
            </w:pPr>
          </w:p>
          <w:p w14:paraId="1EFC2C3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4B38F1A7" w14:textId="77777777" w:rsidR="00D46DA3" w:rsidRPr="00794F40" w:rsidRDefault="00D46DA3" w:rsidP="00D46DA3">
            <w:pPr>
              <w:spacing w:before="100" w:beforeAutospacing="1" w:after="100" w:afterAutospacing="1"/>
              <w:contextualSpacing/>
              <w:rPr>
                <w:rFonts w:eastAsia="Calibri" w:cs="Arial"/>
              </w:rPr>
            </w:pPr>
          </w:p>
          <w:p w14:paraId="629B6BEF" w14:textId="77777777" w:rsidR="00D46DA3" w:rsidRPr="00794F40" w:rsidRDefault="00D46DA3" w:rsidP="00D46DA3">
            <w:pPr>
              <w:spacing w:before="100" w:beforeAutospacing="1" w:after="100" w:afterAutospacing="1"/>
              <w:contextualSpacing/>
              <w:rPr>
                <w:rFonts w:eastAsia="Calibri" w:cs="Arial"/>
              </w:rPr>
            </w:pPr>
          </w:p>
          <w:p w14:paraId="7F88889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33EDD23E" w14:textId="77777777" w:rsidR="00D46DA3" w:rsidRPr="00794F40" w:rsidRDefault="00D46DA3" w:rsidP="00D46DA3">
            <w:pPr>
              <w:spacing w:before="100" w:beforeAutospacing="1" w:after="100" w:afterAutospacing="1"/>
              <w:contextualSpacing/>
              <w:rPr>
                <w:rFonts w:eastAsia="Calibri" w:cs="Arial"/>
              </w:rPr>
            </w:pPr>
          </w:p>
          <w:p w14:paraId="45A75AE2" w14:textId="77777777" w:rsidR="00D46DA3" w:rsidRPr="00794F40" w:rsidRDefault="00D46DA3" w:rsidP="00D46DA3">
            <w:pPr>
              <w:spacing w:before="100" w:beforeAutospacing="1" w:after="100" w:afterAutospacing="1"/>
              <w:contextualSpacing/>
              <w:rPr>
                <w:rFonts w:eastAsia="Calibri" w:cs="Arial"/>
              </w:rPr>
            </w:pPr>
          </w:p>
          <w:p w14:paraId="40565915"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4BA45152" w14:textId="77777777" w:rsidR="00D46DA3" w:rsidRPr="00794F40" w:rsidRDefault="00D46DA3" w:rsidP="00D46DA3">
            <w:pPr>
              <w:spacing w:before="100" w:beforeAutospacing="1" w:after="100" w:afterAutospacing="1"/>
              <w:contextualSpacing/>
              <w:rPr>
                <w:rFonts w:eastAsia="Calibri" w:cs="Arial"/>
              </w:rPr>
            </w:pPr>
          </w:p>
          <w:p w14:paraId="79D096B2" w14:textId="77777777" w:rsidR="00D46DA3" w:rsidRPr="00794F40" w:rsidRDefault="00D46DA3" w:rsidP="00D46DA3">
            <w:pPr>
              <w:spacing w:before="100" w:beforeAutospacing="1" w:after="100" w:afterAutospacing="1"/>
              <w:contextualSpacing/>
              <w:rPr>
                <w:rFonts w:eastAsia="Calibri" w:cs="Arial"/>
              </w:rPr>
            </w:pPr>
          </w:p>
          <w:p w14:paraId="523217AF"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66C37980" w14:textId="77777777" w:rsidR="00D46DA3" w:rsidRPr="00794F40" w:rsidRDefault="00D46DA3" w:rsidP="00D46DA3">
            <w:pPr>
              <w:spacing w:before="100" w:beforeAutospacing="1" w:after="100" w:afterAutospacing="1"/>
              <w:contextualSpacing/>
              <w:rPr>
                <w:rFonts w:eastAsia="Calibri" w:cs="Arial"/>
              </w:rPr>
            </w:pPr>
          </w:p>
          <w:p w14:paraId="74191709" w14:textId="77777777" w:rsidR="00D46DA3" w:rsidRPr="00794F40" w:rsidRDefault="00D46DA3" w:rsidP="00D46DA3">
            <w:pPr>
              <w:spacing w:before="100" w:beforeAutospacing="1" w:after="100" w:afterAutospacing="1"/>
              <w:contextualSpacing/>
              <w:rPr>
                <w:rFonts w:eastAsia="Calibri" w:cs="Arial"/>
              </w:rPr>
            </w:pPr>
          </w:p>
          <w:p w14:paraId="0195B7E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67BD91C1" w14:textId="77777777" w:rsidR="00D46DA3" w:rsidRPr="00794F40" w:rsidRDefault="00D46DA3" w:rsidP="00D46DA3">
            <w:pPr>
              <w:spacing w:before="100" w:beforeAutospacing="1" w:after="100" w:afterAutospacing="1"/>
              <w:contextualSpacing/>
              <w:rPr>
                <w:rFonts w:eastAsia="Calibri" w:cs="Arial"/>
              </w:rPr>
            </w:pPr>
          </w:p>
          <w:p w14:paraId="6E8D7BB8" w14:textId="77777777" w:rsidR="00D46DA3" w:rsidRPr="00794F40" w:rsidRDefault="00D46DA3" w:rsidP="00D46DA3">
            <w:pPr>
              <w:spacing w:before="100" w:beforeAutospacing="1" w:after="100" w:afterAutospacing="1"/>
              <w:contextualSpacing/>
              <w:rPr>
                <w:rFonts w:eastAsia="Calibri" w:cs="Arial"/>
              </w:rPr>
            </w:pPr>
          </w:p>
          <w:p w14:paraId="44D028A5"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p w14:paraId="00B423E0" w14:textId="77777777" w:rsidR="00D46DA3" w:rsidRPr="00794F40" w:rsidRDefault="00D46DA3" w:rsidP="00D46DA3">
            <w:pPr>
              <w:spacing w:before="100" w:beforeAutospacing="1" w:after="100" w:afterAutospacing="1"/>
              <w:contextualSpacing/>
              <w:rPr>
                <w:rFonts w:eastAsia="Calibri" w:cs="Arial"/>
              </w:rPr>
            </w:pPr>
          </w:p>
        </w:tc>
        <w:tc>
          <w:tcPr>
            <w:tcW w:w="615" w:type="dxa"/>
            <w:tcBorders>
              <w:top w:val="nil"/>
              <w:left w:val="nil"/>
              <w:bottom w:val="single" w:sz="8" w:space="0" w:color="auto"/>
              <w:right w:val="single" w:sz="8" w:space="0" w:color="auto"/>
            </w:tcBorders>
            <w:tcMar>
              <w:top w:w="0" w:type="dxa"/>
              <w:left w:w="57" w:type="dxa"/>
              <w:bottom w:w="0" w:type="dxa"/>
              <w:right w:w="57" w:type="dxa"/>
            </w:tcMar>
          </w:tcPr>
          <w:p w14:paraId="19D10B5D" w14:textId="77777777" w:rsidR="00D46DA3" w:rsidRPr="00794F40" w:rsidRDefault="00D46DA3" w:rsidP="00D46DA3">
            <w:pPr>
              <w:spacing w:before="100" w:beforeAutospacing="1" w:after="100" w:afterAutospacing="1"/>
              <w:contextualSpacing/>
              <w:rPr>
                <w:rFonts w:eastAsia="Calibri" w:cs="Arial"/>
              </w:rPr>
            </w:pPr>
          </w:p>
          <w:p w14:paraId="03ADB11A" w14:textId="77777777" w:rsidR="00D46DA3" w:rsidRPr="00794F40" w:rsidRDefault="00D46DA3" w:rsidP="00D46DA3">
            <w:pPr>
              <w:spacing w:before="100" w:beforeAutospacing="1" w:after="100" w:afterAutospacing="1"/>
              <w:contextualSpacing/>
              <w:rPr>
                <w:rFonts w:eastAsia="Calibri" w:cs="Arial"/>
              </w:rPr>
            </w:pPr>
          </w:p>
          <w:p w14:paraId="396FE7E8"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661" w:type="dxa"/>
            <w:tcBorders>
              <w:top w:val="nil"/>
              <w:left w:val="nil"/>
              <w:bottom w:val="single" w:sz="8" w:space="0" w:color="auto"/>
              <w:right w:val="single" w:sz="8" w:space="0" w:color="auto"/>
            </w:tcBorders>
            <w:tcMar>
              <w:top w:w="0" w:type="dxa"/>
              <w:left w:w="57" w:type="dxa"/>
              <w:bottom w:w="0" w:type="dxa"/>
              <w:right w:w="57" w:type="dxa"/>
            </w:tcMar>
          </w:tcPr>
          <w:p w14:paraId="15208CFB" w14:textId="77777777" w:rsidR="00D46DA3" w:rsidRPr="00794F40" w:rsidRDefault="00D46DA3" w:rsidP="00D46DA3">
            <w:pPr>
              <w:spacing w:before="100" w:beforeAutospacing="1" w:after="100" w:afterAutospacing="1"/>
              <w:contextualSpacing/>
              <w:rPr>
                <w:rFonts w:eastAsia="Calibri" w:cs="Arial"/>
              </w:rPr>
            </w:pPr>
          </w:p>
          <w:p w14:paraId="1CCD4550" w14:textId="77777777" w:rsidR="00D46DA3" w:rsidRPr="00794F40" w:rsidRDefault="00D46DA3" w:rsidP="00D46DA3">
            <w:pPr>
              <w:spacing w:before="100" w:beforeAutospacing="1" w:after="100" w:afterAutospacing="1"/>
              <w:contextualSpacing/>
              <w:rPr>
                <w:rFonts w:eastAsia="Calibri" w:cs="Arial"/>
              </w:rPr>
            </w:pPr>
          </w:p>
          <w:p w14:paraId="09E8D686"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447A7898" w14:textId="77777777" w:rsidR="00D46DA3" w:rsidRPr="00794F40" w:rsidRDefault="00D46DA3" w:rsidP="00D46DA3">
            <w:pPr>
              <w:spacing w:before="100" w:beforeAutospacing="1" w:after="100" w:afterAutospacing="1"/>
              <w:contextualSpacing/>
              <w:rPr>
                <w:rFonts w:eastAsia="Calibri" w:cs="Arial"/>
              </w:rPr>
            </w:pPr>
          </w:p>
          <w:p w14:paraId="2971359D" w14:textId="77777777" w:rsidR="00D46DA3" w:rsidRPr="00794F40" w:rsidRDefault="00D46DA3" w:rsidP="00D46DA3">
            <w:pPr>
              <w:spacing w:before="100" w:beforeAutospacing="1" w:after="100" w:afterAutospacing="1"/>
              <w:contextualSpacing/>
              <w:rPr>
                <w:rFonts w:eastAsia="Calibri" w:cs="Arial"/>
              </w:rPr>
            </w:pPr>
          </w:p>
          <w:p w14:paraId="77228C11"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615" w:type="dxa"/>
            <w:tcBorders>
              <w:top w:val="nil"/>
              <w:left w:val="nil"/>
              <w:bottom w:val="single" w:sz="8" w:space="0" w:color="auto"/>
              <w:right w:val="single" w:sz="8" w:space="0" w:color="auto"/>
            </w:tcBorders>
            <w:tcMar>
              <w:top w:w="0" w:type="dxa"/>
              <w:left w:w="57" w:type="dxa"/>
              <w:bottom w:w="0" w:type="dxa"/>
              <w:right w:w="57" w:type="dxa"/>
            </w:tcMar>
          </w:tcPr>
          <w:p w14:paraId="036465AF" w14:textId="77777777" w:rsidR="00D46DA3" w:rsidRPr="00794F40" w:rsidRDefault="00D46DA3" w:rsidP="00D46DA3">
            <w:pPr>
              <w:spacing w:before="100" w:beforeAutospacing="1" w:after="100" w:afterAutospacing="1"/>
              <w:contextualSpacing/>
              <w:rPr>
                <w:rFonts w:eastAsia="Calibri" w:cs="Arial"/>
              </w:rPr>
            </w:pPr>
          </w:p>
          <w:p w14:paraId="3D9DA7A4" w14:textId="77777777" w:rsidR="00D46DA3" w:rsidRPr="00794F40" w:rsidRDefault="00D46DA3" w:rsidP="00D46DA3">
            <w:pPr>
              <w:spacing w:before="100" w:beforeAutospacing="1" w:after="100" w:afterAutospacing="1"/>
              <w:contextualSpacing/>
              <w:rPr>
                <w:rFonts w:eastAsia="Calibri" w:cs="Arial"/>
              </w:rPr>
            </w:pPr>
          </w:p>
          <w:p w14:paraId="643519D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1.8</w:t>
            </w:r>
          </w:p>
        </w:tc>
        <w:tc>
          <w:tcPr>
            <w:tcW w:w="661" w:type="dxa"/>
            <w:tcBorders>
              <w:top w:val="nil"/>
              <w:left w:val="nil"/>
              <w:bottom w:val="single" w:sz="8" w:space="0" w:color="auto"/>
              <w:right w:val="single" w:sz="8" w:space="0" w:color="auto"/>
            </w:tcBorders>
            <w:tcMar>
              <w:top w:w="0" w:type="dxa"/>
              <w:left w:w="57" w:type="dxa"/>
              <w:bottom w:w="0" w:type="dxa"/>
              <w:right w:w="57" w:type="dxa"/>
            </w:tcMar>
          </w:tcPr>
          <w:p w14:paraId="642D3015"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349A93CF"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2925418B"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15504711"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43C31B49"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2EFA9DA1"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5F7E08B8" w14:textId="77777777" w:rsidR="00D46DA3" w:rsidRPr="00794F40" w:rsidRDefault="00D46DA3" w:rsidP="00D46DA3">
            <w:pPr>
              <w:spacing w:before="100" w:beforeAutospacing="1" w:after="100" w:afterAutospacing="1"/>
              <w:contextualSpacing/>
              <w:rPr>
                <w:rFonts w:eastAsia="Calibri" w:cs="Arial"/>
              </w:rPr>
            </w:pPr>
          </w:p>
        </w:tc>
        <w:tc>
          <w:tcPr>
            <w:tcW w:w="1143" w:type="dxa"/>
            <w:tcBorders>
              <w:top w:val="nil"/>
              <w:left w:val="nil"/>
              <w:bottom w:val="single" w:sz="8" w:space="0" w:color="auto"/>
              <w:right w:val="single" w:sz="8" w:space="0" w:color="auto"/>
            </w:tcBorders>
            <w:tcMar>
              <w:top w:w="0" w:type="dxa"/>
              <w:left w:w="57" w:type="dxa"/>
              <w:bottom w:w="0" w:type="dxa"/>
              <w:right w:w="57" w:type="dxa"/>
            </w:tcMar>
          </w:tcPr>
          <w:p w14:paraId="012175E1" w14:textId="77777777" w:rsidR="00D46DA3" w:rsidRPr="00794F40" w:rsidRDefault="00D46DA3" w:rsidP="007B6DB7">
            <w:pPr>
              <w:tabs>
                <w:tab w:val="left" w:pos="1405"/>
              </w:tabs>
              <w:spacing w:before="100" w:beforeAutospacing="1" w:after="100" w:afterAutospacing="1"/>
              <w:contextualSpacing/>
              <w:rPr>
                <w:rFonts w:eastAsia="Calibri" w:cs="Arial"/>
              </w:rPr>
            </w:pPr>
          </w:p>
        </w:tc>
      </w:tr>
      <w:tr w:rsidR="00487ACE" w14:paraId="552B5D0D" w14:textId="77777777" w:rsidTr="00466BCC">
        <w:tc>
          <w:tcPr>
            <w:tcW w:w="1617" w:type="dxa"/>
            <w:tcBorders>
              <w:top w:val="nil"/>
              <w:left w:val="single" w:sz="8" w:space="0" w:color="auto"/>
              <w:bottom w:val="single" w:sz="8" w:space="0" w:color="auto"/>
              <w:right w:val="single" w:sz="8" w:space="0" w:color="auto"/>
            </w:tcBorders>
            <w:tcMar>
              <w:top w:w="0" w:type="dxa"/>
              <w:left w:w="57" w:type="dxa"/>
              <w:bottom w:w="0" w:type="dxa"/>
              <w:right w:w="57" w:type="dxa"/>
            </w:tcMar>
          </w:tcPr>
          <w:p w14:paraId="41EF7AD7" w14:textId="77777777" w:rsidR="00D46DA3" w:rsidRPr="00794F40" w:rsidRDefault="00D46DA3" w:rsidP="00D46DA3">
            <w:pPr>
              <w:spacing w:before="100" w:beforeAutospacing="1" w:after="100" w:afterAutospacing="1"/>
              <w:contextualSpacing/>
              <w:rPr>
                <w:rFonts w:eastAsia="Calibri" w:cs="Arial"/>
              </w:rPr>
            </w:pPr>
          </w:p>
          <w:p w14:paraId="1B487063" w14:textId="77777777" w:rsidR="00D46DA3" w:rsidRPr="00794F40" w:rsidRDefault="00ED2E1D" w:rsidP="00D46DA3">
            <w:pPr>
              <w:spacing w:before="100" w:beforeAutospacing="1" w:after="100" w:afterAutospacing="1"/>
              <w:contextualSpacing/>
              <w:rPr>
                <w:rFonts w:eastAsia="Calibri" w:cs="Arial"/>
              </w:rPr>
            </w:pPr>
            <w:r>
              <w:rPr>
                <w:rFonts w:eastAsia="Calibri" w:cs="Arial"/>
              </w:rPr>
              <w:t>Multiply by</w:t>
            </w:r>
          </w:p>
          <w:p w14:paraId="450C371E" w14:textId="77777777" w:rsidR="00D46DA3" w:rsidRPr="00794F40" w:rsidRDefault="00D46DA3" w:rsidP="00D46DA3">
            <w:pPr>
              <w:spacing w:before="100" w:beforeAutospacing="1" w:after="100" w:afterAutospacing="1"/>
              <w:contextualSpacing/>
              <w:rPr>
                <w:rFonts w:eastAsia="Calibri" w:cs="Arial"/>
              </w:rPr>
            </w:pP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00AB59BC" w14:textId="77777777" w:rsidR="00D46DA3" w:rsidRPr="00794F40" w:rsidRDefault="00D46DA3" w:rsidP="00D46DA3">
            <w:pPr>
              <w:spacing w:before="100" w:beforeAutospacing="1" w:after="100" w:afterAutospacing="1"/>
              <w:contextualSpacing/>
              <w:rPr>
                <w:rFonts w:eastAsia="Calibri" w:cs="Arial"/>
              </w:rPr>
            </w:pPr>
          </w:p>
          <w:p w14:paraId="489E40F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30.4</w:t>
            </w: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7A2FEC85" w14:textId="77777777" w:rsidR="00D46DA3" w:rsidRPr="00794F40" w:rsidRDefault="00D46DA3" w:rsidP="00D46DA3">
            <w:pPr>
              <w:spacing w:before="100" w:beforeAutospacing="1" w:after="100" w:afterAutospacing="1"/>
              <w:contextualSpacing/>
              <w:rPr>
                <w:rFonts w:eastAsia="Calibri" w:cs="Arial"/>
              </w:rPr>
            </w:pPr>
          </w:p>
          <w:p w14:paraId="1B91A1FB"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31.0</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3CFFD0CF" w14:textId="77777777" w:rsidR="00D46DA3" w:rsidRPr="00794F40" w:rsidRDefault="00D46DA3" w:rsidP="00D46DA3">
            <w:pPr>
              <w:spacing w:before="100" w:beforeAutospacing="1" w:after="100" w:afterAutospacing="1"/>
              <w:contextualSpacing/>
              <w:rPr>
                <w:rFonts w:eastAsia="Calibri" w:cs="Arial"/>
              </w:rPr>
            </w:pPr>
          </w:p>
          <w:p w14:paraId="3CFA58A3"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31.6</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6B272AF9" w14:textId="77777777" w:rsidR="00D46DA3" w:rsidRPr="00794F40" w:rsidRDefault="00D46DA3" w:rsidP="00D46DA3">
            <w:pPr>
              <w:spacing w:before="100" w:beforeAutospacing="1" w:after="100" w:afterAutospacing="1"/>
              <w:contextualSpacing/>
              <w:rPr>
                <w:rFonts w:eastAsia="Calibri" w:cs="Arial"/>
              </w:rPr>
            </w:pPr>
          </w:p>
          <w:p w14:paraId="58A8706A"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32.3</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50ED8A51" w14:textId="77777777" w:rsidR="00D46DA3" w:rsidRPr="00794F40" w:rsidRDefault="00D46DA3" w:rsidP="00D46DA3">
            <w:pPr>
              <w:spacing w:before="100" w:beforeAutospacing="1" w:after="100" w:afterAutospacing="1"/>
              <w:contextualSpacing/>
              <w:rPr>
                <w:rFonts w:eastAsia="Calibri" w:cs="Arial"/>
              </w:rPr>
            </w:pPr>
          </w:p>
          <w:p w14:paraId="43E03046"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32.9</w:t>
            </w: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0AA8C806" w14:textId="77777777" w:rsidR="00D46DA3" w:rsidRPr="00794F40" w:rsidRDefault="00D46DA3" w:rsidP="00D46DA3">
            <w:pPr>
              <w:spacing w:before="100" w:beforeAutospacing="1" w:after="100" w:afterAutospacing="1"/>
              <w:contextualSpacing/>
              <w:rPr>
                <w:rFonts w:eastAsia="Calibri" w:cs="Arial"/>
              </w:rPr>
            </w:pPr>
          </w:p>
          <w:p w14:paraId="080E3273"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33.6</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23B215F5" w14:textId="77777777" w:rsidR="00D46DA3" w:rsidRPr="00794F40" w:rsidRDefault="00D46DA3" w:rsidP="00D46DA3">
            <w:pPr>
              <w:spacing w:before="100" w:beforeAutospacing="1" w:after="100" w:afterAutospacing="1"/>
              <w:contextualSpacing/>
              <w:rPr>
                <w:rFonts w:eastAsia="Calibri" w:cs="Arial"/>
              </w:rPr>
            </w:pPr>
          </w:p>
          <w:p w14:paraId="020129FB"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34.3</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01B42AB9" w14:textId="77777777" w:rsidR="00D46DA3" w:rsidRPr="00794F40" w:rsidRDefault="00D46DA3" w:rsidP="00D46DA3">
            <w:pPr>
              <w:spacing w:before="100" w:beforeAutospacing="1" w:after="100" w:afterAutospacing="1"/>
              <w:contextualSpacing/>
              <w:rPr>
                <w:rFonts w:eastAsia="Calibri" w:cs="Arial"/>
              </w:rPr>
            </w:pPr>
          </w:p>
          <w:p w14:paraId="77D7B8F2"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34.9</w:t>
            </w:r>
          </w:p>
        </w:tc>
        <w:tc>
          <w:tcPr>
            <w:tcW w:w="615" w:type="dxa"/>
            <w:tcBorders>
              <w:top w:val="nil"/>
              <w:left w:val="nil"/>
              <w:bottom w:val="single" w:sz="8" w:space="0" w:color="auto"/>
              <w:right w:val="single" w:sz="8" w:space="0" w:color="auto"/>
            </w:tcBorders>
            <w:tcMar>
              <w:top w:w="0" w:type="dxa"/>
              <w:left w:w="57" w:type="dxa"/>
              <w:bottom w:w="0" w:type="dxa"/>
              <w:right w:w="57" w:type="dxa"/>
            </w:tcMar>
          </w:tcPr>
          <w:p w14:paraId="29DF2687" w14:textId="77777777" w:rsidR="00D46DA3" w:rsidRPr="00794F40" w:rsidRDefault="00D46DA3" w:rsidP="00D46DA3">
            <w:pPr>
              <w:spacing w:before="100" w:beforeAutospacing="1" w:after="100" w:afterAutospacing="1"/>
              <w:contextualSpacing/>
              <w:rPr>
                <w:rFonts w:eastAsia="Calibri" w:cs="Arial"/>
              </w:rPr>
            </w:pPr>
          </w:p>
          <w:p w14:paraId="70D5DCB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35.6</w:t>
            </w:r>
          </w:p>
        </w:tc>
        <w:tc>
          <w:tcPr>
            <w:tcW w:w="661" w:type="dxa"/>
            <w:tcBorders>
              <w:top w:val="nil"/>
              <w:left w:val="nil"/>
              <w:bottom w:val="single" w:sz="8" w:space="0" w:color="auto"/>
              <w:right w:val="single" w:sz="8" w:space="0" w:color="auto"/>
            </w:tcBorders>
            <w:tcMar>
              <w:top w:w="0" w:type="dxa"/>
              <w:left w:w="57" w:type="dxa"/>
              <w:bottom w:w="0" w:type="dxa"/>
              <w:right w:w="57" w:type="dxa"/>
            </w:tcMar>
          </w:tcPr>
          <w:p w14:paraId="57821461" w14:textId="77777777" w:rsidR="00D46DA3" w:rsidRPr="00794F40" w:rsidRDefault="00D46DA3" w:rsidP="00D46DA3">
            <w:pPr>
              <w:spacing w:before="100" w:beforeAutospacing="1" w:after="100" w:afterAutospacing="1"/>
              <w:contextualSpacing/>
              <w:rPr>
                <w:rFonts w:eastAsia="Calibri" w:cs="Arial"/>
              </w:rPr>
            </w:pPr>
          </w:p>
          <w:p w14:paraId="34549F49"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36.4</w:t>
            </w: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2D6F8964" w14:textId="77777777" w:rsidR="00D46DA3" w:rsidRPr="00794F40" w:rsidRDefault="00D46DA3" w:rsidP="00D46DA3">
            <w:pPr>
              <w:spacing w:before="100" w:beforeAutospacing="1" w:after="100" w:afterAutospacing="1"/>
              <w:contextualSpacing/>
              <w:rPr>
                <w:rFonts w:eastAsia="Calibri" w:cs="Arial"/>
              </w:rPr>
            </w:pPr>
          </w:p>
          <w:p w14:paraId="2AF67AF3"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37.1</w:t>
            </w:r>
          </w:p>
        </w:tc>
        <w:tc>
          <w:tcPr>
            <w:tcW w:w="615" w:type="dxa"/>
            <w:tcBorders>
              <w:top w:val="nil"/>
              <w:left w:val="nil"/>
              <w:bottom w:val="single" w:sz="8" w:space="0" w:color="auto"/>
              <w:right w:val="single" w:sz="8" w:space="0" w:color="auto"/>
            </w:tcBorders>
            <w:tcMar>
              <w:top w:w="0" w:type="dxa"/>
              <w:left w:w="57" w:type="dxa"/>
              <w:bottom w:w="0" w:type="dxa"/>
              <w:right w:w="57" w:type="dxa"/>
            </w:tcMar>
          </w:tcPr>
          <w:p w14:paraId="4CD789E7" w14:textId="77777777" w:rsidR="00D46DA3" w:rsidRPr="00794F40" w:rsidRDefault="00D46DA3" w:rsidP="00D46DA3">
            <w:pPr>
              <w:spacing w:before="100" w:beforeAutospacing="1" w:after="100" w:afterAutospacing="1"/>
              <w:contextualSpacing/>
              <w:rPr>
                <w:rFonts w:eastAsia="Calibri" w:cs="Arial"/>
              </w:rPr>
            </w:pPr>
          </w:p>
          <w:p w14:paraId="03D243A8"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37.8</w:t>
            </w:r>
          </w:p>
        </w:tc>
        <w:tc>
          <w:tcPr>
            <w:tcW w:w="661" w:type="dxa"/>
            <w:tcBorders>
              <w:top w:val="nil"/>
              <w:left w:val="nil"/>
              <w:bottom w:val="single" w:sz="8" w:space="0" w:color="auto"/>
              <w:right w:val="single" w:sz="8" w:space="0" w:color="auto"/>
            </w:tcBorders>
            <w:tcMar>
              <w:top w:w="0" w:type="dxa"/>
              <w:left w:w="57" w:type="dxa"/>
              <w:bottom w:w="0" w:type="dxa"/>
              <w:right w:w="57" w:type="dxa"/>
            </w:tcMar>
          </w:tcPr>
          <w:p w14:paraId="347A2440" w14:textId="77777777" w:rsidR="00D46DA3" w:rsidRPr="00794F40" w:rsidRDefault="00D46DA3" w:rsidP="00D46DA3">
            <w:pPr>
              <w:spacing w:before="100" w:beforeAutospacing="1" w:after="100" w:afterAutospacing="1"/>
              <w:contextualSpacing/>
              <w:rPr>
                <w:rFonts w:eastAsia="Calibri" w:cs="Arial"/>
              </w:rPr>
            </w:pPr>
          </w:p>
          <w:p w14:paraId="4CCD8922"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38.6</w:t>
            </w: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0412CE0C" w14:textId="77777777" w:rsidR="00D46DA3" w:rsidRPr="00794F40" w:rsidRDefault="00D46DA3" w:rsidP="00D46DA3">
            <w:pPr>
              <w:spacing w:before="100" w:beforeAutospacing="1" w:after="100" w:afterAutospacing="1"/>
              <w:contextualSpacing/>
              <w:rPr>
                <w:rFonts w:eastAsia="Calibri" w:cs="Arial"/>
              </w:rPr>
            </w:pPr>
          </w:p>
          <w:p w14:paraId="60775D0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39.4</w:t>
            </w: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5E38B7FF" w14:textId="77777777" w:rsidR="00D46DA3" w:rsidRPr="00794F40" w:rsidRDefault="00D46DA3" w:rsidP="00D46DA3">
            <w:pPr>
              <w:spacing w:before="100" w:beforeAutospacing="1" w:after="100" w:afterAutospacing="1"/>
              <w:contextualSpacing/>
              <w:rPr>
                <w:rFonts w:eastAsia="Calibri" w:cs="Arial"/>
              </w:rPr>
            </w:pPr>
          </w:p>
          <w:p w14:paraId="40F7A56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40.1</w:t>
            </w: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77912C3E" w14:textId="77777777" w:rsidR="00D46DA3" w:rsidRPr="00794F40" w:rsidRDefault="00D46DA3" w:rsidP="00D46DA3">
            <w:pPr>
              <w:spacing w:before="100" w:beforeAutospacing="1" w:after="100" w:afterAutospacing="1"/>
              <w:contextualSpacing/>
              <w:rPr>
                <w:rFonts w:eastAsia="Calibri" w:cs="Arial"/>
              </w:rPr>
            </w:pPr>
          </w:p>
          <w:p w14:paraId="175B3FD6" w14:textId="77777777" w:rsidR="00D46DA3" w:rsidRPr="00794F40" w:rsidRDefault="00ED2E1D" w:rsidP="00D46DA3">
            <w:pPr>
              <w:spacing w:before="100" w:beforeAutospacing="1" w:after="100" w:afterAutospacing="1"/>
              <w:contextualSpacing/>
              <w:rPr>
                <w:rFonts w:eastAsia="Calibri" w:cs="Arial"/>
              </w:rPr>
            </w:pPr>
            <w:r>
              <w:rPr>
                <w:rFonts w:eastAsia="Calibri" w:cs="Arial"/>
              </w:rPr>
              <w:t>40.9</w:t>
            </w: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22ACAB38" w14:textId="77777777" w:rsidR="00D46DA3" w:rsidRPr="00794F40" w:rsidRDefault="00D46DA3" w:rsidP="00D46DA3">
            <w:pPr>
              <w:spacing w:before="100" w:beforeAutospacing="1" w:after="100" w:afterAutospacing="1"/>
              <w:contextualSpacing/>
              <w:rPr>
                <w:rFonts w:eastAsia="Calibri" w:cs="Arial"/>
              </w:rPr>
            </w:pPr>
          </w:p>
          <w:p w14:paraId="553138D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41.8</w:t>
            </w: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5C5E8478" w14:textId="77777777" w:rsidR="00D46DA3" w:rsidRPr="00794F40" w:rsidRDefault="00D46DA3" w:rsidP="00D46DA3">
            <w:pPr>
              <w:spacing w:before="100" w:beforeAutospacing="1" w:after="100" w:afterAutospacing="1"/>
              <w:contextualSpacing/>
              <w:rPr>
                <w:rFonts w:eastAsia="Calibri" w:cs="Arial"/>
              </w:rPr>
            </w:pPr>
          </w:p>
          <w:p w14:paraId="310CCCCE" w14:textId="77777777" w:rsidR="00D46DA3" w:rsidRPr="00794F40" w:rsidRDefault="00ED2E1D" w:rsidP="00D46DA3">
            <w:pPr>
              <w:spacing w:before="100" w:beforeAutospacing="1" w:after="100" w:afterAutospacing="1"/>
              <w:contextualSpacing/>
              <w:rPr>
                <w:rFonts w:eastAsia="Calibri" w:cs="Arial"/>
              </w:rPr>
            </w:pPr>
            <w:r>
              <w:rPr>
                <w:rFonts w:eastAsia="Calibri" w:cs="Arial"/>
              </w:rPr>
              <w:t>42.6</w:t>
            </w: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5319D32D" w14:textId="77777777" w:rsidR="00D46DA3" w:rsidRPr="00794F40" w:rsidRDefault="00D46DA3" w:rsidP="00D46DA3">
            <w:pPr>
              <w:spacing w:before="100" w:beforeAutospacing="1" w:after="100" w:afterAutospacing="1"/>
              <w:contextualSpacing/>
              <w:rPr>
                <w:rFonts w:eastAsia="Calibri" w:cs="Arial"/>
              </w:rPr>
            </w:pPr>
          </w:p>
          <w:p w14:paraId="20C7451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43.4</w:t>
            </w:r>
          </w:p>
        </w:tc>
        <w:tc>
          <w:tcPr>
            <w:tcW w:w="1143" w:type="dxa"/>
            <w:tcBorders>
              <w:top w:val="nil"/>
              <w:left w:val="nil"/>
              <w:bottom w:val="single" w:sz="8" w:space="0" w:color="auto"/>
              <w:right w:val="single" w:sz="8" w:space="0" w:color="auto"/>
            </w:tcBorders>
            <w:tcMar>
              <w:top w:w="0" w:type="dxa"/>
              <w:left w:w="57" w:type="dxa"/>
              <w:bottom w:w="0" w:type="dxa"/>
              <w:right w:w="57" w:type="dxa"/>
            </w:tcMar>
          </w:tcPr>
          <w:p w14:paraId="17B2FBE5" w14:textId="77777777" w:rsidR="00D46DA3" w:rsidRPr="00794F40" w:rsidRDefault="00D46DA3" w:rsidP="007B6DB7">
            <w:pPr>
              <w:tabs>
                <w:tab w:val="left" w:pos="1405"/>
              </w:tabs>
              <w:spacing w:before="100" w:beforeAutospacing="1" w:after="100" w:afterAutospacing="1"/>
              <w:contextualSpacing/>
              <w:jc w:val="left"/>
              <w:rPr>
                <w:rFonts w:eastAsia="Calibri" w:cs="Arial"/>
              </w:rPr>
            </w:pPr>
          </w:p>
          <w:p w14:paraId="487646EC" w14:textId="77777777" w:rsidR="008E2754" w:rsidRPr="00794F40" w:rsidRDefault="00ED2E1D" w:rsidP="007B6DB7">
            <w:pPr>
              <w:tabs>
                <w:tab w:val="left" w:pos="1405"/>
              </w:tabs>
              <w:spacing w:before="100" w:beforeAutospacing="1" w:after="100" w:afterAutospacing="1"/>
              <w:contextualSpacing/>
              <w:jc w:val="left"/>
              <w:rPr>
                <w:rFonts w:eastAsia="Calibri" w:cs="Arial"/>
              </w:rPr>
            </w:pPr>
            <w:r>
              <w:rPr>
                <w:rFonts w:eastAsia="Calibri" w:cs="Arial"/>
              </w:rPr>
              <w:t>Increasing</w:t>
            </w:r>
          </w:p>
          <w:p w14:paraId="7C8BB78E" w14:textId="77777777" w:rsidR="00C30F6E" w:rsidRPr="00794F40" w:rsidRDefault="00ED2E1D" w:rsidP="007B6DB7">
            <w:pPr>
              <w:tabs>
                <w:tab w:val="left" w:pos="1405"/>
              </w:tabs>
              <w:spacing w:before="100" w:beforeAutospacing="1" w:after="100" w:afterAutospacing="1"/>
              <w:contextualSpacing/>
              <w:jc w:val="left"/>
              <w:rPr>
                <w:rFonts w:eastAsia="Calibri" w:cs="Arial"/>
              </w:rPr>
            </w:pPr>
            <w:r>
              <w:rPr>
                <w:rFonts w:eastAsia="Calibri" w:cs="Arial"/>
              </w:rPr>
              <w:t xml:space="preserve">by 2% </w:t>
            </w:r>
          </w:p>
          <w:p w14:paraId="170DAB0A" w14:textId="77777777" w:rsidR="00C30F6E" w:rsidRPr="00794F40" w:rsidRDefault="00ED2E1D" w:rsidP="007B6DB7">
            <w:pPr>
              <w:tabs>
                <w:tab w:val="left" w:pos="1405"/>
              </w:tabs>
              <w:spacing w:before="100" w:beforeAutospacing="1" w:after="100" w:afterAutospacing="1"/>
              <w:contextualSpacing/>
              <w:jc w:val="left"/>
              <w:rPr>
                <w:rFonts w:eastAsia="Calibri" w:cs="Arial"/>
              </w:rPr>
            </w:pPr>
            <w:r>
              <w:rPr>
                <w:rFonts w:eastAsia="Calibri" w:cs="Arial"/>
              </w:rPr>
              <w:t xml:space="preserve">every year </w:t>
            </w:r>
          </w:p>
          <w:p w14:paraId="02675A34" w14:textId="77777777" w:rsidR="00D46DA3" w:rsidRPr="00794F40" w:rsidRDefault="00ED2E1D" w:rsidP="007B6DB7">
            <w:pPr>
              <w:tabs>
                <w:tab w:val="left" w:pos="1405"/>
              </w:tabs>
              <w:spacing w:before="100" w:beforeAutospacing="1" w:after="100" w:afterAutospacing="1"/>
              <w:contextualSpacing/>
              <w:jc w:val="left"/>
              <w:rPr>
                <w:rFonts w:eastAsia="Calibri" w:cs="Arial"/>
              </w:rPr>
            </w:pPr>
            <w:r>
              <w:rPr>
                <w:rFonts w:eastAsia="Calibri" w:cs="Arial"/>
              </w:rPr>
              <w:t>there-after</w:t>
            </w:r>
          </w:p>
          <w:p w14:paraId="51FC3FE0" w14:textId="77777777" w:rsidR="00D46DA3" w:rsidRPr="00794F40" w:rsidRDefault="00D46DA3" w:rsidP="007B6DB7">
            <w:pPr>
              <w:tabs>
                <w:tab w:val="left" w:pos="1405"/>
              </w:tabs>
              <w:spacing w:before="100" w:beforeAutospacing="1" w:after="100" w:afterAutospacing="1"/>
              <w:contextualSpacing/>
              <w:jc w:val="left"/>
              <w:rPr>
                <w:rFonts w:eastAsia="Calibri" w:cs="Arial"/>
              </w:rPr>
            </w:pPr>
          </w:p>
        </w:tc>
      </w:tr>
      <w:tr w:rsidR="00487ACE" w14:paraId="514D2C8C" w14:textId="77777777" w:rsidTr="00466BCC">
        <w:tc>
          <w:tcPr>
            <w:tcW w:w="1617" w:type="dxa"/>
            <w:tcBorders>
              <w:top w:val="nil"/>
              <w:left w:val="single" w:sz="8" w:space="0" w:color="auto"/>
              <w:bottom w:val="single" w:sz="8" w:space="0" w:color="auto"/>
              <w:right w:val="single" w:sz="8" w:space="0" w:color="auto"/>
            </w:tcBorders>
            <w:tcMar>
              <w:top w:w="0" w:type="dxa"/>
              <w:left w:w="57" w:type="dxa"/>
              <w:bottom w:w="0" w:type="dxa"/>
              <w:right w:w="57" w:type="dxa"/>
            </w:tcMar>
          </w:tcPr>
          <w:p w14:paraId="7B9DA30C" w14:textId="77777777" w:rsidR="00D46DA3" w:rsidRPr="00794F40" w:rsidRDefault="00D46DA3" w:rsidP="00D46DA3">
            <w:pPr>
              <w:spacing w:before="100" w:beforeAutospacing="1" w:after="100" w:afterAutospacing="1"/>
              <w:contextualSpacing/>
              <w:rPr>
                <w:rFonts w:eastAsia="Calibri" w:cs="Arial"/>
              </w:rPr>
            </w:pPr>
          </w:p>
          <w:p w14:paraId="6984EFB4" w14:textId="77777777" w:rsidR="00D46DA3" w:rsidRPr="00794F40" w:rsidRDefault="00ED2E1D" w:rsidP="00D46DA3">
            <w:pPr>
              <w:spacing w:before="100" w:beforeAutospacing="1" w:after="100" w:afterAutospacing="1"/>
              <w:contextualSpacing/>
              <w:rPr>
                <w:rFonts w:eastAsia="Calibri" w:cs="Arial"/>
              </w:rPr>
            </w:pPr>
            <w:r>
              <w:rPr>
                <w:rFonts w:eastAsia="Calibri" w:cs="Arial"/>
              </w:rPr>
              <w:t>Sub-total</w:t>
            </w:r>
          </w:p>
          <w:p w14:paraId="2BECBF68" w14:textId="77777777" w:rsidR="00D46DA3" w:rsidRPr="00794F40" w:rsidRDefault="00D46DA3" w:rsidP="00D46DA3">
            <w:pPr>
              <w:spacing w:before="100" w:beforeAutospacing="1" w:after="100" w:afterAutospacing="1"/>
              <w:contextualSpacing/>
              <w:rPr>
                <w:rFonts w:eastAsia="Calibri" w:cs="Arial"/>
              </w:rPr>
            </w:pP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3477CBA7"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72CC9B75" w14:textId="77777777" w:rsidR="00D46DA3" w:rsidRPr="00794F40" w:rsidRDefault="00D46DA3" w:rsidP="00D46DA3">
            <w:pPr>
              <w:spacing w:before="100" w:beforeAutospacing="1" w:after="100" w:afterAutospacing="1"/>
              <w:contextualSpacing/>
              <w:rPr>
                <w:rFonts w:eastAsia="Calibri" w:cs="Arial"/>
              </w:rPr>
            </w:pP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2E74D6E2" w14:textId="77777777" w:rsidR="00D46DA3" w:rsidRPr="00794F40" w:rsidRDefault="00D46DA3" w:rsidP="00D46DA3">
            <w:pPr>
              <w:spacing w:before="100" w:beforeAutospacing="1" w:after="100" w:afterAutospacing="1"/>
              <w:contextualSpacing/>
              <w:rPr>
                <w:rFonts w:eastAsia="Calibri" w:cs="Arial"/>
              </w:rPr>
            </w:pPr>
          </w:p>
          <w:p w14:paraId="53646DD9" w14:textId="77777777" w:rsidR="00D46DA3" w:rsidRPr="00794F40" w:rsidRDefault="00ED2E1D" w:rsidP="00D46DA3">
            <w:pPr>
              <w:spacing w:before="100" w:beforeAutospacing="1" w:after="100" w:afterAutospacing="1"/>
              <w:contextualSpacing/>
              <w:rPr>
                <w:rFonts w:eastAsia="Calibri" w:cs="Arial"/>
              </w:rPr>
            </w:pPr>
            <w:r>
              <w:rPr>
                <w:rFonts w:eastAsia="Calibri" w:cs="Arial"/>
              </w:rPr>
              <w:t>56.88</w:t>
            </w:r>
          </w:p>
          <w:p w14:paraId="4ED6FE30" w14:textId="77777777" w:rsidR="00D46DA3" w:rsidRPr="00794F40" w:rsidRDefault="00D46DA3" w:rsidP="00D46DA3">
            <w:pPr>
              <w:spacing w:before="100" w:beforeAutospacing="1" w:after="100" w:afterAutospacing="1"/>
              <w:contextualSpacing/>
              <w:rPr>
                <w:rFonts w:eastAsia="Calibri" w:cs="Arial"/>
              </w:rPr>
            </w:pP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28E267E8" w14:textId="77777777" w:rsidR="00D46DA3" w:rsidRPr="00794F40" w:rsidRDefault="00D46DA3" w:rsidP="00D46DA3">
            <w:pPr>
              <w:spacing w:before="100" w:beforeAutospacing="1" w:after="100" w:afterAutospacing="1"/>
              <w:contextualSpacing/>
              <w:rPr>
                <w:rFonts w:eastAsia="Calibri" w:cs="Arial"/>
              </w:rPr>
            </w:pPr>
          </w:p>
          <w:p w14:paraId="10B8FB69" w14:textId="77777777" w:rsidR="00D46DA3" w:rsidRPr="00794F40" w:rsidRDefault="00ED2E1D" w:rsidP="00D46DA3">
            <w:pPr>
              <w:spacing w:before="100" w:beforeAutospacing="1" w:after="100" w:afterAutospacing="1"/>
              <w:contextualSpacing/>
              <w:rPr>
                <w:rFonts w:eastAsia="Calibri" w:cs="Arial"/>
              </w:rPr>
            </w:pPr>
            <w:r>
              <w:rPr>
                <w:rFonts w:eastAsia="Calibri" w:cs="Arial"/>
              </w:rPr>
              <w:t>58.14</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2391B39A" w14:textId="77777777" w:rsidR="00D46DA3" w:rsidRPr="00794F40" w:rsidRDefault="00D46DA3" w:rsidP="00D46DA3">
            <w:pPr>
              <w:spacing w:before="100" w:beforeAutospacing="1" w:after="100" w:afterAutospacing="1"/>
              <w:contextualSpacing/>
              <w:rPr>
                <w:rFonts w:eastAsia="Calibri" w:cs="Arial"/>
              </w:rPr>
            </w:pPr>
          </w:p>
          <w:p w14:paraId="27A3E739" w14:textId="77777777" w:rsidR="00D46DA3" w:rsidRPr="00794F40" w:rsidRDefault="00ED2E1D" w:rsidP="00D46DA3">
            <w:pPr>
              <w:spacing w:before="100" w:beforeAutospacing="1" w:after="100" w:afterAutospacing="1"/>
              <w:contextualSpacing/>
              <w:rPr>
                <w:rFonts w:eastAsia="Calibri" w:cs="Arial"/>
              </w:rPr>
            </w:pPr>
            <w:r>
              <w:rPr>
                <w:rFonts w:eastAsia="Calibri" w:cs="Arial"/>
              </w:rPr>
              <w:t>59.22</w:t>
            </w: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55EA4C19" w14:textId="77777777" w:rsidR="00D46DA3" w:rsidRPr="00794F40" w:rsidRDefault="00D46DA3" w:rsidP="00D46DA3">
            <w:pPr>
              <w:spacing w:before="100" w:beforeAutospacing="1" w:after="100" w:afterAutospacing="1"/>
              <w:contextualSpacing/>
              <w:rPr>
                <w:rFonts w:eastAsia="Calibri" w:cs="Arial"/>
              </w:rPr>
            </w:pPr>
          </w:p>
          <w:p w14:paraId="1876457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60.48</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0C5456D4" w14:textId="77777777" w:rsidR="00D46DA3" w:rsidRPr="00794F40" w:rsidRDefault="00D46DA3" w:rsidP="00D46DA3">
            <w:pPr>
              <w:spacing w:before="100" w:beforeAutospacing="1" w:after="100" w:afterAutospacing="1"/>
              <w:contextualSpacing/>
              <w:rPr>
                <w:rFonts w:eastAsia="Calibri" w:cs="Arial"/>
              </w:rPr>
            </w:pPr>
          </w:p>
          <w:p w14:paraId="1A93C003" w14:textId="77777777" w:rsidR="00D46DA3" w:rsidRPr="00794F40" w:rsidRDefault="00ED2E1D" w:rsidP="00D46DA3">
            <w:pPr>
              <w:spacing w:before="100" w:beforeAutospacing="1" w:after="100" w:afterAutospacing="1"/>
              <w:contextualSpacing/>
              <w:rPr>
                <w:rFonts w:eastAsia="Calibri" w:cs="Arial"/>
              </w:rPr>
            </w:pPr>
            <w:r>
              <w:rPr>
                <w:rFonts w:eastAsia="Calibri" w:cs="Arial"/>
              </w:rPr>
              <w:t>61.74</w:t>
            </w:r>
          </w:p>
        </w:tc>
        <w:tc>
          <w:tcPr>
            <w:tcW w:w="709" w:type="dxa"/>
            <w:tcBorders>
              <w:top w:val="nil"/>
              <w:left w:val="nil"/>
              <w:bottom w:val="single" w:sz="8" w:space="0" w:color="auto"/>
              <w:right w:val="single" w:sz="8" w:space="0" w:color="auto"/>
            </w:tcBorders>
            <w:tcMar>
              <w:top w:w="0" w:type="dxa"/>
              <w:left w:w="57" w:type="dxa"/>
              <w:bottom w:w="0" w:type="dxa"/>
              <w:right w:w="57" w:type="dxa"/>
            </w:tcMar>
          </w:tcPr>
          <w:p w14:paraId="3139E106" w14:textId="77777777" w:rsidR="00D46DA3" w:rsidRPr="00794F40" w:rsidRDefault="00D46DA3" w:rsidP="00D46DA3">
            <w:pPr>
              <w:spacing w:before="100" w:beforeAutospacing="1" w:after="100" w:afterAutospacing="1"/>
              <w:contextualSpacing/>
              <w:rPr>
                <w:rFonts w:eastAsia="Calibri" w:cs="Arial"/>
              </w:rPr>
            </w:pPr>
          </w:p>
          <w:p w14:paraId="147A63E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62.82</w:t>
            </w:r>
          </w:p>
        </w:tc>
        <w:tc>
          <w:tcPr>
            <w:tcW w:w="615" w:type="dxa"/>
            <w:tcBorders>
              <w:top w:val="nil"/>
              <w:left w:val="nil"/>
              <w:bottom w:val="single" w:sz="8" w:space="0" w:color="auto"/>
              <w:right w:val="single" w:sz="8" w:space="0" w:color="auto"/>
            </w:tcBorders>
            <w:tcMar>
              <w:top w:w="0" w:type="dxa"/>
              <w:left w:w="57" w:type="dxa"/>
              <w:bottom w:w="0" w:type="dxa"/>
              <w:right w:w="57" w:type="dxa"/>
            </w:tcMar>
          </w:tcPr>
          <w:p w14:paraId="365805D0" w14:textId="77777777" w:rsidR="00D46DA3" w:rsidRPr="00794F40" w:rsidRDefault="00D46DA3" w:rsidP="00D46DA3">
            <w:pPr>
              <w:spacing w:before="100" w:beforeAutospacing="1" w:after="100" w:afterAutospacing="1"/>
              <w:contextualSpacing/>
              <w:rPr>
                <w:rFonts w:eastAsia="Calibri" w:cs="Arial"/>
              </w:rPr>
            </w:pPr>
          </w:p>
          <w:p w14:paraId="69E3D56D" w14:textId="77777777" w:rsidR="00D46DA3" w:rsidRPr="00794F40" w:rsidRDefault="00ED2E1D" w:rsidP="00D46DA3">
            <w:pPr>
              <w:spacing w:before="100" w:beforeAutospacing="1" w:after="100" w:afterAutospacing="1"/>
              <w:contextualSpacing/>
              <w:rPr>
                <w:rFonts w:eastAsia="Calibri" w:cs="Arial"/>
              </w:rPr>
            </w:pPr>
            <w:r>
              <w:rPr>
                <w:rFonts w:eastAsia="Calibri" w:cs="Arial"/>
              </w:rPr>
              <w:t>64.08</w:t>
            </w:r>
          </w:p>
        </w:tc>
        <w:tc>
          <w:tcPr>
            <w:tcW w:w="661" w:type="dxa"/>
            <w:tcBorders>
              <w:top w:val="nil"/>
              <w:left w:val="nil"/>
              <w:bottom w:val="single" w:sz="8" w:space="0" w:color="auto"/>
              <w:right w:val="single" w:sz="8" w:space="0" w:color="auto"/>
            </w:tcBorders>
            <w:tcMar>
              <w:top w:w="0" w:type="dxa"/>
              <w:left w:w="57" w:type="dxa"/>
              <w:bottom w:w="0" w:type="dxa"/>
              <w:right w:w="57" w:type="dxa"/>
            </w:tcMar>
          </w:tcPr>
          <w:p w14:paraId="647FA0C5" w14:textId="77777777" w:rsidR="00D46DA3" w:rsidRPr="00794F40" w:rsidRDefault="00D46DA3" w:rsidP="00D46DA3">
            <w:pPr>
              <w:spacing w:before="100" w:beforeAutospacing="1" w:after="100" w:afterAutospacing="1"/>
              <w:contextualSpacing/>
              <w:rPr>
                <w:rFonts w:eastAsia="Calibri" w:cs="Arial"/>
              </w:rPr>
            </w:pPr>
          </w:p>
          <w:p w14:paraId="0F478E2B" w14:textId="77777777" w:rsidR="00D46DA3" w:rsidRPr="00794F40" w:rsidRDefault="00ED2E1D" w:rsidP="00D46DA3">
            <w:pPr>
              <w:spacing w:before="100" w:beforeAutospacing="1" w:after="100" w:afterAutospacing="1"/>
              <w:contextualSpacing/>
              <w:rPr>
                <w:rFonts w:eastAsia="Calibri" w:cs="Arial"/>
              </w:rPr>
            </w:pPr>
            <w:r>
              <w:rPr>
                <w:rFonts w:eastAsia="Calibri" w:cs="Arial"/>
              </w:rPr>
              <w:t>65.52</w:t>
            </w:r>
          </w:p>
        </w:tc>
        <w:tc>
          <w:tcPr>
            <w:tcW w:w="708" w:type="dxa"/>
            <w:tcBorders>
              <w:top w:val="nil"/>
              <w:left w:val="nil"/>
              <w:bottom w:val="single" w:sz="8" w:space="0" w:color="auto"/>
              <w:right w:val="single" w:sz="8" w:space="0" w:color="auto"/>
            </w:tcBorders>
            <w:tcMar>
              <w:top w:w="0" w:type="dxa"/>
              <w:left w:w="57" w:type="dxa"/>
              <w:bottom w:w="0" w:type="dxa"/>
              <w:right w:w="57" w:type="dxa"/>
            </w:tcMar>
          </w:tcPr>
          <w:p w14:paraId="4725D0FA" w14:textId="77777777" w:rsidR="00D46DA3" w:rsidRPr="00794F40" w:rsidRDefault="00D46DA3" w:rsidP="00D46DA3">
            <w:pPr>
              <w:spacing w:before="100" w:beforeAutospacing="1" w:after="100" w:afterAutospacing="1"/>
              <w:contextualSpacing/>
              <w:rPr>
                <w:rFonts w:eastAsia="Calibri" w:cs="Arial"/>
              </w:rPr>
            </w:pPr>
          </w:p>
          <w:p w14:paraId="10CED9FE" w14:textId="77777777" w:rsidR="00D46DA3" w:rsidRPr="00794F40" w:rsidRDefault="00ED2E1D" w:rsidP="00D46DA3">
            <w:pPr>
              <w:spacing w:before="100" w:beforeAutospacing="1" w:after="100" w:afterAutospacing="1"/>
              <w:contextualSpacing/>
              <w:rPr>
                <w:rFonts w:eastAsia="Calibri" w:cs="Arial"/>
              </w:rPr>
            </w:pPr>
            <w:r>
              <w:rPr>
                <w:rFonts w:eastAsia="Calibri" w:cs="Arial"/>
              </w:rPr>
              <w:t>66.78</w:t>
            </w:r>
          </w:p>
        </w:tc>
        <w:tc>
          <w:tcPr>
            <w:tcW w:w="615" w:type="dxa"/>
            <w:tcBorders>
              <w:top w:val="nil"/>
              <w:left w:val="nil"/>
              <w:bottom w:val="single" w:sz="8" w:space="0" w:color="auto"/>
              <w:right w:val="single" w:sz="8" w:space="0" w:color="auto"/>
            </w:tcBorders>
            <w:tcMar>
              <w:top w:w="0" w:type="dxa"/>
              <w:left w:w="57" w:type="dxa"/>
              <w:bottom w:w="0" w:type="dxa"/>
              <w:right w:w="57" w:type="dxa"/>
            </w:tcMar>
          </w:tcPr>
          <w:p w14:paraId="6A8DB093" w14:textId="77777777" w:rsidR="00D46DA3" w:rsidRPr="00794F40" w:rsidRDefault="00D46DA3" w:rsidP="00D46DA3">
            <w:pPr>
              <w:spacing w:before="100" w:beforeAutospacing="1" w:after="100" w:afterAutospacing="1"/>
              <w:contextualSpacing/>
              <w:rPr>
                <w:rFonts w:eastAsia="Calibri" w:cs="Arial"/>
              </w:rPr>
            </w:pPr>
          </w:p>
          <w:p w14:paraId="58BBE64C" w14:textId="77777777" w:rsidR="00D46DA3" w:rsidRPr="00794F40" w:rsidRDefault="00ED2E1D" w:rsidP="00D46DA3">
            <w:pPr>
              <w:spacing w:before="100" w:beforeAutospacing="1" w:after="100" w:afterAutospacing="1"/>
              <w:contextualSpacing/>
              <w:rPr>
                <w:rFonts w:eastAsia="Calibri" w:cs="Arial"/>
              </w:rPr>
            </w:pPr>
            <w:r>
              <w:rPr>
                <w:rFonts w:eastAsia="Calibri" w:cs="Arial"/>
              </w:rPr>
              <w:t>68.04</w:t>
            </w:r>
          </w:p>
        </w:tc>
        <w:tc>
          <w:tcPr>
            <w:tcW w:w="661" w:type="dxa"/>
            <w:tcBorders>
              <w:top w:val="nil"/>
              <w:left w:val="nil"/>
              <w:bottom w:val="single" w:sz="8" w:space="0" w:color="auto"/>
              <w:right w:val="single" w:sz="8" w:space="0" w:color="auto"/>
            </w:tcBorders>
            <w:tcMar>
              <w:top w:w="0" w:type="dxa"/>
              <w:left w:w="57" w:type="dxa"/>
              <w:bottom w:w="0" w:type="dxa"/>
              <w:right w:w="57" w:type="dxa"/>
            </w:tcMar>
          </w:tcPr>
          <w:p w14:paraId="3B7EC4DB"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0952D7D5"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4A2ECACA"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00267B02"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5F49A41D"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2729C2B5" w14:textId="77777777" w:rsidR="00D46DA3" w:rsidRPr="00794F40" w:rsidRDefault="00D46DA3" w:rsidP="00D46DA3">
            <w:pPr>
              <w:spacing w:before="100" w:beforeAutospacing="1" w:after="100" w:afterAutospacing="1"/>
              <w:contextualSpacing/>
              <w:rPr>
                <w:rFonts w:eastAsia="Calibri" w:cs="Arial"/>
              </w:rPr>
            </w:pPr>
          </w:p>
        </w:tc>
        <w:tc>
          <w:tcPr>
            <w:tcW w:w="567" w:type="dxa"/>
            <w:tcBorders>
              <w:top w:val="nil"/>
              <w:left w:val="nil"/>
              <w:bottom w:val="single" w:sz="8" w:space="0" w:color="auto"/>
              <w:right w:val="single" w:sz="8" w:space="0" w:color="auto"/>
            </w:tcBorders>
            <w:tcMar>
              <w:top w:w="0" w:type="dxa"/>
              <w:left w:w="57" w:type="dxa"/>
              <w:bottom w:w="0" w:type="dxa"/>
              <w:right w:w="57" w:type="dxa"/>
            </w:tcMar>
          </w:tcPr>
          <w:p w14:paraId="081F5746" w14:textId="77777777" w:rsidR="00D46DA3" w:rsidRPr="00794F40" w:rsidRDefault="00D46DA3" w:rsidP="00D46DA3">
            <w:pPr>
              <w:spacing w:before="100" w:beforeAutospacing="1" w:after="100" w:afterAutospacing="1"/>
              <w:contextualSpacing/>
              <w:rPr>
                <w:rFonts w:eastAsia="Calibri" w:cs="Arial"/>
              </w:rPr>
            </w:pPr>
          </w:p>
        </w:tc>
        <w:tc>
          <w:tcPr>
            <w:tcW w:w="1143" w:type="dxa"/>
            <w:tcBorders>
              <w:top w:val="nil"/>
              <w:left w:val="nil"/>
              <w:bottom w:val="single" w:sz="8" w:space="0" w:color="auto"/>
              <w:right w:val="single" w:sz="8" w:space="0" w:color="auto"/>
            </w:tcBorders>
            <w:tcMar>
              <w:top w:w="0" w:type="dxa"/>
              <w:left w:w="57" w:type="dxa"/>
              <w:bottom w:w="0" w:type="dxa"/>
              <w:right w:w="57" w:type="dxa"/>
            </w:tcMar>
          </w:tcPr>
          <w:p w14:paraId="3563D0C7" w14:textId="77777777" w:rsidR="00D46DA3" w:rsidRPr="00794F40" w:rsidRDefault="00D46DA3" w:rsidP="007B6DB7">
            <w:pPr>
              <w:tabs>
                <w:tab w:val="left" w:pos="1405"/>
              </w:tabs>
              <w:spacing w:before="100" w:beforeAutospacing="1" w:after="100" w:afterAutospacing="1"/>
              <w:contextualSpacing/>
              <w:rPr>
                <w:rFonts w:eastAsia="Calibri" w:cs="Arial"/>
              </w:rPr>
            </w:pPr>
          </w:p>
        </w:tc>
      </w:tr>
      <w:tr w:rsidR="00487ACE" w14:paraId="61815ECC" w14:textId="77777777" w:rsidTr="00466BCC">
        <w:tc>
          <w:tcPr>
            <w:tcW w:w="1617" w:type="dxa"/>
            <w:tcBorders>
              <w:top w:val="nil"/>
              <w:left w:val="single" w:sz="8" w:space="0" w:color="auto"/>
              <w:bottom w:val="single" w:sz="8" w:space="0" w:color="auto"/>
              <w:right w:val="single" w:sz="8" w:space="0" w:color="auto"/>
            </w:tcBorders>
            <w:tcMar>
              <w:top w:w="0" w:type="dxa"/>
              <w:left w:w="57" w:type="dxa"/>
              <w:bottom w:w="0" w:type="dxa"/>
              <w:right w:w="57" w:type="dxa"/>
            </w:tcMar>
          </w:tcPr>
          <w:p w14:paraId="18B2D0ED" w14:textId="77777777" w:rsidR="00D46DA3" w:rsidRPr="00794F40" w:rsidRDefault="00D46DA3" w:rsidP="00D46DA3">
            <w:pPr>
              <w:spacing w:before="100" w:beforeAutospacing="1" w:after="100" w:afterAutospacing="1"/>
              <w:contextualSpacing/>
              <w:rPr>
                <w:rFonts w:eastAsia="Calibri" w:cs="Arial"/>
              </w:rPr>
            </w:pPr>
          </w:p>
          <w:p w14:paraId="1F05D450" w14:textId="77777777" w:rsidR="00D46DA3" w:rsidRPr="00794F40" w:rsidRDefault="00ED2E1D" w:rsidP="00D46DA3">
            <w:pPr>
              <w:spacing w:before="100" w:beforeAutospacing="1" w:after="100" w:afterAutospacing="1"/>
              <w:contextualSpacing/>
              <w:rPr>
                <w:rFonts w:eastAsia="Calibri" w:cs="Arial"/>
              </w:rPr>
            </w:pPr>
            <w:r>
              <w:rPr>
                <w:rFonts w:eastAsia="Calibri" w:cs="Arial"/>
              </w:rPr>
              <w:t>Add all 10 sub-</w:t>
            </w:r>
          </w:p>
          <w:p w14:paraId="3DAECE1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totals together</w:t>
            </w:r>
          </w:p>
          <w:p w14:paraId="762517B4" w14:textId="77777777" w:rsidR="00D46DA3" w:rsidRPr="00794F40" w:rsidRDefault="00ED2E1D" w:rsidP="00D46DA3">
            <w:pPr>
              <w:spacing w:before="100" w:beforeAutospacing="1" w:after="100" w:afterAutospacing="1"/>
              <w:contextualSpacing/>
              <w:rPr>
                <w:rFonts w:eastAsia="Calibri" w:cs="Arial"/>
              </w:rPr>
            </w:pPr>
            <w:r>
              <w:rPr>
                <w:rFonts w:eastAsia="Calibri" w:cs="Arial"/>
              </w:rPr>
              <w:t xml:space="preserve">= Amount to </w:t>
            </w:r>
          </w:p>
          <w:p w14:paraId="080B3BF2" w14:textId="77777777" w:rsidR="00D46DA3" w:rsidRPr="00794F40" w:rsidRDefault="00ED2E1D" w:rsidP="00D46DA3">
            <w:pPr>
              <w:spacing w:before="100" w:beforeAutospacing="1" w:after="100" w:afterAutospacing="1"/>
              <w:contextualSpacing/>
              <w:rPr>
                <w:rFonts w:eastAsia="Calibri" w:cs="Arial"/>
              </w:rPr>
            </w:pPr>
            <w:r>
              <w:rPr>
                <w:rFonts w:eastAsia="Calibri" w:cs="Arial"/>
              </w:rPr>
              <w:t xml:space="preserve">be paid for </w:t>
            </w:r>
          </w:p>
          <w:p w14:paraId="32076797" w14:textId="77777777" w:rsidR="00D46DA3" w:rsidRPr="00794F40" w:rsidRDefault="00ED2E1D" w:rsidP="00D46DA3">
            <w:pPr>
              <w:spacing w:before="100" w:beforeAutospacing="1" w:after="100" w:afterAutospacing="1"/>
              <w:contextualSpacing/>
              <w:rPr>
                <w:rFonts w:eastAsia="Calibri" w:cs="Arial"/>
              </w:rPr>
            </w:pPr>
            <w:r>
              <w:rPr>
                <w:rFonts w:eastAsia="Calibri" w:cs="Arial"/>
              </w:rPr>
              <w:t>that Building</w:t>
            </w:r>
          </w:p>
          <w:p w14:paraId="611DD9EE" w14:textId="77777777" w:rsidR="00D46DA3" w:rsidRPr="00794F40" w:rsidRDefault="00D46DA3" w:rsidP="00D46DA3">
            <w:pPr>
              <w:spacing w:before="100" w:beforeAutospacing="1" w:after="100" w:afterAutospacing="1"/>
              <w:contextualSpacing/>
              <w:rPr>
                <w:rFonts w:eastAsia="Calibri" w:cs="Arial"/>
              </w:rPr>
            </w:pPr>
          </w:p>
        </w:tc>
        <w:tc>
          <w:tcPr>
            <w:tcW w:w="13333" w:type="dxa"/>
            <w:gridSpan w:val="20"/>
            <w:tcBorders>
              <w:top w:val="nil"/>
              <w:left w:val="nil"/>
              <w:bottom w:val="single" w:sz="8" w:space="0" w:color="auto"/>
              <w:right w:val="single" w:sz="8" w:space="0" w:color="auto"/>
            </w:tcBorders>
            <w:tcMar>
              <w:top w:w="0" w:type="dxa"/>
              <w:left w:w="57" w:type="dxa"/>
              <w:bottom w:w="0" w:type="dxa"/>
              <w:right w:w="57" w:type="dxa"/>
            </w:tcMar>
            <w:vAlign w:val="center"/>
            <w:hideMark/>
          </w:tcPr>
          <w:p w14:paraId="513E63A4" w14:textId="77777777" w:rsidR="00D46DA3" w:rsidRPr="00794F40" w:rsidRDefault="00ED2E1D" w:rsidP="007B6DB7">
            <w:pPr>
              <w:tabs>
                <w:tab w:val="left" w:pos="1405"/>
              </w:tabs>
              <w:spacing w:before="100" w:beforeAutospacing="1" w:after="100" w:afterAutospacing="1"/>
              <w:contextualSpacing/>
              <w:rPr>
                <w:rFonts w:eastAsia="Calibri" w:cs="Arial"/>
              </w:rPr>
            </w:pPr>
            <w:r>
              <w:rPr>
                <w:rFonts w:eastAsia="Calibri" w:cs="Arial"/>
              </w:rPr>
              <w:t>£623.70</w:t>
            </w:r>
          </w:p>
        </w:tc>
      </w:tr>
    </w:tbl>
    <w:p w14:paraId="3B1E983E" w14:textId="77777777" w:rsidR="00D46DA3" w:rsidRPr="00794F40" w:rsidRDefault="00D46DA3" w:rsidP="00D543A3">
      <w:pPr>
        <w:rPr>
          <w:rFonts w:cs="Arial"/>
        </w:rPr>
      </w:pPr>
    </w:p>
    <w:bookmarkEnd w:id="214"/>
    <w:p w14:paraId="1FC35E17" w14:textId="77777777" w:rsidR="00842C55" w:rsidRPr="00794F40" w:rsidRDefault="00842C55" w:rsidP="00D543A3">
      <w:pPr>
        <w:widowControl/>
        <w:jc w:val="left"/>
        <w:rPr>
          <w:rFonts w:cs="Arial"/>
        </w:rPr>
      </w:pPr>
    </w:p>
    <w:p w14:paraId="24FD4A7C" w14:textId="77777777" w:rsidR="00842C55" w:rsidRPr="00794F40" w:rsidRDefault="00842C55" w:rsidP="00D543A3">
      <w:pPr>
        <w:widowControl/>
        <w:jc w:val="left"/>
        <w:rPr>
          <w:rFonts w:cs="Arial"/>
        </w:rPr>
        <w:sectPr w:rsidR="00842C55" w:rsidRPr="00794F40" w:rsidSect="00FE70B6">
          <w:headerReference w:type="even" r:id="rId33"/>
          <w:headerReference w:type="default" r:id="rId34"/>
          <w:footerReference w:type="even" r:id="rId35"/>
          <w:footerReference w:type="default" r:id="rId36"/>
          <w:headerReference w:type="first" r:id="rId37"/>
          <w:footerReference w:type="first" r:id="rId38"/>
          <w:pgSz w:w="16840" w:h="11907" w:orient="landscape" w:code="9"/>
          <w:pgMar w:top="1418" w:right="1418" w:bottom="1418" w:left="1418" w:header="720" w:footer="720" w:gutter="0"/>
          <w:cols w:space="708"/>
          <w:docGrid w:linePitch="272"/>
        </w:sectPr>
      </w:pPr>
    </w:p>
    <w:p w14:paraId="241F3E61" w14:textId="77777777" w:rsidR="001B6AB4" w:rsidRPr="00794F40" w:rsidRDefault="00ED2E1D" w:rsidP="001C428F">
      <w:pPr>
        <w:pStyle w:val="ScheduleTitle"/>
        <w:outlineLvl w:val="0"/>
        <w:rPr>
          <w:rFonts w:eastAsiaTheme="minorHAnsi" w:cs="Arial"/>
        </w:rPr>
      </w:pPr>
      <w:bookmarkStart w:id="229" w:name="_Toc437452703"/>
      <w:bookmarkStart w:id="230" w:name="_Toc453188984"/>
      <w:bookmarkStart w:id="231" w:name="_Toc467144202"/>
      <w:r>
        <w:rPr>
          <w:rFonts w:eastAsiaTheme="minorHAnsi" w:cs="Arial"/>
        </w:rPr>
        <w:lastRenderedPageBreak/>
        <w:t xml:space="preserve">SCHEDULE </w:t>
      </w:r>
      <w:bookmarkEnd w:id="229"/>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3.</w:t>
      </w:r>
      <w:r>
        <w:rPr>
          <w:rFonts w:eastAsiaTheme="minorHAnsi" w:cs="Arial"/>
        </w:rPr>
        <w:fldChar w:fldCharType="end"/>
      </w:r>
      <w:bookmarkEnd w:id="230"/>
      <w:bookmarkEnd w:id="231"/>
    </w:p>
    <w:p w14:paraId="5DA8E614" w14:textId="77777777" w:rsidR="004823E9" w:rsidRPr="00794F40" w:rsidRDefault="004823E9" w:rsidP="000B27AC">
      <w:pPr>
        <w:rPr>
          <w:rFonts w:eastAsiaTheme="minorHAnsi" w:cs="Arial"/>
        </w:rPr>
      </w:pPr>
    </w:p>
    <w:p w14:paraId="338F7B1D" w14:textId="77777777" w:rsidR="001B6AB4" w:rsidRPr="00794F40" w:rsidRDefault="00ED2E1D" w:rsidP="001C428F">
      <w:pPr>
        <w:pStyle w:val="ScheduleTitle2"/>
        <w:outlineLvl w:val="0"/>
        <w:rPr>
          <w:rFonts w:eastAsiaTheme="minorHAnsi" w:cs="Arial"/>
        </w:rPr>
      </w:pPr>
      <w:bookmarkStart w:id="232" w:name="_Toc437452704"/>
      <w:bookmarkStart w:id="233" w:name="_Toc453188985"/>
      <w:bookmarkStart w:id="234" w:name="_Toc467144203"/>
      <w:r>
        <w:rPr>
          <w:rFonts w:eastAsiaTheme="minorHAnsi" w:cs="Arial"/>
        </w:rPr>
        <w:t>Combined Heat and Power Plant ("CHP")</w:t>
      </w:r>
      <w:bookmarkEnd w:id="232"/>
      <w:bookmarkEnd w:id="233"/>
      <w:bookmarkEnd w:id="234"/>
    </w:p>
    <w:p w14:paraId="2272C5F4" w14:textId="77777777" w:rsidR="00713546" w:rsidRPr="00794F40" w:rsidRDefault="00ED2E1D">
      <w:pPr>
        <w:pStyle w:val="SchedClauses"/>
        <w:numPr>
          <w:ilvl w:val="0"/>
          <w:numId w:val="38"/>
        </w:numPr>
        <w:rPr>
          <w:rFonts w:eastAsiaTheme="minorHAnsi" w:cs="Arial"/>
        </w:rPr>
      </w:pPr>
      <w:r>
        <w:rPr>
          <w:rFonts w:eastAsiaTheme="minorHAnsi" w:cs="Arial"/>
        </w:rPr>
        <w:t>The Owners covenant  with the Council as follows:</w:t>
      </w:r>
    </w:p>
    <w:p w14:paraId="2820E0E2" w14:textId="77777777" w:rsidR="00713546" w:rsidRPr="00794F40" w:rsidRDefault="00ED2E1D" w:rsidP="000B27AC">
      <w:pPr>
        <w:pStyle w:val="SchedClauses"/>
        <w:numPr>
          <w:ilvl w:val="1"/>
          <w:numId w:val="38"/>
        </w:numPr>
        <w:ind w:left="709"/>
        <w:rPr>
          <w:rFonts w:eastAsiaTheme="minorHAnsi" w:cs="Arial"/>
        </w:rPr>
      </w:pPr>
      <w:bookmarkStart w:id="235" w:name="_Ref413404289"/>
      <w:r>
        <w:rPr>
          <w:rFonts w:eastAsiaTheme="minorHAnsi" w:cs="Arial"/>
        </w:rPr>
        <w:t>Not to Occupy more than 200 Dwellings unless the Owners have submitted to the Council for fact checking and omissions four draft Feasibility/Viability Studies which have been carried out by an Expert CHP/DHP selected and appointed by the Owners for Scenarios 1 2 3 and 4 and in each case using such fuel source(s) justified by the Expert CHP/DHP as most likely to make the CHP or DHP Feasible</w:t>
      </w:r>
    </w:p>
    <w:p w14:paraId="105FFD45" w14:textId="77777777" w:rsidR="00713546" w:rsidRPr="00794F40" w:rsidRDefault="00ED2E1D" w:rsidP="000B27AC">
      <w:pPr>
        <w:pStyle w:val="SchedClauses"/>
        <w:numPr>
          <w:ilvl w:val="1"/>
          <w:numId w:val="38"/>
        </w:numPr>
        <w:ind w:left="709"/>
        <w:rPr>
          <w:rFonts w:eastAsiaTheme="minorHAnsi" w:cs="Arial"/>
        </w:rPr>
      </w:pPr>
      <w:r>
        <w:rPr>
          <w:rFonts w:eastAsiaTheme="minorHAnsi" w:cs="Arial"/>
        </w:rPr>
        <w:t>Not to Occupy more than 400 Dwellings unless the Owners have re-submitted to the Council the four Feasibility/Viability Studies with any fact checking and omission amendments which the Council has required</w:t>
      </w:r>
      <w:bookmarkEnd w:id="235"/>
    </w:p>
    <w:p w14:paraId="4D83F843" w14:textId="77777777" w:rsidR="00713546" w:rsidRPr="00794F40" w:rsidRDefault="00ED2E1D" w:rsidP="000B27AC">
      <w:pPr>
        <w:pStyle w:val="SchedClauses"/>
        <w:numPr>
          <w:ilvl w:val="1"/>
          <w:numId w:val="38"/>
        </w:numPr>
        <w:ind w:left="709"/>
        <w:rPr>
          <w:rFonts w:eastAsiaTheme="minorHAnsi" w:cs="Arial"/>
        </w:rPr>
      </w:pPr>
      <w:bookmarkStart w:id="236" w:name="_Ref406579027"/>
      <w:r>
        <w:rPr>
          <w:rFonts w:eastAsiaTheme="minorHAnsi" w:cs="Arial"/>
        </w:rPr>
        <w:t xml:space="preserve">In the event all of the Feasibility/Viability Studies referred to in paragraph 1.2 conclude that Scenario 1 Scenario 2 Scenario 3 and Scenario 4 would not be Feasible then </w:t>
      </w:r>
    </w:p>
    <w:p w14:paraId="5AD80505" w14:textId="667FE37D" w:rsidR="00713546" w:rsidRPr="00794F40" w:rsidRDefault="00ED2E1D" w:rsidP="00101720">
      <w:pPr>
        <w:pStyle w:val="SchedClauses"/>
        <w:numPr>
          <w:ilvl w:val="2"/>
          <w:numId w:val="38"/>
        </w:numPr>
        <w:ind w:left="1352"/>
        <w:rPr>
          <w:rFonts w:eastAsiaTheme="minorHAnsi" w:cs="Arial"/>
        </w:rPr>
      </w:pPr>
      <w:r>
        <w:rPr>
          <w:rFonts w:eastAsiaTheme="minorHAnsi" w:cs="Arial"/>
        </w:rPr>
        <w:t xml:space="preserve">Except for paragraph </w:t>
      </w:r>
      <w:r>
        <w:rPr>
          <w:rFonts w:eastAsiaTheme="minorHAnsi" w:cs="Arial"/>
        </w:rPr>
        <w:fldChar w:fldCharType="begin"/>
      </w:r>
      <w:r>
        <w:rPr>
          <w:rFonts w:eastAsiaTheme="minorHAnsi" w:cs="Arial"/>
        </w:rPr>
        <w:instrText xml:space="preserve"> REF _Ref413404257 \r \h  \* MERGEFORMAT </w:instrText>
      </w:r>
      <w:r>
        <w:rPr>
          <w:rFonts w:eastAsiaTheme="minorHAnsi" w:cs="Arial"/>
        </w:rPr>
      </w:r>
      <w:r>
        <w:rPr>
          <w:rFonts w:eastAsiaTheme="minorHAnsi" w:cs="Arial"/>
        </w:rPr>
        <w:fldChar w:fldCharType="separate"/>
      </w:r>
      <w:r w:rsidR="00565C75">
        <w:rPr>
          <w:rFonts w:eastAsiaTheme="minorHAnsi" w:cs="Arial"/>
        </w:rPr>
        <w:t>1.3.2</w:t>
      </w:r>
      <w:r>
        <w:rPr>
          <w:rFonts w:eastAsiaTheme="minorHAnsi" w:cs="Arial"/>
        </w:rPr>
        <w:fldChar w:fldCharType="end"/>
      </w:r>
      <w:r>
        <w:rPr>
          <w:rFonts w:eastAsiaTheme="minorHAnsi" w:cs="Arial"/>
        </w:rPr>
        <w:t xml:space="preserve"> below, this obligation shall cease to have any further effect as regards the District Centre </w:t>
      </w:r>
    </w:p>
    <w:p w14:paraId="2C457320" w14:textId="77777777" w:rsidR="00713546" w:rsidRPr="00794F40" w:rsidRDefault="00ED2E1D" w:rsidP="00101720">
      <w:pPr>
        <w:pStyle w:val="SchedClauses"/>
        <w:numPr>
          <w:ilvl w:val="2"/>
          <w:numId w:val="38"/>
        </w:numPr>
        <w:ind w:left="1352"/>
        <w:rPr>
          <w:rFonts w:eastAsiaTheme="minorHAnsi" w:cs="Arial"/>
        </w:rPr>
      </w:pPr>
      <w:bookmarkStart w:id="237" w:name="_Ref413404257"/>
      <w:r>
        <w:rPr>
          <w:rFonts w:eastAsiaTheme="minorHAnsi" w:cs="Arial"/>
        </w:rPr>
        <w:t>not to develop the CHP or DHP site unless reserved matters approvals for development other than a CHP or DHP at that location</w:t>
      </w:r>
      <w:bookmarkEnd w:id="236"/>
      <w:r>
        <w:rPr>
          <w:rFonts w:eastAsiaTheme="minorHAnsi" w:cs="Arial"/>
        </w:rPr>
        <w:t xml:space="preserve"> have been approved whether pursuant to the Planning Permission or otherwise</w:t>
      </w:r>
      <w:bookmarkEnd w:id="237"/>
      <w:r>
        <w:rPr>
          <w:rFonts w:eastAsiaTheme="minorHAnsi" w:cs="Arial"/>
        </w:rPr>
        <w:t xml:space="preserve"> </w:t>
      </w:r>
    </w:p>
    <w:p w14:paraId="7F5E5216" w14:textId="77777777" w:rsidR="00713546" w:rsidRPr="00794F40" w:rsidRDefault="00ED2E1D" w:rsidP="000B27AC">
      <w:pPr>
        <w:pStyle w:val="SchedClauses"/>
        <w:numPr>
          <w:ilvl w:val="1"/>
          <w:numId w:val="38"/>
        </w:numPr>
        <w:ind w:left="709"/>
        <w:rPr>
          <w:rFonts w:eastAsiaTheme="minorHAnsi" w:cs="Arial"/>
        </w:rPr>
      </w:pPr>
      <w:r>
        <w:rPr>
          <w:rFonts w:eastAsiaTheme="minorHAnsi" w:cs="Arial"/>
        </w:rPr>
        <w:t>In the event that either of the Feasibility/Viability Studies for Scenarios 1 and/or 2 referred to in paragraph 1.2 conclude that a CHP or DHP scheme would be Feasible then a CHP or DHP plant shall be constructed in the District Centre prior to the Occupation of any buildings in the District Centre and prior to the Occupation of more than 999 Dwellings in Viability Review Phase 1 with the intent that suitable buildings within the District Centre may be connected to it as the development of the District Centre progresses</w:t>
      </w:r>
    </w:p>
    <w:p w14:paraId="6080106C" w14:textId="77777777" w:rsidR="00713546" w:rsidRPr="00794F40" w:rsidRDefault="00ED2E1D" w:rsidP="000B27AC">
      <w:pPr>
        <w:pStyle w:val="SchedClauses"/>
        <w:numPr>
          <w:ilvl w:val="1"/>
          <w:numId w:val="38"/>
        </w:numPr>
        <w:ind w:left="709"/>
        <w:rPr>
          <w:rFonts w:eastAsiaTheme="minorHAnsi" w:cs="Arial"/>
        </w:rPr>
      </w:pPr>
      <w:r>
        <w:rPr>
          <w:rFonts w:eastAsiaTheme="minorHAnsi" w:cs="Arial"/>
        </w:rPr>
        <w:t>In the event that either of the Feasibility/Viability Studies for Scenarios 3 or 4 referred to in paragraph 1.2 conclude that a CHP or DHP scheme under scenarios 3 or 4  would be Feasible then (unless previously constructed under Scenario 1 or Scenario 2) a CHP or DHP plant shall be constructed in the District Centre prior to the Occupatio</w:t>
      </w:r>
      <w:r>
        <w:rPr>
          <w:rFonts w:eastAsiaTheme="minorHAnsi" w:cs="Arial"/>
          <w:vertAlign w:val="superscript"/>
        </w:rPr>
        <w:t xml:space="preserve">n </w:t>
      </w:r>
      <w:r>
        <w:rPr>
          <w:rFonts w:eastAsiaTheme="minorHAnsi" w:cs="Arial"/>
        </w:rPr>
        <w:t>of the 1000th Dwelling to be Occupied in Viability Review Phase 1 with the intent that the remaining Dwellings comprised in the Development may be connected to it and that the hot water ducting connecting to it can be extended on a phased basis as the Development progresses</w:t>
      </w:r>
    </w:p>
    <w:p w14:paraId="2C02F7F2" w14:textId="77777777" w:rsidR="001B6AB4" w:rsidRPr="00794F40" w:rsidRDefault="00ED2E1D" w:rsidP="00101720">
      <w:pPr>
        <w:pStyle w:val="SchedClauses"/>
        <w:numPr>
          <w:ilvl w:val="0"/>
          <w:numId w:val="38"/>
        </w:numPr>
        <w:ind w:left="0"/>
        <w:rPr>
          <w:rFonts w:eastAsiaTheme="minorHAnsi" w:cs="Arial"/>
        </w:rPr>
      </w:pPr>
      <w:r>
        <w:rPr>
          <w:rFonts w:eastAsiaTheme="minorHAnsi" w:cs="Arial"/>
        </w:rPr>
        <w:t>The Council covenants with the Owners to provide its comments on the draft Feasibility/Viability Studies within 28 days of receipt</w:t>
      </w:r>
    </w:p>
    <w:p w14:paraId="08EECA4C" w14:textId="77777777" w:rsidR="00E00397" w:rsidRPr="00794F40" w:rsidRDefault="00E00397" w:rsidP="00D543A3">
      <w:pPr>
        <w:widowControl/>
        <w:jc w:val="left"/>
        <w:rPr>
          <w:rFonts w:eastAsiaTheme="minorHAnsi" w:cs="Arial"/>
        </w:rPr>
      </w:pPr>
    </w:p>
    <w:p w14:paraId="4BD36EBF" w14:textId="77777777" w:rsidR="00E00397" w:rsidRPr="00794F40" w:rsidRDefault="00E00397" w:rsidP="00D543A3">
      <w:pPr>
        <w:widowControl/>
        <w:jc w:val="left"/>
        <w:rPr>
          <w:rFonts w:eastAsiaTheme="minorHAnsi" w:cs="Arial"/>
        </w:rPr>
      </w:pPr>
    </w:p>
    <w:p w14:paraId="094C6484" w14:textId="77777777" w:rsidR="006E0B7F" w:rsidRPr="00794F40" w:rsidRDefault="006E0B7F" w:rsidP="00D543A3">
      <w:pPr>
        <w:widowControl/>
        <w:jc w:val="left"/>
        <w:rPr>
          <w:rFonts w:eastAsiaTheme="minorHAnsi" w:cs="Arial"/>
        </w:rPr>
        <w:sectPr w:rsidR="006E0B7F" w:rsidRPr="00794F40" w:rsidSect="00FE70B6">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pPr>
    </w:p>
    <w:p w14:paraId="52B8C83C" w14:textId="77777777" w:rsidR="00E00397" w:rsidRPr="00794F40" w:rsidRDefault="00ED2E1D" w:rsidP="001C428F">
      <w:pPr>
        <w:jc w:val="center"/>
        <w:outlineLvl w:val="0"/>
        <w:rPr>
          <w:rFonts w:cs="Arial"/>
          <w:b/>
        </w:rPr>
      </w:pPr>
      <w:r>
        <w:rPr>
          <w:rFonts w:cs="Arial"/>
          <w:b/>
        </w:rPr>
        <w:lastRenderedPageBreak/>
        <w:t>SCHEDULE 3A</w:t>
      </w:r>
      <w:bookmarkStart w:id="244" w:name="_cp_change_112"/>
      <w:r>
        <w:rPr>
          <w:rFonts w:cs="Arial"/>
          <w:strike/>
          <w:vanish/>
          <w:color w:val="FF0000"/>
          <w:u w:color="FF0000"/>
        </w:rPr>
        <w:t>SCHEDULE 3A</w:t>
      </w:r>
      <w:bookmarkEnd w:id="244"/>
    </w:p>
    <w:p w14:paraId="15E68D0D" w14:textId="77777777" w:rsidR="00E00397" w:rsidRPr="00794F40" w:rsidRDefault="00E00397" w:rsidP="00D543A3">
      <w:pPr>
        <w:jc w:val="center"/>
        <w:rPr>
          <w:rFonts w:cs="Arial"/>
          <w:b/>
        </w:rPr>
      </w:pPr>
    </w:p>
    <w:p w14:paraId="48BDEABD" w14:textId="77777777" w:rsidR="00E00397" w:rsidRPr="00794F40" w:rsidRDefault="00ED2E1D" w:rsidP="00D543A3">
      <w:pPr>
        <w:jc w:val="center"/>
        <w:rPr>
          <w:rFonts w:cs="Arial"/>
        </w:rPr>
      </w:pPr>
      <w:r>
        <w:rPr>
          <w:rFonts w:cs="Arial"/>
          <w:b/>
        </w:rPr>
        <w:t>Combined Heat and Power Plant ("CHP</w:t>
      </w:r>
      <w:r>
        <w:rPr>
          <w:rFonts w:cs="Arial"/>
        </w:rPr>
        <w:t>")</w:t>
      </w:r>
      <w:bookmarkStart w:id="245" w:name="_cp_change_113"/>
      <w:r>
        <w:rPr>
          <w:rFonts w:cs="Arial"/>
          <w:strike/>
          <w:vanish/>
          <w:color w:val="FF0000"/>
          <w:u w:color="FF0000"/>
        </w:rPr>
        <w:t>Combined Heat and Power Plant (\</w:t>
      </w:r>
      <w:bookmarkEnd w:id="245"/>
    </w:p>
    <w:p w14:paraId="38E32549" w14:textId="77777777" w:rsidR="00E00397" w:rsidRPr="00794F40" w:rsidRDefault="00E00397" w:rsidP="00D543A3">
      <w:pPr>
        <w:jc w:val="center"/>
        <w:rPr>
          <w:rFonts w:cs="Arial"/>
          <w:b/>
        </w:rPr>
      </w:pPr>
    </w:p>
    <w:p w14:paraId="7D1A2613" w14:textId="77777777" w:rsidR="00E00397" w:rsidRPr="00794F40" w:rsidRDefault="00ED2E1D" w:rsidP="001C428F">
      <w:pPr>
        <w:jc w:val="center"/>
        <w:outlineLvl w:val="0"/>
        <w:rPr>
          <w:rFonts w:cs="Arial"/>
          <w:b/>
        </w:rPr>
      </w:pPr>
      <w:r>
        <w:rPr>
          <w:rFonts w:cs="Arial"/>
          <w:b/>
        </w:rPr>
        <w:t>Panel of Experts CHP/DHP</w:t>
      </w:r>
      <w:bookmarkStart w:id="246" w:name="_cp_change_114"/>
      <w:r>
        <w:rPr>
          <w:rFonts w:cs="Arial"/>
          <w:strike/>
          <w:vanish/>
          <w:color w:val="FF0000"/>
          <w:u w:color="FF0000"/>
        </w:rPr>
        <w:t>Panel of Experts CHP/DHP</w:t>
      </w:r>
      <w:bookmarkEnd w:id="246"/>
    </w:p>
    <w:p w14:paraId="6F33AED2" w14:textId="77777777" w:rsidR="00E00397" w:rsidRPr="00794F40" w:rsidRDefault="00E00397" w:rsidP="00D543A3">
      <w:pPr>
        <w:rPr>
          <w:rFonts w:cs="Arial"/>
        </w:rPr>
      </w:pPr>
    </w:p>
    <w:p w14:paraId="2CC69B50" w14:textId="77777777" w:rsidR="00E00397" w:rsidRPr="00794F40" w:rsidRDefault="00E00397" w:rsidP="00D543A3">
      <w:pPr>
        <w:rPr>
          <w:rFonts w:cs="Arial"/>
        </w:rPr>
      </w:pPr>
    </w:p>
    <w:p w14:paraId="5A410AA0" w14:textId="77777777" w:rsidR="00E00397" w:rsidRPr="00794F40" w:rsidRDefault="00ED2E1D" w:rsidP="0011443B">
      <w:pPr>
        <w:pStyle w:val="ListParagraph"/>
        <w:numPr>
          <w:ilvl w:val="0"/>
          <w:numId w:val="119"/>
        </w:numPr>
        <w:spacing w:after="240" w:line="360" w:lineRule="auto"/>
        <w:ind w:left="709" w:hanging="709"/>
        <w:contextualSpacing w:val="0"/>
        <w:rPr>
          <w:rFonts w:ascii="Arial" w:hAnsi="Arial" w:cs="Arial"/>
          <w:sz w:val="20"/>
          <w:szCs w:val="20"/>
        </w:rPr>
      </w:pPr>
      <w:r>
        <w:rPr>
          <w:rFonts w:ascii="Arial" w:hAnsi="Arial" w:cs="Arial"/>
          <w:sz w:val="20"/>
          <w:szCs w:val="20"/>
        </w:rPr>
        <w:t>Barny Evans MCIBSE – WSP Group Limited, WSP House, 70 Chancery Lane, London, WC2A 1AF</w:t>
      </w:r>
    </w:p>
    <w:p w14:paraId="0C418FAB" w14:textId="77777777" w:rsidR="00E00397" w:rsidRPr="00794F40" w:rsidRDefault="00ED2E1D" w:rsidP="0011443B">
      <w:pPr>
        <w:pStyle w:val="ListParagraph"/>
        <w:numPr>
          <w:ilvl w:val="0"/>
          <w:numId w:val="119"/>
        </w:numPr>
        <w:spacing w:after="240" w:line="360" w:lineRule="auto"/>
        <w:ind w:left="709" w:hanging="709"/>
        <w:contextualSpacing w:val="0"/>
        <w:rPr>
          <w:rFonts w:ascii="Arial" w:hAnsi="Arial" w:cs="Arial"/>
          <w:sz w:val="20"/>
          <w:szCs w:val="20"/>
        </w:rPr>
      </w:pPr>
      <w:r>
        <w:rPr>
          <w:rFonts w:ascii="Arial" w:hAnsi="Arial" w:cs="Arial"/>
          <w:sz w:val="20"/>
          <w:szCs w:val="20"/>
        </w:rPr>
        <w:t>Mark Kirbyshire BEng(Hons) CEng MCIBSE MinstR LCC – Envision Sustainability Limited, 25 Manchester Square, London, W1U 3PY</w:t>
      </w:r>
    </w:p>
    <w:p w14:paraId="4A314A0B" w14:textId="77777777" w:rsidR="00E00397" w:rsidRPr="00794F40" w:rsidRDefault="00ED2E1D" w:rsidP="0011443B">
      <w:pPr>
        <w:pStyle w:val="ListParagraph"/>
        <w:numPr>
          <w:ilvl w:val="0"/>
          <w:numId w:val="119"/>
        </w:numPr>
        <w:spacing w:after="240" w:line="360" w:lineRule="auto"/>
        <w:ind w:left="709" w:hanging="709"/>
        <w:contextualSpacing w:val="0"/>
        <w:rPr>
          <w:rFonts w:ascii="Arial" w:hAnsi="Arial" w:cs="Arial"/>
          <w:sz w:val="20"/>
          <w:szCs w:val="20"/>
        </w:rPr>
      </w:pPr>
      <w:r>
        <w:rPr>
          <w:rFonts w:ascii="Arial" w:hAnsi="Arial" w:cs="Arial"/>
          <w:sz w:val="20"/>
          <w:szCs w:val="20"/>
        </w:rPr>
        <w:t>Jonathan Riggall BSc (Hons), MSc, MIEnvSc – Peter Brett Associates, Caversham Bridge House, Waterman Place, Reading, RG1 8DN</w:t>
      </w:r>
    </w:p>
    <w:p w14:paraId="5FF2674E" w14:textId="77777777" w:rsidR="00E00397" w:rsidRPr="00794F40" w:rsidRDefault="00ED2E1D" w:rsidP="0011443B">
      <w:pPr>
        <w:pStyle w:val="ListParagraph"/>
        <w:numPr>
          <w:ilvl w:val="0"/>
          <w:numId w:val="119"/>
        </w:numPr>
        <w:spacing w:after="240" w:line="360" w:lineRule="auto"/>
        <w:ind w:left="709" w:hanging="709"/>
        <w:contextualSpacing w:val="0"/>
        <w:rPr>
          <w:rFonts w:ascii="Arial" w:hAnsi="Arial" w:cs="Arial"/>
          <w:sz w:val="20"/>
          <w:szCs w:val="20"/>
        </w:rPr>
      </w:pPr>
      <w:r>
        <w:rPr>
          <w:rFonts w:ascii="Arial" w:hAnsi="Arial" w:cs="Arial"/>
          <w:sz w:val="20"/>
          <w:szCs w:val="20"/>
        </w:rPr>
        <w:t>Andrew Robertson MSc – Clean Energy Consultancy Limited, Unit 10, The Granary, Silfield Road, Wymondham, NR18 9AU</w:t>
      </w:r>
    </w:p>
    <w:p w14:paraId="7171F6F8" w14:textId="77777777" w:rsidR="00E00397" w:rsidRPr="00794F40" w:rsidRDefault="00E00397" w:rsidP="00D543A3">
      <w:pPr>
        <w:rPr>
          <w:rFonts w:cs="Arial"/>
        </w:rPr>
      </w:pPr>
    </w:p>
    <w:p w14:paraId="3C1C8DEB" w14:textId="77777777" w:rsidR="00E00397" w:rsidRPr="00794F40" w:rsidRDefault="00E00397" w:rsidP="00D543A3">
      <w:pPr>
        <w:widowControl/>
        <w:jc w:val="left"/>
        <w:rPr>
          <w:rFonts w:eastAsiaTheme="minorHAnsi" w:cs="Arial"/>
        </w:rPr>
      </w:pPr>
    </w:p>
    <w:p w14:paraId="2E7D33BC" w14:textId="77777777" w:rsidR="006E0B7F" w:rsidRPr="00794F40" w:rsidRDefault="006E0B7F" w:rsidP="00D543A3">
      <w:pPr>
        <w:widowControl/>
        <w:jc w:val="left"/>
        <w:rPr>
          <w:rFonts w:eastAsiaTheme="minorHAnsi" w:cs="Arial"/>
        </w:rPr>
        <w:sectPr w:rsidR="006E0B7F" w:rsidRPr="00794F40" w:rsidSect="00FE70B6">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pPr>
    </w:p>
    <w:p w14:paraId="14367217" w14:textId="77777777" w:rsidR="00A1708A" w:rsidRPr="00794F40" w:rsidRDefault="00ED2E1D" w:rsidP="001C428F">
      <w:pPr>
        <w:pStyle w:val="ScheduleTitle"/>
        <w:outlineLvl w:val="0"/>
        <w:rPr>
          <w:rFonts w:eastAsiaTheme="minorHAnsi" w:cs="Arial"/>
          <w:b w:val="0"/>
        </w:rPr>
      </w:pPr>
      <w:bookmarkStart w:id="253" w:name="_Toc453188989"/>
      <w:bookmarkStart w:id="254" w:name="_Toc467144207"/>
      <w:r>
        <w:rPr>
          <w:rFonts w:eastAsiaTheme="minorHAnsi" w:cs="Arial"/>
        </w:rPr>
        <w:lastRenderedPageBreak/>
        <w:t xml:space="preserve">SCHEDULE </w:t>
      </w:r>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4.</w:t>
      </w:r>
      <w:r>
        <w:rPr>
          <w:rFonts w:eastAsiaTheme="minorHAnsi" w:cs="Arial"/>
        </w:rPr>
        <w:fldChar w:fldCharType="end"/>
      </w:r>
      <w:bookmarkEnd w:id="253"/>
      <w:bookmarkEnd w:id="254"/>
    </w:p>
    <w:p w14:paraId="07C39814" w14:textId="77777777" w:rsidR="00A1708A" w:rsidRPr="00794F40" w:rsidRDefault="00ED2E1D" w:rsidP="000B27AC">
      <w:pPr>
        <w:pStyle w:val="ScheduleTitle2"/>
        <w:rPr>
          <w:rFonts w:eastAsiaTheme="minorHAnsi" w:cs="Arial"/>
          <w:b w:val="0"/>
        </w:rPr>
      </w:pPr>
      <w:bookmarkStart w:id="255" w:name="_Toc453188990"/>
      <w:bookmarkStart w:id="256" w:name="_Toc467144208"/>
      <w:r>
        <w:rPr>
          <w:rFonts w:eastAsiaTheme="minorHAnsi" w:cs="Arial"/>
        </w:rPr>
        <w:t>Community Management Organisation</w:t>
      </w:r>
      <w:bookmarkEnd w:id="255"/>
      <w:bookmarkEnd w:id="256"/>
    </w:p>
    <w:p w14:paraId="75ADE1D2" w14:textId="77777777" w:rsidR="00A1708A" w:rsidRPr="00794F40" w:rsidRDefault="00A1708A" w:rsidP="000B27AC">
      <w:pPr>
        <w:pStyle w:val="SchedClauses"/>
        <w:rPr>
          <w:rFonts w:eastAsiaTheme="minorHAnsi" w:cs="Arial"/>
        </w:rPr>
      </w:pPr>
    </w:p>
    <w:p w14:paraId="2ABD3C16" w14:textId="77777777" w:rsidR="00EF17D5" w:rsidRPr="00794F40" w:rsidRDefault="00ED2E1D" w:rsidP="0011443B">
      <w:pPr>
        <w:pStyle w:val="ListParagraph"/>
        <w:widowControl w:val="0"/>
        <w:numPr>
          <w:ilvl w:val="0"/>
          <w:numId w:val="68"/>
        </w:numPr>
        <w:ind w:left="22" w:hanging="22"/>
        <w:rPr>
          <w:rFonts w:ascii="Arial" w:hAnsi="Arial" w:cs="Arial"/>
          <w:b/>
          <w:sz w:val="20"/>
          <w:szCs w:val="20"/>
        </w:rPr>
      </w:pPr>
      <w:r>
        <w:rPr>
          <w:rFonts w:ascii="Arial" w:hAnsi="Arial" w:cs="Arial"/>
          <w:b/>
          <w:sz w:val="20"/>
          <w:szCs w:val="20"/>
        </w:rPr>
        <w:t xml:space="preserve">The Creation of the Chilmington Green Partnership CMO Working Group  </w:t>
      </w:r>
    </w:p>
    <w:p w14:paraId="38B6E924" w14:textId="77777777" w:rsidR="00EF17D5" w:rsidRPr="00794F40" w:rsidRDefault="00EF17D5" w:rsidP="00466BCC">
      <w:pPr>
        <w:pStyle w:val="ListParagraph"/>
        <w:widowControl w:val="0"/>
        <w:ind w:left="22"/>
        <w:rPr>
          <w:rFonts w:ascii="Arial" w:hAnsi="Arial" w:cs="Arial"/>
          <w:sz w:val="20"/>
          <w:szCs w:val="20"/>
        </w:rPr>
      </w:pPr>
    </w:p>
    <w:p w14:paraId="5C1AD90D" w14:textId="77777777" w:rsidR="00EF17D5" w:rsidRPr="00794F40" w:rsidRDefault="00ED2E1D" w:rsidP="0011443B">
      <w:pPr>
        <w:pStyle w:val="ListParagraph"/>
        <w:widowControl w:val="0"/>
        <w:numPr>
          <w:ilvl w:val="1"/>
          <w:numId w:val="68"/>
        </w:numPr>
        <w:ind w:left="655" w:hanging="567"/>
        <w:rPr>
          <w:rFonts w:ascii="Arial" w:hAnsi="Arial" w:cs="Arial"/>
          <w:sz w:val="20"/>
          <w:szCs w:val="20"/>
        </w:rPr>
      </w:pPr>
      <w:r>
        <w:rPr>
          <w:rFonts w:ascii="Arial" w:hAnsi="Arial" w:cs="Arial"/>
          <w:sz w:val="20"/>
          <w:szCs w:val="20"/>
        </w:rPr>
        <w:t>The Consortium Members covenant and agree with the Council and the Council agrees with the Consortium members as follows:-</w:t>
      </w:r>
    </w:p>
    <w:p w14:paraId="0D05B2CC" w14:textId="77777777" w:rsidR="00EF17D5" w:rsidRPr="00794F40" w:rsidRDefault="00EF17D5" w:rsidP="00466BCC">
      <w:pPr>
        <w:pStyle w:val="ListParagraph"/>
        <w:widowControl w:val="0"/>
        <w:ind w:left="1176"/>
        <w:rPr>
          <w:rFonts w:ascii="Arial" w:hAnsi="Arial" w:cs="Arial"/>
          <w:sz w:val="20"/>
          <w:szCs w:val="20"/>
        </w:rPr>
      </w:pPr>
    </w:p>
    <w:p w14:paraId="2EA9053E" w14:textId="77777777" w:rsidR="00EF17D5" w:rsidRPr="00794F40" w:rsidRDefault="00ED2E1D" w:rsidP="0011443B">
      <w:pPr>
        <w:pStyle w:val="ListParagraph"/>
        <w:widowControl w:val="0"/>
        <w:numPr>
          <w:ilvl w:val="2"/>
          <w:numId w:val="68"/>
        </w:numPr>
        <w:ind w:left="1647" w:hanging="992"/>
        <w:rPr>
          <w:rFonts w:ascii="Arial" w:hAnsi="Arial" w:cs="Arial"/>
          <w:sz w:val="20"/>
          <w:szCs w:val="20"/>
        </w:rPr>
      </w:pPr>
      <w:r>
        <w:rPr>
          <w:rFonts w:ascii="Arial" w:hAnsi="Arial" w:cs="Arial"/>
          <w:sz w:val="20"/>
          <w:szCs w:val="20"/>
        </w:rPr>
        <w:t xml:space="preserve">That the Consortium Members shall within three months of the grant of Planning Permission establish a working group to be known as the Chilmington Green Partnership CMO Working Group in accordance with the following terms of reference: </w:t>
      </w:r>
    </w:p>
    <w:p w14:paraId="253AD9CA" w14:textId="77777777" w:rsidR="00EF17D5" w:rsidRPr="00794F40" w:rsidRDefault="00EF17D5" w:rsidP="00466BCC">
      <w:pPr>
        <w:pStyle w:val="ListParagraph"/>
        <w:widowControl w:val="0"/>
        <w:ind w:left="886"/>
        <w:rPr>
          <w:rFonts w:ascii="Arial" w:hAnsi="Arial" w:cs="Arial"/>
          <w:sz w:val="20"/>
          <w:szCs w:val="20"/>
        </w:rPr>
      </w:pPr>
    </w:p>
    <w:p w14:paraId="5DC1F20C" w14:textId="77777777" w:rsidR="00EF17D5" w:rsidRPr="00794F40" w:rsidRDefault="00ED2E1D" w:rsidP="0011443B">
      <w:pPr>
        <w:pStyle w:val="ListParagraph"/>
        <w:widowControl w:val="0"/>
        <w:numPr>
          <w:ilvl w:val="3"/>
          <w:numId w:val="68"/>
        </w:numPr>
        <w:ind w:left="2781" w:hanging="1134"/>
        <w:rPr>
          <w:rFonts w:ascii="Arial" w:hAnsi="Arial" w:cs="Arial"/>
          <w:sz w:val="20"/>
          <w:szCs w:val="20"/>
        </w:rPr>
      </w:pPr>
      <w:r>
        <w:rPr>
          <w:rFonts w:ascii="Arial" w:hAnsi="Arial" w:cs="Arial"/>
          <w:sz w:val="20"/>
          <w:szCs w:val="20"/>
        </w:rPr>
        <w:t>to assist the Consortium Members and the Council in an advisory capacity on the following matters pending creation of the CMO as an entity:-</w:t>
      </w:r>
    </w:p>
    <w:p w14:paraId="746FA420" w14:textId="77777777" w:rsidR="00EF17D5" w:rsidRPr="00794F40" w:rsidRDefault="00EF17D5" w:rsidP="00466BCC">
      <w:pPr>
        <w:pStyle w:val="ListParagraph"/>
        <w:widowControl w:val="0"/>
        <w:ind w:left="1390"/>
        <w:rPr>
          <w:rFonts w:ascii="Arial" w:hAnsi="Arial" w:cs="Arial"/>
          <w:sz w:val="20"/>
          <w:szCs w:val="20"/>
        </w:rPr>
      </w:pPr>
    </w:p>
    <w:p w14:paraId="79F863CC" w14:textId="77777777" w:rsidR="00EF17D5" w:rsidRPr="00794F40" w:rsidRDefault="00ED2E1D" w:rsidP="0011443B">
      <w:pPr>
        <w:pStyle w:val="ListParagraph"/>
        <w:widowControl w:val="0"/>
        <w:numPr>
          <w:ilvl w:val="0"/>
          <w:numId w:val="71"/>
        </w:numPr>
        <w:ind w:left="3631" w:hanging="850"/>
        <w:rPr>
          <w:rFonts w:ascii="Arial" w:hAnsi="Arial" w:cs="Arial"/>
          <w:sz w:val="20"/>
          <w:szCs w:val="20"/>
        </w:rPr>
      </w:pPr>
      <w:r>
        <w:rPr>
          <w:rFonts w:ascii="Arial" w:hAnsi="Arial" w:cs="Arial"/>
          <w:sz w:val="20"/>
          <w:szCs w:val="20"/>
        </w:rPr>
        <w:t>the production of the CMO Operating Business Plan by the Consortium Members pursuant to paragraph 6 of this Schedule pending  creation of the CMO as an entity in accordance with paragraph 3 of this Schedule; and</w:t>
      </w:r>
    </w:p>
    <w:p w14:paraId="491972D5" w14:textId="77777777" w:rsidR="00EF17D5" w:rsidRPr="00794F40" w:rsidRDefault="00EF17D5" w:rsidP="00466BCC">
      <w:pPr>
        <w:pStyle w:val="ListParagraph"/>
        <w:widowControl w:val="0"/>
        <w:ind w:left="3631" w:hanging="850"/>
        <w:rPr>
          <w:rFonts w:ascii="Arial" w:hAnsi="Arial" w:cs="Arial"/>
          <w:sz w:val="20"/>
          <w:szCs w:val="20"/>
        </w:rPr>
      </w:pPr>
    </w:p>
    <w:p w14:paraId="70573A9B" w14:textId="77777777" w:rsidR="00EF17D5" w:rsidRPr="00794F40" w:rsidRDefault="00ED2E1D" w:rsidP="0011443B">
      <w:pPr>
        <w:pStyle w:val="ListParagraph"/>
        <w:widowControl w:val="0"/>
        <w:numPr>
          <w:ilvl w:val="0"/>
          <w:numId w:val="71"/>
        </w:numPr>
        <w:ind w:left="3631" w:hanging="850"/>
        <w:rPr>
          <w:rFonts w:ascii="Arial" w:hAnsi="Arial" w:cs="Arial"/>
          <w:sz w:val="20"/>
          <w:szCs w:val="20"/>
        </w:rPr>
      </w:pPr>
      <w:r>
        <w:rPr>
          <w:rFonts w:ascii="Arial" w:hAnsi="Arial" w:cs="Arial"/>
          <w:sz w:val="20"/>
          <w:szCs w:val="20"/>
        </w:rPr>
        <w:t>contributing towards the creation of the CMO as an organisation; and</w:t>
      </w:r>
    </w:p>
    <w:p w14:paraId="5D70355B" w14:textId="77777777" w:rsidR="00EF17D5" w:rsidRPr="00794F40" w:rsidRDefault="00EF17D5" w:rsidP="00466BCC">
      <w:pPr>
        <w:pStyle w:val="ListParagraph"/>
        <w:ind w:left="3631" w:hanging="850"/>
        <w:rPr>
          <w:rFonts w:ascii="Arial" w:hAnsi="Arial" w:cs="Arial"/>
          <w:sz w:val="20"/>
          <w:szCs w:val="20"/>
        </w:rPr>
      </w:pPr>
    </w:p>
    <w:p w14:paraId="34BBD760" w14:textId="77777777" w:rsidR="00EF17D5" w:rsidRPr="00794F40" w:rsidRDefault="00ED2E1D" w:rsidP="0011443B">
      <w:pPr>
        <w:pStyle w:val="ListParagraph"/>
        <w:widowControl w:val="0"/>
        <w:numPr>
          <w:ilvl w:val="0"/>
          <w:numId w:val="71"/>
        </w:numPr>
        <w:ind w:left="3631" w:hanging="850"/>
        <w:rPr>
          <w:rFonts w:ascii="Arial" w:hAnsi="Arial" w:cs="Arial"/>
          <w:sz w:val="20"/>
          <w:szCs w:val="20"/>
        </w:rPr>
      </w:pPr>
      <w:r>
        <w:rPr>
          <w:rFonts w:ascii="Arial" w:hAnsi="Arial" w:cs="Arial"/>
          <w:sz w:val="20"/>
          <w:szCs w:val="20"/>
        </w:rPr>
        <w:t>liaison with the Consortium Members the local community the parish councils within the Site the Council and the County Council pending creation of the CMO as an entity in accordance with paragraph 3 of this Schedule; and</w:t>
      </w:r>
    </w:p>
    <w:p w14:paraId="25424642" w14:textId="77777777" w:rsidR="00EF17D5" w:rsidRPr="00794F40" w:rsidRDefault="00EF17D5" w:rsidP="00466BCC">
      <w:pPr>
        <w:pStyle w:val="ListParagraph"/>
        <w:widowControl w:val="0"/>
        <w:ind w:left="3631" w:hanging="850"/>
        <w:rPr>
          <w:rFonts w:ascii="Arial" w:hAnsi="Arial" w:cs="Arial"/>
          <w:sz w:val="20"/>
          <w:szCs w:val="20"/>
        </w:rPr>
      </w:pPr>
    </w:p>
    <w:p w14:paraId="7A8E1748" w14:textId="77777777" w:rsidR="00EF17D5" w:rsidRPr="00794F40" w:rsidRDefault="00ED2E1D" w:rsidP="0011443B">
      <w:pPr>
        <w:pStyle w:val="ListParagraph"/>
        <w:widowControl w:val="0"/>
        <w:numPr>
          <w:ilvl w:val="0"/>
          <w:numId w:val="71"/>
        </w:numPr>
        <w:ind w:left="3631" w:hanging="850"/>
        <w:rPr>
          <w:rFonts w:ascii="Arial" w:hAnsi="Arial" w:cs="Arial"/>
          <w:sz w:val="20"/>
          <w:szCs w:val="20"/>
        </w:rPr>
      </w:pPr>
      <w:r>
        <w:rPr>
          <w:rFonts w:ascii="Arial" w:hAnsi="Arial" w:cs="Arial"/>
          <w:sz w:val="20"/>
          <w:szCs w:val="20"/>
        </w:rPr>
        <w:t>inputting to the detailed design of any non-residential buildings or facilities that are due to be transferred to the CMO pursuant to the terms of this Deed should any design brief and/or Reserved Matters Applications in respect of such buildings and/or facilities be made prior to the creation of the CMO as an entity pursuant to paragraph 3 of this Schedule; and</w:t>
      </w:r>
    </w:p>
    <w:p w14:paraId="38202609" w14:textId="77777777" w:rsidR="00EF17D5" w:rsidRPr="00794F40" w:rsidRDefault="00EF17D5" w:rsidP="00466BCC">
      <w:pPr>
        <w:pStyle w:val="ListParagraph"/>
        <w:ind w:left="3631" w:hanging="850"/>
        <w:rPr>
          <w:rFonts w:ascii="Arial" w:hAnsi="Arial" w:cs="Arial"/>
          <w:sz w:val="20"/>
          <w:szCs w:val="20"/>
        </w:rPr>
      </w:pPr>
    </w:p>
    <w:p w14:paraId="445FEAEE" w14:textId="77777777" w:rsidR="00EF17D5" w:rsidRPr="00794F40" w:rsidRDefault="00ED2E1D" w:rsidP="0011443B">
      <w:pPr>
        <w:pStyle w:val="ListParagraph"/>
        <w:widowControl w:val="0"/>
        <w:numPr>
          <w:ilvl w:val="0"/>
          <w:numId w:val="71"/>
        </w:numPr>
        <w:ind w:left="3631" w:hanging="850"/>
        <w:rPr>
          <w:rFonts w:ascii="Arial" w:hAnsi="Arial" w:cs="Arial"/>
          <w:sz w:val="20"/>
          <w:szCs w:val="20"/>
        </w:rPr>
      </w:pPr>
      <w:r>
        <w:rPr>
          <w:rFonts w:ascii="Arial" w:hAnsi="Arial" w:cs="Arial"/>
          <w:sz w:val="20"/>
          <w:szCs w:val="20"/>
        </w:rPr>
        <w:t>holding workshops for the local community pending  creation of the CMO as an entity in accordance with paragraph 3 of this Schedule;</w:t>
      </w:r>
    </w:p>
    <w:p w14:paraId="2EC48720" w14:textId="77777777" w:rsidR="00EF17D5" w:rsidRPr="00794F40" w:rsidRDefault="00EF17D5" w:rsidP="00466BCC">
      <w:pPr>
        <w:pStyle w:val="ListParagraph"/>
        <w:widowControl w:val="0"/>
        <w:ind w:left="1894"/>
        <w:rPr>
          <w:rFonts w:ascii="Arial" w:hAnsi="Arial" w:cs="Arial"/>
          <w:sz w:val="20"/>
          <w:szCs w:val="20"/>
        </w:rPr>
      </w:pPr>
    </w:p>
    <w:p w14:paraId="4480A839" w14:textId="77777777" w:rsidR="00EF17D5" w:rsidRPr="00794F40" w:rsidRDefault="00ED2E1D" w:rsidP="0011443B">
      <w:pPr>
        <w:pStyle w:val="ListParagraph"/>
        <w:widowControl w:val="0"/>
        <w:numPr>
          <w:ilvl w:val="2"/>
          <w:numId w:val="68"/>
        </w:numPr>
        <w:ind w:left="1647" w:hanging="992"/>
        <w:rPr>
          <w:rFonts w:ascii="Arial" w:hAnsi="Arial" w:cs="Arial"/>
          <w:sz w:val="20"/>
          <w:szCs w:val="20"/>
        </w:rPr>
      </w:pPr>
      <w:r>
        <w:rPr>
          <w:rFonts w:ascii="Arial" w:hAnsi="Arial" w:cs="Arial"/>
          <w:sz w:val="20"/>
          <w:szCs w:val="20"/>
        </w:rPr>
        <w:t xml:space="preserve">that pending creation of the CMO as an entity in accordance with paragraph 3 of this Schedule the Consortium Members shall convene and hold monthly meetings of the Chilmington Green Partnership CMO Working Group at the offices of the Council or such other local venues and frequency as may be otherwise unanimously agreed between the Council and the Consortium Members; </w:t>
      </w:r>
    </w:p>
    <w:p w14:paraId="16C26522" w14:textId="77777777" w:rsidR="00EF17D5" w:rsidRPr="00794F40" w:rsidRDefault="00EF17D5" w:rsidP="00466BCC">
      <w:pPr>
        <w:pStyle w:val="ListParagraph"/>
        <w:widowControl w:val="0"/>
        <w:ind w:left="1970"/>
        <w:rPr>
          <w:rFonts w:ascii="Arial" w:hAnsi="Arial" w:cs="Arial"/>
          <w:sz w:val="20"/>
          <w:szCs w:val="20"/>
        </w:rPr>
      </w:pPr>
    </w:p>
    <w:p w14:paraId="3AAE7556" w14:textId="77777777" w:rsidR="00EF17D5" w:rsidRPr="00794F40" w:rsidRDefault="00ED2E1D" w:rsidP="0011443B">
      <w:pPr>
        <w:pStyle w:val="ListParagraph"/>
        <w:widowControl w:val="0"/>
        <w:numPr>
          <w:ilvl w:val="2"/>
          <w:numId w:val="68"/>
        </w:numPr>
        <w:ind w:left="1647" w:hanging="992"/>
        <w:rPr>
          <w:rFonts w:ascii="Arial" w:hAnsi="Arial" w:cs="Arial"/>
          <w:sz w:val="20"/>
          <w:szCs w:val="20"/>
        </w:rPr>
      </w:pPr>
      <w:r>
        <w:rPr>
          <w:rFonts w:ascii="Arial" w:hAnsi="Arial" w:cs="Arial"/>
          <w:sz w:val="20"/>
          <w:szCs w:val="20"/>
        </w:rPr>
        <w:t xml:space="preserve">that the Consortium Members shall invite the following bodies to send one representative to such meetings and participate at least 10 Working Days prior to such meetings :- </w:t>
      </w:r>
    </w:p>
    <w:p w14:paraId="51D82F9F" w14:textId="77777777" w:rsidR="00EF17D5" w:rsidRPr="00794F40" w:rsidRDefault="00EF17D5" w:rsidP="00466BCC">
      <w:pPr>
        <w:pStyle w:val="ListParagraph"/>
        <w:ind w:left="382"/>
        <w:rPr>
          <w:rFonts w:ascii="Arial" w:hAnsi="Arial" w:cs="Arial"/>
          <w:sz w:val="20"/>
          <w:szCs w:val="20"/>
        </w:rPr>
      </w:pPr>
    </w:p>
    <w:p w14:paraId="6DA7B642" w14:textId="77777777" w:rsidR="00EF17D5" w:rsidRPr="00794F40" w:rsidRDefault="00ED2E1D" w:rsidP="0011443B">
      <w:pPr>
        <w:pStyle w:val="ListParagraph"/>
        <w:widowControl w:val="0"/>
        <w:numPr>
          <w:ilvl w:val="3"/>
          <w:numId w:val="68"/>
        </w:numPr>
        <w:ind w:left="2781" w:hanging="1134"/>
        <w:rPr>
          <w:rFonts w:ascii="Arial" w:hAnsi="Arial" w:cs="Arial"/>
          <w:sz w:val="20"/>
          <w:szCs w:val="20"/>
        </w:rPr>
      </w:pPr>
      <w:r>
        <w:rPr>
          <w:rFonts w:ascii="Arial" w:hAnsi="Arial" w:cs="Arial"/>
          <w:sz w:val="20"/>
          <w:szCs w:val="20"/>
        </w:rPr>
        <w:t>one Council Member (to be nominated by the Council) who may be supported by senior officer/s ; and</w:t>
      </w:r>
    </w:p>
    <w:p w14:paraId="5607F777" w14:textId="77777777" w:rsidR="00EF17D5" w:rsidRPr="00794F40" w:rsidRDefault="00EF17D5" w:rsidP="00466BCC">
      <w:pPr>
        <w:ind w:left="1647"/>
        <w:rPr>
          <w:rFonts w:cs="Arial"/>
        </w:rPr>
      </w:pPr>
    </w:p>
    <w:p w14:paraId="0AAD62E1" w14:textId="77777777" w:rsidR="00EF17D5" w:rsidRPr="00794F40" w:rsidRDefault="00ED2E1D" w:rsidP="0011443B">
      <w:pPr>
        <w:pStyle w:val="ListParagraph"/>
        <w:widowControl w:val="0"/>
        <w:numPr>
          <w:ilvl w:val="3"/>
          <w:numId w:val="68"/>
        </w:numPr>
        <w:ind w:left="2781" w:hanging="1134"/>
        <w:rPr>
          <w:rFonts w:ascii="Arial" w:hAnsi="Arial" w:cs="Arial"/>
          <w:sz w:val="20"/>
          <w:szCs w:val="20"/>
        </w:rPr>
      </w:pPr>
      <w:r>
        <w:rPr>
          <w:rFonts w:ascii="Arial" w:hAnsi="Arial" w:cs="Arial"/>
          <w:sz w:val="20"/>
          <w:szCs w:val="20"/>
        </w:rPr>
        <w:t>one representative of the County Council (to be nominated by the County Council) who may be supported by senior officers; and</w:t>
      </w:r>
    </w:p>
    <w:p w14:paraId="38B712A1" w14:textId="77777777" w:rsidR="00EF17D5" w:rsidRPr="00794F40" w:rsidRDefault="00EF17D5" w:rsidP="00D543A3">
      <w:pPr>
        <w:rPr>
          <w:rFonts w:cs="Arial"/>
        </w:rPr>
      </w:pPr>
    </w:p>
    <w:p w14:paraId="62526980" w14:textId="77777777" w:rsidR="00EF17D5" w:rsidRPr="00794F40" w:rsidRDefault="00ED2E1D" w:rsidP="0011443B">
      <w:pPr>
        <w:pStyle w:val="ListParagraph"/>
        <w:widowControl w:val="0"/>
        <w:numPr>
          <w:ilvl w:val="3"/>
          <w:numId w:val="68"/>
        </w:numPr>
        <w:ind w:left="2781" w:hanging="1134"/>
        <w:rPr>
          <w:rFonts w:ascii="Arial" w:hAnsi="Arial" w:cs="Arial"/>
          <w:sz w:val="20"/>
          <w:szCs w:val="20"/>
        </w:rPr>
      </w:pPr>
      <w:r>
        <w:rPr>
          <w:rFonts w:ascii="Arial" w:hAnsi="Arial" w:cs="Arial"/>
          <w:sz w:val="20"/>
          <w:szCs w:val="20"/>
        </w:rPr>
        <w:lastRenderedPageBreak/>
        <w:t>one representative for all of the parish councils within the site together (to be nominated by the parish councils within the Site); and</w:t>
      </w:r>
    </w:p>
    <w:p w14:paraId="0EA64A7D" w14:textId="77777777" w:rsidR="00EF17D5" w:rsidRPr="00794F40" w:rsidRDefault="00EF17D5" w:rsidP="00D543A3">
      <w:pPr>
        <w:rPr>
          <w:rFonts w:cs="Arial"/>
        </w:rPr>
      </w:pPr>
    </w:p>
    <w:p w14:paraId="1C8461F9" w14:textId="77777777" w:rsidR="00EF17D5" w:rsidRPr="00794F40" w:rsidRDefault="00ED2E1D" w:rsidP="0011443B">
      <w:pPr>
        <w:pStyle w:val="ListParagraph"/>
        <w:widowControl w:val="0"/>
        <w:numPr>
          <w:ilvl w:val="3"/>
          <w:numId w:val="68"/>
        </w:numPr>
        <w:ind w:left="2781" w:hanging="1134"/>
        <w:rPr>
          <w:rFonts w:ascii="Arial" w:hAnsi="Arial" w:cs="Arial"/>
          <w:sz w:val="20"/>
          <w:szCs w:val="20"/>
        </w:rPr>
      </w:pPr>
      <w:r>
        <w:rPr>
          <w:rFonts w:ascii="Arial" w:hAnsi="Arial" w:cs="Arial"/>
          <w:sz w:val="20"/>
          <w:szCs w:val="20"/>
        </w:rPr>
        <w:t>and one representative of the Voluntary Sector;</w:t>
      </w:r>
    </w:p>
    <w:p w14:paraId="1DAF48A7" w14:textId="77777777" w:rsidR="00EF17D5" w:rsidRPr="00794F40" w:rsidRDefault="00ED2E1D" w:rsidP="00466BCC">
      <w:pPr>
        <w:pStyle w:val="ListParagraph"/>
        <w:widowControl w:val="0"/>
        <w:ind w:left="2781" w:hanging="1134"/>
        <w:rPr>
          <w:rFonts w:ascii="Arial" w:hAnsi="Arial" w:cs="Arial"/>
          <w:sz w:val="20"/>
          <w:szCs w:val="20"/>
        </w:rPr>
      </w:pPr>
      <w:r>
        <w:rPr>
          <w:rFonts w:ascii="Arial" w:hAnsi="Arial" w:cs="Arial"/>
          <w:sz w:val="20"/>
          <w:szCs w:val="20"/>
        </w:rPr>
        <w:t xml:space="preserve"> </w:t>
      </w:r>
    </w:p>
    <w:p w14:paraId="6882F52C" w14:textId="77777777" w:rsidR="00EF17D5" w:rsidRPr="00794F40" w:rsidRDefault="00ED2E1D" w:rsidP="00466BCC">
      <w:pPr>
        <w:pStyle w:val="ListParagraph"/>
        <w:widowControl w:val="0"/>
        <w:ind w:left="1647" w:hanging="992"/>
        <w:rPr>
          <w:rFonts w:ascii="Arial" w:hAnsi="Arial" w:cs="Arial"/>
          <w:sz w:val="20"/>
          <w:szCs w:val="20"/>
        </w:rPr>
      </w:pPr>
      <w:r>
        <w:rPr>
          <w:rFonts w:ascii="Arial" w:hAnsi="Arial" w:cs="Arial"/>
          <w:sz w:val="20"/>
          <w:szCs w:val="20"/>
        </w:rPr>
        <w:t xml:space="preserve">1.1.4 </w:t>
      </w:r>
      <w:r>
        <w:rPr>
          <w:rFonts w:ascii="Arial" w:hAnsi="Arial" w:cs="Arial"/>
          <w:sz w:val="20"/>
          <w:szCs w:val="20"/>
        </w:rPr>
        <w:tab/>
        <w:t xml:space="preserve">that the Chilmington Green Partnership CMO Working Group shall be advisory only but shall keep and circulate minutes of its meetings and record areas of agreement and disagreement of those attending; </w:t>
      </w:r>
    </w:p>
    <w:p w14:paraId="03049645" w14:textId="77777777" w:rsidR="00EF17D5" w:rsidRPr="00794F40" w:rsidRDefault="00EF17D5" w:rsidP="00466BCC">
      <w:pPr>
        <w:pStyle w:val="ListParagraph"/>
        <w:widowControl w:val="0"/>
        <w:ind w:left="1970"/>
        <w:rPr>
          <w:rFonts w:ascii="Arial" w:hAnsi="Arial" w:cs="Arial"/>
          <w:sz w:val="20"/>
          <w:szCs w:val="20"/>
        </w:rPr>
      </w:pPr>
    </w:p>
    <w:p w14:paraId="62057D27" w14:textId="77777777" w:rsidR="00EF17D5" w:rsidRPr="00794F40" w:rsidRDefault="00ED2E1D" w:rsidP="00466BCC">
      <w:pPr>
        <w:pStyle w:val="ListParagraph"/>
        <w:ind w:left="1647" w:hanging="992"/>
        <w:rPr>
          <w:rFonts w:ascii="Arial" w:hAnsi="Arial" w:cs="Arial"/>
          <w:sz w:val="20"/>
          <w:szCs w:val="20"/>
        </w:rPr>
      </w:pPr>
      <w:r>
        <w:rPr>
          <w:rFonts w:ascii="Arial" w:hAnsi="Arial" w:cs="Arial"/>
          <w:sz w:val="20"/>
          <w:szCs w:val="20"/>
        </w:rPr>
        <w:t xml:space="preserve">1.1.5 </w:t>
      </w:r>
      <w:r>
        <w:rPr>
          <w:rFonts w:ascii="Arial" w:hAnsi="Arial" w:cs="Arial"/>
          <w:sz w:val="20"/>
          <w:szCs w:val="20"/>
        </w:rPr>
        <w:tab/>
        <w:t>that the meetings of the Chilmington Green Partnership CMO Working Group will be chaired by a representative of the Consortium and are to be held in private, ten Working Days' notice of any meeting will be given by the Consortium Members to those persons nominated by the organisations at paragraph 1.1.3 above to attend such meetings  and notes of such meetings will be kept which shall be made available to the public by the Council on receipt of a request to do so subject to such lawful redaction as the Council deems appropriate in accordance with the provisions of the Freedom of Information Act 2000 the Environmental Information Regulations 2004 and any other relevant act or statutory instrument or legal obligation governing the disclosure of information contained in such notes.</w:t>
      </w:r>
    </w:p>
    <w:p w14:paraId="079F21D5" w14:textId="77777777" w:rsidR="00EF17D5" w:rsidRPr="00794F40" w:rsidRDefault="00EF17D5" w:rsidP="00466BCC">
      <w:pPr>
        <w:pStyle w:val="ListParagraph"/>
        <w:ind w:left="382"/>
        <w:rPr>
          <w:rFonts w:ascii="Arial" w:hAnsi="Arial" w:cs="Arial"/>
          <w:sz w:val="20"/>
          <w:szCs w:val="20"/>
        </w:rPr>
      </w:pPr>
    </w:p>
    <w:p w14:paraId="7EE198A1" w14:textId="77777777" w:rsidR="00EF17D5" w:rsidRPr="00794F40" w:rsidRDefault="00ED2E1D" w:rsidP="0011443B">
      <w:pPr>
        <w:pStyle w:val="ListParagraph"/>
        <w:widowControl w:val="0"/>
        <w:numPr>
          <w:ilvl w:val="0"/>
          <w:numId w:val="68"/>
        </w:numPr>
        <w:ind w:left="382" w:hanging="294"/>
        <w:rPr>
          <w:rFonts w:ascii="Arial" w:hAnsi="Arial" w:cs="Arial"/>
          <w:b/>
          <w:sz w:val="20"/>
          <w:szCs w:val="20"/>
        </w:rPr>
      </w:pPr>
      <w:r>
        <w:rPr>
          <w:rFonts w:ascii="Arial" w:hAnsi="Arial" w:cs="Arial"/>
          <w:b/>
          <w:sz w:val="20"/>
          <w:szCs w:val="20"/>
        </w:rPr>
        <w:t>The CMO Welcome Pack and Marketing Document and CMO Membership Application Form</w:t>
      </w:r>
    </w:p>
    <w:p w14:paraId="2FA957CB" w14:textId="77777777" w:rsidR="00EF17D5" w:rsidRPr="00794F40" w:rsidRDefault="00EF17D5" w:rsidP="00466BCC">
      <w:pPr>
        <w:pStyle w:val="ListParagraph"/>
        <w:widowControl w:val="0"/>
        <w:ind w:left="382"/>
        <w:rPr>
          <w:rFonts w:ascii="Arial" w:hAnsi="Arial" w:cs="Arial"/>
          <w:sz w:val="20"/>
          <w:szCs w:val="20"/>
        </w:rPr>
      </w:pPr>
    </w:p>
    <w:p w14:paraId="0E99D19A" w14:textId="77777777" w:rsidR="00EF17D5" w:rsidRPr="00794F40" w:rsidRDefault="00ED2E1D" w:rsidP="0011443B">
      <w:pPr>
        <w:pStyle w:val="ListParagraph"/>
        <w:widowControl w:val="0"/>
        <w:numPr>
          <w:ilvl w:val="1"/>
          <w:numId w:val="68"/>
        </w:numPr>
        <w:ind w:left="655" w:hanging="567"/>
        <w:rPr>
          <w:rFonts w:ascii="Arial" w:hAnsi="Arial" w:cs="Arial"/>
          <w:sz w:val="20"/>
          <w:szCs w:val="20"/>
        </w:rPr>
      </w:pPr>
      <w:r>
        <w:rPr>
          <w:rFonts w:ascii="Arial" w:hAnsi="Arial" w:cs="Arial"/>
          <w:sz w:val="20"/>
          <w:szCs w:val="20"/>
        </w:rPr>
        <w:t xml:space="preserve">The Owners covenant with the Council as follows:- </w:t>
      </w:r>
    </w:p>
    <w:p w14:paraId="3E0AC608" w14:textId="77777777" w:rsidR="00EF17D5" w:rsidRPr="00794F40" w:rsidRDefault="00EF17D5" w:rsidP="00466BCC">
      <w:pPr>
        <w:pStyle w:val="ListParagraph"/>
        <w:widowControl w:val="0"/>
        <w:ind w:left="1222"/>
        <w:rPr>
          <w:rFonts w:ascii="Arial" w:hAnsi="Arial" w:cs="Arial"/>
          <w:sz w:val="20"/>
          <w:szCs w:val="20"/>
        </w:rPr>
      </w:pPr>
    </w:p>
    <w:p w14:paraId="3E5BE684" w14:textId="77777777" w:rsidR="00EF17D5" w:rsidRPr="00794F40" w:rsidRDefault="00ED2E1D" w:rsidP="0011443B">
      <w:pPr>
        <w:pStyle w:val="ListParagraph"/>
        <w:widowControl w:val="0"/>
        <w:numPr>
          <w:ilvl w:val="2"/>
          <w:numId w:val="68"/>
        </w:numPr>
        <w:ind w:left="1647" w:hanging="992"/>
        <w:rPr>
          <w:rFonts w:ascii="Arial" w:hAnsi="Arial" w:cs="Arial"/>
          <w:sz w:val="20"/>
          <w:szCs w:val="20"/>
        </w:rPr>
      </w:pPr>
      <w:r>
        <w:rPr>
          <w:rFonts w:ascii="Arial" w:hAnsi="Arial" w:cs="Arial"/>
          <w:sz w:val="20"/>
          <w:szCs w:val="20"/>
        </w:rPr>
        <w:t xml:space="preserve">Not to carry out any works of construction whatsoever vertically above foundation level of any Dwelling unless and until the Consortium has prepared and the Council has approved in writing:- </w:t>
      </w:r>
    </w:p>
    <w:p w14:paraId="66A725F9" w14:textId="77777777" w:rsidR="00EF17D5" w:rsidRPr="00794F40" w:rsidRDefault="00EF17D5" w:rsidP="00466BCC">
      <w:pPr>
        <w:pStyle w:val="ListParagraph"/>
        <w:widowControl w:val="0"/>
        <w:ind w:left="886"/>
        <w:rPr>
          <w:rFonts w:ascii="Arial" w:hAnsi="Arial" w:cs="Arial"/>
          <w:sz w:val="20"/>
          <w:szCs w:val="20"/>
        </w:rPr>
      </w:pPr>
    </w:p>
    <w:p w14:paraId="3568C15C" w14:textId="77777777" w:rsidR="00EF17D5" w:rsidRPr="00794F40" w:rsidRDefault="00ED2E1D" w:rsidP="00497726">
      <w:pPr>
        <w:pStyle w:val="ListParagraph"/>
        <w:widowControl w:val="0"/>
        <w:ind w:left="2639"/>
        <w:rPr>
          <w:rFonts w:ascii="Arial" w:hAnsi="Arial" w:cs="Arial"/>
          <w:sz w:val="20"/>
          <w:szCs w:val="20"/>
        </w:rPr>
      </w:pPr>
      <w:r>
        <w:rPr>
          <w:rFonts w:ascii="Arial" w:hAnsi="Arial" w:cs="Arial"/>
          <w:sz w:val="20"/>
          <w:szCs w:val="20"/>
        </w:rPr>
        <w:t>a CMO welcome pack document and a marketing document explaining and promoting:-</w:t>
      </w:r>
    </w:p>
    <w:p w14:paraId="0ECEC296" w14:textId="77777777" w:rsidR="00EF17D5" w:rsidRPr="00794F40" w:rsidRDefault="00EF17D5" w:rsidP="00466BCC">
      <w:pPr>
        <w:pStyle w:val="ListParagraph"/>
        <w:widowControl w:val="0"/>
        <w:ind w:left="1390"/>
        <w:rPr>
          <w:rFonts w:ascii="Arial" w:hAnsi="Arial" w:cs="Arial"/>
          <w:sz w:val="20"/>
          <w:szCs w:val="20"/>
        </w:rPr>
      </w:pPr>
    </w:p>
    <w:p w14:paraId="2D0BB801" w14:textId="77777777" w:rsidR="00EF17D5" w:rsidRPr="00794F40" w:rsidRDefault="00ED2E1D" w:rsidP="00472976">
      <w:pPr>
        <w:pStyle w:val="ListParagraph"/>
        <w:widowControl w:val="0"/>
        <w:numPr>
          <w:ilvl w:val="1"/>
          <w:numId w:val="230"/>
        </w:numPr>
        <w:ind w:left="3261" w:hanging="567"/>
        <w:rPr>
          <w:rFonts w:ascii="Arial" w:hAnsi="Arial" w:cs="Arial"/>
          <w:sz w:val="20"/>
          <w:szCs w:val="20"/>
        </w:rPr>
      </w:pPr>
      <w:r>
        <w:rPr>
          <w:rFonts w:ascii="Arial" w:hAnsi="Arial" w:cs="Arial"/>
          <w:sz w:val="20"/>
          <w:szCs w:val="20"/>
        </w:rPr>
        <w:t xml:space="preserve">  the purpose of the CMO; and</w:t>
      </w:r>
    </w:p>
    <w:p w14:paraId="359ECB17" w14:textId="77777777" w:rsidR="00EF17D5" w:rsidRPr="00794F40" w:rsidRDefault="00EF17D5" w:rsidP="00466BCC">
      <w:pPr>
        <w:ind w:left="3348" w:hanging="709"/>
        <w:rPr>
          <w:rFonts w:cs="Arial"/>
        </w:rPr>
      </w:pPr>
    </w:p>
    <w:p w14:paraId="27E20B32" w14:textId="77777777" w:rsidR="00EF17D5" w:rsidRPr="00794F40" w:rsidRDefault="00ED2E1D" w:rsidP="00D571AC">
      <w:pPr>
        <w:pStyle w:val="ListParagraph"/>
        <w:ind w:left="1142" w:firstLine="1552"/>
        <w:rPr>
          <w:rFonts w:ascii="Arial" w:hAnsi="Arial" w:cs="Arial"/>
          <w:sz w:val="20"/>
          <w:szCs w:val="20"/>
        </w:rPr>
      </w:pPr>
      <w:r>
        <w:rPr>
          <w:rFonts w:ascii="Arial" w:hAnsi="Arial" w:cs="Arial"/>
          <w:sz w:val="20"/>
          <w:szCs w:val="20"/>
        </w:rPr>
        <w:t>b)</w:t>
      </w:r>
      <w:r>
        <w:rPr>
          <w:rFonts w:ascii="Arial" w:hAnsi="Arial" w:cs="Arial"/>
          <w:sz w:val="20"/>
          <w:szCs w:val="20"/>
        </w:rPr>
        <w:tab/>
        <w:t>the CMO’s functions; and</w:t>
      </w:r>
    </w:p>
    <w:p w14:paraId="25D44ED6" w14:textId="77777777" w:rsidR="00EF17D5" w:rsidRPr="00794F40" w:rsidRDefault="00EF17D5" w:rsidP="00466BCC">
      <w:pPr>
        <w:ind w:left="3348" w:hanging="709"/>
        <w:rPr>
          <w:rFonts w:cs="Arial"/>
        </w:rPr>
      </w:pPr>
    </w:p>
    <w:p w14:paraId="5CE14121" w14:textId="77777777" w:rsidR="00EF17D5" w:rsidRPr="00794F40" w:rsidRDefault="00ED2E1D" w:rsidP="00D571AC">
      <w:pPr>
        <w:pStyle w:val="ListParagraph"/>
        <w:ind w:left="1142" w:firstLine="1552"/>
        <w:rPr>
          <w:rFonts w:ascii="Arial" w:hAnsi="Arial" w:cs="Arial"/>
          <w:sz w:val="20"/>
          <w:szCs w:val="20"/>
        </w:rPr>
      </w:pPr>
      <w:r>
        <w:rPr>
          <w:rFonts w:ascii="Arial" w:hAnsi="Arial" w:cs="Arial"/>
          <w:sz w:val="20"/>
          <w:szCs w:val="20"/>
        </w:rPr>
        <w:t>c)</w:t>
      </w:r>
      <w:r>
        <w:rPr>
          <w:rFonts w:ascii="Arial" w:hAnsi="Arial" w:cs="Arial"/>
          <w:sz w:val="20"/>
          <w:szCs w:val="20"/>
        </w:rPr>
        <w:tab/>
        <w:t>the constitutional structure of the CMO; and</w:t>
      </w:r>
    </w:p>
    <w:p w14:paraId="488C8394" w14:textId="77777777" w:rsidR="00EF17D5" w:rsidRPr="00794F40" w:rsidRDefault="00EF17D5" w:rsidP="00466BCC">
      <w:pPr>
        <w:ind w:left="3348" w:hanging="709"/>
        <w:rPr>
          <w:rFonts w:cs="Arial"/>
        </w:rPr>
      </w:pPr>
    </w:p>
    <w:p w14:paraId="51A09084" w14:textId="77777777" w:rsidR="00EF17D5" w:rsidRPr="00794F40" w:rsidRDefault="00ED2E1D" w:rsidP="00D571AC">
      <w:pPr>
        <w:pStyle w:val="ListParagraph"/>
        <w:widowControl w:val="0"/>
        <w:ind w:left="2694"/>
        <w:rPr>
          <w:rFonts w:ascii="Arial" w:hAnsi="Arial" w:cs="Arial"/>
          <w:sz w:val="20"/>
          <w:szCs w:val="20"/>
        </w:rPr>
      </w:pPr>
      <w:r>
        <w:rPr>
          <w:rFonts w:ascii="Arial" w:hAnsi="Arial" w:cs="Arial"/>
          <w:sz w:val="20"/>
          <w:szCs w:val="20"/>
        </w:rPr>
        <w:t>d)</w:t>
      </w:r>
      <w:r>
        <w:rPr>
          <w:rFonts w:ascii="Arial" w:hAnsi="Arial" w:cs="Arial"/>
          <w:sz w:val="20"/>
          <w:szCs w:val="20"/>
        </w:rPr>
        <w:tab/>
        <w:t>the concept of the estate rent charge the quantum of money payable by the owner of each Dwelling as rent payer and the services provided by the CMO that will be funded by the estate rent charge; and</w:t>
      </w:r>
    </w:p>
    <w:p w14:paraId="17D50A4C" w14:textId="77777777" w:rsidR="00EF17D5" w:rsidRPr="00794F40" w:rsidRDefault="00EF17D5" w:rsidP="00466BCC">
      <w:pPr>
        <w:pStyle w:val="ListParagraph"/>
        <w:ind w:left="3348" w:hanging="709"/>
        <w:rPr>
          <w:rFonts w:ascii="Arial" w:hAnsi="Arial" w:cs="Arial"/>
          <w:sz w:val="20"/>
          <w:szCs w:val="20"/>
        </w:rPr>
      </w:pPr>
    </w:p>
    <w:p w14:paraId="62F8C020" w14:textId="77777777" w:rsidR="00EF17D5" w:rsidRPr="00794F40" w:rsidRDefault="00ED2E1D" w:rsidP="00D571AC">
      <w:pPr>
        <w:pStyle w:val="ListParagraph"/>
        <w:widowControl w:val="0"/>
        <w:ind w:left="2694"/>
        <w:rPr>
          <w:rFonts w:ascii="Arial" w:hAnsi="Arial" w:cs="Arial"/>
          <w:sz w:val="20"/>
          <w:szCs w:val="20"/>
        </w:rPr>
      </w:pPr>
      <w:r>
        <w:rPr>
          <w:rFonts w:ascii="Arial" w:hAnsi="Arial" w:cs="Arial"/>
          <w:sz w:val="20"/>
          <w:szCs w:val="20"/>
        </w:rPr>
        <w:t xml:space="preserve">e) </w:t>
      </w:r>
      <w:r>
        <w:rPr>
          <w:rFonts w:ascii="Arial" w:hAnsi="Arial" w:cs="Arial"/>
          <w:sz w:val="20"/>
          <w:szCs w:val="20"/>
        </w:rPr>
        <w:tab/>
        <w:t>that the owner and/or occupier (as appropriate) of each Dwelling may become a member  of the CMO the process that confers that status on each such owner and the rights conferred on each such owner by virtue of being a member; and</w:t>
      </w:r>
    </w:p>
    <w:p w14:paraId="7BEF8681" w14:textId="77777777" w:rsidR="00EF17D5" w:rsidRPr="00794F40" w:rsidRDefault="00EF17D5" w:rsidP="00466BCC">
      <w:pPr>
        <w:pStyle w:val="ListParagraph"/>
        <w:ind w:left="3348" w:hanging="709"/>
        <w:rPr>
          <w:rFonts w:ascii="Arial" w:hAnsi="Arial" w:cs="Arial"/>
          <w:sz w:val="20"/>
          <w:szCs w:val="20"/>
        </w:rPr>
      </w:pPr>
    </w:p>
    <w:p w14:paraId="2F07FEDF" w14:textId="77777777" w:rsidR="00EF17D5" w:rsidRPr="00794F40" w:rsidRDefault="00ED2E1D" w:rsidP="00D571AC">
      <w:pPr>
        <w:pStyle w:val="ListParagraph"/>
        <w:widowControl w:val="0"/>
        <w:ind w:left="2694"/>
        <w:rPr>
          <w:rFonts w:ascii="Arial" w:hAnsi="Arial" w:cs="Arial"/>
          <w:sz w:val="20"/>
          <w:szCs w:val="20"/>
        </w:rPr>
      </w:pPr>
      <w:r>
        <w:rPr>
          <w:rFonts w:ascii="Arial" w:hAnsi="Arial" w:cs="Arial"/>
          <w:sz w:val="20"/>
          <w:szCs w:val="20"/>
        </w:rPr>
        <w:t xml:space="preserve">f) </w:t>
      </w:r>
      <w:r>
        <w:rPr>
          <w:rFonts w:ascii="Arial" w:hAnsi="Arial" w:cs="Arial"/>
          <w:sz w:val="20"/>
          <w:szCs w:val="20"/>
        </w:rPr>
        <w:tab/>
        <w:t>the process by which residents can elect/select  Directors to the board of the CMO; and</w:t>
      </w:r>
    </w:p>
    <w:p w14:paraId="60C97C2A" w14:textId="77777777" w:rsidR="00EF17D5" w:rsidRPr="00794F40" w:rsidRDefault="00EF17D5" w:rsidP="00466BCC">
      <w:pPr>
        <w:pStyle w:val="ListParagraph"/>
        <w:widowControl w:val="0"/>
        <w:ind w:left="3348" w:hanging="709"/>
        <w:rPr>
          <w:rFonts w:ascii="Arial" w:hAnsi="Arial" w:cs="Arial"/>
          <w:sz w:val="20"/>
          <w:szCs w:val="20"/>
        </w:rPr>
      </w:pPr>
    </w:p>
    <w:p w14:paraId="2CAD3837" w14:textId="77777777" w:rsidR="00EF17D5" w:rsidRPr="00794F40" w:rsidRDefault="00ED2E1D" w:rsidP="00D571AC">
      <w:pPr>
        <w:pStyle w:val="ListParagraph"/>
        <w:widowControl w:val="0"/>
        <w:ind w:left="3348" w:hanging="654"/>
        <w:rPr>
          <w:rFonts w:ascii="Arial" w:hAnsi="Arial" w:cs="Arial"/>
          <w:sz w:val="20"/>
          <w:szCs w:val="20"/>
        </w:rPr>
      </w:pPr>
      <w:r>
        <w:rPr>
          <w:rFonts w:ascii="Arial" w:hAnsi="Arial" w:cs="Arial"/>
          <w:sz w:val="20"/>
          <w:szCs w:val="20"/>
        </w:rPr>
        <w:t xml:space="preserve">g) a CMO Membership Application Form.  </w:t>
      </w:r>
    </w:p>
    <w:p w14:paraId="0C527179" w14:textId="77777777" w:rsidR="00EF17D5" w:rsidRPr="00794F40" w:rsidRDefault="00EF17D5" w:rsidP="00466BCC">
      <w:pPr>
        <w:pStyle w:val="ListParagraph"/>
        <w:ind w:left="382"/>
        <w:rPr>
          <w:rFonts w:ascii="Arial" w:hAnsi="Arial" w:cs="Arial"/>
          <w:sz w:val="20"/>
          <w:szCs w:val="20"/>
        </w:rPr>
      </w:pPr>
    </w:p>
    <w:p w14:paraId="51D7DA1D" w14:textId="77777777" w:rsidR="00EF17D5" w:rsidRPr="00794F40" w:rsidRDefault="00ED2E1D" w:rsidP="0011443B">
      <w:pPr>
        <w:pStyle w:val="ListParagraph"/>
        <w:widowControl w:val="0"/>
        <w:numPr>
          <w:ilvl w:val="2"/>
          <w:numId w:val="68"/>
        </w:numPr>
        <w:ind w:left="1647" w:hanging="992"/>
        <w:rPr>
          <w:rFonts w:ascii="Arial" w:hAnsi="Arial" w:cs="Arial"/>
          <w:sz w:val="20"/>
          <w:szCs w:val="20"/>
        </w:rPr>
      </w:pPr>
      <w:bookmarkStart w:id="257" w:name="_Hlk187681853"/>
      <w:r>
        <w:rPr>
          <w:rFonts w:ascii="Arial" w:hAnsi="Arial" w:cs="Arial"/>
          <w:sz w:val="20"/>
          <w:szCs w:val="20"/>
        </w:rPr>
        <w:t>Not to Occupy each Dwelling unless and until a copy of the CMO welcome pack and marketing document and CMO Membership Application Form in the form approved by the Council pursuant to paragraph 2.1.1 above (or such other form as the Council may approve in writing) has been provided to the first purchaser or tenant/occupier of the relevant Dwelling or in the case of an Affordable Housing Unit the CMO welcome pack and marketing document and CMO Membership Application Form in the form approved by the Council has been provided to the relevant Registered Provider.</w:t>
      </w:r>
    </w:p>
    <w:bookmarkEnd w:id="257"/>
    <w:p w14:paraId="60D77C59" w14:textId="77777777" w:rsidR="00EF17D5" w:rsidRPr="00794F40" w:rsidRDefault="00EF17D5" w:rsidP="00466BCC">
      <w:pPr>
        <w:pStyle w:val="ListParagraph"/>
        <w:widowControl w:val="0"/>
        <w:ind w:left="2542"/>
        <w:rPr>
          <w:rFonts w:ascii="Arial" w:hAnsi="Arial" w:cs="Arial"/>
          <w:sz w:val="20"/>
          <w:szCs w:val="20"/>
        </w:rPr>
      </w:pPr>
    </w:p>
    <w:p w14:paraId="45CA5F2A" w14:textId="77777777" w:rsidR="00EF17D5" w:rsidRPr="00794F40" w:rsidRDefault="00EF17D5" w:rsidP="00466BCC">
      <w:pPr>
        <w:pStyle w:val="ListParagraph"/>
        <w:widowControl w:val="0"/>
        <w:ind w:left="1222"/>
        <w:rPr>
          <w:rFonts w:ascii="Arial" w:hAnsi="Arial" w:cs="Arial"/>
          <w:sz w:val="20"/>
          <w:szCs w:val="20"/>
        </w:rPr>
      </w:pPr>
    </w:p>
    <w:p w14:paraId="7FB19942" w14:textId="77777777" w:rsidR="00EF17D5" w:rsidRPr="00794F40" w:rsidRDefault="00ED2E1D" w:rsidP="0011443B">
      <w:pPr>
        <w:pStyle w:val="ListParagraph"/>
        <w:widowControl w:val="0"/>
        <w:numPr>
          <w:ilvl w:val="0"/>
          <w:numId w:val="68"/>
        </w:numPr>
        <w:ind w:left="22" w:hanging="22"/>
        <w:rPr>
          <w:rFonts w:ascii="Arial" w:hAnsi="Arial" w:cs="Arial"/>
          <w:b/>
          <w:sz w:val="20"/>
          <w:szCs w:val="20"/>
        </w:rPr>
      </w:pPr>
      <w:r>
        <w:rPr>
          <w:rFonts w:ascii="Arial" w:hAnsi="Arial" w:cs="Arial"/>
          <w:b/>
          <w:sz w:val="20"/>
          <w:szCs w:val="20"/>
        </w:rPr>
        <w:t xml:space="preserve">The Creation of the CMO as an Entity </w:t>
      </w:r>
    </w:p>
    <w:p w14:paraId="5B51725C" w14:textId="77777777" w:rsidR="00EF17D5" w:rsidRPr="00794F40" w:rsidRDefault="00EF17D5" w:rsidP="00466BCC">
      <w:pPr>
        <w:pStyle w:val="ListParagraph"/>
        <w:widowControl w:val="0"/>
        <w:ind w:left="22"/>
        <w:rPr>
          <w:rFonts w:ascii="Arial" w:hAnsi="Arial" w:cs="Arial"/>
          <w:sz w:val="20"/>
          <w:szCs w:val="20"/>
        </w:rPr>
      </w:pPr>
    </w:p>
    <w:p w14:paraId="5E9D1726" w14:textId="77777777" w:rsidR="00EF17D5" w:rsidRPr="00794F40" w:rsidRDefault="00ED2E1D" w:rsidP="00466BCC">
      <w:pPr>
        <w:pStyle w:val="ListParagraph"/>
        <w:widowControl w:val="0"/>
        <w:ind w:left="655" w:hanging="567"/>
        <w:rPr>
          <w:rFonts w:ascii="Arial" w:hAnsi="Arial" w:cs="Arial"/>
          <w:sz w:val="20"/>
          <w:szCs w:val="20"/>
        </w:rPr>
      </w:pPr>
      <w:r>
        <w:rPr>
          <w:rFonts w:ascii="Arial" w:hAnsi="Arial" w:cs="Arial"/>
          <w:sz w:val="20"/>
          <w:szCs w:val="20"/>
        </w:rPr>
        <w:t>3.1</w:t>
      </w:r>
      <w:r>
        <w:rPr>
          <w:rFonts w:ascii="Arial" w:hAnsi="Arial" w:cs="Arial"/>
          <w:sz w:val="20"/>
          <w:szCs w:val="20"/>
        </w:rPr>
        <w:tab/>
        <w:t xml:space="preserve">The Owners covenant with the Council as follows:- </w:t>
      </w:r>
    </w:p>
    <w:p w14:paraId="4B8E03F1" w14:textId="77777777" w:rsidR="00EF17D5" w:rsidRPr="00794F40" w:rsidRDefault="00EF17D5" w:rsidP="00466BCC">
      <w:pPr>
        <w:pStyle w:val="ListParagraph"/>
        <w:widowControl w:val="0"/>
        <w:ind w:left="886" w:hanging="798"/>
        <w:rPr>
          <w:rFonts w:ascii="Arial" w:hAnsi="Arial" w:cs="Arial"/>
          <w:sz w:val="20"/>
          <w:szCs w:val="20"/>
        </w:rPr>
      </w:pPr>
    </w:p>
    <w:p w14:paraId="223A070D" w14:textId="77777777" w:rsidR="00EF17D5" w:rsidRPr="00794F40" w:rsidRDefault="00ED2E1D" w:rsidP="0011443B">
      <w:pPr>
        <w:pStyle w:val="ListParagraph"/>
        <w:widowControl w:val="0"/>
        <w:numPr>
          <w:ilvl w:val="2"/>
          <w:numId w:val="68"/>
        </w:numPr>
        <w:ind w:left="1647" w:firstLine="0"/>
        <w:rPr>
          <w:rFonts w:ascii="Arial" w:hAnsi="Arial" w:cs="Arial"/>
          <w:sz w:val="20"/>
          <w:szCs w:val="20"/>
        </w:rPr>
      </w:pPr>
      <w:r>
        <w:rPr>
          <w:rFonts w:ascii="Arial" w:hAnsi="Arial" w:cs="Arial"/>
          <w:sz w:val="20"/>
          <w:szCs w:val="20"/>
        </w:rPr>
        <w:t>that no Dwelling shall be Occupied unless and until:-</w:t>
      </w:r>
    </w:p>
    <w:p w14:paraId="272D30AD" w14:textId="77777777" w:rsidR="00EF17D5" w:rsidRPr="00794F40" w:rsidRDefault="00ED2E1D" w:rsidP="00466BCC">
      <w:pPr>
        <w:pStyle w:val="ListParagraph"/>
        <w:widowControl w:val="0"/>
        <w:ind w:left="1647"/>
        <w:rPr>
          <w:rFonts w:ascii="Arial" w:hAnsi="Arial" w:cs="Arial"/>
          <w:sz w:val="20"/>
          <w:szCs w:val="20"/>
        </w:rPr>
      </w:pPr>
      <w:r>
        <w:rPr>
          <w:rFonts w:ascii="Arial" w:hAnsi="Arial" w:cs="Arial"/>
          <w:sz w:val="20"/>
          <w:szCs w:val="20"/>
        </w:rPr>
        <w:t xml:space="preserve"> </w:t>
      </w:r>
    </w:p>
    <w:p w14:paraId="0BB1241C" w14:textId="77777777" w:rsidR="00EF17D5" w:rsidRPr="00794F40" w:rsidRDefault="00ED2E1D" w:rsidP="0011443B">
      <w:pPr>
        <w:pStyle w:val="ListParagraph"/>
        <w:widowControl w:val="0"/>
        <w:numPr>
          <w:ilvl w:val="3"/>
          <w:numId w:val="68"/>
        </w:numPr>
        <w:ind w:left="2639" w:hanging="992"/>
        <w:rPr>
          <w:rFonts w:ascii="Arial" w:hAnsi="Arial" w:cs="Arial"/>
          <w:sz w:val="20"/>
          <w:szCs w:val="20"/>
        </w:rPr>
      </w:pPr>
      <w:r>
        <w:rPr>
          <w:rFonts w:ascii="Arial" w:hAnsi="Arial" w:cs="Arial"/>
          <w:sz w:val="20"/>
          <w:szCs w:val="20"/>
        </w:rPr>
        <w:t>the CMO has been created as a company limited by guarantee and registered as such at Company’s House using Form IN01 in accordance with the full details of and using the articles of association at Schedule 39 of this Deed; and</w:t>
      </w:r>
    </w:p>
    <w:p w14:paraId="25C2EFAF" w14:textId="77777777" w:rsidR="00EF17D5" w:rsidRPr="00794F40" w:rsidRDefault="00EF17D5" w:rsidP="00466BCC">
      <w:pPr>
        <w:pStyle w:val="ListParagraph"/>
        <w:widowControl w:val="0"/>
        <w:ind w:left="2857"/>
        <w:rPr>
          <w:rFonts w:ascii="Arial" w:hAnsi="Arial" w:cs="Arial"/>
          <w:sz w:val="20"/>
          <w:szCs w:val="20"/>
        </w:rPr>
      </w:pPr>
    </w:p>
    <w:p w14:paraId="4271D82D" w14:textId="77777777" w:rsidR="00EF17D5" w:rsidRPr="00794F40" w:rsidRDefault="00ED2E1D" w:rsidP="0011443B">
      <w:pPr>
        <w:pStyle w:val="ListParagraph"/>
        <w:widowControl w:val="0"/>
        <w:numPr>
          <w:ilvl w:val="3"/>
          <w:numId w:val="68"/>
        </w:numPr>
        <w:ind w:left="2639" w:hanging="992"/>
        <w:rPr>
          <w:rFonts w:ascii="Arial" w:hAnsi="Arial" w:cs="Arial"/>
          <w:sz w:val="20"/>
          <w:szCs w:val="20"/>
        </w:rPr>
      </w:pPr>
      <w:r>
        <w:rPr>
          <w:rFonts w:ascii="Arial" w:hAnsi="Arial" w:cs="Arial"/>
          <w:sz w:val="20"/>
          <w:szCs w:val="20"/>
        </w:rPr>
        <w:t>all of the Consortium Members or their successors in title to their interest in the Site (as appropriate) the Council and the CMO once created in accordance with paragraph 3.1.1.1 above have entered into the Framework Agreement and such agreement has been dated and completed.</w:t>
      </w:r>
    </w:p>
    <w:p w14:paraId="247F1AC1" w14:textId="77777777" w:rsidR="00EF17D5" w:rsidRPr="00794F40" w:rsidRDefault="00EF17D5" w:rsidP="00466BCC">
      <w:pPr>
        <w:pStyle w:val="ListParagraph"/>
        <w:widowControl w:val="0"/>
        <w:ind w:left="382"/>
        <w:rPr>
          <w:rFonts w:ascii="Arial" w:hAnsi="Arial" w:cs="Arial"/>
          <w:sz w:val="20"/>
          <w:szCs w:val="20"/>
        </w:rPr>
      </w:pPr>
    </w:p>
    <w:p w14:paraId="3B3220E0" w14:textId="77777777" w:rsidR="00EF17D5" w:rsidRPr="00794F40" w:rsidRDefault="00ED2E1D" w:rsidP="0011443B">
      <w:pPr>
        <w:pStyle w:val="ListParagraph"/>
        <w:widowControl w:val="0"/>
        <w:numPr>
          <w:ilvl w:val="0"/>
          <w:numId w:val="68"/>
        </w:numPr>
        <w:ind w:left="22" w:hanging="22"/>
        <w:rPr>
          <w:rFonts w:ascii="Arial" w:hAnsi="Arial" w:cs="Arial"/>
          <w:b/>
          <w:sz w:val="20"/>
          <w:szCs w:val="20"/>
        </w:rPr>
      </w:pPr>
      <w:r>
        <w:rPr>
          <w:rFonts w:ascii="Arial" w:hAnsi="Arial" w:cs="Arial"/>
          <w:b/>
          <w:sz w:val="20"/>
          <w:szCs w:val="20"/>
        </w:rPr>
        <w:t>Provision of the CMO’s First Operating Premises to the CMO</w:t>
      </w:r>
    </w:p>
    <w:p w14:paraId="0D240526" w14:textId="77777777" w:rsidR="00EF17D5" w:rsidRPr="00794F40" w:rsidRDefault="00EF17D5" w:rsidP="00466BCC">
      <w:pPr>
        <w:pStyle w:val="ListParagraph"/>
        <w:widowControl w:val="0"/>
        <w:ind w:left="22"/>
        <w:rPr>
          <w:rFonts w:ascii="Arial" w:hAnsi="Arial" w:cs="Arial"/>
          <w:sz w:val="20"/>
          <w:szCs w:val="20"/>
        </w:rPr>
      </w:pPr>
    </w:p>
    <w:p w14:paraId="39E63921" w14:textId="77777777" w:rsidR="00EF17D5" w:rsidRPr="00794F40" w:rsidRDefault="00ED2E1D" w:rsidP="0011443B">
      <w:pPr>
        <w:pStyle w:val="ListParagraph"/>
        <w:numPr>
          <w:ilvl w:val="1"/>
          <w:numId w:val="68"/>
        </w:numPr>
        <w:ind w:left="655" w:hanging="567"/>
        <w:jc w:val="both"/>
        <w:rPr>
          <w:rFonts w:ascii="Arial" w:hAnsi="Arial" w:cs="Arial"/>
          <w:sz w:val="20"/>
          <w:szCs w:val="20"/>
        </w:rPr>
      </w:pPr>
      <w:r>
        <w:rPr>
          <w:rFonts w:ascii="Arial" w:hAnsi="Arial" w:cs="Arial"/>
          <w:sz w:val="20"/>
          <w:szCs w:val="20"/>
        </w:rPr>
        <w:t>The Owners covenant with the Council as follows:</w:t>
      </w:r>
    </w:p>
    <w:p w14:paraId="502A74EA" w14:textId="77777777" w:rsidR="00EF17D5" w:rsidRPr="00794F40" w:rsidRDefault="00EF17D5" w:rsidP="00466BCC">
      <w:pPr>
        <w:pStyle w:val="ListParagraph"/>
        <w:ind w:left="454"/>
        <w:jc w:val="both"/>
        <w:rPr>
          <w:rFonts w:ascii="Arial" w:hAnsi="Arial" w:cs="Arial"/>
          <w:sz w:val="20"/>
          <w:szCs w:val="20"/>
        </w:rPr>
      </w:pPr>
    </w:p>
    <w:p w14:paraId="07D40B41" w14:textId="77777777" w:rsidR="00EF17D5" w:rsidRPr="00794F40" w:rsidRDefault="00ED2E1D" w:rsidP="0011443B">
      <w:pPr>
        <w:pStyle w:val="ListParagraph"/>
        <w:numPr>
          <w:ilvl w:val="2"/>
          <w:numId w:val="68"/>
        </w:numPr>
        <w:ind w:left="1647" w:hanging="1265"/>
        <w:jc w:val="both"/>
        <w:rPr>
          <w:rFonts w:ascii="Arial" w:hAnsi="Arial" w:cs="Arial"/>
          <w:sz w:val="20"/>
          <w:szCs w:val="20"/>
        </w:rPr>
      </w:pPr>
      <w:r>
        <w:rPr>
          <w:rFonts w:ascii="Arial" w:hAnsi="Arial" w:cs="Arial"/>
          <w:sz w:val="20"/>
          <w:szCs w:val="20"/>
        </w:rPr>
        <w:t xml:space="preserve">Not to carry out any works of construction vertically above foundation level of any Dwelling unless and until the CMO First Operating Premises Design Brief and Specification has been approved by the Council with a total capital cost of £200,000.00 (two hundred thousand pounds) Index Linked up to the date on which the Reserved Matters Application for the CMO First Operating Premises is approved by the Council including  fees (except the Legal Fees Sum), contingencies, specification and design costs and supervision fees, but excluding the costs of providing access roads and services;  </w:t>
      </w:r>
    </w:p>
    <w:p w14:paraId="6CC072B6" w14:textId="77777777" w:rsidR="00EF17D5" w:rsidRPr="00794F40" w:rsidRDefault="00EF17D5" w:rsidP="00D543A3">
      <w:pPr>
        <w:rPr>
          <w:rFonts w:cs="Arial"/>
        </w:rPr>
      </w:pPr>
    </w:p>
    <w:p w14:paraId="2DFD8F81" w14:textId="77777777" w:rsidR="00EF17D5" w:rsidRPr="00794F40" w:rsidRDefault="00ED2E1D" w:rsidP="0011443B">
      <w:pPr>
        <w:pStyle w:val="ListParagraph"/>
        <w:numPr>
          <w:ilvl w:val="2"/>
          <w:numId w:val="68"/>
        </w:numPr>
        <w:ind w:left="1647" w:hanging="1265"/>
        <w:jc w:val="both"/>
        <w:rPr>
          <w:rFonts w:ascii="Arial" w:hAnsi="Arial" w:cs="Arial"/>
          <w:sz w:val="20"/>
          <w:szCs w:val="20"/>
        </w:rPr>
      </w:pPr>
      <w:r>
        <w:rPr>
          <w:rFonts w:ascii="Arial" w:hAnsi="Arial" w:cs="Arial"/>
          <w:sz w:val="20"/>
          <w:szCs w:val="20"/>
        </w:rPr>
        <w:t xml:space="preserve">The CMO First Operating Premises Design Brief and Specification submitted to the Council (i) shall, unless otherwise agreed by the Council, include the particulars detailed in the CMO First Operating Premises Design Brief and Specification and details of provision of all of the features detailed by the definition of the "CMO First Operating Premises"  and (ii) shall have been subject to consultation with the CMO  (the details of the consultation shall have been previously approved by the CMO or by the Chilmington Green CMO Partnership Working Group if the CMO has not yet been created pursuant to paragraph 3 of this Schedule ) and (iii) shall include the consultation responses and in particular the CMO’s comments on the costings and (iv) shall demonstrate how all of the particulars detailed in the CMO First Operating Premises Design Brief and Specification and details of provision of all of the features detailed by the definition of the "CMO First Operating Premises"  can delivered within the budget referred to at paragraph 4.1.1 above; </w:t>
      </w:r>
    </w:p>
    <w:p w14:paraId="7377042E" w14:textId="77777777" w:rsidR="00EF17D5" w:rsidRPr="00794F40" w:rsidRDefault="00EF17D5" w:rsidP="00466BCC">
      <w:pPr>
        <w:pStyle w:val="ListParagraph"/>
        <w:ind w:left="382"/>
        <w:rPr>
          <w:rFonts w:ascii="Arial" w:hAnsi="Arial" w:cs="Arial"/>
          <w:sz w:val="20"/>
          <w:szCs w:val="20"/>
        </w:rPr>
      </w:pPr>
    </w:p>
    <w:p w14:paraId="37E83B05" w14:textId="77777777" w:rsidR="00EF17D5" w:rsidRPr="00794F40" w:rsidRDefault="00ED2E1D" w:rsidP="0011443B">
      <w:pPr>
        <w:pStyle w:val="ListParagraph"/>
        <w:numPr>
          <w:ilvl w:val="2"/>
          <w:numId w:val="68"/>
        </w:numPr>
        <w:ind w:left="1647" w:hanging="1265"/>
        <w:jc w:val="both"/>
        <w:rPr>
          <w:rFonts w:ascii="Arial" w:hAnsi="Arial" w:cs="Arial"/>
          <w:sz w:val="20"/>
          <w:szCs w:val="20"/>
        </w:rPr>
      </w:pPr>
      <w:r>
        <w:rPr>
          <w:rFonts w:ascii="Arial" w:hAnsi="Arial" w:cs="Arial"/>
          <w:sz w:val="20"/>
          <w:szCs w:val="20"/>
        </w:rPr>
        <w:t xml:space="preserve">That no Dwelling shall be Occupied unless and until:- </w:t>
      </w:r>
    </w:p>
    <w:p w14:paraId="632CEE47" w14:textId="77777777" w:rsidR="00EF17D5" w:rsidRPr="00794F40" w:rsidRDefault="00EF17D5" w:rsidP="00466BCC">
      <w:pPr>
        <w:pStyle w:val="ListParagraph"/>
        <w:ind w:left="382"/>
        <w:rPr>
          <w:rFonts w:ascii="Arial" w:hAnsi="Arial" w:cs="Arial"/>
          <w:sz w:val="20"/>
          <w:szCs w:val="20"/>
        </w:rPr>
      </w:pPr>
    </w:p>
    <w:p w14:paraId="4DBE143A" w14:textId="77777777" w:rsidR="00EF17D5" w:rsidRPr="00794F40" w:rsidRDefault="00ED2E1D" w:rsidP="0011443B">
      <w:pPr>
        <w:pStyle w:val="ListParagraph"/>
        <w:numPr>
          <w:ilvl w:val="0"/>
          <w:numId w:val="75"/>
        </w:numPr>
        <w:spacing w:after="200" w:line="276" w:lineRule="auto"/>
        <w:ind w:left="2497" w:hanging="850"/>
        <w:jc w:val="both"/>
        <w:rPr>
          <w:rFonts w:ascii="Arial" w:hAnsi="Arial" w:cs="Arial"/>
          <w:sz w:val="20"/>
          <w:szCs w:val="20"/>
        </w:rPr>
      </w:pPr>
      <w:r>
        <w:rPr>
          <w:rFonts w:ascii="Arial" w:hAnsi="Arial" w:cs="Arial"/>
          <w:sz w:val="20"/>
          <w:szCs w:val="20"/>
        </w:rPr>
        <w:t>the CMO First Operating Premises have been Completed and provided in accordance with all of the details of any reserved matters approval relating to the CMO First Operating Premises and the CMO First Operating Premises Design Brief and Specification as approved by the Council; and</w:t>
      </w:r>
    </w:p>
    <w:p w14:paraId="101AC745" w14:textId="77777777" w:rsidR="00EF17D5" w:rsidRPr="00794F40" w:rsidRDefault="00EF17D5" w:rsidP="00466BCC">
      <w:pPr>
        <w:pStyle w:val="ListParagraph"/>
        <w:ind w:left="2497" w:hanging="850"/>
        <w:jc w:val="both"/>
        <w:rPr>
          <w:rFonts w:ascii="Arial" w:hAnsi="Arial" w:cs="Arial"/>
          <w:sz w:val="20"/>
          <w:szCs w:val="20"/>
        </w:rPr>
      </w:pPr>
    </w:p>
    <w:p w14:paraId="6E5B5F81" w14:textId="77777777" w:rsidR="00EF17D5" w:rsidRPr="00794F40" w:rsidRDefault="00ED2E1D" w:rsidP="0011443B">
      <w:pPr>
        <w:pStyle w:val="ListParagraph"/>
        <w:numPr>
          <w:ilvl w:val="0"/>
          <w:numId w:val="75"/>
        </w:numPr>
        <w:ind w:left="2497" w:hanging="850"/>
        <w:jc w:val="both"/>
        <w:rPr>
          <w:rFonts w:ascii="Arial" w:hAnsi="Arial" w:cs="Arial"/>
          <w:sz w:val="20"/>
          <w:szCs w:val="20"/>
        </w:rPr>
      </w:pPr>
      <w:r>
        <w:rPr>
          <w:rFonts w:ascii="Arial" w:hAnsi="Arial" w:cs="Arial"/>
          <w:sz w:val="20"/>
          <w:szCs w:val="20"/>
        </w:rPr>
        <w:t>the CMO First Operating Premises Lease has been granted  to the CMO with the CMO’s consent at nil consideration and at nil cost to the CMO and the Owners have paid a sum to the Council equivalent to any Stamp Duty Land Tax relating to the grant of such lease if any is due;  and</w:t>
      </w:r>
    </w:p>
    <w:p w14:paraId="426BD5F8" w14:textId="77777777" w:rsidR="00EF17D5" w:rsidRPr="00794F40" w:rsidRDefault="00EF17D5" w:rsidP="00466BCC">
      <w:pPr>
        <w:pStyle w:val="ListParagraph"/>
        <w:ind w:left="2497" w:hanging="850"/>
        <w:rPr>
          <w:rFonts w:ascii="Arial" w:hAnsi="Arial" w:cs="Arial"/>
          <w:sz w:val="20"/>
          <w:szCs w:val="20"/>
        </w:rPr>
      </w:pPr>
    </w:p>
    <w:p w14:paraId="3DFC598B" w14:textId="77777777" w:rsidR="00EF17D5" w:rsidRPr="00794F40" w:rsidRDefault="00ED2E1D" w:rsidP="0011443B">
      <w:pPr>
        <w:pStyle w:val="ListParagraph"/>
        <w:numPr>
          <w:ilvl w:val="0"/>
          <w:numId w:val="75"/>
        </w:numPr>
        <w:ind w:left="2497" w:hanging="850"/>
        <w:jc w:val="both"/>
        <w:rPr>
          <w:rFonts w:ascii="Arial" w:hAnsi="Arial" w:cs="Arial"/>
          <w:sz w:val="20"/>
          <w:szCs w:val="20"/>
        </w:rPr>
      </w:pPr>
      <w:r>
        <w:rPr>
          <w:rFonts w:ascii="Arial" w:hAnsi="Arial" w:cs="Arial"/>
          <w:sz w:val="20"/>
          <w:szCs w:val="20"/>
        </w:rPr>
        <w:t>the Owners have paid a Legal Fees Sum to the Council in respect of the lease of the CMO First Operating Premises Lease; and</w:t>
      </w:r>
    </w:p>
    <w:p w14:paraId="15040A28" w14:textId="77777777" w:rsidR="00EF17D5" w:rsidRPr="00794F40" w:rsidRDefault="00EF17D5" w:rsidP="00466BCC">
      <w:pPr>
        <w:pStyle w:val="ListParagraph"/>
        <w:ind w:left="2497" w:hanging="850"/>
        <w:rPr>
          <w:rFonts w:ascii="Arial" w:hAnsi="Arial" w:cs="Arial"/>
          <w:sz w:val="20"/>
          <w:szCs w:val="20"/>
        </w:rPr>
      </w:pPr>
    </w:p>
    <w:p w14:paraId="57066025" w14:textId="77777777" w:rsidR="00EF17D5" w:rsidRPr="00794F40" w:rsidRDefault="00ED2E1D" w:rsidP="0011443B">
      <w:pPr>
        <w:pStyle w:val="ListParagraph"/>
        <w:numPr>
          <w:ilvl w:val="0"/>
          <w:numId w:val="75"/>
        </w:numPr>
        <w:ind w:left="2497" w:hanging="850"/>
        <w:jc w:val="both"/>
        <w:rPr>
          <w:rFonts w:ascii="Arial" w:hAnsi="Arial" w:cs="Arial"/>
          <w:sz w:val="20"/>
          <w:szCs w:val="20"/>
        </w:rPr>
      </w:pPr>
      <w:r>
        <w:rPr>
          <w:rFonts w:ascii="Arial" w:hAnsi="Arial" w:cs="Arial"/>
          <w:sz w:val="20"/>
          <w:szCs w:val="20"/>
        </w:rPr>
        <w:t>the health and safety file relating to the Completed CMO First Operating Premises, any operating and maintenance manuals and maintenance schedules and all guarantees, warranties  and as built drawings (including all collateral warranties that the CMO may reasonably require) have been assigned /given (as appropriate) to the CMO; and</w:t>
      </w:r>
    </w:p>
    <w:p w14:paraId="2AA34D73" w14:textId="77777777" w:rsidR="00EF17D5" w:rsidRPr="00794F40" w:rsidRDefault="00EF17D5" w:rsidP="00466BCC">
      <w:pPr>
        <w:pStyle w:val="ListParagraph"/>
        <w:ind w:left="2497" w:hanging="850"/>
        <w:rPr>
          <w:rFonts w:ascii="Arial" w:hAnsi="Arial" w:cs="Arial"/>
          <w:sz w:val="20"/>
          <w:szCs w:val="20"/>
        </w:rPr>
      </w:pPr>
    </w:p>
    <w:p w14:paraId="55DEFEBB" w14:textId="77777777" w:rsidR="00EF17D5" w:rsidRPr="00794F40" w:rsidRDefault="00ED2E1D" w:rsidP="00211AC8">
      <w:pPr>
        <w:pStyle w:val="ListParagraph"/>
        <w:ind w:left="2552" w:hanging="851"/>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all conditions to a planning permission or approval of reserved matters that apply to the CMO First Operating Premises and are required to be discharged prior to the occupation and use of the CMO First Operating Premises have been discharged at the Owners' expense;  </w:t>
      </w:r>
    </w:p>
    <w:p w14:paraId="66DF307C" w14:textId="77777777" w:rsidR="00EF17D5" w:rsidRPr="00794F40" w:rsidRDefault="00EF17D5" w:rsidP="00466BCC">
      <w:pPr>
        <w:pStyle w:val="ListParagraph"/>
        <w:ind w:left="382"/>
        <w:rPr>
          <w:rFonts w:ascii="Arial" w:hAnsi="Arial" w:cs="Arial"/>
          <w:sz w:val="20"/>
          <w:szCs w:val="20"/>
        </w:rPr>
      </w:pPr>
    </w:p>
    <w:p w14:paraId="1B53FC1C" w14:textId="77777777" w:rsidR="00EF17D5" w:rsidRPr="00794F40" w:rsidRDefault="00ED2E1D" w:rsidP="0011443B">
      <w:pPr>
        <w:pStyle w:val="ListParagraph"/>
        <w:numPr>
          <w:ilvl w:val="2"/>
          <w:numId w:val="68"/>
        </w:numPr>
        <w:ind w:left="1647" w:hanging="1265"/>
        <w:jc w:val="both"/>
        <w:rPr>
          <w:rFonts w:ascii="Arial" w:hAnsi="Arial" w:cs="Arial"/>
          <w:sz w:val="20"/>
          <w:szCs w:val="20"/>
        </w:rPr>
      </w:pPr>
      <w:r>
        <w:rPr>
          <w:rFonts w:ascii="Arial" w:hAnsi="Arial" w:cs="Arial"/>
          <w:sz w:val="20"/>
          <w:szCs w:val="20"/>
        </w:rPr>
        <w:t xml:space="preserve">To repair within 3 months of being notified by the CMO and/or the Council via the Owners’ Agent (unless the CMO agrees otherwise ) any Defects (including those of a cosmetic nature)  which occur within 3 years (for grass surfaced parts of the CMO First Operating Premises) or within 12 months (for everything else) of the CMO First Operating Premises Lease being granted to the CMO PROVIDED ALWAYS THAT </w:t>
      </w:r>
    </w:p>
    <w:p w14:paraId="7FFB89B2" w14:textId="77777777" w:rsidR="00EF17D5" w:rsidRPr="00794F40" w:rsidRDefault="00EF17D5" w:rsidP="00466BCC">
      <w:pPr>
        <w:pStyle w:val="ListParagraph"/>
        <w:ind w:left="382"/>
        <w:rPr>
          <w:rFonts w:ascii="Arial" w:hAnsi="Arial" w:cs="Arial"/>
          <w:sz w:val="20"/>
          <w:szCs w:val="20"/>
        </w:rPr>
      </w:pPr>
    </w:p>
    <w:p w14:paraId="6FDE7576" w14:textId="77777777" w:rsidR="00EF17D5" w:rsidRPr="00794F40" w:rsidRDefault="00ED2E1D" w:rsidP="0011443B">
      <w:pPr>
        <w:pStyle w:val="ListParagraph"/>
        <w:numPr>
          <w:ilvl w:val="0"/>
          <w:numId w:val="74"/>
        </w:numPr>
        <w:ind w:left="2497" w:hanging="850"/>
        <w:jc w:val="both"/>
        <w:rPr>
          <w:rFonts w:ascii="Arial" w:hAnsi="Arial" w:cs="Arial"/>
          <w:sz w:val="20"/>
          <w:szCs w:val="20"/>
        </w:rPr>
      </w:pPr>
      <w:r>
        <w:rPr>
          <w:rFonts w:ascii="Arial" w:hAnsi="Arial" w:cs="Arial"/>
          <w:sz w:val="20"/>
          <w:szCs w:val="20"/>
        </w:rPr>
        <w:t>where the remedy of the Defect/s relates to planting and this can only be carried out during a particular planting season then, if later, the repair shall be carried out by the end of the next available planting season; and</w:t>
      </w:r>
    </w:p>
    <w:p w14:paraId="444D1D30" w14:textId="77777777" w:rsidR="00EF17D5" w:rsidRPr="00794F40" w:rsidRDefault="00EF17D5" w:rsidP="00466BCC">
      <w:pPr>
        <w:pStyle w:val="ListParagraph"/>
        <w:ind w:left="2497" w:hanging="850"/>
        <w:jc w:val="both"/>
        <w:rPr>
          <w:rFonts w:ascii="Arial" w:hAnsi="Arial" w:cs="Arial"/>
          <w:sz w:val="20"/>
          <w:szCs w:val="20"/>
        </w:rPr>
      </w:pPr>
    </w:p>
    <w:p w14:paraId="5D6594E0" w14:textId="77777777" w:rsidR="00EF17D5" w:rsidRPr="00794F40" w:rsidRDefault="00ED2E1D" w:rsidP="0011443B">
      <w:pPr>
        <w:pStyle w:val="ListParagraph"/>
        <w:numPr>
          <w:ilvl w:val="0"/>
          <w:numId w:val="74"/>
        </w:numPr>
        <w:ind w:left="2497" w:hanging="850"/>
        <w:jc w:val="both"/>
        <w:rPr>
          <w:rFonts w:ascii="Arial" w:hAnsi="Arial" w:cs="Arial"/>
          <w:sz w:val="20"/>
          <w:szCs w:val="20"/>
        </w:rPr>
      </w:pPr>
      <w:r>
        <w:rPr>
          <w:rFonts w:ascii="Arial" w:hAnsi="Arial" w:cs="Arial"/>
          <w:sz w:val="20"/>
          <w:szCs w:val="20"/>
        </w:rPr>
        <w:t>in the event of a dispute as to the extent or existence or otherwise of a Defect or the nature and extent of the works, if later, the repairs shall be carried out within 1 month of the determination of the said dispute pursuant to clause 11 of this Deed save where paragraph 4.1.4 (a) applies.</w:t>
      </w:r>
    </w:p>
    <w:p w14:paraId="1D0D386F" w14:textId="77777777" w:rsidR="00EF17D5" w:rsidRPr="00794F40" w:rsidRDefault="00EF17D5" w:rsidP="00466BCC">
      <w:pPr>
        <w:pStyle w:val="ListParagraph"/>
        <w:ind w:left="1896"/>
        <w:jc w:val="both"/>
        <w:rPr>
          <w:rFonts w:ascii="Arial" w:hAnsi="Arial" w:cs="Arial"/>
          <w:sz w:val="20"/>
          <w:szCs w:val="20"/>
        </w:rPr>
      </w:pPr>
    </w:p>
    <w:p w14:paraId="1F3AB2BF" w14:textId="77777777" w:rsidR="00C00BB0" w:rsidRPr="00794F40" w:rsidRDefault="00ED2E1D" w:rsidP="00C00BB0">
      <w:pPr>
        <w:pStyle w:val="ListParagraph"/>
        <w:ind w:left="1701" w:hanging="1275"/>
        <w:jc w:val="both"/>
        <w:rPr>
          <w:rFonts w:ascii="Arial" w:hAnsi="Arial" w:cs="Arial"/>
          <w:sz w:val="20"/>
          <w:szCs w:val="20"/>
        </w:rPr>
      </w:pPr>
      <w:r>
        <w:rPr>
          <w:rFonts w:ascii="Arial" w:hAnsi="Arial" w:cs="Arial"/>
          <w:sz w:val="20"/>
          <w:szCs w:val="20"/>
        </w:rPr>
        <w:t>4.1.5</w:t>
      </w:r>
      <w:r>
        <w:rPr>
          <w:rFonts w:ascii="Arial" w:hAnsi="Arial" w:cs="Arial"/>
          <w:sz w:val="20"/>
          <w:szCs w:val="20"/>
        </w:rPr>
        <w:tab/>
        <w:t xml:space="preserve">To Complete and provide the CMO First Operating Premises in accordance with the requirements of paragraph 4.1.3 a) of this Schedule prior to the Occupation of the first Dwelling to be Occupied.    </w:t>
      </w:r>
    </w:p>
    <w:p w14:paraId="29E81A9C" w14:textId="77777777" w:rsidR="00925F53" w:rsidRPr="00794F40" w:rsidRDefault="00925F53" w:rsidP="00C00BB0">
      <w:pPr>
        <w:pStyle w:val="ListParagraph"/>
        <w:ind w:left="1560" w:hanging="1134"/>
        <w:jc w:val="both"/>
        <w:rPr>
          <w:rFonts w:ascii="Arial" w:hAnsi="Arial" w:cs="Arial"/>
          <w:sz w:val="20"/>
          <w:szCs w:val="20"/>
        </w:rPr>
      </w:pPr>
    </w:p>
    <w:p w14:paraId="4851A89D" w14:textId="77777777" w:rsidR="00EF17D5" w:rsidRPr="00794F40" w:rsidRDefault="00ED2E1D" w:rsidP="0011443B">
      <w:pPr>
        <w:pStyle w:val="ListParagraph"/>
        <w:numPr>
          <w:ilvl w:val="0"/>
          <w:numId w:val="68"/>
        </w:numPr>
        <w:ind w:left="22" w:hanging="22"/>
        <w:jc w:val="both"/>
        <w:rPr>
          <w:rFonts w:ascii="Arial" w:hAnsi="Arial" w:cs="Arial"/>
          <w:sz w:val="20"/>
          <w:szCs w:val="20"/>
        </w:rPr>
      </w:pPr>
      <w:r>
        <w:rPr>
          <w:rFonts w:ascii="Arial" w:hAnsi="Arial" w:cs="Arial"/>
          <w:b/>
          <w:sz w:val="20"/>
          <w:szCs w:val="20"/>
        </w:rPr>
        <w:t>Provision of the CMO Second Operating Premises to the CMO</w:t>
      </w:r>
    </w:p>
    <w:p w14:paraId="7FBE75FC" w14:textId="77777777" w:rsidR="00EF17D5" w:rsidRPr="00794F40" w:rsidRDefault="00EF17D5" w:rsidP="00D543A3">
      <w:pPr>
        <w:rPr>
          <w:rFonts w:cs="Arial"/>
        </w:rPr>
      </w:pPr>
    </w:p>
    <w:p w14:paraId="48C1346A" w14:textId="77777777" w:rsidR="00EF17D5" w:rsidRPr="00794F40" w:rsidRDefault="00ED2E1D" w:rsidP="0011443B">
      <w:pPr>
        <w:pStyle w:val="ListParagraph"/>
        <w:numPr>
          <w:ilvl w:val="1"/>
          <w:numId w:val="68"/>
        </w:numPr>
        <w:ind w:left="655" w:hanging="567"/>
        <w:jc w:val="both"/>
        <w:rPr>
          <w:rFonts w:ascii="Arial" w:hAnsi="Arial" w:cs="Arial"/>
          <w:sz w:val="20"/>
          <w:szCs w:val="20"/>
        </w:rPr>
      </w:pPr>
      <w:r>
        <w:rPr>
          <w:rFonts w:ascii="Arial" w:hAnsi="Arial" w:cs="Arial"/>
          <w:sz w:val="20"/>
          <w:szCs w:val="20"/>
        </w:rPr>
        <w:t>The Owners covenant with the Council as follows:</w:t>
      </w:r>
    </w:p>
    <w:p w14:paraId="3704A7B1" w14:textId="77777777" w:rsidR="00EF17D5" w:rsidRPr="00794F40" w:rsidRDefault="00EF17D5" w:rsidP="00466BCC">
      <w:pPr>
        <w:ind w:left="22"/>
        <w:rPr>
          <w:rFonts w:cs="Arial"/>
        </w:rPr>
      </w:pPr>
    </w:p>
    <w:p w14:paraId="48A1FB54" w14:textId="77777777" w:rsidR="00EF17D5" w:rsidRPr="00794F40" w:rsidRDefault="00ED2E1D" w:rsidP="0011443B">
      <w:pPr>
        <w:pStyle w:val="ListParagraph"/>
        <w:numPr>
          <w:ilvl w:val="2"/>
          <w:numId w:val="68"/>
        </w:numPr>
        <w:ind w:left="1647" w:hanging="1265"/>
        <w:jc w:val="both"/>
        <w:rPr>
          <w:rFonts w:ascii="Arial" w:hAnsi="Arial" w:cs="Arial"/>
          <w:sz w:val="20"/>
          <w:szCs w:val="20"/>
        </w:rPr>
      </w:pPr>
      <w:r>
        <w:rPr>
          <w:rFonts w:ascii="Arial" w:hAnsi="Arial" w:cs="Arial"/>
          <w:sz w:val="20"/>
          <w:szCs w:val="20"/>
        </w:rPr>
        <w:t>Not to Occupy more than 750 Dwellings unless and until the CMO Second Operating Premises Design Brief and Specification has been approved by the Council with a budget of  £250,000.00 (two hundred and fifty thousand pounds) for Fitting Out only (for the avoidance of doubt such budget shall not cover all other costs of providing the premises including fees, contingencies, specification and design costs, supervision fees, construction costs of the premises itself, the costs of installing services to the premises, access roads to the premises) such budget to be Index Linked up to the date on which the Reserved Matters Application for the CMO Second Operating Premises is approved by the Council; and</w:t>
      </w:r>
    </w:p>
    <w:p w14:paraId="0933B10B" w14:textId="77777777" w:rsidR="00EF17D5" w:rsidRPr="00794F40" w:rsidRDefault="00EF17D5" w:rsidP="00D543A3">
      <w:pPr>
        <w:rPr>
          <w:rFonts w:cs="Arial"/>
        </w:rPr>
      </w:pPr>
    </w:p>
    <w:p w14:paraId="1F1B9936" w14:textId="77777777" w:rsidR="00EF17D5" w:rsidRPr="00794F40" w:rsidRDefault="00ED2E1D" w:rsidP="0011443B">
      <w:pPr>
        <w:pStyle w:val="ListParagraph"/>
        <w:numPr>
          <w:ilvl w:val="2"/>
          <w:numId w:val="68"/>
        </w:numPr>
        <w:ind w:left="1647" w:hanging="1265"/>
        <w:jc w:val="both"/>
        <w:rPr>
          <w:rFonts w:ascii="Arial" w:hAnsi="Arial" w:cs="Arial"/>
          <w:sz w:val="20"/>
          <w:szCs w:val="20"/>
        </w:rPr>
      </w:pPr>
      <w:r>
        <w:rPr>
          <w:rFonts w:ascii="Arial" w:hAnsi="Arial" w:cs="Arial"/>
          <w:sz w:val="20"/>
          <w:szCs w:val="20"/>
        </w:rPr>
        <w:t>The CMO Second Operating Premises Design Brief and Specification submitted to the Council (i) shall, unless otherwise agreed by the Council, include the particulars detailed in the CMO Second Operating Premises Design Brief and Specification and details of provision of all of the features detailed by the definition of the "CMO Second Operating Premises" and (ii) shall have been subject to consultation with the CMO and (iii) shall include the consultation responses and in particular the CMO’s comments on the costings; and (iv) shall demonstrate how all of the particulars detailed in the CMO Second Operating Premises Design Brief and Specification (in so far as they relate to the Fitting Out of the CMO Second Operating Premises) and details of provision of all of the features detailed by the definition of the "CMO Second Operating Premises" (in so far as they relate to the Fitting Out of the CMO Second Operating Premises) can be delivered within the budget referred to at paragraph 5.1.1 above;</w:t>
      </w:r>
    </w:p>
    <w:p w14:paraId="00D17886" w14:textId="77777777" w:rsidR="00EF17D5" w:rsidRPr="00794F40" w:rsidRDefault="00EF17D5" w:rsidP="00466BCC">
      <w:pPr>
        <w:pStyle w:val="ListParagraph"/>
        <w:ind w:left="1176"/>
        <w:jc w:val="both"/>
        <w:rPr>
          <w:rFonts w:ascii="Arial" w:hAnsi="Arial" w:cs="Arial"/>
          <w:sz w:val="20"/>
          <w:szCs w:val="20"/>
        </w:rPr>
      </w:pPr>
    </w:p>
    <w:p w14:paraId="7F09603A" w14:textId="77777777" w:rsidR="00EF17D5" w:rsidRPr="00794F40" w:rsidRDefault="00ED2E1D" w:rsidP="00157D68">
      <w:pPr>
        <w:pStyle w:val="ListParagraph"/>
        <w:keepNext/>
        <w:numPr>
          <w:ilvl w:val="2"/>
          <w:numId w:val="68"/>
        </w:numPr>
        <w:ind w:left="1647" w:hanging="1265"/>
        <w:jc w:val="both"/>
        <w:rPr>
          <w:rFonts w:ascii="Arial" w:hAnsi="Arial" w:cs="Arial"/>
          <w:sz w:val="20"/>
          <w:szCs w:val="20"/>
        </w:rPr>
      </w:pPr>
      <w:r>
        <w:rPr>
          <w:rFonts w:ascii="Arial" w:hAnsi="Arial" w:cs="Arial"/>
          <w:sz w:val="20"/>
          <w:szCs w:val="20"/>
        </w:rPr>
        <w:lastRenderedPageBreak/>
        <w:t>That no more than 1,000 Dwellings shall be Occupied unless and until:-</w:t>
      </w:r>
    </w:p>
    <w:p w14:paraId="25BD9014" w14:textId="77777777" w:rsidR="00EF17D5" w:rsidRPr="00794F40" w:rsidRDefault="00EF17D5" w:rsidP="00466BCC">
      <w:pPr>
        <w:pStyle w:val="ListParagraph"/>
        <w:ind w:left="1896"/>
        <w:jc w:val="both"/>
        <w:rPr>
          <w:rFonts w:ascii="Arial" w:hAnsi="Arial" w:cs="Arial"/>
          <w:sz w:val="20"/>
          <w:szCs w:val="20"/>
        </w:rPr>
      </w:pPr>
    </w:p>
    <w:p w14:paraId="744D09C8" w14:textId="77777777" w:rsidR="00EF17D5" w:rsidRPr="00794F40" w:rsidRDefault="00ED2E1D" w:rsidP="0011443B">
      <w:pPr>
        <w:pStyle w:val="ListParagraph"/>
        <w:numPr>
          <w:ilvl w:val="0"/>
          <w:numId w:val="73"/>
        </w:numPr>
        <w:ind w:left="2497" w:hanging="850"/>
        <w:jc w:val="both"/>
        <w:rPr>
          <w:rFonts w:ascii="Arial" w:hAnsi="Arial" w:cs="Arial"/>
          <w:sz w:val="20"/>
          <w:szCs w:val="20"/>
        </w:rPr>
      </w:pPr>
      <w:r>
        <w:rPr>
          <w:rFonts w:ascii="Arial" w:hAnsi="Arial" w:cs="Arial"/>
          <w:sz w:val="20"/>
          <w:szCs w:val="20"/>
        </w:rPr>
        <w:t>the CMO Second Operating Premises have been Completed and provided in accordance with all of the details of the reserved matters approval relating to the CMO Second Operating Premises and the CMO Second Operating Premises Design Brief and Specification as approved by the Council pursuant to paragraph 5.1.1 above; and</w:t>
      </w:r>
    </w:p>
    <w:p w14:paraId="4A7D388A" w14:textId="77777777" w:rsidR="00EF17D5" w:rsidRPr="00794F40" w:rsidRDefault="00EF17D5" w:rsidP="00466BCC">
      <w:pPr>
        <w:pStyle w:val="ListParagraph"/>
        <w:ind w:left="2497" w:hanging="850"/>
        <w:jc w:val="both"/>
        <w:rPr>
          <w:rFonts w:ascii="Arial" w:hAnsi="Arial" w:cs="Arial"/>
          <w:sz w:val="20"/>
          <w:szCs w:val="20"/>
        </w:rPr>
      </w:pPr>
    </w:p>
    <w:p w14:paraId="40EEDBC7" w14:textId="77777777" w:rsidR="00EF17D5" w:rsidRPr="00794F40" w:rsidRDefault="00ED2E1D" w:rsidP="0011443B">
      <w:pPr>
        <w:pStyle w:val="ListParagraph"/>
        <w:numPr>
          <w:ilvl w:val="0"/>
          <w:numId w:val="73"/>
        </w:numPr>
        <w:ind w:left="2497" w:hanging="850"/>
        <w:jc w:val="both"/>
        <w:rPr>
          <w:rFonts w:ascii="Arial" w:hAnsi="Arial" w:cs="Arial"/>
          <w:sz w:val="20"/>
          <w:szCs w:val="20"/>
        </w:rPr>
      </w:pPr>
      <w:r>
        <w:rPr>
          <w:rFonts w:ascii="Arial" w:hAnsi="Arial" w:cs="Arial"/>
          <w:sz w:val="20"/>
          <w:szCs w:val="20"/>
        </w:rPr>
        <w:t>the CMO Second Operating Premises Lease has been granted to the CMO with the CMO’s consent at nil consideration and at nil cost to the CMO and the Owners have paid a sum of money to the Council equivalent to any Stamp Duty Land Tax due and relating to the grant of such lease if any is due; and</w:t>
      </w:r>
    </w:p>
    <w:p w14:paraId="26722C5F" w14:textId="77777777" w:rsidR="00EF17D5" w:rsidRPr="00794F40" w:rsidRDefault="00EF17D5" w:rsidP="00466BCC">
      <w:pPr>
        <w:pStyle w:val="ListParagraph"/>
        <w:ind w:left="2497" w:hanging="850"/>
        <w:rPr>
          <w:rFonts w:ascii="Arial" w:hAnsi="Arial" w:cs="Arial"/>
          <w:sz w:val="20"/>
          <w:szCs w:val="20"/>
        </w:rPr>
      </w:pPr>
    </w:p>
    <w:p w14:paraId="051D1281" w14:textId="77777777" w:rsidR="00EF17D5" w:rsidRPr="00794F40" w:rsidRDefault="00ED2E1D" w:rsidP="0011443B">
      <w:pPr>
        <w:pStyle w:val="ListParagraph"/>
        <w:numPr>
          <w:ilvl w:val="0"/>
          <w:numId w:val="73"/>
        </w:numPr>
        <w:ind w:left="2497" w:hanging="850"/>
        <w:jc w:val="both"/>
        <w:rPr>
          <w:rFonts w:ascii="Arial" w:hAnsi="Arial" w:cs="Arial"/>
          <w:sz w:val="20"/>
          <w:szCs w:val="20"/>
        </w:rPr>
      </w:pPr>
      <w:r>
        <w:rPr>
          <w:rFonts w:ascii="Arial" w:hAnsi="Arial" w:cs="Arial"/>
          <w:sz w:val="20"/>
          <w:szCs w:val="20"/>
        </w:rPr>
        <w:t>the health and safety file relating to the Completed CMO Second Operating Premises, any operating and maintenance manuals and maintenance schedules and all guarantees, warranties (including any collateral warranties which the CMO may reasonably require) and as built drawings have been transferred/given (as appropriate) to the CMO; and</w:t>
      </w:r>
    </w:p>
    <w:p w14:paraId="475B981C" w14:textId="77777777" w:rsidR="00EF17D5" w:rsidRPr="00794F40" w:rsidRDefault="00EF17D5" w:rsidP="00466BCC">
      <w:pPr>
        <w:pStyle w:val="ListParagraph"/>
        <w:ind w:left="2497" w:hanging="850"/>
        <w:rPr>
          <w:rFonts w:ascii="Arial" w:hAnsi="Arial" w:cs="Arial"/>
          <w:sz w:val="20"/>
          <w:szCs w:val="20"/>
        </w:rPr>
      </w:pPr>
    </w:p>
    <w:p w14:paraId="1FE73B52" w14:textId="77777777" w:rsidR="00EF17D5" w:rsidRPr="00794F40" w:rsidRDefault="00ED2E1D" w:rsidP="0011443B">
      <w:pPr>
        <w:pStyle w:val="ListParagraph"/>
        <w:numPr>
          <w:ilvl w:val="0"/>
          <w:numId w:val="73"/>
        </w:numPr>
        <w:ind w:left="2497" w:hanging="850"/>
        <w:jc w:val="both"/>
        <w:rPr>
          <w:rFonts w:ascii="Arial" w:hAnsi="Arial" w:cs="Arial"/>
          <w:sz w:val="20"/>
          <w:szCs w:val="20"/>
        </w:rPr>
      </w:pPr>
      <w:r>
        <w:rPr>
          <w:rFonts w:ascii="Arial" w:hAnsi="Arial" w:cs="Arial"/>
          <w:sz w:val="20"/>
          <w:szCs w:val="20"/>
        </w:rPr>
        <w:t>a Legal Fees Sum shall have been paid to the Council in respect of the lease of the CMO Second Operating Premises Lease; and</w:t>
      </w:r>
    </w:p>
    <w:p w14:paraId="04DB87C4" w14:textId="77777777" w:rsidR="00EF17D5" w:rsidRPr="00794F40" w:rsidRDefault="00EF17D5" w:rsidP="000B27AC">
      <w:pPr>
        <w:pStyle w:val="ListParagraph"/>
        <w:ind w:left="2497" w:hanging="850"/>
        <w:jc w:val="both"/>
        <w:rPr>
          <w:rFonts w:ascii="Arial" w:hAnsi="Arial" w:cs="Arial"/>
          <w:sz w:val="20"/>
          <w:szCs w:val="20"/>
        </w:rPr>
      </w:pPr>
    </w:p>
    <w:p w14:paraId="74F42EE9" w14:textId="77777777" w:rsidR="00EF17D5" w:rsidRPr="00794F40" w:rsidRDefault="00ED2E1D" w:rsidP="0011443B">
      <w:pPr>
        <w:pStyle w:val="ListParagraph"/>
        <w:numPr>
          <w:ilvl w:val="0"/>
          <w:numId w:val="73"/>
        </w:numPr>
        <w:ind w:left="2497" w:hanging="850"/>
        <w:jc w:val="both"/>
        <w:rPr>
          <w:rFonts w:ascii="Arial" w:hAnsi="Arial" w:cs="Arial"/>
          <w:sz w:val="20"/>
          <w:szCs w:val="20"/>
        </w:rPr>
      </w:pPr>
      <w:r>
        <w:rPr>
          <w:rFonts w:ascii="Arial" w:hAnsi="Arial" w:cs="Arial"/>
          <w:sz w:val="20"/>
          <w:szCs w:val="20"/>
        </w:rPr>
        <w:t>all conditions to a planning permission or reserved matters approval that apply to the CMO Second Operating Premises and are required to be discharged prior to the occupation and use of the CMO First Operating Premises have been discharged at the Owners' expense;</w:t>
      </w:r>
    </w:p>
    <w:p w14:paraId="56B89023" w14:textId="77777777" w:rsidR="00EF17D5" w:rsidRPr="00794F40" w:rsidRDefault="00EF17D5" w:rsidP="00466BCC">
      <w:pPr>
        <w:ind w:left="2497" w:hanging="850"/>
        <w:rPr>
          <w:rFonts w:cs="Arial"/>
        </w:rPr>
      </w:pPr>
    </w:p>
    <w:p w14:paraId="017E7359" w14:textId="77777777" w:rsidR="00EF17D5" w:rsidRPr="00794F40" w:rsidRDefault="00ED2E1D" w:rsidP="0011443B">
      <w:pPr>
        <w:pStyle w:val="ListParagraph"/>
        <w:numPr>
          <w:ilvl w:val="2"/>
          <w:numId w:val="68"/>
        </w:numPr>
        <w:ind w:left="1647" w:hanging="1265"/>
        <w:jc w:val="both"/>
        <w:rPr>
          <w:rFonts w:ascii="Arial" w:hAnsi="Arial" w:cs="Arial"/>
          <w:sz w:val="20"/>
          <w:szCs w:val="20"/>
        </w:rPr>
      </w:pPr>
      <w:r>
        <w:rPr>
          <w:rFonts w:ascii="Arial" w:hAnsi="Arial" w:cs="Arial"/>
          <w:sz w:val="20"/>
          <w:szCs w:val="20"/>
        </w:rPr>
        <w:t xml:space="preserve">To repair within 3 months of being notified by the CMO and/or the Council via the Owners’ Agent (unless the CMO agrees otherwise) any Defects (including those of a cosmetic nature) which occur within 3 years (for grass surfaced parts of the CMO Second Operating Premises) or within 12 months (for everything else) of the CMO Second Operating Premises Lease being granted to the CMO PROVIDED ALWAYS THAT </w:t>
      </w:r>
    </w:p>
    <w:p w14:paraId="6B1BCEA2" w14:textId="77777777" w:rsidR="00EF17D5" w:rsidRPr="00794F40" w:rsidRDefault="00EF17D5" w:rsidP="00466BCC">
      <w:pPr>
        <w:pStyle w:val="ListParagraph"/>
        <w:ind w:left="382"/>
        <w:rPr>
          <w:rFonts w:ascii="Arial" w:hAnsi="Arial" w:cs="Arial"/>
          <w:sz w:val="20"/>
          <w:szCs w:val="20"/>
        </w:rPr>
      </w:pPr>
    </w:p>
    <w:p w14:paraId="24D30AA0" w14:textId="77777777" w:rsidR="00EF17D5" w:rsidRPr="00794F40" w:rsidRDefault="00ED2E1D" w:rsidP="0011443B">
      <w:pPr>
        <w:pStyle w:val="ListParagraph"/>
        <w:numPr>
          <w:ilvl w:val="0"/>
          <w:numId w:val="81"/>
        </w:numPr>
        <w:ind w:left="2497" w:hanging="850"/>
        <w:jc w:val="both"/>
        <w:rPr>
          <w:rFonts w:ascii="Arial" w:hAnsi="Arial" w:cs="Arial"/>
          <w:sz w:val="20"/>
          <w:szCs w:val="20"/>
        </w:rPr>
      </w:pPr>
      <w:r>
        <w:rPr>
          <w:rFonts w:ascii="Arial" w:hAnsi="Arial" w:cs="Arial"/>
          <w:sz w:val="20"/>
          <w:szCs w:val="20"/>
        </w:rPr>
        <w:t>where the remedy of the Defect/s relates to planting and this can only be carried out during a particular planting season then, if later, the repair shall be carried out by the end of the next available planting season; and</w:t>
      </w:r>
    </w:p>
    <w:p w14:paraId="4F4B5F2F" w14:textId="77777777" w:rsidR="00EF17D5" w:rsidRPr="00794F40" w:rsidRDefault="00EF17D5" w:rsidP="00466BCC">
      <w:pPr>
        <w:pStyle w:val="ListParagraph"/>
        <w:ind w:left="2497" w:hanging="850"/>
        <w:jc w:val="both"/>
        <w:rPr>
          <w:rFonts w:ascii="Arial" w:hAnsi="Arial" w:cs="Arial"/>
          <w:sz w:val="20"/>
          <w:szCs w:val="20"/>
        </w:rPr>
      </w:pPr>
    </w:p>
    <w:p w14:paraId="198F7DB8" w14:textId="77777777" w:rsidR="00EF17D5" w:rsidRPr="00794F40" w:rsidRDefault="00ED2E1D" w:rsidP="0011443B">
      <w:pPr>
        <w:pStyle w:val="ListParagraph"/>
        <w:numPr>
          <w:ilvl w:val="0"/>
          <w:numId w:val="82"/>
        </w:numPr>
        <w:ind w:left="2497" w:hanging="850"/>
        <w:jc w:val="both"/>
        <w:rPr>
          <w:rFonts w:ascii="Arial" w:hAnsi="Arial" w:cs="Arial"/>
          <w:sz w:val="20"/>
          <w:szCs w:val="20"/>
        </w:rPr>
      </w:pPr>
      <w:r>
        <w:rPr>
          <w:rFonts w:ascii="Arial" w:hAnsi="Arial" w:cs="Arial"/>
          <w:sz w:val="20"/>
          <w:szCs w:val="20"/>
        </w:rPr>
        <w:t>in the event of a dispute as to the extent or existence or otherwise of a Defect or the nature and extent of the works, if later, the repairs shall be carried out within 1 month of the determination of the said dispute pursuant to clause 11 of this Deed save in the case where paragraph 5.1.4 a) applies.</w:t>
      </w:r>
    </w:p>
    <w:p w14:paraId="30D6C80C" w14:textId="77777777" w:rsidR="00EB3CE1" w:rsidRPr="00794F40" w:rsidRDefault="00EB3CE1" w:rsidP="00EB3CE1">
      <w:pPr>
        <w:pStyle w:val="ListParagraph"/>
        <w:ind w:left="2497"/>
        <w:jc w:val="both"/>
        <w:rPr>
          <w:rFonts w:ascii="Arial" w:hAnsi="Arial" w:cs="Arial"/>
          <w:sz w:val="20"/>
          <w:szCs w:val="20"/>
        </w:rPr>
      </w:pPr>
    </w:p>
    <w:p w14:paraId="3AC543C9" w14:textId="77777777" w:rsidR="00EF17D5" w:rsidRPr="00794F40" w:rsidRDefault="00ED2E1D" w:rsidP="00EB3CE1">
      <w:pPr>
        <w:ind w:left="1647" w:hanging="1221"/>
        <w:rPr>
          <w:rFonts w:cs="Arial"/>
        </w:rPr>
      </w:pPr>
      <w:r>
        <w:rPr>
          <w:rFonts w:cs="Arial"/>
        </w:rPr>
        <w:t>5.1.5</w:t>
      </w:r>
      <w:r>
        <w:rPr>
          <w:rFonts w:cs="Arial"/>
        </w:rPr>
        <w:tab/>
        <w:t>To Complete and provide the CMO Second Operating Premises in accordance with the requirements of paragraph 5.1.3 a) of this Schedule prior to the Occupation of 1000 Dwellings.</w:t>
      </w:r>
    </w:p>
    <w:p w14:paraId="3CC63E2D" w14:textId="77777777" w:rsidR="00925F53" w:rsidRPr="00794F40" w:rsidRDefault="00925F53" w:rsidP="00D543A3">
      <w:pPr>
        <w:ind w:left="1647"/>
        <w:rPr>
          <w:rFonts w:cs="Arial"/>
        </w:rPr>
      </w:pPr>
    </w:p>
    <w:p w14:paraId="1C4C1B1E" w14:textId="77777777" w:rsidR="00EF17D5" w:rsidRPr="00794F40" w:rsidRDefault="00ED2E1D" w:rsidP="0011443B">
      <w:pPr>
        <w:pStyle w:val="ListParagraph"/>
        <w:numPr>
          <w:ilvl w:val="0"/>
          <w:numId w:val="68"/>
        </w:numPr>
        <w:ind w:left="22" w:hanging="22"/>
        <w:jc w:val="both"/>
        <w:rPr>
          <w:rFonts w:ascii="Arial" w:hAnsi="Arial" w:cs="Arial"/>
          <w:sz w:val="20"/>
          <w:szCs w:val="20"/>
        </w:rPr>
      </w:pPr>
      <w:r>
        <w:rPr>
          <w:rFonts w:ascii="Arial" w:hAnsi="Arial" w:cs="Arial"/>
          <w:b/>
          <w:sz w:val="20"/>
          <w:szCs w:val="20"/>
        </w:rPr>
        <w:t>The submission to and approval by the Council of the  CMO Operating Business Plan</w:t>
      </w:r>
    </w:p>
    <w:p w14:paraId="2EB90E6A" w14:textId="77777777" w:rsidR="00EF17D5" w:rsidRPr="00794F40" w:rsidRDefault="00EF17D5" w:rsidP="00D543A3">
      <w:pPr>
        <w:rPr>
          <w:rFonts w:cs="Arial"/>
        </w:rPr>
      </w:pPr>
    </w:p>
    <w:p w14:paraId="0C6ABB0C" w14:textId="77777777" w:rsidR="00EF17D5" w:rsidRPr="00794F40" w:rsidRDefault="00ED2E1D" w:rsidP="0011443B">
      <w:pPr>
        <w:pStyle w:val="ListParagraph"/>
        <w:numPr>
          <w:ilvl w:val="1"/>
          <w:numId w:val="68"/>
        </w:numPr>
        <w:ind w:left="655" w:hanging="567"/>
        <w:jc w:val="both"/>
        <w:rPr>
          <w:rFonts w:ascii="Arial" w:hAnsi="Arial" w:cs="Arial"/>
          <w:sz w:val="20"/>
          <w:szCs w:val="20"/>
        </w:rPr>
      </w:pPr>
      <w:r>
        <w:rPr>
          <w:rFonts w:ascii="Arial" w:hAnsi="Arial" w:cs="Arial"/>
          <w:sz w:val="20"/>
          <w:szCs w:val="20"/>
        </w:rPr>
        <w:t>The Owners covenant with the Council as follows:-</w:t>
      </w:r>
    </w:p>
    <w:p w14:paraId="75967A39" w14:textId="77777777" w:rsidR="00EF17D5" w:rsidRPr="00794F40" w:rsidRDefault="00EF17D5" w:rsidP="00466BCC">
      <w:pPr>
        <w:ind w:left="22"/>
        <w:rPr>
          <w:rFonts w:cs="Arial"/>
        </w:rPr>
      </w:pPr>
    </w:p>
    <w:p w14:paraId="28DBC5C2"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Not to carry out a Material Operation (CMO) pursuant to the Planning Permission (or would be pursuant to the Planning Permission but for non - compliance with any condition of the Planning Permission) unless and until the CMO Operating Business Plan has been submitted to the Council for the Council’s approval;</w:t>
      </w:r>
    </w:p>
    <w:p w14:paraId="123E706E" w14:textId="77777777" w:rsidR="00EF17D5" w:rsidRPr="00794F40" w:rsidRDefault="00EF17D5" w:rsidP="00466BCC">
      <w:pPr>
        <w:pStyle w:val="ListParagraph"/>
        <w:widowControl w:val="0"/>
        <w:ind w:left="886"/>
        <w:rPr>
          <w:rFonts w:ascii="Arial" w:hAnsi="Arial" w:cs="Arial"/>
          <w:sz w:val="20"/>
          <w:szCs w:val="20"/>
        </w:rPr>
      </w:pPr>
    </w:p>
    <w:p w14:paraId="006BF459"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 xml:space="preserve">Not to carry out any works of construction vertically above foundation level of any  Dwellings unless and until the CMO Operating Business Plan has been approved by </w:t>
      </w:r>
      <w:r>
        <w:rPr>
          <w:rFonts w:ascii="Arial" w:hAnsi="Arial" w:cs="Arial"/>
          <w:sz w:val="20"/>
          <w:szCs w:val="20"/>
        </w:rPr>
        <w:lastRenderedPageBreak/>
        <w:t xml:space="preserve">the Council in consultation with the Chilmington Green Partnership CMO Working Group (or the CMO if formed) in writing.  </w:t>
      </w:r>
    </w:p>
    <w:p w14:paraId="48899947" w14:textId="77777777" w:rsidR="00EF17D5" w:rsidRPr="00794F40" w:rsidRDefault="00EF17D5" w:rsidP="00466BCC">
      <w:pPr>
        <w:pStyle w:val="ListParagraph"/>
        <w:widowControl w:val="0"/>
        <w:ind w:left="886"/>
        <w:rPr>
          <w:rFonts w:ascii="Arial" w:hAnsi="Arial" w:cs="Arial"/>
          <w:sz w:val="20"/>
          <w:szCs w:val="20"/>
        </w:rPr>
      </w:pPr>
    </w:p>
    <w:p w14:paraId="61CA134E" w14:textId="77777777" w:rsidR="00EF17D5" w:rsidRPr="00794F40" w:rsidRDefault="00ED2E1D" w:rsidP="0011443B">
      <w:pPr>
        <w:pStyle w:val="ListParagraph"/>
        <w:numPr>
          <w:ilvl w:val="0"/>
          <w:numId w:val="68"/>
        </w:numPr>
        <w:ind w:left="22" w:hanging="22"/>
        <w:jc w:val="both"/>
        <w:rPr>
          <w:rFonts w:ascii="Arial" w:hAnsi="Arial" w:cs="Arial"/>
          <w:b/>
          <w:sz w:val="20"/>
          <w:szCs w:val="20"/>
        </w:rPr>
      </w:pPr>
      <w:r>
        <w:rPr>
          <w:rFonts w:ascii="Arial" w:hAnsi="Arial" w:cs="Arial"/>
          <w:b/>
          <w:sz w:val="20"/>
          <w:szCs w:val="20"/>
        </w:rPr>
        <w:t xml:space="preserve">Payment of the Deficit Grant to the CMO </w:t>
      </w:r>
    </w:p>
    <w:p w14:paraId="20538CD3" w14:textId="77777777" w:rsidR="00EF17D5" w:rsidRPr="00794F40" w:rsidRDefault="00EF17D5" w:rsidP="00D543A3">
      <w:pPr>
        <w:rPr>
          <w:rFonts w:cs="Arial"/>
          <w:b/>
        </w:rPr>
      </w:pPr>
    </w:p>
    <w:p w14:paraId="404E4D4C" w14:textId="77777777" w:rsidR="00EF17D5" w:rsidRPr="00794F40" w:rsidRDefault="00ED2E1D" w:rsidP="0011443B">
      <w:pPr>
        <w:pStyle w:val="ListParagraph"/>
        <w:numPr>
          <w:ilvl w:val="1"/>
          <w:numId w:val="68"/>
        </w:numPr>
        <w:ind w:left="513" w:hanging="491"/>
        <w:jc w:val="both"/>
        <w:rPr>
          <w:rFonts w:ascii="Arial" w:hAnsi="Arial" w:cs="Arial"/>
          <w:b/>
          <w:sz w:val="20"/>
          <w:szCs w:val="20"/>
        </w:rPr>
      </w:pPr>
      <w:r>
        <w:rPr>
          <w:rFonts w:ascii="Arial" w:hAnsi="Arial" w:cs="Arial"/>
          <w:sz w:val="20"/>
          <w:szCs w:val="20"/>
        </w:rPr>
        <w:t>The Paying Owners covenant with the Council to pay to the Council the Deficit Grant Contribution in the following instalments:-</w:t>
      </w:r>
    </w:p>
    <w:p w14:paraId="16F843DD" w14:textId="77777777" w:rsidR="00EF17D5" w:rsidRPr="00794F40" w:rsidRDefault="00EF17D5" w:rsidP="00466BCC">
      <w:pPr>
        <w:ind w:left="22"/>
        <w:rPr>
          <w:rFonts w:cs="Arial"/>
          <w:b/>
        </w:rPr>
      </w:pPr>
    </w:p>
    <w:p w14:paraId="4D50344D" w14:textId="77777777" w:rsidR="00EF17D5" w:rsidRPr="00794F40" w:rsidRDefault="00ED2E1D" w:rsidP="0011443B">
      <w:pPr>
        <w:pStyle w:val="ListParagraph"/>
        <w:numPr>
          <w:ilvl w:val="2"/>
          <w:numId w:val="68"/>
        </w:numPr>
        <w:ind w:left="1647" w:hanging="1134"/>
        <w:jc w:val="both"/>
        <w:rPr>
          <w:rFonts w:ascii="Arial" w:hAnsi="Arial" w:cs="Arial"/>
          <w:b/>
          <w:sz w:val="20"/>
          <w:szCs w:val="20"/>
        </w:rPr>
      </w:pPr>
      <w:r>
        <w:rPr>
          <w:rFonts w:ascii="Arial" w:hAnsi="Arial" w:cs="Arial"/>
          <w:sz w:val="20"/>
          <w:szCs w:val="20"/>
        </w:rPr>
        <w:t>the first instalment being £335,000.00 (three hundred and thirty five thousand pounds) Index Linked prior to the the date on which the 125</w:t>
      </w:r>
      <w:r>
        <w:rPr>
          <w:rFonts w:ascii="Arial" w:hAnsi="Arial" w:cs="Arial"/>
          <w:sz w:val="20"/>
          <w:szCs w:val="20"/>
          <w:vertAlign w:val="superscript"/>
        </w:rPr>
        <w:t>th</w:t>
      </w:r>
      <w:r>
        <w:rPr>
          <w:rFonts w:ascii="Arial" w:hAnsi="Arial" w:cs="Arial"/>
          <w:sz w:val="20"/>
          <w:szCs w:val="20"/>
        </w:rPr>
        <w:t xml:space="preserve"> Dwelling to be Occupied is Occupied; and</w:t>
      </w:r>
    </w:p>
    <w:p w14:paraId="18F33E99" w14:textId="77777777" w:rsidR="00EF17D5" w:rsidRPr="00794F40" w:rsidRDefault="00EF17D5" w:rsidP="00466BCC">
      <w:pPr>
        <w:pStyle w:val="ListParagraph"/>
        <w:widowControl w:val="0"/>
        <w:ind w:left="22"/>
        <w:rPr>
          <w:rFonts w:ascii="Arial" w:hAnsi="Arial" w:cs="Arial"/>
          <w:sz w:val="20"/>
          <w:szCs w:val="20"/>
        </w:rPr>
      </w:pPr>
    </w:p>
    <w:p w14:paraId="46B53824"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second instalment being a further £335,000.00 (three hundred and thirty five thousand pounds) Index Linked prior to the the</w:t>
      </w:r>
      <w:r>
        <w:rPr>
          <w:rFonts w:ascii="Arial" w:hAnsi="Arial" w:cs="Arial"/>
          <w:sz w:val="20"/>
          <w:szCs w:val="20"/>
          <w:vertAlign w:val="superscript"/>
        </w:rPr>
        <w:t xml:space="preserve"> </w:t>
      </w:r>
      <w:r>
        <w:rPr>
          <w:rFonts w:ascii="Arial" w:hAnsi="Arial" w:cs="Arial"/>
          <w:sz w:val="20"/>
          <w:szCs w:val="20"/>
        </w:rPr>
        <w:t>date on which  the 500th Dwelling to be Occupied is Occupied; and</w:t>
      </w:r>
    </w:p>
    <w:p w14:paraId="31379EA3" w14:textId="77777777" w:rsidR="00EF17D5" w:rsidRPr="00794F40" w:rsidRDefault="00EF17D5" w:rsidP="00466BCC">
      <w:pPr>
        <w:ind w:left="513"/>
        <w:rPr>
          <w:rFonts w:cs="Arial"/>
        </w:rPr>
      </w:pPr>
    </w:p>
    <w:p w14:paraId="3DCD99B9"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third instalment being a further £335,000.00 (three hundred and thirty five thousand pounds) Index Linked prior to the date on whichthe 750th Dwelling to be Occupied is Occupied; and</w:t>
      </w:r>
    </w:p>
    <w:p w14:paraId="138F2520" w14:textId="77777777" w:rsidR="00EF17D5" w:rsidRPr="00794F40" w:rsidRDefault="00EF17D5" w:rsidP="00466BCC">
      <w:pPr>
        <w:ind w:left="513"/>
        <w:rPr>
          <w:rFonts w:cs="Arial"/>
        </w:rPr>
      </w:pPr>
    </w:p>
    <w:p w14:paraId="75900B12"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fourth instalment being a further £335,000.00 (three hundred and thirty five thousand pounds) Index Linked prior to the date on which  the 1000th Dwelling to be Occupied is Occupied; and</w:t>
      </w:r>
    </w:p>
    <w:p w14:paraId="3205B890" w14:textId="77777777" w:rsidR="00EF17D5" w:rsidRPr="00794F40" w:rsidRDefault="00EF17D5" w:rsidP="00466BCC">
      <w:pPr>
        <w:ind w:left="513"/>
        <w:rPr>
          <w:rFonts w:cs="Arial"/>
        </w:rPr>
      </w:pPr>
    </w:p>
    <w:p w14:paraId="20862C14"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fifth instalment being a further £335,000.00 (three hundred and thirty five thousand pounds) Index Linked prior to the date on which  the 1250th Dwelling to be Occupied is Occupied; and</w:t>
      </w:r>
    </w:p>
    <w:p w14:paraId="5655C4D8" w14:textId="77777777" w:rsidR="00EF17D5" w:rsidRPr="00794F40" w:rsidRDefault="00EF17D5" w:rsidP="00466BCC">
      <w:pPr>
        <w:ind w:left="513"/>
        <w:rPr>
          <w:rFonts w:cs="Arial"/>
        </w:rPr>
      </w:pPr>
    </w:p>
    <w:p w14:paraId="336D7A8C"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sixth instalment being a further £335,000.00 (three hundred and thirty five thousand pounds) Index Linked prior to the date on which  the 1500th Dwelling to be Occupied is Occupied; and</w:t>
      </w:r>
    </w:p>
    <w:p w14:paraId="0A030BCE" w14:textId="77777777" w:rsidR="00EF17D5" w:rsidRPr="00794F40" w:rsidRDefault="00EF17D5" w:rsidP="00466BCC">
      <w:pPr>
        <w:ind w:left="513"/>
        <w:rPr>
          <w:rFonts w:cs="Arial"/>
        </w:rPr>
      </w:pPr>
    </w:p>
    <w:p w14:paraId="31E88121"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seventh instalment being a further £335,000.00 (three hundred and thirty five thousand pounds) Index Linked prior to the date on which  the 1750th Dwelling to be Occupied is Occupied; and</w:t>
      </w:r>
    </w:p>
    <w:p w14:paraId="3FAE97AB" w14:textId="77777777" w:rsidR="00EF17D5" w:rsidRPr="00794F40" w:rsidRDefault="00EF17D5" w:rsidP="00466BCC">
      <w:pPr>
        <w:ind w:left="513"/>
        <w:rPr>
          <w:rFonts w:cs="Arial"/>
        </w:rPr>
      </w:pPr>
    </w:p>
    <w:p w14:paraId="27FD5C4E"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eighth instalment being a further £335,000.00 (three hundred and thirty five thousand pounds) Index Linked prior to the date on which  2000th Dwelling to be Occupied is Occupied; and</w:t>
      </w:r>
    </w:p>
    <w:p w14:paraId="3DCAE65E" w14:textId="77777777" w:rsidR="00EF17D5" w:rsidRPr="00794F40" w:rsidRDefault="00EF17D5" w:rsidP="00466BCC">
      <w:pPr>
        <w:ind w:left="513"/>
        <w:rPr>
          <w:rFonts w:cs="Arial"/>
        </w:rPr>
      </w:pPr>
    </w:p>
    <w:p w14:paraId="2BF4694F"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ninth instalment being a further £335,000.00 (three hundred and thirty five thousand pounds) Index Linked prio to the date on which the 2250th Dwelling to be Occupied is Occupied; and</w:t>
      </w:r>
    </w:p>
    <w:p w14:paraId="5A78C846" w14:textId="77777777" w:rsidR="00EF17D5" w:rsidRPr="00794F40" w:rsidRDefault="00EF17D5" w:rsidP="00466BCC">
      <w:pPr>
        <w:ind w:left="513"/>
        <w:rPr>
          <w:rFonts w:cs="Arial"/>
        </w:rPr>
      </w:pPr>
    </w:p>
    <w:p w14:paraId="66A817B1"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tenth and final instalment being a further £335,000.00 (three hundred and thirty five thousand pounds) Index Linked prior to the date on which  the 2500th Dwelling to be Occupied is Occupied; and</w:t>
      </w:r>
    </w:p>
    <w:p w14:paraId="59A1E194" w14:textId="77777777" w:rsidR="00EF17D5" w:rsidRPr="00794F40" w:rsidRDefault="00EF17D5" w:rsidP="00466BCC">
      <w:pPr>
        <w:ind w:left="513"/>
        <w:rPr>
          <w:rFonts w:cs="Arial"/>
        </w:rPr>
      </w:pPr>
    </w:p>
    <w:p w14:paraId="3257C368" w14:textId="77777777" w:rsidR="00EF17D5" w:rsidRPr="00794F40" w:rsidRDefault="00ED2E1D" w:rsidP="0011443B">
      <w:pPr>
        <w:pStyle w:val="ListParagraph"/>
        <w:numPr>
          <w:ilvl w:val="1"/>
          <w:numId w:val="68"/>
        </w:numPr>
        <w:ind w:left="513" w:hanging="491"/>
        <w:jc w:val="both"/>
        <w:rPr>
          <w:rFonts w:ascii="Arial" w:hAnsi="Arial" w:cs="Arial"/>
          <w:sz w:val="20"/>
          <w:szCs w:val="20"/>
        </w:rPr>
      </w:pPr>
      <w:r>
        <w:rPr>
          <w:rFonts w:ascii="Arial" w:hAnsi="Arial" w:cs="Arial"/>
          <w:sz w:val="20"/>
          <w:szCs w:val="20"/>
        </w:rPr>
        <w:t>The Owners covenant with the Council not to Occupy:-</w:t>
      </w:r>
    </w:p>
    <w:p w14:paraId="6BF0420C" w14:textId="77777777" w:rsidR="00EF17D5" w:rsidRPr="00794F40" w:rsidRDefault="00EF17D5" w:rsidP="00466BCC">
      <w:pPr>
        <w:ind w:left="22"/>
        <w:rPr>
          <w:rFonts w:cs="Arial"/>
        </w:rPr>
      </w:pPr>
    </w:p>
    <w:p w14:paraId="7B22BB52"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 xml:space="preserve">more than 124 Dwellings unless and until the Owners have paid to the Council the first instalment referred to at paragraph 7.1.1 above being £335,000.00 (three hundred and thirty five thousand pounds) Index Linked; and </w:t>
      </w:r>
    </w:p>
    <w:p w14:paraId="7E792774" w14:textId="77777777" w:rsidR="00EF17D5" w:rsidRPr="00794F40" w:rsidRDefault="00EF17D5" w:rsidP="00466BCC">
      <w:pPr>
        <w:pStyle w:val="ListParagraph"/>
        <w:widowControl w:val="0"/>
        <w:ind w:left="2540"/>
        <w:rPr>
          <w:rFonts w:ascii="Arial" w:hAnsi="Arial" w:cs="Arial"/>
          <w:sz w:val="20"/>
          <w:szCs w:val="20"/>
        </w:rPr>
      </w:pPr>
    </w:p>
    <w:p w14:paraId="08EB9849"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more than 499 Dwellings unless and until the Owners have paid to the Council the second instalment referred to at paragraph 7.1.2 above being a further £335,000.00 (three hundred and thirty five thousand pounds) Index Linked; and</w:t>
      </w:r>
    </w:p>
    <w:p w14:paraId="513DE7D5" w14:textId="77777777" w:rsidR="00EF17D5" w:rsidRPr="00794F40" w:rsidRDefault="00EF17D5" w:rsidP="00466BCC">
      <w:pPr>
        <w:pStyle w:val="ListParagraph"/>
        <w:widowControl w:val="0"/>
        <w:ind w:left="2540"/>
        <w:rPr>
          <w:rFonts w:ascii="Arial" w:hAnsi="Arial" w:cs="Arial"/>
          <w:sz w:val="20"/>
          <w:szCs w:val="20"/>
        </w:rPr>
      </w:pPr>
    </w:p>
    <w:p w14:paraId="4EF3C2E0"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lastRenderedPageBreak/>
        <w:t>more than 749 Dwellings unless and until the Owners have paid to the Council the third instalment referred to at paragraph 7.1.3 above being a further £335,000.00 (three hundred and thirty five thousand pounds) Index Linked; and</w:t>
      </w:r>
    </w:p>
    <w:p w14:paraId="7887E5CF" w14:textId="77777777" w:rsidR="00EF17D5" w:rsidRPr="00794F40" w:rsidRDefault="00EF17D5" w:rsidP="00466BCC">
      <w:pPr>
        <w:pStyle w:val="ListParagraph"/>
        <w:widowControl w:val="0"/>
        <w:ind w:left="2540"/>
        <w:rPr>
          <w:rFonts w:ascii="Arial" w:hAnsi="Arial" w:cs="Arial"/>
          <w:sz w:val="20"/>
          <w:szCs w:val="20"/>
        </w:rPr>
      </w:pPr>
    </w:p>
    <w:p w14:paraId="10883F9F"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more than 999 Dwellings unless and until the Owners have paid to the Council the fourth instalment referred to at paragraph 7.1.4 above being a further £335,000.00 (three hundred and thirty five thousand pounds) Index Linked; and</w:t>
      </w:r>
    </w:p>
    <w:p w14:paraId="55FD6F55" w14:textId="77777777" w:rsidR="00EF17D5" w:rsidRPr="00794F40" w:rsidRDefault="00EF17D5" w:rsidP="00466BCC">
      <w:pPr>
        <w:pStyle w:val="ListParagraph"/>
        <w:widowControl w:val="0"/>
        <w:ind w:left="2540"/>
        <w:rPr>
          <w:rFonts w:ascii="Arial" w:hAnsi="Arial" w:cs="Arial"/>
          <w:sz w:val="20"/>
          <w:szCs w:val="20"/>
        </w:rPr>
      </w:pPr>
    </w:p>
    <w:p w14:paraId="76A4EF09"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more than 1249 Dwellings unless and until the Owners have paid to the Council the fifth instalment referred to at paragraph 7.1.5 above being a further £335,000.00 (three hundred and thirty five thousand pounds) Index Linked; and</w:t>
      </w:r>
    </w:p>
    <w:p w14:paraId="30732056" w14:textId="77777777" w:rsidR="00EF17D5" w:rsidRPr="00794F40" w:rsidRDefault="00EF17D5" w:rsidP="00466BCC">
      <w:pPr>
        <w:pStyle w:val="ListParagraph"/>
        <w:widowControl w:val="0"/>
        <w:ind w:left="2540"/>
        <w:rPr>
          <w:rFonts w:ascii="Arial" w:hAnsi="Arial" w:cs="Arial"/>
          <w:sz w:val="20"/>
          <w:szCs w:val="20"/>
        </w:rPr>
      </w:pPr>
    </w:p>
    <w:p w14:paraId="4BAC44A7"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more than 1499 Dwellings unless and until the Owners have paid to the Council the sixth instalment referred to at paragraph 7.1.6 above being a further £335,000.00 (three hundred and thirty five thousand pounds) Index Linked; and</w:t>
      </w:r>
    </w:p>
    <w:p w14:paraId="2AD2AA76" w14:textId="77777777" w:rsidR="00EF17D5" w:rsidRPr="00794F40" w:rsidRDefault="00EF17D5" w:rsidP="00466BCC">
      <w:pPr>
        <w:pStyle w:val="ListParagraph"/>
        <w:widowControl w:val="0"/>
        <w:ind w:left="2540"/>
        <w:rPr>
          <w:rFonts w:ascii="Arial" w:hAnsi="Arial" w:cs="Arial"/>
          <w:sz w:val="20"/>
          <w:szCs w:val="20"/>
        </w:rPr>
      </w:pPr>
    </w:p>
    <w:p w14:paraId="6EE24B01"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more than 1749 Dwellings unless and until the Owners have paid to the Council the seventh instalment referred to at paragraph 7.1.7 above being a further £335,000.00 (three hundred and thirty five thousand pounds) Index Linked; and</w:t>
      </w:r>
    </w:p>
    <w:p w14:paraId="7A6452E8" w14:textId="77777777" w:rsidR="00EF17D5" w:rsidRPr="00794F40" w:rsidRDefault="00EF17D5" w:rsidP="00466BCC">
      <w:pPr>
        <w:pStyle w:val="ListParagraph"/>
        <w:widowControl w:val="0"/>
        <w:ind w:left="2540"/>
        <w:rPr>
          <w:rFonts w:ascii="Arial" w:hAnsi="Arial" w:cs="Arial"/>
          <w:sz w:val="20"/>
          <w:szCs w:val="20"/>
        </w:rPr>
      </w:pPr>
    </w:p>
    <w:p w14:paraId="75CD7DB2"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more than 1999 Dwellings unless and until the Owners have paid to the Council the eighth instalment referred to at paragraph 7.1.8 above  being a further £335,000.00 (three hundred and thirty five thousand pounds) Index Linked; and</w:t>
      </w:r>
    </w:p>
    <w:p w14:paraId="675C19C3" w14:textId="77777777" w:rsidR="00EF17D5" w:rsidRPr="00794F40" w:rsidRDefault="00EF17D5" w:rsidP="00466BCC">
      <w:pPr>
        <w:pStyle w:val="ListParagraph"/>
        <w:widowControl w:val="0"/>
        <w:ind w:left="2540"/>
        <w:rPr>
          <w:rFonts w:ascii="Arial" w:hAnsi="Arial" w:cs="Arial"/>
          <w:sz w:val="20"/>
          <w:szCs w:val="20"/>
        </w:rPr>
      </w:pPr>
    </w:p>
    <w:p w14:paraId="535530AB"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more than 2249 Dwellings unless and until the Owners have paid to the Council the ninth instalment referred to at paragraph 7.1.9 above being a further £335,000.00 (three hundred and thirty five thousand pounds) Index Linked; and</w:t>
      </w:r>
    </w:p>
    <w:p w14:paraId="0639005E" w14:textId="77777777" w:rsidR="00EF17D5" w:rsidRPr="00794F40" w:rsidRDefault="00EF17D5" w:rsidP="00466BCC">
      <w:pPr>
        <w:pStyle w:val="ListParagraph"/>
        <w:widowControl w:val="0"/>
        <w:ind w:left="2540"/>
        <w:rPr>
          <w:rFonts w:ascii="Arial" w:hAnsi="Arial" w:cs="Arial"/>
          <w:sz w:val="20"/>
          <w:szCs w:val="20"/>
        </w:rPr>
      </w:pPr>
    </w:p>
    <w:p w14:paraId="53CFCD5F"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 xml:space="preserve">more than 2499 Dwellings unless and until the Owners have paid to the Council the tenth and final instalment referred to at paragraph 7.1.10 above  being a further £335,000.00 (three hundred and thirty five thousand pounds) Index Linked. </w:t>
      </w:r>
    </w:p>
    <w:p w14:paraId="66068A54" w14:textId="77777777" w:rsidR="00EF17D5" w:rsidRPr="00794F40" w:rsidRDefault="00ED2E1D" w:rsidP="00D543A3">
      <w:pPr>
        <w:rPr>
          <w:rFonts w:cs="Arial"/>
        </w:rPr>
      </w:pPr>
      <w:r>
        <w:rPr>
          <w:rFonts w:cs="Arial"/>
        </w:rPr>
        <w:t xml:space="preserve"> </w:t>
      </w:r>
    </w:p>
    <w:p w14:paraId="23F5AA09" w14:textId="77777777" w:rsidR="00EF17D5" w:rsidRPr="00794F40" w:rsidRDefault="00ED2E1D" w:rsidP="0011443B">
      <w:pPr>
        <w:pStyle w:val="ListParagraph"/>
        <w:numPr>
          <w:ilvl w:val="1"/>
          <w:numId w:val="68"/>
        </w:numPr>
        <w:ind w:left="720" w:hanging="720"/>
        <w:jc w:val="both"/>
        <w:rPr>
          <w:rFonts w:ascii="Arial" w:hAnsi="Arial" w:cs="Arial"/>
          <w:sz w:val="20"/>
          <w:szCs w:val="20"/>
        </w:rPr>
      </w:pPr>
      <w:r>
        <w:rPr>
          <w:rFonts w:ascii="Arial" w:hAnsi="Arial" w:cs="Arial"/>
          <w:sz w:val="20"/>
          <w:szCs w:val="20"/>
        </w:rPr>
        <w:t xml:space="preserve">The Council covenants with the Owners that the Council shall within 20 Working Days of receiving each of the ten instalments of the Deficit Grant Contribution referred to in this paragraph 7 to transfer such instalments to the CMO providing the CMO consents to such transfer and provided that the CMO agrees with the Council to use the Deficit Grant Contribution for the purposes detailed by this Deed. </w:t>
      </w:r>
    </w:p>
    <w:p w14:paraId="2288D5DE" w14:textId="77777777" w:rsidR="00EF17D5" w:rsidRPr="00794F40" w:rsidRDefault="00EF17D5" w:rsidP="00466BCC">
      <w:pPr>
        <w:ind w:left="19"/>
        <w:rPr>
          <w:rFonts w:cs="Arial"/>
        </w:rPr>
      </w:pPr>
    </w:p>
    <w:p w14:paraId="76815AC5" w14:textId="77777777" w:rsidR="00EF17D5" w:rsidRPr="00794F40" w:rsidRDefault="00ED2E1D" w:rsidP="0011443B">
      <w:pPr>
        <w:pStyle w:val="ListParagraph"/>
        <w:numPr>
          <w:ilvl w:val="0"/>
          <w:numId w:val="68"/>
        </w:numPr>
        <w:ind w:left="22" w:hanging="22"/>
        <w:jc w:val="both"/>
        <w:rPr>
          <w:rFonts w:ascii="Arial" w:hAnsi="Arial" w:cs="Arial"/>
          <w:b/>
          <w:sz w:val="20"/>
          <w:szCs w:val="20"/>
        </w:rPr>
      </w:pPr>
      <w:r>
        <w:rPr>
          <w:rFonts w:ascii="Arial" w:hAnsi="Arial" w:cs="Arial"/>
          <w:b/>
          <w:sz w:val="20"/>
          <w:szCs w:val="20"/>
        </w:rPr>
        <w:t>Residential Charge Payment Mechanism</w:t>
      </w:r>
    </w:p>
    <w:p w14:paraId="5B842F73" w14:textId="77777777" w:rsidR="00EF17D5" w:rsidRPr="00794F40" w:rsidRDefault="00EF17D5" w:rsidP="00D543A3">
      <w:pPr>
        <w:rPr>
          <w:rFonts w:cs="Arial"/>
          <w:b/>
        </w:rPr>
      </w:pPr>
    </w:p>
    <w:p w14:paraId="791D4097" w14:textId="77777777" w:rsidR="00EF17D5" w:rsidRPr="00794F40" w:rsidRDefault="00ED2E1D" w:rsidP="0011443B">
      <w:pPr>
        <w:pStyle w:val="ListParagraph"/>
        <w:numPr>
          <w:ilvl w:val="1"/>
          <w:numId w:val="68"/>
        </w:numPr>
        <w:ind w:left="513" w:hanging="491"/>
        <w:jc w:val="both"/>
        <w:rPr>
          <w:rFonts w:ascii="Arial" w:hAnsi="Arial" w:cs="Arial"/>
          <w:b/>
          <w:sz w:val="20"/>
          <w:szCs w:val="20"/>
        </w:rPr>
      </w:pPr>
      <w:r>
        <w:rPr>
          <w:rFonts w:ascii="Arial" w:hAnsi="Arial" w:cs="Arial"/>
          <w:sz w:val="20"/>
          <w:szCs w:val="20"/>
        </w:rPr>
        <w:t>The Owners covenant with the Council in respect of each Dwelling (except those Dwellings in Block/s) and each Block not to Occupy the relevant Dwelling or Block (as the case may be) nor to enter into or permit any Disposal (other than a Permitted Disposal) of such Dwelling or Block unless and until:-</w:t>
      </w:r>
    </w:p>
    <w:p w14:paraId="7243DDAF" w14:textId="77777777" w:rsidR="00EF17D5" w:rsidRPr="00794F40" w:rsidRDefault="00EF17D5" w:rsidP="00466BCC">
      <w:pPr>
        <w:ind w:left="22"/>
        <w:rPr>
          <w:rFonts w:cs="Arial"/>
          <w:b/>
        </w:rPr>
      </w:pPr>
    </w:p>
    <w:p w14:paraId="309C7418" w14:textId="77777777" w:rsidR="00EF17D5" w:rsidRPr="00794F40" w:rsidRDefault="00ED2E1D" w:rsidP="0011443B">
      <w:pPr>
        <w:pStyle w:val="ListParagraph"/>
        <w:numPr>
          <w:ilvl w:val="2"/>
          <w:numId w:val="68"/>
        </w:numPr>
        <w:ind w:left="1647" w:hanging="1134"/>
        <w:jc w:val="both"/>
        <w:rPr>
          <w:rFonts w:ascii="Arial" w:hAnsi="Arial" w:cs="Arial"/>
          <w:b/>
          <w:sz w:val="20"/>
          <w:szCs w:val="20"/>
        </w:rPr>
      </w:pPr>
      <w:r>
        <w:rPr>
          <w:rFonts w:ascii="Arial" w:hAnsi="Arial" w:cs="Arial"/>
          <w:sz w:val="20"/>
          <w:szCs w:val="20"/>
        </w:rPr>
        <w:t>the freehold owner of the relevant Dwelling or Block (as appropriate) has entered into a Rentcharge Deed with the CMO in respect of such Dwelling or Block that complies with the requirements of paragraph 8.2 and all sums due to be paid to the CMO on completion of the relevant Rentcharge Deed have been paid; and</w:t>
      </w:r>
    </w:p>
    <w:p w14:paraId="7D1E7762" w14:textId="77777777" w:rsidR="00EF17D5" w:rsidRPr="00794F40" w:rsidRDefault="00EF17D5" w:rsidP="00466BCC">
      <w:pPr>
        <w:pStyle w:val="ListParagraph"/>
        <w:ind w:left="1647"/>
        <w:jc w:val="both"/>
        <w:rPr>
          <w:rFonts w:ascii="Arial" w:hAnsi="Arial" w:cs="Arial"/>
          <w:b/>
          <w:sz w:val="20"/>
          <w:szCs w:val="20"/>
        </w:rPr>
      </w:pPr>
    </w:p>
    <w:p w14:paraId="14D6F36C"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relevant Rentcharge Deed takes effect such that any third party interest affecting such Dwelling or Block (other than the Existing Title Matters) takes subject to the relevant Rentcharge Deed; and</w:t>
      </w:r>
    </w:p>
    <w:p w14:paraId="154543CA" w14:textId="77777777" w:rsidR="00EF17D5" w:rsidRPr="00794F40" w:rsidRDefault="00EF17D5" w:rsidP="00466BCC">
      <w:pPr>
        <w:pStyle w:val="ListParagraph"/>
        <w:ind w:left="382"/>
        <w:rPr>
          <w:rFonts w:ascii="Arial" w:hAnsi="Arial" w:cs="Arial"/>
          <w:sz w:val="20"/>
          <w:szCs w:val="20"/>
        </w:rPr>
      </w:pPr>
    </w:p>
    <w:p w14:paraId="1D464FC9"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 xml:space="preserve">the CMO has received from the Owner’s solicitor an undertaking in terms acceptable to the CMO and approved by the Council (acting reasonably) to attend to the registration of the Rentcharge Deed under a new title at the Land Registry and (if required) at Companies House at the cost of the Owners and to procure the noting of the Rentcharge Deed on the relevant freehold title and registration of a restriction </w:t>
      </w:r>
      <w:r>
        <w:rPr>
          <w:rFonts w:ascii="Arial" w:hAnsi="Arial" w:cs="Arial"/>
          <w:sz w:val="20"/>
          <w:szCs w:val="20"/>
        </w:rPr>
        <w:lastRenderedPageBreak/>
        <w:t>as required by clause 7 of the Rentcharge Deed and to send the completed registrations to the CMO; and</w:t>
      </w:r>
    </w:p>
    <w:p w14:paraId="2D6F9CB9" w14:textId="77777777" w:rsidR="00EF17D5" w:rsidRPr="00794F40" w:rsidRDefault="00EF17D5" w:rsidP="00466BCC">
      <w:pPr>
        <w:pStyle w:val="ListParagraph"/>
        <w:ind w:left="1159"/>
        <w:rPr>
          <w:rFonts w:ascii="Arial" w:hAnsi="Arial" w:cs="Arial"/>
          <w:sz w:val="20"/>
          <w:szCs w:val="20"/>
        </w:rPr>
      </w:pPr>
    </w:p>
    <w:p w14:paraId="2DDC42B8"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 xml:space="preserve">the Owners have paid to the CMO its legal fees in the sum of £175 (Index Linked) with regard to the process of execution, completion and registration of the relevant Rentcharge Deed. </w:t>
      </w:r>
    </w:p>
    <w:p w14:paraId="75F85AB1" w14:textId="77777777" w:rsidR="00EF17D5" w:rsidRPr="00794F40" w:rsidRDefault="00EF17D5" w:rsidP="00466BCC">
      <w:pPr>
        <w:pStyle w:val="ListParagraph"/>
        <w:ind w:left="382"/>
        <w:rPr>
          <w:rFonts w:ascii="Arial" w:hAnsi="Arial" w:cs="Arial"/>
          <w:sz w:val="20"/>
          <w:szCs w:val="20"/>
        </w:rPr>
      </w:pPr>
    </w:p>
    <w:p w14:paraId="53BC2DF0" w14:textId="77777777" w:rsidR="00EF17D5" w:rsidRPr="00794F40" w:rsidRDefault="00ED2E1D" w:rsidP="0011443B">
      <w:pPr>
        <w:pStyle w:val="ListParagraph"/>
        <w:numPr>
          <w:ilvl w:val="1"/>
          <w:numId w:val="68"/>
        </w:numPr>
        <w:ind w:left="513" w:hanging="491"/>
        <w:jc w:val="both"/>
        <w:rPr>
          <w:rFonts w:ascii="Arial" w:hAnsi="Arial" w:cs="Arial"/>
          <w:sz w:val="20"/>
          <w:szCs w:val="20"/>
        </w:rPr>
      </w:pPr>
      <w:r>
        <w:rPr>
          <w:rFonts w:ascii="Arial" w:hAnsi="Arial" w:cs="Arial"/>
          <w:sz w:val="20"/>
          <w:szCs w:val="20"/>
        </w:rPr>
        <w:t xml:space="preserve"> Each such Rentcharge Deed entered into pursuant to paragraph 8.1 above shall detail:- </w:t>
      </w:r>
    </w:p>
    <w:p w14:paraId="753B30EB" w14:textId="77777777" w:rsidR="00EF17D5" w:rsidRPr="00794F40" w:rsidRDefault="00EF17D5" w:rsidP="00466BCC">
      <w:pPr>
        <w:ind w:left="22"/>
        <w:rPr>
          <w:rFonts w:cs="Arial"/>
        </w:rPr>
      </w:pPr>
    </w:p>
    <w:p w14:paraId="7AD09450"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Sum A as approved by the Council as part of the CMO Operating Business Plan pursuant to paragraph 6 of this Schedule as the Initial Service Charge Cap if the relevant Rentcharge Deed is the first Rentcharge Deed to be entered into or is a Rentcharge Deed entered into during the year which is the First Service Charge Year relating to the first Rentcharge Deed to be entered into; or</w:t>
      </w:r>
    </w:p>
    <w:p w14:paraId="2ED6C576" w14:textId="77777777" w:rsidR="00EF17D5" w:rsidRPr="00794F40" w:rsidRDefault="00EF17D5" w:rsidP="00466BCC">
      <w:pPr>
        <w:pStyle w:val="ListParagraph"/>
        <w:ind w:left="1390"/>
        <w:rPr>
          <w:rFonts w:ascii="Arial" w:hAnsi="Arial" w:cs="Arial"/>
          <w:sz w:val="20"/>
          <w:szCs w:val="20"/>
        </w:rPr>
      </w:pPr>
    </w:p>
    <w:p w14:paraId="00621836"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Sum B as the Initial Service Charge Cap if the Rentcharge Deed is entered into after the First Service Charge Year relating to the First Rentcharge Deed to be entered into has elapsed; or</w:t>
      </w:r>
    </w:p>
    <w:p w14:paraId="4E478903" w14:textId="77777777" w:rsidR="00EF17D5" w:rsidRPr="00794F40" w:rsidRDefault="00EF17D5" w:rsidP="00466BCC">
      <w:pPr>
        <w:pStyle w:val="ListParagraph"/>
        <w:ind w:left="382"/>
        <w:rPr>
          <w:rFonts w:ascii="Arial" w:hAnsi="Arial" w:cs="Arial"/>
          <w:sz w:val="20"/>
          <w:szCs w:val="20"/>
        </w:rPr>
      </w:pPr>
    </w:p>
    <w:p w14:paraId="2960172D"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 xml:space="preserve">In the event the Rentcharge Deed is entered into before the CMO Operating Business Plan (including Sum A) is approved by the Council pursuant to paragraph 6 of this Schedule such sum as shall be separately approved by the Council in writing as the Initial Service Charge Cap; and </w:t>
      </w:r>
    </w:p>
    <w:p w14:paraId="6665EE77" w14:textId="77777777" w:rsidR="00EF17D5" w:rsidRPr="00794F40" w:rsidRDefault="00EF17D5" w:rsidP="00466BCC">
      <w:pPr>
        <w:pStyle w:val="ListParagraph"/>
        <w:ind w:left="382"/>
        <w:rPr>
          <w:rFonts w:ascii="Arial" w:hAnsi="Arial" w:cs="Arial"/>
          <w:sz w:val="20"/>
          <w:szCs w:val="20"/>
        </w:rPr>
      </w:pPr>
    </w:p>
    <w:p w14:paraId="6F7A3241" w14:textId="77777777" w:rsidR="00EF17D5" w:rsidRPr="00794F40" w:rsidRDefault="00ED2E1D" w:rsidP="0011443B">
      <w:pPr>
        <w:pStyle w:val="ListParagraph"/>
        <w:numPr>
          <w:ilvl w:val="1"/>
          <w:numId w:val="68"/>
        </w:numPr>
        <w:ind w:left="513" w:hanging="491"/>
        <w:jc w:val="both"/>
        <w:rPr>
          <w:rFonts w:ascii="Arial" w:hAnsi="Arial" w:cs="Arial"/>
          <w:sz w:val="20"/>
          <w:szCs w:val="20"/>
        </w:rPr>
      </w:pPr>
      <w:r>
        <w:rPr>
          <w:rFonts w:ascii="Arial" w:hAnsi="Arial" w:cs="Arial"/>
          <w:sz w:val="20"/>
          <w:szCs w:val="20"/>
        </w:rPr>
        <w:t>The Owners (and for the purposes of this clause 8.3 not their succesors in title and persons deriving title to the Site from or under them) covenant with the Council that the Owners shall apply to the Land Registrar within 3 Working Days of the date of this Deed  for a restriction to be entered in the Proprietorship Register of the title to the Site registered at the Land Registry under the Title Numbers in the following Land Registry standard form:</w:t>
      </w:r>
    </w:p>
    <w:p w14:paraId="3DE6DE73" w14:textId="77777777" w:rsidR="00EF17D5" w:rsidRPr="00794F40" w:rsidRDefault="00EF17D5" w:rsidP="00466BCC">
      <w:pPr>
        <w:pStyle w:val="ListParagraph"/>
        <w:ind w:left="22"/>
        <w:rPr>
          <w:rFonts w:ascii="Arial" w:hAnsi="Arial" w:cs="Arial"/>
          <w:sz w:val="20"/>
          <w:szCs w:val="20"/>
        </w:rPr>
      </w:pPr>
    </w:p>
    <w:p w14:paraId="5CF0BEE9" w14:textId="77777777" w:rsidR="00EF17D5" w:rsidRPr="00794F40" w:rsidRDefault="00ED2E1D" w:rsidP="00466BCC">
      <w:pPr>
        <w:pStyle w:val="ListParagraph"/>
        <w:ind w:left="513"/>
        <w:rPr>
          <w:rFonts w:ascii="Arial" w:hAnsi="Arial" w:cs="Arial"/>
          <w:sz w:val="20"/>
          <w:szCs w:val="20"/>
        </w:rPr>
      </w:pPr>
      <w:r>
        <w:rPr>
          <w:rFonts w:ascii="Arial" w:hAnsi="Arial" w:cs="Arial"/>
          <w:sz w:val="20"/>
          <w:szCs w:val="20"/>
        </w:rPr>
        <w:t>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paragraph  8.1 of Schedule 4 an agreement under section 106 of the Town and Country Planning Act 1990 (as amended) dated [  ] and made between (1) [   ] [and] (2) [         ] [and] (…) [         ] have been complied with or that they do not apply to the disposition.</w:t>
      </w:r>
    </w:p>
    <w:p w14:paraId="1AD8E862" w14:textId="77777777" w:rsidR="00EF17D5" w:rsidRPr="00794F40" w:rsidRDefault="00EF17D5" w:rsidP="00466BCC">
      <w:pPr>
        <w:pStyle w:val="ListParagraph"/>
        <w:ind w:left="513"/>
        <w:rPr>
          <w:rFonts w:ascii="Arial" w:hAnsi="Arial" w:cs="Arial"/>
          <w:sz w:val="20"/>
          <w:szCs w:val="20"/>
        </w:rPr>
      </w:pPr>
    </w:p>
    <w:p w14:paraId="0E57B51F" w14:textId="77777777" w:rsidR="00EF17D5" w:rsidRPr="00794F40" w:rsidRDefault="00ED2E1D" w:rsidP="0011443B">
      <w:pPr>
        <w:pStyle w:val="ListParagraph"/>
        <w:numPr>
          <w:ilvl w:val="1"/>
          <w:numId w:val="68"/>
        </w:numPr>
        <w:ind w:left="513" w:hanging="491"/>
        <w:jc w:val="both"/>
        <w:rPr>
          <w:rFonts w:ascii="Arial" w:hAnsi="Arial" w:cs="Arial"/>
          <w:sz w:val="20"/>
          <w:szCs w:val="20"/>
        </w:rPr>
      </w:pPr>
      <w:r>
        <w:rPr>
          <w:rFonts w:ascii="Arial" w:hAnsi="Arial" w:cs="Arial"/>
          <w:sz w:val="20"/>
          <w:szCs w:val="20"/>
        </w:rPr>
        <w:t xml:space="preserve">Notwithstanding the provisions of clause 8.3, the Owners covenant with the Council that the Owners shall not Commence (Statutory) the Development unless and until the restriction in the form detailed by clause 8.3 has been entered in the Proprietorship Register of the title to the Site and registered at the Land Registry under the Title Numbers giving effect to the Rentcharge Deed in accordance with paragraph 8.3.  </w:t>
      </w:r>
    </w:p>
    <w:p w14:paraId="55CC1E9B" w14:textId="77777777" w:rsidR="00EF17D5" w:rsidRPr="00794F40" w:rsidRDefault="00EF17D5" w:rsidP="00466BCC">
      <w:pPr>
        <w:ind w:left="22"/>
        <w:rPr>
          <w:rFonts w:cs="Arial"/>
        </w:rPr>
      </w:pPr>
    </w:p>
    <w:p w14:paraId="12BF10EE" w14:textId="77777777" w:rsidR="00EF17D5" w:rsidRPr="00794F40" w:rsidRDefault="00ED2E1D" w:rsidP="0011443B">
      <w:pPr>
        <w:pStyle w:val="ListParagraph"/>
        <w:numPr>
          <w:ilvl w:val="1"/>
          <w:numId w:val="68"/>
        </w:numPr>
        <w:ind w:left="513" w:hanging="491"/>
        <w:jc w:val="both"/>
        <w:rPr>
          <w:rFonts w:ascii="Arial" w:hAnsi="Arial" w:cs="Arial"/>
          <w:sz w:val="20"/>
          <w:szCs w:val="20"/>
        </w:rPr>
      </w:pPr>
      <w:r>
        <w:rPr>
          <w:rFonts w:ascii="Arial" w:hAnsi="Arial" w:cs="Arial"/>
          <w:sz w:val="20"/>
          <w:szCs w:val="20"/>
        </w:rPr>
        <w:t xml:space="preserve">The Council covenants with the Owners that to the extent that it agrees and is authorised by the CMO to carry out the administration associated with completing the Rentcharge Deed in respect of each Dwelling or Block on behalf of the CMO (but not further or otherwise) it shall in respect of each Dwelling or Block provide to the freehold owner of the relevant Dwelling or Block a release on Land Registry Form RX4 from the restriction referred to in paragraph 8.3 insofar as such restriction relates to the relevant Dwelling or Block, such release to be provided on completion of the Rentcharge Deed for the relevant Dwelling or Block as referred to in paragraph 8.1.1 subject to payment of the sums referred to in paragraphs 8.1.1 and 8.1.4 and subject to provision of the undertaking required by paragraph 8.1.3. </w:t>
      </w:r>
    </w:p>
    <w:p w14:paraId="46F92E29" w14:textId="77777777" w:rsidR="00EF17D5" w:rsidRPr="00794F40" w:rsidRDefault="00EF17D5" w:rsidP="00466BCC">
      <w:pPr>
        <w:ind w:left="513" w:hanging="851"/>
        <w:rPr>
          <w:rFonts w:cs="Arial"/>
        </w:rPr>
      </w:pPr>
    </w:p>
    <w:p w14:paraId="606CC178" w14:textId="77777777" w:rsidR="00EF17D5" w:rsidRPr="00794F40" w:rsidRDefault="00ED2E1D" w:rsidP="0011443B">
      <w:pPr>
        <w:pStyle w:val="ListParagraph"/>
        <w:numPr>
          <w:ilvl w:val="0"/>
          <w:numId w:val="68"/>
        </w:numPr>
        <w:ind w:left="22" w:hanging="22"/>
        <w:jc w:val="both"/>
        <w:rPr>
          <w:rFonts w:ascii="Arial" w:hAnsi="Arial" w:cs="Arial"/>
          <w:b/>
          <w:sz w:val="20"/>
          <w:szCs w:val="20"/>
        </w:rPr>
      </w:pPr>
      <w:r>
        <w:rPr>
          <w:rFonts w:ascii="Arial" w:hAnsi="Arial" w:cs="Arial"/>
          <w:b/>
          <w:sz w:val="20"/>
          <w:szCs w:val="20"/>
        </w:rPr>
        <w:t xml:space="preserve">Provision of Commercial Estate: Basic Provision </w:t>
      </w:r>
    </w:p>
    <w:p w14:paraId="47470BFC" w14:textId="77777777" w:rsidR="00EF17D5" w:rsidRPr="00794F40" w:rsidRDefault="00EF17D5" w:rsidP="00D543A3">
      <w:pPr>
        <w:rPr>
          <w:rFonts w:cs="Arial"/>
          <w:b/>
        </w:rPr>
      </w:pPr>
    </w:p>
    <w:p w14:paraId="0BA391E6" w14:textId="77777777" w:rsidR="00EF17D5" w:rsidRPr="00794F40" w:rsidRDefault="00ED2E1D" w:rsidP="0011443B">
      <w:pPr>
        <w:pStyle w:val="ListParagraph"/>
        <w:numPr>
          <w:ilvl w:val="1"/>
          <w:numId w:val="68"/>
        </w:numPr>
        <w:ind w:left="1370" w:hanging="999"/>
        <w:jc w:val="both"/>
        <w:rPr>
          <w:rFonts w:ascii="Arial" w:hAnsi="Arial" w:cs="Arial"/>
          <w:b/>
          <w:sz w:val="20"/>
          <w:szCs w:val="20"/>
        </w:rPr>
      </w:pPr>
      <w:r>
        <w:rPr>
          <w:rFonts w:ascii="Arial" w:hAnsi="Arial" w:cs="Arial"/>
          <w:sz w:val="20"/>
          <w:szCs w:val="20"/>
        </w:rPr>
        <w:t>The Owners covenant with the Council as follows:</w:t>
      </w:r>
    </w:p>
    <w:p w14:paraId="1D20E5BF" w14:textId="77777777" w:rsidR="00EF17D5" w:rsidRPr="00794F40" w:rsidRDefault="00EF17D5" w:rsidP="00466BCC">
      <w:pPr>
        <w:ind w:left="22"/>
        <w:rPr>
          <w:rFonts w:cs="Arial"/>
          <w:b/>
        </w:rPr>
      </w:pPr>
    </w:p>
    <w:p w14:paraId="121A84EA" w14:textId="77777777" w:rsidR="00EF17D5" w:rsidRPr="00794F40" w:rsidRDefault="00ED2E1D" w:rsidP="0011443B">
      <w:pPr>
        <w:pStyle w:val="ListParagraph"/>
        <w:numPr>
          <w:ilvl w:val="2"/>
          <w:numId w:val="68"/>
        </w:numPr>
        <w:ind w:left="1647" w:hanging="1134"/>
        <w:jc w:val="both"/>
        <w:rPr>
          <w:rFonts w:ascii="Arial" w:hAnsi="Arial" w:cs="Arial"/>
          <w:b/>
          <w:sz w:val="20"/>
          <w:szCs w:val="20"/>
        </w:rPr>
      </w:pPr>
      <w:r>
        <w:rPr>
          <w:rFonts w:ascii="Arial" w:hAnsi="Arial" w:cs="Arial"/>
          <w:sz w:val="20"/>
          <w:szCs w:val="20"/>
        </w:rPr>
        <w:t xml:space="preserve">Not to Occupy more than 750 Dwellings unless and until a Commercial Estate: Basic Provision Design Brief and Specification for the Commercial Estate: Basic Provision has been approved by the Council with a total capital cost of £2,921,000.00 (two  </w:t>
      </w:r>
      <w:r>
        <w:rPr>
          <w:rFonts w:ascii="Arial" w:hAnsi="Arial" w:cs="Arial"/>
          <w:sz w:val="20"/>
          <w:szCs w:val="20"/>
        </w:rPr>
        <w:lastRenderedPageBreak/>
        <w:t>million and nine  hundred and twenty one thousand pounds) Index Linked up to the date on which the Reserved Matters Application for the Commercial Estate: Basic Provision is approved by the Council including fees (except the Legal Fees Sum), contingencies, specification and design costs and supervision fees but excluding the costs of providing access roads and services and in particular the Council has approved the proposed quantum of the Commercial Estate: Basic Provision; and</w:t>
      </w:r>
    </w:p>
    <w:p w14:paraId="1E69C526" w14:textId="77777777" w:rsidR="00EF17D5" w:rsidRPr="00794F40" w:rsidRDefault="00EF17D5" w:rsidP="00D543A3">
      <w:pPr>
        <w:rPr>
          <w:rFonts w:cs="Arial"/>
        </w:rPr>
      </w:pPr>
    </w:p>
    <w:p w14:paraId="5ABD08DD"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The Commercial Estate: Basic Provision Design Brief and Specification submitted to the Council for the Commercial Estate: Basic Provision (i) shall, unless otherwise agreed by the Council, include all the particulars detailed in the Commercial Estate: Basic Provision Design Brief and Specification and all details of provision of all of the features detailed by the definition of the "Commercial Estate: Basic Provision" and (ii) shall have been subject to consultation with the CMO (the details of the consultation shall have been previously approved by the CMO) and (iii) shall include the consultation responses and in particular the CMO’s comments on the costings; and</w:t>
      </w:r>
    </w:p>
    <w:p w14:paraId="2109D9C2" w14:textId="77777777" w:rsidR="00EF17D5" w:rsidRPr="00794F40" w:rsidRDefault="00EF17D5" w:rsidP="00466BCC">
      <w:pPr>
        <w:pStyle w:val="ListParagraph"/>
        <w:ind w:left="1176"/>
        <w:jc w:val="both"/>
        <w:rPr>
          <w:rFonts w:ascii="Arial" w:hAnsi="Arial" w:cs="Arial"/>
          <w:sz w:val="20"/>
          <w:szCs w:val="20"/>
        </w:rPr>
      </w:pPr>
    </w:p>
    <w:p w14:paraId="11F3A84B"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That no more than 1500 Dwellings shall be Occupied unless and until:-</w:t>
      </w:r>
    </w:p>
    <w:p w14:paraId="4B8BFD4B" w14:textId="77777777" w:rsidR="00EF17D5" w:rsidRPr="00794F40" w:rsidRDefault="00EF17D5" w:rsidP="00466BCC">
      <w:pPr>
        <w:pStyle w:val="ListParagraph"/>
        <w:ind w:left="1896"/>
        <w:jc w:val="both"/>
        <w:rPr>
          <w:rFonts w:ascii="Arial" w:hAnsi="Arial" w:cs="Arial"/>
          <w:sz w:val="20"/>
          <w:szCs w:val="20"/>
        </w:rPr>
      </w:pPr>
    </w:p>
    <w:p w14:paraId="5480FAFD" w14:textId="77777777" w:rsidR="00EF17D5" w:rsidRPr="00794F40" w:rsidRDefault="00ED2E1D" w:rsidP="0011443B">
      <w:pPr>
        <w:pStyle w:val="ListParagraph"/>
        <w:numPr>
          <w:ilvl w:val="0"/>
          <w:numId w:val="78"/>
        </w:numPr>
        <w:ind w:left="2497" w:hanging="850"/>
        <w:jc w:val="both"/>
        <w:rPr>
          <w:rFonts w:ascii="Arial" w:hAnsi="Arial" w:cs="Arial"/>
          <w:sz w:val="20"/>
          <w:szCs w:val="20"/>
        </w:rPr>
      </w:pPr>
      <w:r>
        <w:rPr>
          <w:rFonts w:ascii="Arial" w:hAnsi="Arial" w:cs="Arial"/>
          <w:sz w:val="20"/>
          <w:szCs w:val="20"/>
        </w:rPr>
        <w:t>the Commercial Estate: Basic Provision has been Completed and provided in accordance with all of the details of the reserved matters approval relating to the Commercial Estate: Basic Provision and the Commercial Estate: Basic Provision Design and Specification as approved by the Council pursuant to paragraph  9.1.1 above and in particular the details of the quantum of such Commercial Estate: Basic Provision as approved by the Council; and</w:t>
      </w:r>
    </w:p>
    <w:p w14:paraId="7329A675" w14:textId="77777777" w:rsidR="00EF17D5" w:rsidRPr="00794F40" w:rsidRDefault="00EF17D5" w:rsidP="00466BCC">
      <w:pPr>
        <w:pStyle w:val="ListParagraph"/>
        <w:ind w:left="1896"/>
        <w:jc w:val="both"/>
        <w:rPr>
          <w:rFonts w:ascii="Arial" w:hAnsi="Arial" w:cs="Arial"/>
          <w:sz w:val="20"/>
          <w:szCs w:val="20"/>
        </w:rPr>
      </w:pPr>
    </w:p>
    <w:p w14:paraId="1FE3BB96" w14:textId="77777777" w:rsidR="00EF17D5" w:rsidRPr="00794F40" w:rsidRDefault="00ED2E1D" w:rsidP="0011443B">
      <w:pPr>
        <w:pStyle w:val="ListParagraph"/>
        <w:numPr>
          <w:ilvl w:val="0"/>
          <w:numId w:val="78"/>
        </w:numPr>
        <w:ind w:left="2497" w:hanging="850"/>
        <w:jc w:val="both"/>
        <w:rPr>
          <w:rFonts w:ascii="Arial" w:hAnsi="Arial" w:cs="Arial"/>
          <w:sz w:val="20"/>
          <w:szCs w:val="20"/>
        </w:rPr>
      </w:pPr>
      <w:r>
        <w:rPr>
          <w:rFonts w:ascii="Arial" w:hAnsi="Arial" w:cs="Arial"/>
          <w:sz w:val="20"/>
          <w:szCs w:val="20"/>
        </w:rPr>
        <w:t>either i) if the Commercial Estate: Basic Provision is provided as part of a building a Long Lease of the Commercial Estate: Basic Provision has been granted to the CMO with the CMO’s consent at nil consideration and at nil cost to the CMO or ii) if the Commercial Estate: Basic Provision comprises all of a building the freehold interest in the land on which the Commercial Estate: Basic Provision is located such land has been transferred to the CMO with the CMO’s consent on the Transfer Terms CMO at nil consideration and at nil cost to the CMO; and</w:t>
      </w:r>
    </w:p>
    <w:p w14:paraId="7EA01E50" w14:textId="77777777" w:rsidR="00EF17D5" w:rsidRPr="00794F40" w:rsidRDefault="00EF17D5" w:rsidP="00466BCC">
      <w:pPr>
        <w:pStyle w:val="ListParagraph"/>
        <w:ind w:left="382"/>
        <w:rPr>
          <w:rFonts w:ascii="Arial" w:hAnsi="Arial" w:cs="Arial"/>
          <w:sz w:val="20"/>
          <w:szCs w:val="20"/>
        </w:rPr>
      </w:pPr>
    </w:p>
    <w:p w14:paraId="5FB7E570" w14:textId="77777777" w:rsidR="00EF17D5" w:rsidRPr="00794F40" w:rsidRDefault="00ED2E1D" w:rsidP="0011443B">
      <w:pPr>
        <w:pStyle w:val="ListParagraph"/>
        <w:numPr>
          <w:ilvl w:val="0"/>
          <w:numId w:val="78"/>
        </w:numPr>
        <w:ind w:left="2497" w:hanging="850"/>
        <w:jc w:val="both"/>
        <w:rPr>
          <w:rFonts w:ascii="Arial" w:hAnsi="Arial" w:cs="Arial"/>
          <w:sz w:val="20"/>
          <w:szCs w:val="20"/>
        </w:rPr>
      </w:pPr>
      <w:r>
        <w:rPr>
          <w:rFonts w:ascii="Arial" w:hAnsi="Arial" w:cs="Arial"/>
          <w:sz w:val="20"/>
          <w:szCs w:val="20"/>
        </w:rPr>
        <w:t>the Owners have paid a Legal Fees Sum to the Council and a sum of money equivalent to the Stamp Duty Land Tax due (if any) and relating to the grant of the Long Lease or transfer of the freehold interest in the relevant land to the CMO (as appropriate) to the Council; and</w:t>
      </w:r>
    </w:p>
    <w:p w14:paraId="2CE9D5A0" w14:textId="77777777" w:rsidR="00EF17D5" w:rsidRPr="00794F40" w:rsidRDefault="00EF17D5" w:rsidP="00D543A3">
      <w:pPr>
        <w:rPr>
          <w:rFonts w:cs="Arial"/>
        </w:rPr>
      </w:pPr>
    </w:p>
    <w:p w14:paraId="21B53019" w14:textId="77777777" w:rsidR="00EF17D5" w:rsidRPr="00794F40" w:rsidRDefault="00ED2E1D" w:rsidP="0011443B">
      <w:pPr>
        <w:pStyle w:val="ListParagraph"/>
        <w:numPr>
          <w:ilvl w:val="0"/>
          <w:numId w:val="78"/>
        </w:numPr>
        <w:ind w:left="2497" w:hanging="850"/>
        <w:jc w:val="both"/>
        <w:rPr>
          <w:rFonts w:ascii="Arial" w:hAnsi="Arial" w:cs="Arial"/>
          <w:sz w:val="20"/>
          <w:szCs w:val="20"/>
        </w:rPr>
      </w:pPr>
      <w:r>
        <w:rPr>
          <w:rFonts w:ascii="Arial" w:hAnsi="Arial" w:cs="Arial"/>
          <w:sz w:val="20"/>
          <w:szCs w:val="20"/>
        </w:rPr>
        <w:t>the health and safety file relating to the Completed Commercial Estate: Basic Provision, any operating and maintenance manuals and maintenance schedules and all guarantees, warranties (including any collateral warranties which the CMO may reasonably require) and as built drawings have been assigned /given (as appropriate) to the CMO; and</w:t>
      </w:r>
    </w:p>
    <w:p w14:paraId="3F02E1CF" w14:textId="77777777" w:rsidR="00EF17D5" w:rsidRPr="00794F40" w:rsidRDefault="00EF17D5" w:rsidP="00466BCC">
      <w:pPr>
        <w:pStyle w:val="ListParagraph"/>
        <w:ind w:left="382"/>
        <w:rPr>
          <w:rFonts w:ascii="Arial" w:hAnsi="Arial" w:cs="Arial"/>
          <w:sz w:val="20"/>
          <w:szCs w:val="20"/>
        </w:rPr>
      </w:pPr>
    </w:p>
    <w:p w14:paraId="6C9D9AE9" w14:textId="77777777" w:rsidR="00EF17D5" w:rsidRPr="00794F40" w:rsidRDefault="00ED2E1D" w:rsidP="0011443B">
      <w:pPr>
        <w:pStyle w:val="ListParagraph"/>
        <w:numPr>
          <w:ilvl w:val="0"/>
          <w:numId w:val="78"/>
        </w:numPr>
        <w:ind w:left="2497" w:hanging="850"/>
        <w:jc w:val="both"/>
        <w:rPr>
          <w:rFonts w:ascii="Arial" w:hAnsi="Arial" w:cs="Arial"/>
          <w:sz w:val="20"/>
          <w:szCs w:val="20"/>
        </w:rPr>
      </w:pPr>
      <w:r>
        <w:rPr>
          <w:rFonts w:ascii="Arial" w:hAnsi="Arial" w:cs="Arial"/>
          <w:sz w:val="20"/>
          <w:szCs w:val="20"/>
        </w:rPr>
        <w:t xml:space="preserve">all conditions to a planning permission or reserved matters approval that apply to the Commercial Estate: Basic Provision  and are required to be discharged prior to the occupation and use of the relevant Commercial Estate: Basic Provision have been discharged at the Owners' expense. </w:t>
      </w:r>
    </w:p>
    <w:p w14:paraId="754CDF3E" w14:textId="77777777" w:rsidR="00EF17D5" w:rsidRPr="00794F40" w:rsidRDefault="00EF17D5" w:rsidP="00466BCC">
      <w:pPr>
        <w:pStyle w:val="ListParagraph"/>
        <w:ind w:left="382"/>
        <w:rPr>
          <w:rFonts w:ascii="Arial" w:hAnsi="Arial" w:cs="Arial"/>
          <w:sz w:val="20"/>
          <w:szCs w:val="20"/>
        </w:rPr>
      </w:pPr>
    </w:p>
    <w:p w14:paraId="211D3E71" w14:textId="77777777" w:rsidR="00EF17D5" w:rsidRPr="00794F40" w:rsidRDefault="00ED2E1D" w:rsidP="0011443B">
      <w:pPr>
        <w:pStyle w:val="ListParagraph"/>
        <w:numPr>
          <w:ilvl w:val="2"/>
          <w:numId w:val="68"/>
        </w:numPr>
        <w:ind w:left="1647" w:hanging="1134"/>
        <w:jc w:val="both"/>
        <w:rPr>
          <w:rFonts w:ascii="Arial" w:hAnsi="Arial" w:cs="Arial"/>
          <w:sz w:val="20"/>
          <w:szCs w:val="20"/>
        </w:rPr>
      </w:pPr>
      <w:r>
        <w:rPr>
          <w:rFonts w:ascii="Arial" w:hAnsi="Arial" w:cs="Arial"/>
          <w:sz w:val="20"/>
          <w:szCs w:val="20"/>
        </w:rPr>
        <w:t xml:space="preserve">To repair within 3 months of being notified by the CMO (unless the CMO agrees otherwise) any Defects (including those of a cosmetic nature) which occur within 3 years (for grass surfaced parts of the Commercial Estate: Basic Provision) or within 12 months (for everything else) of the Long Lease of the Commercial Estate: Basic Provision being granted to the CMO or the freehold interest in the land on which the Commercial Estate: Basic Provision is located being transferred to the CMO (as appropriate) PROVIDED ALWAYS THAT:- </w:t>
      </w:r>
    </w:p>
    <w:p w14:paraId="79F144B2" w14:textId="77777777" w:rsidR="00EF17D5" w:rsidRPr="00794F40" w:rsidRDefault="00EF17D5" w:rsidP="00466BCC">
      <w:pPr>
        <w:pStyle w:val="ListParagraph"/>
        <w:ind w:left="382"/>
        <w:rPr>
          <w:rFonts w:ascii="Arial" w:hAnsi="Arial" w:cs="Arial"/>
          <w:sz w:val="20"/>
          <w:szCs w:val="20"/>
        </w:rPr>
      </w:pPr>
    </w:p>
    <w:p w14:paraId="37E56417" w14:textId="77777777" w:rsidR="00EF17D5" w:rsidRPr="00794F40" w:rsidRDefault="00ED2E1D" w:rsidP="0011443B">
      <w:pPr>
        <w:pStyle w:val="ListParagraph"/>
        <w:numPr>
          <w:ilvl w:val="0"/>
          <w:numId w:val="80"/>
        </w:numPr>
        <w:ind w:left="2497" w:hanging="850"/>
        <w:jc w:val="both"/>
        <w:rPr>
          <w:rFonts w:ascii="Arial" w:hAnsi="Arial" w:cs="Arial"/>
          <w:sz w:val="20"/>
          <w:szCs w:val="20"/>
        </w:rPr>
      </w:pPr>
      <w:r>
        <w:rPr>
          <w:rFonts w:ascii="Arial" w:hAnsi="Arial" w:cs="Arial"/>
          <w:sz w:val="20"/>
          <w:szCs w:val="20"/>
        </w:rPr>
        <w:lastRenderedPageBreak/>
        <w:t>where the remedy of the Defects relates to planting and this can only be carried out during a particular planting season then, if later, the repair shall be carried out by the end of the next available planting season; and</w:t>
      </w:r>
    </w:p>
    <w:p w14:paraId="763D90E8" w14:textId="77777777" w:rsidR="00EF17D5" w:rsidRPr="00794F40" w:rsidRDefault="00EF17D5" w:rsidP="00466BCC">
      <w:pPr>
        <w:pStyle w:val="ListParagraph"/>
        <w:ind w:left="1896" w:hanging="850"/>
        <w:jc w:val="both"/>
        <w:rPr>
          <w:rFonts w:ascii="Arial" w:hAnsi="Arial" w:cs="Arial"/>
          <w:sz w:val="20"/>
          <w:szCs w:val="20"/>
        </w:rPr>
      </w:pPr>
    </w:p>
    <w:p w14:paraId="32ED0A38" w14:textId="77777777" w:rsidR="00EF17D5" w:rsidRPr="00794F40" w:rsidRDefault="00ED2E1D" w:rsidP="0011443B">
      <w:pPr>
        <w:pStyle w:val="ListParagraph"/>
        <w:numPr>
          <w:ilvl w:val="0"/>
          <w:numId w:val="80"/>
        </w:numPr>
        <w:ind w:left="2497" w:hanging="850"/>
        <w:jc w:val="both"/>
        <w:rPr>
          <w:rFonts w:ascii="Arial" w:hAnsi="Arial" w:cs="Arial"/>
          <w:sz w:val="20"/>
          <w:szCs w:val="20"/>
        </w:rPr>
      </w:pPr>
      <w:r>
        <w:rPr>
          <w:rFonts w:ascii="Arial" w:hAnsi="Arial" w:cs="Arial"/>
          <w:sz w:val="20"/>
          <w:szCs w:val="20"/>
        </w:rPr>
        <w:t>in the event of a dispute as to the extent or existence or otherwise of a defect or the nature and extent of the works if later, the repairs shall be carried out within 1 month of the determination of the said dispute pursuant to clause 11 of this Deed save where paragraph 9.1.4 a) applies.</w:t>
      </w:r>
    </w:p>
    <w:p w14:paraId="4AADDC96" w14:textId="77777777" w:rsidR="00157D68" w:rsidRDefault="00157D68" w:rsidP="00046A10">
      <w:pPr>
        <w:ind w:left="1647" w:hanging="1221"/>
        <w:rPr>
          <w:rFonts w:cs="Arial"/>
        </w:rPr>
      </w:pPr>
    </w:p>
    <w:p w14:paraId="0AF442F5" w14:textId="77777777" w:rsidR="001D611E" w:rsidRPr="00794F40" w:rsidRDefault="00ED2E1D" w:rsidP="00046A10">
      <w:pPr>
        <w:ind w:left="1647" w:hanging="1221"/>
        <w:rPr>
          <w:rFonts w:cs="Arial"/>
        </w:rPr>
      </w:pPr>
      <w:bookmarkStart w:id="258" w:name="_cp_change_115"/>
      <w:r>
        <w:rPr>
          <w:rFonts w:cs="Arial"/>
          <w:strike/>
          <w:color w:val="FF0000"/>
          <w:u w:color="FF0000"/>
        </w:rPr>
        <w:br w:type="page"/>
      </w:r>
      <w:bookmarkEnd w:id="258"/>
      <w:r>
        <w:rPr>
          <w:rFonts w:cs="Arial"/>
        </w:rPr>
        <w:lastRenderedPageBreak/>
        <w:t>9.1.5</w:t>
      </w:r>
      <w:r>
        <w:rPr>
          <w:rFonts w:cs="Arial"/>
        </w:rPr>
        <w:tab/>
        <w:t>To Complete and provide the Commercial Estate: Basic Provision in accordance with the requirements of paragraph 9.1.3 a) of this Schedule prior to the Occupation of 1500 Dwellings.</w:t>
      </w:r>
    </w:p>
    <w:p w14:paraId="57B96A06" w14:textId="77777777" w:rsidR="00EF17D5" w:rsidRPr="00794F40" w:rsidRDefault="00EF17D5" w:rsidP="00466BCC">
      <w:pPr>
        <w:pStyle w:val="ListParagraph"/>
        <w:ind w:left="382"/>
        <w:rPr>
          <w:rFonts w:ascii="Arial" w:hAnsi="Arial" w:cs="Arial"/>
          <w:sz w:val="20"/>
          <w:szCs w:val="20"/>
        </w:rPr>
      </w:pPr>
    </w:p>
    <w:p w14:paraId="7F254AC8" w14:textId="77777777" w:rsidR="00EF17D5" w:rsidRPr="00794F40" w:rsidRDefault="00ED2E1D" w:rsidP="0011443B">
      <w:pPr>
        <w:pStyle w:val="ListParagraph"/>
        <w:numPr>
          <w:ilvl w:val="0"/>
          <w:numId w:val="68"/>
        </w:numPr>
        <w:ind w:left="22" w:hanging="22"/>
        <w:jc w:val="both"/>
        <w:rPr>
          <w:rFonts w:ascii="Arial" w:hAnsi="Arial" w:cs="Arial"/>
          <w:b/>
          <w:sz w:val="20"/>
          <w:szCs w:val="20"/>
        </w:rPr>
      </w:pPr>
      <w:r>
        <w:rPr>
          <w:rFonts w:ascii="Arial" w:hAnsi="Arial" w:cs="Arial"/>
          <w:b/>
          <w:sz w:val="20"/>
          <w:szCs w:val="20"/>
        </w:rPr>
        <w:t>Commercial Estate: Marketing Report and the CMO’s Election as to further provision of Commercial Estate or further payment of Cash Endowment</w:t>
      </w:r>
    </w:p>
    <w:p w14:paraId="54B2DC5B" w14:textId="77777777" w:rsidR="00EF17D5" w:rsidRPr="00794F40" w:rsidRDefault="00EF17D5" w:rsidP="00D543A3">
      <w:pPr>
        <w:rPr>
          <w:rFonts w:cs="Arial"/>
          <w:b/>
        </w:rPr>
      </w:pPr>
    </w:p>
    <w:p w14:paraId="6CBC7914" w14:textId="77777777" w:rsidR="00EF17D5" w:rsidRPr="00794F40" w:rsidRDefault="00ED2E1D" w:rsidP="0011443B">
      <w:pPr>
        <w:pStyle w:val="ListParagraph"/>
        <w:numPr>
          <w:ilvl w:val="1"/>
          <w:numId w:val="68"/>
        </w:numPr>
        <w:ind w:left="655" w:hanging="633"/>
        <w:jc w:val="both"/>
        <w:rPr>
          <w:rFonts w:ascii="Arial" w:hAnsi="Arial" w:cs="Arial"/>
          <w:b/>
          <w:sz w:val="20"/>
          <w:szCs w:val="20"/>
        </w:rPr>
      </w:pPr>
      <w:r>
        <w:rPr>
          <w:rFonts w:ascii="Arial" w:hAnsi="Arial" w:cs="Arial"/>
          <w:sz w:val="20"/>
          <w:szCs w:val="20"/>
        </w:rPr>
        <w:t>The Owners covenant with the Council not to Occupy more than 2100 Dwellings unless and until they have submitted to the Council via the Owners’ Agent a Commercial Estate Marketing Report;</w:t>
      </w:r>
    </w:p>
    <w:p w14:paraId="157DF54C" w14:textId="77777777" w:rsidR="00EF17D5" w:rsidRPr="00794F40" w:rsidRDefault="00EF17D5" w:rsidP="00466BCC">
      <w:pPr>
        <w:pStyle w:val="ListParagraph"/>
        <w:ind w:left="1459"/>
        <w:jc w:val="both"/>
        <w:rPr>
          <w:rFonts w:ascii="Arial" w:hAnsi="Arial" w:cs="Arial"/>
          <w:sz w:val="20"/>
          <w:szCs w:val="20"/>
        </w:rPr>
      </w:pPr>
    </w:p>
    <w:p w14:paraId="1C380FFF" w14:textId="77777777" w:rsidR="00EF17D5" w:rsidRPr="00794F40" w:rsidRDefault="00ED2E1D" w:rsidP="0011443B">
      <w:pPr>
        <w:pStyle w:val="ListParagraph"/>
        <w:numPr>
          <w:ilvl w:val="1"/>
          <w:numId w:val="68"/>
        </w:numPr>
        <w:ind w:left="655" w:hanging="633"/>
        <w:jc w:val="both"/>
        <w:rPr>
          <w:rFonts w:ascii="Arial" w:hAnsi="Arial" w:cs="Arial"/>
          <w:sz w:val="20"/>
          <w:szCs w:val="20"/>
        </w:rPr>
      </w:pPr>
      <w:r>
        <w:rPr>
          <w:rFonts w:ascii="Arial" w:hAnsi="Arial" w:cs="Arial"/>
          <w:sz w:val="20"/>
          <w:szCs w:val="20"/>
        </w:rPr>
        <w:t>The Council covenants with the Owners that it shall notify the Owners’ Agent within 60 Working Days of receiving the Commercial Marketing Report pursuant to paragraph 10.1 of this schedule of the CMO’s Endowment Election provided that the CMO inform the Council of its Endowment Election.</w:t>
      </w:r>
    </w:p>
    <w:p w14:paraId="2DCA63A2" w14:textId="77777777" w:rsidR="00EF17D5" w:rsidRPr="00794F40" w:rsidRDefault="00EF17D5" w:rsidP="00466BCC">
      <w:pPr>
        <w:pStyle w:val="ListParagraph"/>
        <w:ind w:left="382"/>
        <w:rPr>
          <w:rFonts w:ascii="Arial" w:hAnsi="Arial" w:cs="Arial"/>
          <w:sz w:val="20"/>
          <w:szCs w:val="20"/>
        </w:rPr>
      </w:pPr>
    </w:p>
    <w:p w14:paraId="485D07F5" w14:textId="77777777" w:rsidR="00EF17D5" w:rsidRPr="00794F40" w:rsidRDefault="00ED2E1D" w:rsidP="0011443B">
      <w:pPr>
        <w:pStyle w:val="ListParagraph"/>
        <w:numPr>
          <w:ilvl w:val="1"/>
          <w:numId w:val="68"/>
        </w:numPr>
        <w:ind w:left="655" w:hanging="633"/>
        <w:jc w:val="both"/>
        <w:rPr>
          <w:rFonts w:ascii="Arial" w:hAnsi="Arial" w:cs="Arial"/>
          <w:sz w:val="20"/>
          <w:szCs w:val="20"/>
        </w:rPr>
      </w:pPr>
      <w:r>
        <w:rPr>
          <w:rFonts w:ascii="Arial" w:hAnsi="Arial" w:cs="Arial"/>
          <w:sz w:val="20"/>
          <w:szCs w:val="20"/>
        </w:rPr>
        <w:t xml:space="preserve">In the event the CMO does not make or inform the Council of its Endowment Election and/or the Council does not inform the Owners via the Owners’ Agent of the CMO’s Endowment Election within 60 Working Days of the receipt by the Council of the Commercial Marketing Report the CMO shall be deemed to have elected "Option B" as set out in the definition of "Endowment Election" (i.e. that it shall be provided with the First Cash Endowment and the Second Cash Endowment).   </w:t>
      </w:r>
    </w:p>
    <w:p w14:paraId="34070E22" w14:textId="77777777" w:rsidR="00EF17D5" w:rsidRPr="00794F40" w:rsidRDefault="00EF17D5" w:rsidP="00466BCC">
      <w:pPr>
        <w:pStyle w:val="ListParagraph"/>
        <w:ind w:left="382"/>
        <w:rPr>
          <w:rFonts w:ascii="Arial" w:hAnsi="Arial" w:cs="Arial"/>
          <w:sz w:val="20"/>
          <w:szCs w:val="20"/>
        </w:rPr>
      </w:pPr>
    </w:p>
    <w:p w14:paraId="0DB5F6D0" w14:textId="77777777" w:rsidR="00EF17D5" w:rsidRPr="00794F40" w:rsidRDefault="00ED2E1D" w:rsidP="0011443B">
      <w:pPr>
        <w:pStyle w:val="ListParagraph"/>
        <w:numPr>
          <w:ilvl w:val="0"/>
          <w:numId w:val="68"/>
        </w:numPr>
        <w:ind w:left="0" w:firstLine="0"/>
        <w:jc w:val="both"/>
        <w:rPr>
          <w:rFonts w:ascii="Arial" w:hAnsi="Arial" w:cs="Arial"/>
          <w:b/>
          <w:sz w:val="20"/>
          <w:szCs w:val="20"/>
        </w:rPr>
      </w:pPr>
      <w:r>
        <w:rPr>
          <w:rFonts w:ascii="Arial" w:hAnsi="Arial" w:cs="Arial"/>
          <w:b/>
          <w:sz w:val="20"/>
          <w:szCs w:val="20"/>
        </w:rPr>
        <w:t xml:space="preserve">Provision of Commercial Estate: Second Tranche </w:t>
      </w:r>
    </w:p>
    <w:p w14:paraId="18CA2F7B" w14:textId="77777777" w:rsidR="00EF17D5" w:rsidRPr="00794F40" w:rsidRDefault="00EF17D5" w:rsidP="00D543A3">
      <w:pPr>
        <w:rPr>
          <w:rFonts w:cs="Arial"/>
        </w:rPr>
      </w:pPr>
    </w:p>
    <w:p w14:paraId="1F8C31B7" w14:textId="77777777" w:rsidR="00EF17D5" w:rsidRPr="00794F40" w:rsidRDefault="00ED2E1D" w:rsidP="0011443B">
      <w:pPr>
        <w:pStyle w:val="ListParagraph"/>
        <w:numPr>
          <w:ilvl w:val="1"/>
          <w:numId w:val="68"/>
        </w:numPr>
        <w:ind w:left="655" w:hanging="567"/>
        <w:jc w:val="both"/>
        <w:rPr>
          <w:rFonts w:ascii="Arial" w:hAnsi="Arial" w:cs="Arial"/>
          <w:sz w:val="20"/>
          <w:szCs w:val="20"/>
        </w:rPr>
      </w:pPr>
      <w:r>
        <w:rPr>
          <w:rFonts w:ascii="Arial" w:hAnsi="Arial" w:cs="Arial"/>
          <w:sz w:val="20"/>
          <w:szCs w:val="20"/>
        </w:rPr>
        <w:t>The Owners covenant with the Council that if the CMO elects Option "A" pursuant to the CMO’s Endowment Election and this is notified to the Owners’ Agent by the Council pursuant to paragraph 10 above that:-</w:t>
      </w:r>
    </w:p>
    <w:p w14:paraId="605BFD84" w14:textId="77777777" w:rsidR="00EF17D5" w:rsidRPr="00794F40" w:rsidRDefault="00EF17D5" w:rsidP="00466BCC">
      <w:pPr>
        <w:ind w:left="88"/>
        <w:rPr>
          <w:rFonts w:cs="Arial"/>
        </w:rPr>
      </w:pPr>
    </w:p>
    <w:p w14:paraId="44198818" w14:textId="77777777" w:rsidR="00EF17D5" w:rsidRPr="00794F40" w:rsidRDefault="00ED2E1D" w:rsidP="0011443B">
      <w:pPr>
        <w:pStyle w:val="ListParagraph"/>
        <w:numPr>
          <w:ilvl w:val="2"/>
          <w:numId w:val="68"/>
        </w:numPr>
        <w:ind w:left="1647" w:hanging="992"/>
        <w:jc w:val="both"/>
        <w:rPr>
          <w:rFonts w:ascii="Arial" w:hAnsi="Arial" w:cs="Arial"/>
          <w:b/>
          <w:sz w:val="20"/>
          <w:szCs w:val="20"/>
        </w:rPr>
      </w:pPr>
      <w:r>
        <w:rPr>
          <w:rFonts w:ascii="Arial" w:hAnsi="Arial" w:cs="Arial"/>
          <w:sz w:val="20"/>
          <w:szCs w:val="20"/>
        </w:rPr>
        <w:t>The Owners shall not Occupy more than  2400 Dwellings unless and until a Commercial Estate: Second Tranche/Third Tranche (As Appropriate) Design Brief and Specification for the Commercial Estate: Second Tranche has been approved by the Council with a total capital cost of £2,190,750.00 (two million one hundred and ninety thousand seven  hundred and fifty pounds) Index Linked up to the date on which the Reserved Matters Application for the Commercial Estate: Second Tranche is approved by the Council including fees (except the Legal Fees Sum), contingencies, specification and design costs and supervision fees but excluding the costs of providing access roads and services and in particular the Council has approved the proposed quantum of the Commercial Estate: Second Tranche; and</w:t>
      </w:r>
    </w:p>
    <w:p w14:paraId="2286E413" w14:textId="77777777" w:rsidR="00EF17D5" w:rsidRPr="00794F40" w:rsidRDefault="00EF17D5" w:rsidP="00466BCC">
      <w:pPr>
        <w:pStyle w:val="ListParagraph"/>
        <w:ind w:left="97"/>
        <w:jc w:val="both"/>
        <w:rPr>
          <w:rFonts w:ascii="Arial" w:hAnsi="Arial" w:cs="Arial"/>
          <w:sz w:val="20"/>
          <w:szCs w:val="20"/>
        </w:rPr>
      </w:pPr>
    </w:p>
    <w:p w14:paraId="2BE88133" w14:textId="77777777" w:rsidR="00EF17D5" w:rsidRPr="00794F40" w:rsidRDefault="00EF17D5" w:rsidP="00466BCC">
      <w:pPr>
        <w:pStyle w:val="ListParagraph"/>
        <w:ind w:left="2540"/>
        <w:jc w:val="both"/>
        <w:rPr>
          <w:rFonts w:ascii="Arial" w:hAnsi="Arial" w:cs="Arial"/>
          <w:sz w:val="20"/>
          <w:szCs w:val="20"/>
        </w:rPr>
      </w:pPr>
    </w:p>
    <w:p w14:paraId="11B14245"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The Commercial Estate Provision: Second Tranche/Third Tranche (As Appropriate) Design Brief and Specification submitted to the Council for the Commercial Estate: Second Tranche (i) shall, unless otherwise agreed by the Council, include all the particulars detailed in the Commercial Estate: Second Tranche/Third Tranche (As Appropriate) Design Brief and Specification and all details of provision of all of the features detailed by the definition of the "Commercial Estate: Second Tranche" and (ii) shall have been subject to consultation with the CMO (the details of the consultation shall have been previously approved by the CMO) and (iii) shall include the consultation responses and in particular the CMO’s comments on the costings contained therein; and</w:t>
      </w:r>
    </w:p>
    <w:p w14:paraId="58480225" w14:textId="77777777" w:rsidR="00EF17D5" w:rsidRPr="00794F40" w:rsidRDefault="00EF17D5" w:rsidP="00466BCC">
      <w:pPr>
        <w:pStyle w:val="ListParagraph"/>
        <w:ind w:left="382"/>
        <w:rPr>
          <w:rFonts w:ascii="Arial" w:hAnsi="Arial" w:cs="Arial"/>
          <w:sz w:val="20"/>
          <w:szCs w:val="20"/>
        </w:rPr>
      </w:pPr>
    </w:p>
    <w:p w14:paraId="5D871E4E"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 more than 3150 Dwellings shall be Occupied unless and until:-</w:t>
      </w:r>
    </w:p>
    <w:p w14:paraId="23A28083" w14:textId="77777777" w:rsidR="00EF17D5" w:rsidRPr="00794F40" w:rsidRDefault="00EF17D5" w:rsidP="00466BCC">
      <w:pPr>
        <w:pStyle w:val="ListParagraph"/>
        <w:ind w:left="1896"/>
        <w:jc w:val="both"/>
        <w:rPr>
          <w:rFonts w:ascii="Arial" w:hAnsi="Arial" w:cs="Arial"/>
          <w:sz w:val="20"/>
          <w:szCs w:val="20"/>
        </w:rPr>
      </w:pPr>
    </w:p>
    <w:p w14:paraId="2C28E3D4" w14:textId="77777777" w:rsidR="00EF17D5" w:rsidRPr="00794F40" w:rsidRDefault="00ED2E1D" w:rsidP="0011443B">
      <w:pPr>
        <w:pStyle w:val="ListParagraph"/>
        <w:numPr>
          <w:ilvl w:val="0"/>
          <w:numId w:val="83"/>
        </w:numPr>
        <w:ind w:left="2181" w:hanging="534"/>
        <w:jc w:val="both"/>
        <w:rPr>
          <w:rFonts w:ascii="Arial" w:hAnsi="Arial" w:cs="Arial"/>
          <w:sz w:val="20"/>
          <w:szCs w:val="20"/>
        </w:rPr>
      </w:pPr>
      <w:r>
        <w:rPr>
          <w:rFonts w:ascii="Arial" w:hAnsi="Arial" w:cs="Arial"/>
          <w:sz w:val="20"/>
          <w:szCs w:val="20"/>
        </w:rPr>
        <w:t xml:space="preserve">the Commercial Estate: Second Tranche has been Completed and provided in accordance with all of the details of the reserved matters approval relating to the Commercial Estate: Second Tranche and the Commercial Estate: Second Tranche/Third Tranche (As Appropriate) Design Brief and Specification for the Commercial Estate: Second Tranche as approved by the Council and in particular the details of the quantum of such Commercial Estate: </w:t>
      </w:r>
      <w:r>
        <w:rPr>
          <w:rFonts w:ascii="Arial" w:hAnsi="Arial" w:cs="Arial"/>
          <w:sz w:val="20"/>
          <w:szCs w:val="20"/>
        </w:rPr>
        <w:lastRenderedPageBreak/>
        <w:t>Second Tranche as approved by the Council pursuant to paragraph 11.1.1 above; and</w:t>
      </w:r>
    </w:p>
    <w:p w14:paraId="37B9055F" w14:textId="77777777" w:rsidR="00EF17D5" w:rsidRPr="00794F40" w:rsidRDefault="00EF17D5" w:rsidP="00466BCC">
      <w:pPr>
        <w:pStyle w:val="ListParagraph"/>
        <w:ind w:left="1896"/>
        <w:jc w:val="both"/>
        <w:rPr>
          <w:rFonts w:ascii="Arial" w:hAnsi="Arial" w:cs="Arial"/>
          <w:sz w:val="20"/>
          <w:szCs w:val="20"/>
        </w:rPr>
      </w:pPr>
    </w:p>
    <w:p w14:paraId="500FE0AE" w14:textId="77777777" w:rsidR="00EF17D5" w:rsidRPr="00794F40" w:rsidRDefault="00ED2E1D" w:rsidP="0011443B">
      <w:pPr>
        <w:pStyle w:val="ListParagraph"/>
        <w:numPr>
          <w:ilvl w:val="0"/>
          <w:numId w:val="83"/>
        </w:numPr>
        <w:ind w:left="2181" w:hanging="534"/>
        <w:jc w:val="both"/>
        <w:rPr>
          <w:rFonts w:ascii="Arial" w:hAnsi="Arial" w:cs="Arial"/>
          <w:sz w:val="20"/>
          <w:szCs w:val="20"/>
        </w:rPr>
      </w:pPr>
      <w:r>
        <w:rPr>
          <w:rFonts w:ascii="Arial" w:hAnsi="Arial" w:cs="Arial"/>
          <w:sz w:val="20"/>
          <w:szCs w:val="20"/>
        </w:rPr>
        <w:t>either i) if the Commercial Estate: Second Tranche  is provided as part of a building/s a Long Lease of the Commercial Estate: Second Tranche has been granted to the CMO with the CMO’s consent at nil consideration and at nil cost to the CMO or ii) if the Commercial Estate: Second Tranche comprises all of a building/s the freehold interest in the land on which the Commercial Estate: Second Tranche is located has been transferred to the CMO with the CMO’s consent on the Transfer Terms CMO at nil consideration and at nil cost to the CMO; and</w:t>
      </w:r>
    </w:p>
    <w:p w14:paraId="0C2B64E1" w14:textId="77777777" w:rsidR="00EF17D5" w:rsidRPr="00794F40" w:rsidRDefault="00EF17D5" w:rsidP="00466BCC">
      <w:pPr>
        <w:pStyle w:val="ListParagraph"/>
        <w:ind w:left="382"/>
        <w:rPr>
          <w:rFonts w:ascii="Arial" w:hAnsi="Arial" w:cs="Arial"/>
          <w:sz w:val="20"/>
          <w:szCs w:val="20"/>
        </w:rPr>
      </w:pPr>
    </w:p>
    <w:p w14:paraId="77C9D444" w14:textId="77777777" w:rsidR="00EF17D5" w:rsidRPr="00794F40" w:rsidRDefault="00ED2E1D" w:rsidP="0011443B">
      <w:pPr>
        <w:pStyle w:val="ListParagraph"/>
        <w:numPr>
          <w:ilvl w:val="0"/>
          <w:numId w:val="83"/>
        </w:numPr>
        <w:ind w:left="2181" w:hanging="534"/>
        <w:jc w:val="both"/>
        <w:rPr>
          <w:rFonts w:ascii="Arial" w:hAnsi="Arial" w:cs="Arial"/>
          <w:sz w:val="20"/>
          <w:szCs w:val="20"/>
        </w:rPr>
      </w:pPr>
      <w:r>
        <w:rPr>
          <w:rFonts w:ascii="Arial" w:hAnsi="Arial" w:cs="Arial"/>
          <w:sz w:val="20"/>
          <w:szCs w:val="20"/>
        </w:rPr>
        <w:t xml:space="preserve">a Legal Fees Sum and a sum of money equivalent to the Stamp Duty Land Tax due (if any) and relating to the grant of the Long Lease or transfer of the freehold interest in the relevant land to the CMO (as appropriate) shall have been paid to the Council; and </w:t>
      </w:r>
    </w:p>
    <w:p w14:paraId="14E12E51" w14:textId="77777777" w:rsidR="00EF17D5" w:rsidRPr="00794F40" w:rsidRDefault="00EF17D5" w:rsidP="00D543A3">
      <w:pPr>
        <w:rPr>
          <w:rFonts w:cs="Arial"/>
        </w:rPr>
      </w:pPr>
    </w:p>
    <w:p w14:paraId="1DBA8569" w14:textId="77777777" w:rsidR="00EF17D5" w:rsidRPr="00794F40" w:rsidRDefault="00ED2E1D" w:rsidP="0011443B">
      <w:pPr>
        <w:pStyle w:val="ListParagraph"/>
        <w:numPr>
          <w:ilvl w:val="0"/>
          <w:numId w:val="83"/>
        </w:numPr>
        <w:ind w:left="2181" w:hanging="534"/>
        <w:jc w:val="both"/>
        <w:rPr>
          <w:rFonts w:ascii="Arial" w:hAnsi="Arial" w:cs="Arial"/>
          <w:sz w:val="20"/>
          <w:szCs w:val="20"/>
        </w:rPr>
      </w:pPr>
      <w:r>
        <w:rPr>
          <w:rFonts w:ascii="Arial" w:hAnsi="Arial" w:cs="Arial"/>
          <w:sz w:val="20"/>
          <w:szCs w:val="20"/>
        </w:rPr>
        <w:t xml:space="preserve">the health and safety file relating to the Completed Commercial Estate: Second Tranche, any operating and maintenance manuals and maintenance schedules and all guarantees, warranties (including any collateral warranties that the CMO may reasonably require) and as built drawings have been assigned/given (as appropriate) to the CMO; and </w:t>
      </w:r>
    </w:p>
    <w:p w14:paraId="179CD886" w14:textId="77777777" w:rsidR="00EF17D5" w:rsidRPr="00794F40" w:rsidRDefault="00EF17D5" w:rsidP="00466BCC">
      <w:pPr>
        <w:pStyle w:val="ListParagraph"/>
        <w:ind w:left="382"/>
        <w:rPr>
          <w:rFonts w:ascii="Arial" w:hAnsi="Arial" w:cs="Arial"/>
          <w:sz w:val="20"/>
          <w:szCs w:val="20"/>
        </w:rPr>
      </w:pPr>
    </w:p>
    <w:p w14:paraId="772B5C2D" w14:textId="77777777" w:rsidR="00EF17D5" w:rsidRPr="00794F40" w:rsidRDefault="00EF17D5" w:rsidP="00466BCC">
      <w:pPr>
        <w:pStyle w:val="ListParagraph"/>
        <w:ind w:left="382"/>
        <w:rPr>
          <w:rFonts w:ascii="Arial" w:hAnsi="Arial" w:cs="Arial"/>
          <w:sz w:val="20"/>
          <w:szCs w:val="20"/>
        </w:rPr>
      </w:pPr>
    </w:p>
    <w:p w14:paraId="557C1FD6" w14:textId="77777777" w:rsidR="00EF17D5" w:rsidRPr="00794F40" w:rsidRDefault="00ED2E1D" w:rsidP="0011443B">
      <w:pPr>
        <w:pStyle w:val="ListParagraph"/>
        <w:numPr>
          <w:ilvl w:val="0"/>
          <w:numId w:val="83"/>
        </w:numPr>
        <w:ind w:left="2181" w:hanging="534"/>
        <w:jc w:val="both"/>
        <w:rPr>
          <w:rFonts w:ascii="Arial" w:hAnsi="Arial" w:cs="Arial"/>
          <w:sz w:val="20"/>
          <w:szCs w:val="20"/>
        </w:rPr>
      </w:pPr>
      <w:r>
        <w:rPr>
          <w:rFonts w:ascii="Arial" w:hAnsi="Arial" w:cs="Arial"/>
          <w:sz w:val="20"/>
          <w:szCs w:val="20"/>
        </w:rPr>
        <w:t>all conditions to a planning permission or reserved matters approval that apply to the Commercial Estate: Second Tranche and are required to be discharged prior to the occupation and use of the Commercial Estate: Second Tranche have been discharged at the Owner's expense;</w:t>
      </w:r>
    </w:p>
    <w:p w14:paraId="15DE2764" w14:textId="77777777" w:rsidR="00EF17D5" w:rsidRPr="00794F40" w:rsidRDefault="00EF17D5" w:rsidP="00466BCC">
      <w:pPr>
        <w:pStyle w:val="ListParagraph"/>
        <w:ind w:left="382"/>
        <w:rPr>
          <w:rFonts w:ascii="Arial" w:hAnsi="Arial" w:cs="Arial"/>
          <w:sz w:val="20"/>
          <w:szCs w:val="20"/>
        </w:rPr>
      </w:pPr>
    </w:p>
    <w:p w14:paraId="0699E838" w14:textId="77777777" w:rsidR="00EF17D5" w:rsidRPr="00794F40" w:rsidRDefault="00EF17D5" w:rsidP="00466BCC">
      <w:pPr>
        <w:pStyle w:val="ListParagraph"/>
        <w:ind w:left="382"/>
        <w:rPr>
          <w:rFonts w:ascii="Arial" w:hAnsi="Arial" w:cs="Arial"/>
          <w:sz w:val="20"/>
          <w:szCs w:val="20"/>
        </w:rPr>
      </w:pPr>
    </w:p>
    <w:p w14:paraId="596E6B5B"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 xml:space="preserve">The Owners shall repair within 3 months of being notified by the CMO (unless the CMO agrees otherwise) any Defects (including those of a cosmetic nature)  which occur within 3 years (for grass surfaced parts of the Commercial Estate: Second Tranche) or within 12 months (for everything else) of the Long Lease of the Commercial Estate: Second Tranche being granted to the CMO or the freehold interest in the land on which the Commercial Estate: Second Tranche is located being transferred to the CMO (as appropriate) PROVIDED ALWAYS THAT:- </w:t>
      </w:r>
    </w:p>
    <w:p w14:paraId="7C19790B" w14:textId="77777777" w:rsidR="00EF17D5" w:rsidRPr="00794F40" w:rsidRDefault="00EF17D5" w:rsidP="00466BCC">
      <w:pPr>
        <w:pStyle w:val="ListParagraph"/>
        <w:ind w:left="382"/>
        <w:rPr>
          <w:rFonts w:ascii="Arial" w:hAnsi="Arial" w:cs="Arial"/>
          <w:sz w:val="20"/>
          <w:szCs w:val="20"/>
        </w:rPr>
      </w:pPr>
    </w:p>
    <w:p w14:paraId="784585EA" w14:textId="77777777" w:rsidR="00EF17D5" w:rsidRPr="00794F40" w:rsidRDefault="00ED2E1D" w:rsidP="0011443B">
      <w:pPr>
        <w:pStyle w:val="ListParagraph"/>
        <w:numPr>
          <w:ilvl w:val="0"/>
          <w:numId w:val="84"/>
        </w:numPr>
        <w:ind w:left="2497" w:hanging="850"/>
        <w:jc w:val="both"/>
        <w:rPr>
          <w:rFonts w:ascii="Arial" w:hAnsi="Arial" w:cs="Arial"/>
          <w:sz w:val="20"/>
          <w:szCs w:val="20"/>
        </w:rPr>
      </w:pPr>
      <w:r>
        <w:rPr>
          <w:rFonts w:ascii="Arial" w:hAnsi="Arial" w:cs="Arial"/>
          <w:sz w:val="20"/>
          <w:szCs w:val="20"/>
        </w:rPr>
        <w:t>where the remedy of the Defects relates to planting and this can only be carried out during a particular planting season then, if later, the repair shall be carried out by the end of the next available planting season:- and</w:t>
      </w:r>
    </w:p>
    <w:p w14:paraId="1E2F6A01" w14:textId="77777777" w:rsidR="00EF17D5" w:rsidRPr="00794F40" w:rsidRDefault="00EF17D5" w:rsidP="00466BCC">
      <w:pPr>
        <w:pStyle w:val="ListParagraph"/>
        <w:ind w:left="2497" w:hanging="850"/>
        <w:jc w:val="both"/>
        <w:rPr>
          <w:rFonts w:ascii="Arial" w:hAnsi="Arial" w:cs="Arial"/>
          <w:sz w:val="20"/>
          <w:szCs w:val="20"/>
        </w:rPr>
      </w:pPr>
    </w:p>
    <w:p w14:paraId="1C0275EB" w14:textId="77777777" w:rsidR="00EF17D5" w:rsidRPr="00794F40" w:rsidRDefault="00ED2E1D" w:rsidP="0011443B">
      <w:pPr>
        <w:pStyle w:val="ListParagraph"/>
        <w:numPr>
          <w:ilvl w:val="0"/>
          <w:numId w:val="84"/>
        </w:numPr>
        <w:ind w:left="2497" w:hanging="850"/>
        <w:jc w:val="both"/>
        <w:rPr>
          <w:rFonts w:ascii="Arial" w:hAnsi="Arial" w:cs="Arial"/>
          <w:sz w:val="20"/>
          <w:szCs w:val="20"/>
        </w:rPr>
      </w:pPr>
      <w:r>
        <w:rPr>
          <w:rFonts w:ascii="Arial" w:hAnsi="Arial" w:cs="Arial"/>
          <w:sz w:val="20"/>
          <w:szCs w:val="20"/>
        </w:rPr>
        <w:t>in the event of a dispute as to the extent or existence or otherwise of a Defect or the nature and extent of the works if later, the repairs shall be carried out within 1 month of the determination of the said dispute pursuant to clause 11 of this Deed save where paragraph 11.1.4 a) applies.</w:t>
      </w:r>
    </w:p>
    <w:p w14:paraId="25726BC6" w14:textId="77777777" w:rsidR="00EF17D5" w:rsidRPr="00794F40" w:rsidRDefault="00EF17D5" w:rsidP="00466BCC">
      <w:pPr>
        <w:pStyle w:val="ListParagraph"/>
        <w:ind w:left="382"/>
        <w:rPr>
          <w:rFonts w:ascii="Arial" w:hAnsi="Arial" w:cs="Arial"/>
          <w:sz w:val="20"/>
          <w:szCs w:val="20"/>
        </w:rPr>
      </w:pPr>
    </w:p>
    <w:p w14:paraId="319D55A2" w14:textId="77777777" w:rsidR="00B670B9" w:rsidRPr="00794F40" w:rsidRDefault="00ED2E1D" w:rsidP="00F96F13">
      <w:pPr>
        <w:ind w:left="1647" w:hanging="938"/>
        <w:rPr>
          <w:rFonts w:cs="Arial"/>
        </w:rPr>
      </w:pPr>
      <w:r>
        <w:rPr>
          <w:rFonts w:cs="Arial"/>
        </w:rPr>
        <w:t>11.1.5</w:t>
      </w:r>
      <w:r>
        <w:rPr>
          <w:rFonts w:cs="Arial"/>
        </w:rPr>
        <w:tab/>
        <w:t>The Owners shall Complete and provide the Commercial Estate: Second Tranche in accordance with the requirements of paragraph 11.1.3 a) of this Schedule prior to the Occupation of 3150 Dwellings.</w:t>
      </w:r>
    </w:p>
    <w:p w14:paraId="7BEB055C" w14:textId="77777777" w:rsidR="00B670B9" w:rsidRPr="00794F40" w:rsidRDefault="00B670B9" w:rsidP="00466BCC">
      <w:pPr>
        <w:pStyle w:val="ListParagraph"/>
        <w:ind w:left="382"/>
        <w:rPr>
          <w:rFonts w:ascii="Arial" w:hAnsi="Arial" w:cs="Arial"/>
          <w:sz w:val="20"/>
          <w:szCs w:val="20"/>
        </w:rPr>
      </w:pPr>
    </w:p>
    <w:p w14:paraId="02398EA4" w14:textId="77777777" w:rsidR="00B670B9" w:rsidRPr="00794F40" w:rsidRDefault="00B670B9" w:rsidP="00466BCC">
      <w:pPr>
        <w:pStyle w:val="ListParagraph"/>
        <w:ind w:left="382"/>
        <w:rPr>
          <w:rFonts w:ascii="Arial" w:hAnsi="Arial" w:cs="Arial"/>
          <w:sz w:val="20"/>
          <w:szCs w:val="20"/>
        </w:rPr>
      </w:pPr>
    </w:p>
    <w:p w14:paraId="7521D290" w14:textId="77777777" w:rsidR="00EF17D5" w:rsidRPr="00794F40" w:rsidRDefault="00ED2E1D" w:rsidP="00157190">
      <w:pPr>
        <w:pStyle w:val="ListParagraph"/>
        <w:keepNext/>
        <w:numPr>
          <w:ilvl w:val="0"/>
          <w:numId w:val="68"/>
        </w:numPr>
        <w:ind w:left="0" w:firstLine="0"/>
        <w:jc w:val="both"/>
        <w:rPr>
          <w:rFonts w:ascii="Arial" w:hAnsi="Arial" w:cs="Arial"/>
          <w:b/>
          <w:sz w:val="20"/>
          <w:szCs w:val="20"/>
        </w:rPr>
      </w:pPr>
      <w:r>
        <w:rPr>
          <w:rFonts w:ascii="Arial" w:hAnsi="Arial" w:cs="Arial"/>
          <w:b/>
          <w:sz w:val="20"/>
          <w:szCs w:val="20"/>
        </w:rPr>
        <w:t xml:space="preserve">Provision of Commercial Estate: Third Tranche </w:t>
      </w:r>
    </w:p>
    <w:p w14:paraId="2D97C5DE" w14:textId="77777777" w:rsidR="00EF17D5" w:rsidRPr="00794F40" w:rsidRDefault="00EF17D5" w:rsidP="00157190">
      <w:pPr>
        <w:keepNext/>
        <w:rPr>
          <w:rFonts w:cs="Arial"/>
          <w:b/>
        </w:rPr>
      </w:pPr>
    </w:p>
    <w:p w14:paraId="328EA141" w14:textId="77777777" w:rsidR="00EF17D5" w:rsidRPr="00794F40" w:rsidRDefault="00ED2E1D" w:rsidP="0011443B">
      <w:pPr>
        <w:pStyle w:val="ListParagraph"/>
        <w:numPr>
          <w:ilvl w:val="1"/>
          <w:numId w:val="68"/>
        </w:numPr>
        <w:ind w:left="655" w:hanging="567"/>
        <w:jc w:val="both"/>
        <w:rPr>
          <w:rFonts w:ascii="Arial" w:hAnsi="Arial" w:cs="Arial"/>
          <w:b/>
          <w:sz w:val="20"/>
          <w:szCs w:val="20"/>
        </w:rPr>
      </w:pPr>
      <w:r>
        <w:rPr>
          <w:rFonts w:ascii="Arial" w:hAnsi="Arial" w:cs="Arial"/>
          <w:sz w:val="20"/>
          <w:szCs w:val="20"/>
        </w:rPr>
        <w:t>The Owners covenant with the Council that if the CMO elects Option "A" pursuant to the CMO’s Endowment Election and this is notified to the Owners’ Agent by the Council pursuant to paragraph 10 above that:</w:t>
      </w:r>
    </w:p>
    <w:p w14:paraId="24CCF8A8" w14:textId="77777777" w:rsidR="00EF17D5" w:rsidRPr="00794F40" w:rsidRDefault="00EF17D5" w:rsidP="00466BCC">
      <w:pPr>
        <w:ind w:left="1363"/>
        <w:rPr>
          <w:rFonts w:cs="Arial"/>
        </w:rPr>
      </w:pPr>
    </w:p>
    <w:p w14:paraId="666C07CA" w14:textId="77777777" w:rsidR="00EF17D5" w:rsidRPr="00794F40" w:rsidRDefault="00ED2E1D" w:rsidP="0011443B">
      <w:pPr>
        <w:pStyle w:val="ListParagraph"/>
        <w:numPr>
          <w:ilvl w:val="2"/>
          <w:numId w:val="68"/>
        </w:numPr>
        <w:ind w:left="1647" w:hanging="992"/>
        <w:jc w:val="both"/>
        <w:rPr>
          <w:rFonts w:ascii="Arial" w:hAnsi="Arial" w:cs="Arial"/>
          <w:b/>
          <w:sz w:val="20"/>
          <w:szCs w:val="20"/>
        </w:rPr>
      </w:pPr>
      <w:r>
        <w:rPr>
          <w:rFonts w:ascii="Arial" w:hAnsi="Arial" w:cs="Arial"/>
          <w:sz w:val="20"/>
          <w:szCs w:val="20"/>
        </w:rPr>
        <w:t xml:space="preserve">The Owners shall not Occupy more than 3450 Dwellings unless and until a Commercial Estate: Second Tranche/Third Tranche (As Appropriate) Design Brief </w:t>
      </w:r>
      <w:r>
        <w:rPr>
          <w:rFonts w:ascii="Arial" w:hAnsi="Arial" w:cs="Arial"/>
          <w:sz w:val="20"/>
          <w:szCs w:val="20"/>
        </w:rPr>
        <w:lastRenderedPageBreak/>
        <w:t>and Specification for the Commercial Estate: Third Tranche has been approved by the Council with a total capital cost of £2,190,750.00 (two million one hundred and ninety thousand seven hundred and fifty pounds) Index Linked up to the date on which the Reserved Matters Application for the Commercial Estate: Third Tranche is approved by the Council including fees (except the Legal Fees Sum), contingencies, specification and design costs and supervision fees, but excluding the costs of providing access roads and services and in particular the Council has approved the proposed quantum of the Commercial Estate: Third Tranche; and</w:t>
      </w:r>
    </w:p>
    <w:p w14:paraId="5973CA84" w14:textId="77777777" w:rsidR="00EF17D5" w:rsidRPr="00794F40" w:rsidRDefault="00EF17D5" w:rsidP="00466BCC">
      <w:pPr>
        <w:pStyle w:val="ListParagraph"/>
        <w:ind w:left="97"/>
        <w:jc w:val="both"/>
        <w:rPr>
          <w:rFonts w:ascii="Arial" w:hAnsi="Arial" w:cs="Arial"/>
          <w:sz w:val="20"/>
          <w:szCs w:val="20"/>
        </w:rPr>
      </w:pPr>
    </w:p>
    <w:p w14:paraId="4A2D06A4"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The Commercial Estate: Second Tranche/Third Tranche (As Appropriate) Design Brief and Specification submitted to the Council for the Commercial Estate: Third Endowment (i) shall, unless otherwise agreed by the Council, include all the particulars detailed in the Commercial Estate: Second Tranche/Third Tranche (As Appropriate) Design Brief and Specification and all of details of provision of all of the features detailed by the definition of the "Commercial Estate: Third Tranche" and (ii) shall have been subject to consultation with the CMO (the details of the consultation shall have been previously approved by the CMO) and (iii) shall include the consultation responses and in particular the CMO’s comments on the costings; and</w:t>
      </w:r>
    </w:p>
    <w:p w14:paraId="3C648F81" w14:textId="77777777" w:rsidR="00EF17D5" w:rsidRPr="00794F40" w:rsidRDefault="00EF17D5" w:rsidP="00466BCC">
      <w:pPr>
        <w:pStyle w:val="ListParagraph"/>
        <w:ind w:left="382"/>
        <w:rPr>
          <w:rFonts w:ascii="Arial" w:hAnsi="Arial" w:cs="Arial"/>
          <w:sz w:val="20"/>
          <w:szCs w:val="20"/>
        </w:rPr>
      </w:pPr>
    </w:p>
    <w:p w14:paraId="78E21E1A"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 more than 4200 Dwellings shall be Occupied unless and until:-</w:t>
      </w:r>
    </w:p>
    <w:p w14:paraId="15A9CE46" w14:textId="77777777" w:rsidR="00EF17D5" w:rsidRPr="00794F40" w:rsidRDefault="00EF17D5" w:rsidP="00466BCC">
      <w:pPr>
        <w:pStyle w:val="ListParagraph"/>
        <w:ind w:left="1896"/>
        <w:jc w:val="both"/>
        <w:rPr>
          <w:rFonts w:ascii="Arial" w:hAnsi="Arial" w:cs="Arial"/>
          <w:sz w:val="20"/>
          <w:szCs w:val="20"/>
        </w:rPr>
      </w:pPr>
    </w:p>
    <w:p w14:paraId="2E5B0C9A" w14:textId="77777777" w:rsidR="00EF17D5" w:rsidRPr="00794F40" w:rsidRDefault="00ED2E1D" w:rsidP="0011443B">
      <w:pPr>
        <w:pStyle w:val="ListParagraph"/>
        <w:numPr>
          <w:ilvl w:val="0"/>
          <w:numId w:val="85"/>
        </w:numPr>
        <w:ind w:left="2497" w:hanging="676"/>
        <w:jc w:val="both"/>
        <w:rPr>
          <w:rFonts w:ascii="Arial" w:hAnsi="Arial" w:cs="Arial"/>
          <w:sz w:val="20"/>
          <w:szCs w:val="20"/>
        </w:rPr>
      </w:pPr>
      <w:r>
        <w:rPr>
          <w:rFonts w:ascii="Arial" w:hAnsi="Arial" w:cs="Arial"/>
          <w:sz w:val="20"/>
          <w:szCs w:val="20"/>
        </w:rPr>
        <w:t>the Commercial Estate: Third Tranche has been Completed and provided in accordance with all of the details of the reserved matters approval relating to the Commercial Estate: Third Tranche and the Commercial Estate: Second Tranche/Third Tranche (As Appropriate) Design Brief and Specification for the Commercial Estate: Third Tranche as approved by the Council and in particular the details of the quantum of such Commercial Estate: Third Tranche as approved by the Council pursuant to paragraph 12.1.1 above; and</w:t>
      </w:r>
    </w:p>
    <w:p w14:paraId="75FF3A1F" w14:textId="77777777" w:rsidR="00EF17D5" w:rsidRPr="00794F40" w:rsidRDefault="00EF17D5" w:rsidP="00466BCC">
      <w:pPr>
        <w:pStyle w:val="ListParagraph"/>
        <w:ind w:left="1896"/>
        <w:jc w:val="both"/>
        <w:rPr>
          <w:rFonts w:ascii="Arial" w:hAnsi="Arial" w:cs="Arial"/>
          <w:sz w:val="20"/>
          <w:szCs w:val="20"/>
        </w:rPr>
      </w:pPr>
    </w:p>
    <w:p w14:paraId="5B65B0B8" w14:textId="77777777" w:rsidR="00EF17D5" w:rsidRPr="00794F40" w:rsidRDefault="00ED2E1D" w:rsidP="0011443B">
      <w:pPr>
        <w:pStyle w:val="ListParagraph"/>
        <w:numPr>
          <w:ilvl w:val="0"/>
          <w:numId w:val="85"/>
        </w:numPr>
        <w:ind w:left="2497" w:hanging="676"/>
        <w:jc w:val="both"/>
        <w:rPr>
          <w:rFonts w:ascii="Arial" w:hAnsi="Arial" w:cs="Arial"/>
          <w:sz w:val="20"/>
          <w:szCs w:val="20"/>
        </w:rPr>
      </w:pPr>
      <w:r>
        <w:rPr>
          <w:rFonts w:ascii="Arial" w:hAnsi="Arial" w:cs="Arial"/>
          <w:sz w:val="20"/>
          <w:szCs w:val="20"/>
        </w:rPr>
        <w:t>either i) if the Commercial Estate: Third Tranche is provided as part of a building/s a Long Lease of the Commercial Estate: Third Tranche has been granted to the CMO with the CMO’s consent at nil consideration and at nil cost to the CMO or ii) if the Commercial Estate: Third Tranche comprises all of a building/s the freehold interest in the land on which the Commercial Estate: Third Endowment is located has been transferred to the CMO with the CMO’s consent on the Transfer Terms CMO at nil consideration to the CMO; and</w:t>
      </w:r>
    </w:p>
    <w:p w14:paraId="67396D9D" w14:textId="77777777" w:rsidR="00EF17D5" w:rsidRPr="00794F40" w:rsidRDefault="00EF17D5" w:rsidP="00466BCC">
      <w:pPr>
        <w:pStyle w:val="ListParagraph"/>
        <w:ind w:left="382"/>
        <w:rPr>
          <w:rFonts w:ascii="Arial" w:hAnsi="Arial" w:cs="Arial"/>
          <w:sz w:val="20"/>
          <w:szCs w:val="20"/>
        </w:rPr>
      </w:pPr>
    </w:p>
    <w:p w14:paraId="212F1A05" w14:textId="77777777" w:rsidR="00EF17D5" w:rsidRPr="00794F40" w:rsidRDefault="00ED2E1D" w:rsidP="0011443B">
      <w:pPr>
        <w:pStyle w:val="ListParagraph"/>
        <w:numPr>
          <w:ilvl w:val="0"/>
          <w:numId w:val="85"/>
        </w:numPr>
        <w:ind w:left="2497" w:hanging="676"/>
        <w:jc w:val="both"/>
        <w:rPr>
          <w:rFonts w:ascii="Arial" w:hAnsi="Arial" w:cs="Arial"/>
          <w:sz w:val="20"/>
          <w:szCs w:val="20"/>
        </w:rPr>
      </w:pPr>
      <w:r>
        <w:rPr>
          <w:rFonts w:ascii="Arial" w:hAnsi="Arial" w:cs="Arial"/>
          <w:sz w:val="20"/>
          <w:szCs w:val="20"/>
        </w:rPr>
        <w:t>a Legal Fees Sum and a sum of money equivalent to any Stamp Duty Land Tax due and relating to the grant of the Long Lease or transfer of the freehold interest in the relevant land to the CMO (as appropriate) shall have been paid to the Council; and</w:t>
      </w:r>
    </w:p>
    <w:p w14:paraId="27060091" w14:textId="77777777" w:rsidR="00EF17D5" w:rsidRPr="00794F40" w:rsidRDefault="00EF17D5" w:rsidP="00D543A3">
      <w:pPr>
        <w:rPr>
          <w:rFonts w:cs="Arial"/>
        </w:rPr>
      </w:pPr>
    </w:p>
    <w:p w14:paraId="2C5090D8" w14:textId="77777777" w:rsidR="00EF17D5" w:rsidRPr="00794F40" w:rsidRDefault="00ED2E1D" w:rsidP="0011443B">
      <w:pPr>
        <w:pStyle w:val="ListParagraph"/>
        <w:numPr>
          <w:ilvl w:val="0"/>
          <w:numId w:val="85"/>
        </w:numPr>
        <w:ind w:left="2497" w:hanging="676"/>
        <w:jc w:val="both"/>
        <w:rPr>
          <w:rFonts w:ascii="Arial" w:hAnsi="Arial" w:cs="Arial"/>
          <w:sz w:val="20"/>
          <w:szCs w:val="20"/>
        </w:rPr>
      </w:pPr>
      <w:r>
        <w:rPr>
          <w:rFonts w:ascii="Arial" w:hAnsi="Arial" w:cs="Arial"/>
          <w:sz w:val="20"/>
          <w:szCs w:val="20"/>
        </w:rPr>
        <w:t xml:space="preserve">the health and safety file relating to the Completed Commercial Estate: Third Tranche, any operating and maintenance manuals and maintenance schedules and all guarantees, warranties (including any collateral warranties which the CMO may reasonably require) and as built drawings have been assigned /given (as appropriate) to the CMO; and </w:t>
      </w:r>
    </w:p>
    <w:p w14:paraId="29D183F7" w14:textId="77777777" w:rsidR="00EF17D5" w:rsidRPr="00794F40" w:rsidRDefault="00EF17D5" w:rsidP="00466BCC">
      <w:pPr>
        <w:pStyle w:val="ListParagraph"/>
        <w:ind w:left="382"/>
        <w:rPr>
          <w:rFonts w:ascii="Arial" w:hAnsi="Arial" w:cs="Arial"/>
          <w:sz w:val="20"/>
          <w:szCs w:val="20"/>
        </w:rPr>
      </w:pPr>
    </w:p>
    <w:p w14:paraId="65C057DF" w14:textId="77777777" w:rsidR="00EF17D5" w:rsidRPr="00794F40" w:rsidRDefault="00EF17D5" w:rsidP="00466BCC">
      <w:pPr>
        <w:pStyle w:val="ListParagraph"/>
        <w:ind w:left="382"/>
        <w:rPr>
          <w:rFonts w:ascii="Arial" w:hAnsi="Arial" w:cs="Arial"/>
          <w:sz w:val="20"/>
          <w:szCs w:val="20"/>
        </w:rPr>
      </w:pPr>
    </w:p>
    <w:p w14:paraId="1EF7E83F" w14:textId="77777777" w:rsidR="00EF17D5" w:rsidRPr="00794F40" w:rsidRDefault="00ED2E1D" w:rsidP="0011443B">
      <w:pPr>
        <w:pStyle w:val="ListParagraph"/>
        <w:numPr>
          <w:ilvl w:val="0"/>
          <w:numId w:val="85"/>
        </w:numPr>
        <w:ind w:left="2497" w:hanging="676"/>
        <w:jc w:val="both"/>
        <w:rPr>
          <w:rFonts w:ascii="Arial" w:hAnsi="Arial" w:cs="Arial"/>
          <w:sz w:val="20"/>
          <w:szCs w:val="20"/>
        </w:rPr>
      </w:pPr>
      <w:r>
        <w:rPr>
          <w:rFonts w:ascii="Arial" w:hAnsi="Arial" w:cs="Arial"/>
          <w:sz w:val="20"/>
          <w:szCs w:val="20"/>
        </w:rPr>
        <w:t>all conditions to a planning permission or reserved matters approval that apply to the Commercial Estate: Third Tranche and are required to be discharged prior to the occupation and use of the Commercial Estate: Third Tranche have been discharged at the Owners' expense;</w:t>
      </w:r>
    </w:p>
    <w:p w14:paraId="27957162" w14:textId="77777777" w:rsidR="00EF17D5" w:rsidRPr="00794F40" w:rsidRDefault="00EF17D5" w:rsidP="00466BCC">
      <w:pPr>
        <w:pStyle w:val="ListParagraph"/>
        <w:ind w:left="382"/>
        <w:rPr>
          <w:rFonts w:ascii="Arial" w:hAnsi="Arial" w:cs="Arial"/>
          <w:sz w:val="20"/>
          <w:szCs w:val="20"/>
        </w:rPr>
      </w:pPr>
    </w:p>
    <w:p w14:paraId="2B2B94CB" w14:textId="77777777" w:rsidR="00EF17D5" w:rsidRPr="00794F40" w:rsidRDefault="00EF17D5" w:rsidP="00466BCC">
      <w:pPr>
        <w:pStyle w:val="ListParagraph"/>
        <w:ind w:left="382"/>
        <w:rPr>
          <w:rFonts w:ascii="Arial" w:hAnsi="Arial" w:cs="Arial"/>
          <w:sz w:val="20"/>
          <w:szCs w:val="20"/>
        </w:rPr>
      </w:pPr>
    </w:p>
    <w:p w14:paraId="41F80191"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 xml:space="preserve">The Owners shall repair within 3 months of being notified by the CMO (unless the CMO agrees otherwise) any Defects (including those of a cosmetic nature) which occur within 3 years (for grass surfaced parts of the Commercial Estate: Third </w:t>
      </w:r>
      <w:r>
        <w:rPr>
          <w:rFonts w:ascii="Arial" w:hAnsi="Arial" w:cs="Arial"/>
          <w:sz w:val="20"/>
          <w:szCs w:val="20"/>
        </w:rPr>
        <w:lastRenderedPageBreak/>
        <w:t xml:space="preserve">Tranche) or within 12 months (for everything else) of the Long Lease of the Commercial Estate: Third Tranche being granted to the CMO or the freehold interest in the land on which the Commercial Estate: Third Tranche is located being transferred to the CMO (as appropriate) PROVIDED ALWAYS THAT </w:t>
      </w:r>
    </w:p>
    <w:p w14:paraId="6260FF00" w14:textId="77777777" w:rsidR="00EF17D5" w:rsidRPr="00794F40" w:rsidRDefault="00EF17D5" w:rsidP="00466BCC">
      <w:pPr>
        <w:pStyle w:val="ListParagraph"/>
        <w:ind w:left="382"/>
        <w:rPr>
          <w:rFonts w:ascii="Arial" w:hAnsi="Arial" w:cs="Arial"/>
          <w:sz w:val="20"/>
          <w:szCs w:val="20"/>
        </w:rPr>
      </w:pPr>
    </w:p>
    <w:p w14:paraId="3E238F59" w14:textId="77777777" w:rsidR="00EF17D5" w:rsidRPr="00794F40" w:rsidRDefault="00ED2E1D" w:rsidP="0011443B">
      <w:pPr>
        <w:pStyle w:val="ListParagraph"/>
        <w:numPr>
          <w:ilvl w:val="0"/>
          <w:numId w:val="77"/>
        </w:numPr>
        <w:ind w:left="2497" w:hanging="850"/>
        <w:jc w:val="both"/>
        <w:rPr>
          <w:rFonts w:ascii="Arial" w:hAnsi="Arial" w:cs="Arial"/>
          <w:sz w:val="20"/>
          <w:szCs w:val="20"/>
        </w:rPr>
      </w:pPr>
      <w:r>
        <w:rPr>
          <w:rFonts w:ascii="Arial" w:hAnsi="Arial" w:cs="Arial"/>
          <w:sz w:val="20"/>
          <w:szCs w:val="20"/>
        </w:rPr>
        <w:t>where the remedy of the Defects relates to planting and this can only be carried out during a particular planting season then, if later, the repair shall be carried out by the end of the next available planting season; and</w:t>
      </w:r>
    </w:p>
    <w:p w14:paraId="753F15D5" w14:textId="77777777" w:rsidR="00EF17D5" w:rsidRPr="00794F40" w:rsidRDefault="00EF17D5" w:rsidP="00466BCC">
      <w:pPr>
        <w:pStyle w:val="ListParagraph"/>
        <w:ind w:left="1896" w:hanging="850"/>
        <w:jc w:val="both"/>
        <w:rPr>
          <w:rFonts w:ascii="Arial" w:hAnsi="Arial" w:cs="Arial"/>
          <w:sz w:val="20"/>
          <w:szCs w:val="20"/>
        </w:rPr>
      </w:pPr>
    </w:p>
    <w:p w14:paraId="103577AE" w14:textId="77777777" w:rsidR="00EF17D5" w:rsidRPr="00794F40" w:rsidRDefault="00ED2E1D" w:rsidP="0011443B">
      <w:pPr>
        <w:pStyle w:val="ListParagraph"/>
        <w:numPr>
          <w:ilvl w:val="0"/>
          <w:numId w:val="77"/>
        </w:numPr>
        <w:ind w:left="2497" w:hanging="850"/>
        <w:jc w:val="both"/>
        <w:rPr>
          <w:rFonts w:ascii="Arial" w:hAnsi="Arial" w:cs="Arial"/>
          <w:sz w:val="20"/>
          <w:szCs w:val="20"/>
        </w:rPr>
      </w:pPr>
      <w:r>
        <w:rPr>
          <w:rFonts w:ascii="Arial" w:hAnsi="Arial" w:cs="Arial"/>
          <w:sz w:val="20"/>
          <w:szCs w:val="20"/>
        </w:rPr>
        <w:t>in the event of a dispute as to the extent or existence or otherwise of a Defect or the nature and extent of the works, if later, the repairs shall be carried out within 1 month of the determination of the said dispute pursuant to clause 11 of this Deed save where paragraph 12.1.4 a) applies.</w:t>
      </w:r>
    </w:p>
    <w:p w14:paraId="6E3D05E1" w14:textId="77777777" w:rsidR="00EF17D5" w:rsidRPr="00794F40" w:rsidRDefault="00EF17D5" w:rsidP="00466BCC">
      <w:pPr>
        <w:ind w:left="2497"/>
        <w:rPr>
          <w:rFonts w:cs="Arial"/>
        </w:rPr>
      </w:pPr>
    </w:p>
    <w:p w14:paraId="3617875E" w14:textId="77777777" w:rsidR="009A434A" w:rsidRPr="00794F40" w:rsidRDefault="00ED2E1D" w:rsidP="009A434A">
      <w:pPr>
        <w:ind w:left="1647" w:hanging="938"/>
        <w:rPr>
          <w:rFonts w:cs="Arial"/>
        </w:rPr>
      </w:pPr>
      <w:r>
        <w:rPr>
          <w:rFonts w:cs="Arial"/>
        </w:rPr>
        <w:t>12.1.5</w:t>
      </w:r>
      <w:r>
        <w:rPr>
          <w:rFonts w:cs="Arial"/>
        </w:rPr>
        <w:tab/>
        <w:t>The Owners shall Complete and provide the Commercial Estate: Third Tranche in accordance with the requirements of paragraph 12.1.3 a) of this Schedule prior to the Occupation of 4200 Dwellings.</w:t>
      </w:r>
    </w:p>
    <w:p w14:paraId="3FB0FA17" w14:textId="77777777" w:rsidR="009A434A" w:rsidRPr="00794F40" w:rsidRDefault="009A434A" w:rsidP="002B0A92">
      <w:pPr>
        <w:rPr>
          <w:rFonts w:cs="Arial"/>
        </w:rPr>
      </w:pPr>
    </w:p>
    <w:p w14:paraId="03770F23" w14:textId="77777777" w:rsidR="00EF17D5" w:rsidRPr="00794F40" w:rsidRDefault="00ED2E1D" w:rsidP="0011443B">
      <w:pPr>
        <w:pStyle w:val="ListParagraph"/>
        <w:numPr>
          <w:ilvl w:val="0"/>
          <w:numId w:val="68"/>
        </w:numPr>
        <w:ind w:left="22" w:hanging="22"/>
        <w:jc w:val="both"/>
        <w:rPr>
          <w:rFonts w:ascii="Arial" w:hAnsi="Arial" w:cs="Arial"/>
          <w:sz w:val="20"/>
          <w:szCs w:val="20"/>
        </w:rPr>
      </w:pPr>
      <w:r>
        <w:rPr>
          <w:rFonts w:ascii="Arial" w:hAnsi="Arial" w:cs="Arial"/>
          <w:b/>
          <w:sz w:val="20"/>
          <w:szCs w:val="20"/>
        </w:rPr>
        <w:t>Payment of Cash Endowment</w:t>
      </w:r>
      <w:r>
        <w:rPr>
          <w:rFonts w:ascii="Arial" w:hAnsi="Arial" w:cs="Arial"/>
          <w:sz w:val="20"/>
          <w:szCs w:val="20"/>
        </w:rPr>
        <w:t xml:space="preserve"> </w:t>
      </w:r>
    </w:p>
    <w:p w14:paraId="098C6FD6" w14:textId="77777777" w:rsidR="00EF17D5" w:rsidRPr="00794F40" w:rsidRDefault="00EF17D5" w:rsidP="00D543A3">
      <w:pPr>
        <w:rPr>
          <w:rFonts w:cs="Arial"/>
        </w:rPr>
      </w:pPr>
    </w:p>
    <w:p w14:paraId="6BAB081B" w14:textId="77777777" w:rsidR="00EF17D5" w:rsidRPr="00794F40" w:rsidRDefault="00ED2E1D" w:rsidP="0011443B">
      <w:pPr>
        <w:pStyle w:val="ListParagraph"/>
        <w:numPr>
          <w:ilvl w:val="1"/>
          <w:numId w:val="68"/>
        </w:numPr>
        <w:ind w:left="655" w:hanging="633"/>
        <w:jc w:val="both"/>
        <w:rPr>
          <w:rFonts w:ascii="Arial" w:hAnsi="Arial" w:cs="Arial"/>
          <w:sz w:val="20"/>
          <w:szCs w:val="20"/>
        </w:rPr>
      </w:pPr>
      <w:r>
        <w:rPr>
          <w:rFonts w:ascii="Arial" w:hAnsi="Arial" w:cs="Arial"/>
          <w:sz w:val="20"/>
          <w:szCs w:val="20"/>
        </w:rPr>
        <w:t>The Owners covenant with the Council that if the CMO elects Option "B" pursuant to the CMO’s Endowment Election and this is notified to the Owners’ Agent by the Council pursuant to paragraph 10 or the CMO is deemed to have elected Option "B" by operation of paragraph 10 above that the Owners shall:</w:t>
      </w:r>
    </w:p>
    <w:p w14:paraId="1B62E9D3" w14:textId="77777777" w:rsidR="00EF17D5" w:rsidRPr="00794F40" w:rsidRDefault="00EF17D5" w:rsidP="00466BCC">
      <w:pPr>
        <w:ind w:left="22"/>
        <w:rPr>
          <w:rFonts w:cs="Arial"/>
        </w:rPr>
      </w:pPr>
    </w:p>
    <w:p w14:paraId="3CB0FA6D"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Notify the Council that the 2400th Dwelling to be Occupied is Occupied within 10 Working Days of such Dwelling being Occupied via the Owners’ Agent; and</w:t>
      </w:r>
    </w:p>
    <w:p w14:paraId="6C83F8F8" w14:textId="77777777" w:rsidR="00EF17D5" w:rsidRPr="00794F40" w:rsidRDefault="00EF17D5" w:rsidP="00466BCC">
      <w:pPr>
        <w:pStyle w:val="ListParagraph"/>
        <w:ind w:left="127"/>
        <w:jc w:val="both"/>
        <w:rPr>
          <w:rFonts w:ascii="Arial" w:hAnsi="Arial" w:cs="Arial"/>
          <w:sz w:val="20"/>
          <w:szCs w:val="20"/>
        </w:rPr>
      </w:pPr>
    </w:p>
    <w:p w14:paraId="1DF325FA"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Not Occupy more than 2425 Dwellings unless and until the First Cash Endowment has been paid to the Council; and</w:t>
      </w:r>
    </w:p>
    <w:p w14:paraId="1404A03F" w14:textId="77777777" w:rsidR="00EF17D5" w:rsidRPr="00794F40" w:rsidRDefault="00EF17D5" w:rsidP="00466BCC">
      <w:pPr>
        <w:pStyle w:val="ListParagraph"/>
        <w:ind w:left="127"/>
        <w:jc w:val="both"/>
        <w:rPr>
          <w:rFonts w:ascii="Arial" w:hAnsi="Arial" w:cs="Arial"/>
          <w:sz w:val="20"/>
          <w:szCs w:val="20"/>
        </w:rPr>
      </w:pPr>
    </w:p>
    <w:p w14:paraId="10843BC0"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Notify the Council that the 3900th Dwelling to be Occupied is Occupied within 10 Working Days of such Dwelling being Occupied via the Owners’ Agent; and</w:t>
      </w:r>
    </w:p>
    <w:p w14:paraId="3BF4E454" w14:textId="77777777" w:rsidR="00EF17D5" w:rsidRPr="00794F40" w:rsidRDefault="00EF17D5" w:rsidP="00466BCC">
      <w:pPr>
        <w:pStyle w:val="ListParagraph"/>
        <w:ind w:left="127"/>
        <w:jc w:val="both"/>
        <w:rPr>
          <w:rFonts w:ascii="Arial" w:hAnsi="Arial" w:cs="Arial"/>
          <w:sz w:val="20"/>
          <w:szCs w:val="20"/>
        </w:rPr>
      </w:pPr>
    </w:p>
    <w:p w14:paraId="3CE85178" w14:textId="77777777" w:rsidR="009C5966"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Not Occupy more than 3925 Dwellings unless and until the Second Cash Endowment has been paid to the Council</w:t>
      </w:r>
    </w:p>
    <w:p w14:paraId="378A3219" w14:textId="77777777" w:rsidR="009C5966" w:rsidRPr="00794F40" w:rsidRDefault="009C5966" w:rsidP="009C5966">
      <w:pPr>
        <w:pStyle w:val="ListParagraph"/>
        <w:rPr>
          <w:rFonts w:ascii="Arial" w:hAnsi="Arial" w:cs="Arial"/>
          <w:sz w:val="20"/>
          <w:szCs w:val="20"/>
        </w:rPr>
      </w:pPr>
    </w:p>
    <w:p w14:paraId="4BB0CA30" w14:textId="77777777" w:rsidR="009C5966" w:rsidRPr="00794F40" w:rsidRDefault="00ED2E1D" w:rsidP="0011443B">
      <w:pPr>
        <w:pStyle w:val="ListParagraph"/>
        <w:numPr>
          <w:ilvl w:val="1"/>
          <w:numId w:val="68"/>
        </w:numPr>
        <w:ind w:hanging="792"/>
        <w:jc w:val="both"/>
        <w:rPr>
          <w:rFonts w:ascii="Arial" w:hAnsi="Arial" w:cs="Arial"/>
          <w:sz w:val="20"/>
          <w:szCs w:val="20"/>
        </w:rPr>
      </w:pPr>
      <w:r>
        <w:rPr>
          <w:rFonts w:ascii="Arial" w:hAnsi="Arial" w:cs="Arial"/>
          <w:sz w:val="20"/>
          <w:szCs w:val="20"/>
        </w:rPr>
        <w:t>The Paying Owners covenant with the Council to pay to the Council:-</w:t>
      </w:r>
    </w:p>
    <w:p w14:paraId="58497CDC" w14:textId="77777777" w:rsidR="009C5966" w:rsidRPr="00794F40" w:rsidRDefault="009C5966" w:rsidP="009C5966">
      <w:pPr>
        <w:pStyle w:val="ListParagraph"/>
        <w:ind w:left="792"/>
        <w:jc w:val="both"/>
        <w:rPr>
          <w:rFonts w:ascii="Arial" w:hAnsi="Arial" w:cs="Arial"/>
          <w:sz w:val="20"/>
          <w:szCs w:val="20"/>
        </w:rPr>
      </w:pPr>
    </w:p>
    <w:p w14:paraId="1647F391" w14:textId="77777777" w:rsidR="009C5966"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the First Cash Endowment prior to the date on which the 2425th Dwelling to be Occupied is Occupied; and</w:t>
      </w:r>
    </w:p>
    <w:p w14:paraId="6157CDE0" w14:textId="77777777" w:rsidR="009C5966" w:rsidRPr="00794F40" w:rsidRDefault="009C5966" w:rsidP="009C5966">
      <w:pPr>
        <w:pStyle w:val="ListParagraph"/>
        <w:ind w:left="1647"/>
        <w:jc w:val="both"/>
        <w:rPr>
          <w:rFonts w:ascii="Arial" w:hAnsi="Arial" w:cs="Arial"/>
          <w:sz w:val="20"/>
          <w:szCs w:val="20"/>
        </w:rPr>
      </w:pPr>
    </w:p>
    <w:p w14:paraId="0082002B" w14:textId="77777777" w:rsidR="009C5966"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the Second Cash Endowment prior to the date on which the 3925th Dwelling to be Occupied is Occupied.</w:t>
      </w:r>
    </w:p>
    <w:p w14:paraId="164D136B" w14:textId="77777777" w:rsidR="00EF17D5" w:rsidRPr="00794F40" w:rsidRDefault="00EF17D5" w:rsidP="002B0A92">
      <w:pPr>
        <w:pStyle w:val="ListParagraph"/>
        <w:ind w:left="127"/>
        <w:jc w:val="both"/>
        <w:rPr>
          <w:rFonts w:ascii="Arial" w:hAnsi="Arial" w:cs="Arial"/>
          <w:sz w:val="20"/>
          <w:szCs w:val="20"/>
        </w:rPr>
      </w:pPr>
    </w:p>
    <w:p w14:paraId="25EEA047" w14:textId="77777777" w:rsidR="00EF17D5" w:rsidRPr="00794F40" w:rsidRDefault="00ED2E1D" w:rsidP="0011443B">
      <w:pPr>
        <w:pStyle w:val="ListParagraph"/>
        <w:numPr>
          <w:ilvl w:val="1"/>
          <w:numId w:val="68"/>
        </w:numPr>
        <w:ind w:left="655" w:hanging="633"/>
        <w:jc w:val="both"/>
        <w:rPr>
          <w:rFonts w:ascii="Arial" w:hAnsi="Arial" w:cs="Arial"/>
          <w:sz w:val="20"/>
          <w:szCs w:val="20"/>
        </w:rPr>
      </w:pPr>
      <w:r>
        <w:rPr>
          <w:rFonts w:ascii="Arial" w:hAnsi="Arial" w:cs="Arial"/>
          <w:sz w:val="20"/>
          <w:szCs w:val="20"/>
        </w:rPr>
        <w:t xml:space="preserve">The Council covenants with the Paying Owners that the Council shall within 20 Working Days of receiving the First Cash Endowment and the Second Cash Endowment that it shall transfer such sums to the CMO providing the CMO consents to such transfer and agrees with the Council to use sums for the purposes detailed by the terms of this Deed. </w:t>
      </w:r>
    </w:p>
    <w:p w14:paraId="4E878FCF" w14:textId="77777777" w:rsidR="00EF17D5" w:rsidRPr="00794F40" w:rsidRDefault="00EF17D5" w:rsidP="00466BCC">
      <w:pPr>
        <w:ind w:left="938" w:hanging="567"/>
        <w:rPr>
          <w:rFonts w:cs="Arial"/>
        </w:rPr>
      </w:pPr>
    </w:p>
    <w:p w14:paraId="41A4C962" w14:textId="77777777" w:rsidR="00EF17D5" w:rsidRPr="00794F40" w:rsidRDefault="00ED2E1D" w:rsidP="00157D68">
      <w:pPr>
        <w:pStyle w:val="ListParagraph"/>
        <w:keepNext/>
        <w:numPr>
          <w:ilvl w:val="0"/>
          <w:numId w:val="68"/>
        </w:numPr>
        <w:ind w:left="22" w:hanging="22"/>
        <w:jc w:val="both"/>
        <w:rPr>
          <w:rFonts w:ascii="Arial" w:hAnsi="Arial" w:cs="Arial"/>
          <w:b/>
          <w:sz w:val="20"/>
          <w:szCs w:val="20"/>
        </w:rPr>
      </w:pPr>
      <w:r>
        <w:rPr>
          <w:rFonts w:ascii="Arial" w:hAnsi="Arial" w:cs="Arial"/>
          <w:b/>
          <w:sz w:val="20"/>
          <w:szCs w:val="20"/>
        </w:rPr>
        <w:t xml:space="preserve">Payment of the CMO Start up Contribution </w:t>
      </w:r>
    </w:p>
    <w:p w14:paraId="69CE9A34" w14:textId="77777777" w:rsidR="00EF17D5" w:rsidRPr="00794F40" w:rsidRDefault="00EF17D5" w:rsidP="00D543A3">
      <w:pPr>
        <w:rPr>
          <w:rFonts w:cs="Arial"/>
          <w:b/>
        </w:rPr>
      </w:pPr>
    </w:p>
    <w:p w14:paraId="35FEA26B" w14:textId="77777777" w:rsidR="00EF17D5" w:rsidRPr="00794F40" w:rsidRDefault="00ED2E1D" w:rsidP="0011443B">
      <w:pPr>
        <w:pStyle w:val="ListParagraph"/>
        <w:numPr>
          <w:ilvl w:val="1"/>
          <w:numId w:val="68"/>
        </w:numPr>
        <w:ind w:left="655" w:hanging="633"/>
        <w:jc w:val="both"/>
        <w:rPr>
          <w:rFonts w:ascii="Arial" w:hAnsi="Arial" w:cs="Arial"/>
          <w:b/>
          <w:sz w:val="20"/>
          <w:szCs w:val="20"/>
        </w:rPr>
      </w:pPr>
      <w:r>
        <w:rPr>
          <w:rFonts w:ascii="Arial" w:hAnsi="Arial" w:cs="Arial"/>
          <w:sz w:val="20"/>
          <w:szCs w:val="20"/>
        </w:rPr>
        <w:t>The Paying Owners covenant with the Council to pay to the Council:-</w:t>
      </w:r>
    </w:p>
    <w:p w14:paraId="04A9C16F" w14:textId="77777777" w:rsidR="00EF17D5" w:rsidRPr="00794F40" w:rsidRDefault="00EF17D5" w:rsidP="00466BCC">
      <w:pPr>
        <w:ind w:left="22"/>
        <w:rPr>
          <w:rFonts w:cs="Arial"/>
          <w:b/>
        </w:rPr>
      </w:pPr>
    </w:p>
    <w:p w14:paraId="7F6E7BA3" w14:textId="77777777" w:rsidR="00EF17D5" w:rsidRPr="00794F40" w:rsidRDefault="00ED2E1D" w:rsidP="0011443B">
      <w:pPr>
        <w:pStyle w:val="ListParagraph"/>
        <w:numPr>
          <w:ilvl w:val="2"/>
          <w:numId w:val="68"/>
        </w:numPr>
        <w:ind w:left="1647" w:hanging="992"/>
        <w:jc w:val="both"/>
        <w:rPr>
          <w:rFonts w:ascii="Arial" w:hAnsi="Arial" w:cs="Arial"/>
          <w:b/>
          <w:sz w:val="20"/>
          <w:szCs w:val="20"/>
        </w:rPr>
      </w:pPr>
      <w:r>
        <w:rPr>
          <w:rFonts w:ascii="Arial" w:hAnsi="Arial" w:cs="Arial"/>
          <w:sz w:val="20"/>
          <w:szCs w:val="20"/>
        </w:rPr>
        <w:t>The first instalment of the of CMO Start Up Contribution being £75,000.00 (seventy five thousand pounds) Index Linked prior to the date on which Commencement (Statutory) of the Development occurs; and</w:t>
      </w:r>
    </w:p>
    <w:p w14:paraId="4C8A24E2" w14:textId="77777777" w:rsidR="00EF17D5" w:rsidRPr="00794F40" w:rsidRDefault="00EF17D5" w:rsidP="00D543A3">
      <w:pPr>
        <w:rPr>
          <w:rFonts w:cs="Arial"/>
        </w:rPr>
      </w:pPr>
    </w:p>
    <w:p w14:paraId="6AB5D7ED"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lastRenderedPageBreak/>
        <w:t>The second instalment of the of CMO Start Up Contribution being a further £75,000.00 (seventy five thousand pounds) Index Linked prior to the date on which the first Dwelling to be Occupied is Occupied.</w:t>
      </w:r>
    </w:p>
    <w:p w14:paraId="5D299987" w14:textId="77777777" w:rsidR="00EF17D5" w:rsidRPr="00794F40" w:rsidRDefault="00EF17D5" w:rsidP="00466BCC">
      <w:pPr>
        <w:pStyle w:val="ListParagraph"/>
        <w:ind w:left="1117"/>
        <w:rPr>
          <w:rFonts w:ascii="Arial" w:hAnsi="Arial" w:cs="Arial"/>
          <w:sz w:val="20"/>
          <w:szCs w:val="20"/>
        </w:rPr>
      </w:pPr>
    </w:p>
    <w:p w14:paraId="1FF3C89B" w14:textId="77777777" w:rsidR="00EF17D5" w:rsidRPr="00794F40" w:rsidRDefault="00ED2E1D" w:rsidP="0011443B">
      <w:pPr>
        <w:pStyle w:val="ListParagraph"/>
        <w:numPr>
          <w:ilvl w:val="1"/>
          <w:numId w:val="68"/>
        </w:numPr>
        <w:ind w:left="655" w:hanging="633"/>
        <w:jc w:val="both"/>
        <w:rPr>
          <w:rFonts w:ascii="Arial" w:hAnsi="Arial" w:cs="Arial"/>
          <w:sz w:val="20"/>
          <w:szCs w:val="20"/>
        </w:rPr>
      </w:pPr>
      <w:r>
        <w:rPr>
          <w:rFonts w:ascii="Arial" w:hAnsi="Arial" w:cs="Arial"/>
          <w:sz w:val="20"/>
          <w:szCs w:val="20"/>
        </w:rPr>
        <w:t>The Owners covenant with the Council:-</w:t>
      </w:r>
    </w:p>
    <w:p w14:paraId="66639FBF" w14:textId="77777777" w:rsidR="00EF17D5" w:rsidRPr="00794F40" w:rsidRDefault="00EF17D5" w:rsidP="00466BCC">
      <w:pPr>
        <w:ind w:left="22"/>
        <w:rPr>
          <w:rFonts w:cs="Arial"/>
        </w:rPr>
      </w:pPr>
    </w:p>
    <w:p w14:paraId="16F4607E"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not to Commence (Statutory) the Development unless and until the first instalment of CMO Start Up Contribution being £75,000.00 (seventy five thousand pounds) Index Linked has been paid to the Council; and</w:t>
      </w:r>
    </w:p>
    <w:p w14:paraId="38269026" w14:textId="77777777" w:rsidR="00EF17D5" w:rsidRPr="00794F40" w:rsidRDefault="00EF17D5" w:rsidP="00466BCC">
      <w:pPr>
        <w:pStyle w:val="ListParagraph"/>
        <w:ind w:left="862"/>
        <w:rPr>
          <w:rFonts w:ascii="Arial" w:hAnsi="Arial" w:cs="Arial"/>
          <w:sz w:val="20"/>
          <w:szCs w:val="20"/>
        </w:rPr>
      </w:pPr>
    </w:p>
    <w:p w14:paraId="3A74DB7F" w14:textId="77777777" w:rsidR="00EF17D5" w:rsidRPr="00794F40" w:rsidRDefault="00ED2E1D" w:rsidP="0011443B">
      <w:pPr>
        <w:pStyle w:val="ListParagraph"/>
        <w:numPr>
          <w:ilvl w:val="2"/>
          <w:numId w:val="68"/>
        </w:numPr>
        <w:ind w:left="1647" w:hanging="992"/>
        <w:jc w:val="both"/>
        <w:rPr>
          <w:rFonts w:ascii="Arial" w:hAnsi="Arial" w:cs="Arial"/>
          <w:sz w:val="20"/>
          <w:szCs w:val="20"/>
        </w:rPr>
      </w:pPr>
      <w:r>
        <w:rPr>
          <w:rFonts w:ascii="Arial" w:hAnsi="Arial" w:cs="Arial"/>
          <w:sz w:val="20"/>
          <w:szCs w:val="20"/>
        </w:rPr>
        <w:t>not to Occupy any and all Dwellings unless and until the second instalment of the of CMO Start Up Contribution being a further £75,000.00 (seventy five thousand pounds) Index Linked has been paid to the Council.</w:t>
      </w:r>
    </w:p>
    <w:p w14:paraId="30155AE0" w14:textId="77777777" w:rsidR="0012084C" w:rsidRPr="00794F40" w:rsidRDefault="0012084C" w:rsidP="0012084C">
      <w:pPr>
        <w:pStyle w:val="ListParagraph"/>
        <w:rPr>
          <w:rFonts w:ascii="Arial" w:hAnsi="Arial" w:cs="Arial"/>
          <w:sz w:val="20"/>
          <w:szCs w:val="20"/>
        </w:rPr>
      </w:pPr>
    </w:p>
    <w:p w14:paraId="3E4BFEA5" w14:textId="77777777" w:rsidR="0012084C" w:rsidRPr="00794F40" w:rsidRDefault="00ED2E1D" w:rsidP="0011443B">
      <w:pPr>
        <w:pStyle w:val="ListParagraph"/>
        <w:numPr>
          <w:ilvl w:val="1"/>
          <w:numId w:val="68"/>
        </w:numPr>
        <w:ind w:hanging="792"/>
        <w:jc w:val="both"/>
        <w:rPr>
          <w:rFonts w:ascii="Arial" w:hAnsi="Arial" w:cs="Arial"/>
          <w:sz w:val="20"/>
          <w:szCs w:val="20"/>
        </w:rPr>
      </w:pPr>
      <w:r>
        <w:rPr>
          <w:rFonts w:ascii="Arial" w:hAnsi="Arial" w:cs="Arial"/>
          <w:sz w:val="20"/>
          <w:szCs w:val="20"/>
        </w:rPr>
        <w:t>The Council covenants with the Paying Owners to use the CMO Start Up Contribution for the purposes of covering the costs incurred by the Council and/or the CMO in creating the CMO and establishing the CMO as a working organisation including but not limited to paying for the provision and recruitment of staff and provision and purchase of equipment.</w:t>
      </w:r>
    </w:p>
    <w:p w14:paraId="0474CD6C" w14:textId="77777777" w:rsidR="0012084C" w:rsidRPr="00794F40" w:rsidRDefault="0012084C" w:rsidP="00466BCC">
      <w:pPr>
        <w:pStyle w:val="ListParagraph"/>
        <w:ind w:left="397"/>
        <w:rPr>
          <w:rFonts w:ascii="Arial" w:hAnsi="Arial" w:cs="Arial"/>
          <w:sz w:val="20"/>
          <w:szCs w:val="20"/>
        </w:rPr>
      </w:pPr>
    </w:p>
    <w:p w14:paraId="0FF954AC" w14:textId="77777777" w:rsidR="00EF17D5" w:rsidRPr="00794F40" w:rsidRDefault="00ED2E1D" w:rsidP="0011443B">
      <w:pPr>
        <w:pStyle w:val="ListParagraph"/>
        <w:keepNext/>
        <w:numPr>
          <w:ilvl w:val="0"/>
          <w:numId w:val="68"/>
        </w:numPr>
        <w:ind w:left="22" w:hanging="22"/>
        <w:jc w:val="both"/>
        <w:rPr>
          <w:rFonts w:ascii="Arial" w:hAnsi="Arial" w:cs="Arial"/>
          <w:b/>
          <w:sz w:val="20"/>
          <w:szCs w:val="20"/>
        </w:rPr>
      </w:pPr>
      <w:r>
        <w:rPr>
          <w:rFonts w:ascii="Arial" w:hAnsi="Arial" w:cs="Arial"/>
          <w:b/>
          <w:sz w:val="20"/>
          <w:szCs w:val="20"/>
        </w:rPr>
        <w:t>Declarations</w:t>
      </w:r>
    </w:p>
    <w:p w14:paraId="6B31F2F1" w14:textId="77777777" w:rsidR="00EF17D5" w:rsidRPr="00794F40" w:rsidRDefault="00EF17D5" w:rsidP="00D543A3">
      <w:pPr>
        <w:keepNext/>
        <w:rPr>
          <w:rFonts w:cs="Arial"/>
          <w:b/>
        </w:rPr>
      </w:pPr>
    </w:p>
    <w:p w14:paraId="76420B0C" w14:textId="77777777" w:rsidR="00EF17D5" w:rsidRPr="00794F40" w:rsidRDefault="00ED2E1D" w:rsidP="0011443B">
      <w:pPr>
        <w:pStyle w:val="ListParagraph"/>
        <w:keepNext/>
        <w:numPr>
          <w:ilvl w:val="1"/>
          <w:numId w:val="68"/>
        </w:numPr>
        <w:ind w:left="655" w:hanging="633"/>
        <w:jc w:val="both"/>
        <w:rPr>
          <w:rFonts w:ascii="Arial" w:hAnsi="Arial" w:cs="Arial"/>
          <w:b/>
          <w:sz w:val="20"/>
          <w:szCs w:val="20"/>
        </w:rPr>
      </w:pPr>
      <w:r>
        <w:rPr>
          <w:rFonts w:ascii="Arial" w:hAnsi="Arial" w:cs="Arial"/>
          <w:sz w:val="20"/>
          <w:szCs w:val="20"/>
        </w:rPr>
        <w:t>It is hereby agreed and declared between the parties hereto that:</w:t>
      </w:r>
    </w:p>
    <w:p w14:paraId="5EAEC32B" w14:textId="77777777" w:rsidR="00EF17D5" w:rsidRPr="00794F40" w:rsidRDefault="00EF17D5" w:rsidP="00466BCC">
      <w:pPr>
        <w:pStyle w:val="ListParagraph"/>
        <w:ind w:left="756"/>
        <w:rPr>
          <w:rFonts w:ascii="Arial" w:hAnsi="Arial" w:cs="Arial"/>
          <w:sz w:val="20"/>
          <w:szCs w:val="20"/>
        </w:rPr>
      </w:pPr>
    </w:p>
    <w:p w14:paraId="7182338B" w14:textId="77777777" w:rsidR="00EF17D5" w:rsidRPr="00794F40" w:rsidRDefault="00ED2E1D" w:rsidP="00466BCC">
      <w:pPr>
        <w:ind w:left="655"/>
        <w:rPr>
          <w:rFonts w:cs="Arial"/>
        </w:rPr>
      </w:pPr>
      <w:r>
        <w:rPr>
          <w:rFonts w:cs="Arial"/>
        </w:rPr>
        <w:t xml:space="preserve">Upon creation of the CMO the Chilmington Green Partnership Working Group shall cease to function. </w:t>
      </w:r>
    </w:p>
    <w:p w14:paraId="2B003D0E" w14:textId="77777777" w:rsidR="00EF17D5" w:rsidRPr="00794F40" w:rsidRDefault="00EF17D5" w:rsidP="00466BCC">
      <w:pPr>
        <w:pStyle w:val="ListParagraph"/>
        <w:ind w:left="1117"/>
        <w:rPr>
          <w:rFonts w:ascii="Arial" w:hAnsi="Arial" w:cs="Arial"/>
          <w:sz w:val="20"/>
          <w:szCs w:val="20"/>
        </w:rPr>
      </w:pPr>
    </w:p>
    <w:p w14:paraId="433308BE" w14:textId="77777777" w:rsidR="00EF17D5" w:rsidRPr="00794F40" w:rsidRDefault="00EF17D5" w:rsidP="00D543A3">
      <w:pPr>
        <w:rPr>
          <w:rFonts w:cs="Arial"/>
        </w:rPr>
      </w:pPr>
    </w:p>
    <w:p w14:paraId="17E345E1" w14:textId="77777777" w:rsidR="00E10378" w:rsidRPr="00794F40" w:rsidRDefault="00E10378" w:rsidP="00E10378">
      <w:pPr>
        <w:pStyle w:val="ListParagraph"/>
        <w:rPr>
          <w:rFonts w:ascii="Arial" w:hAnsi="Arial" w:cs="Arial"/>
          <w:sz w:val="20"/>
          <w:szCs w:val="20"/>
        </w:rPr>
        <w:sectPr w:rsidR="00E10378" w:rsidRPr="00794F40" w:rsidSect="00FE70B6">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pPr>
    </w:p>
    <w:p w14:paraId="04FC8EF3" w14:textId="77777777" w:rsidR="00A1708A" w:rsidRPr="00794F40" w:rsidRDefault="00ED2E1D" w:rsidP="001C428F">
      <w:pPr>
        <w:pStyle w:val="ScheduleTitle"/>
        <w:outlineLvl w:val="0"/>
        <w:rPr>
          <w:rFonts w:eastAsiaTheme="minorHAnsi" w:cs="Arial"/>
        </w:rPr>
      </w:pPr>
      <w:bookmarkStart w:id="265" w:name="_Toc453188991"/>
      <w:bookmarkStart w:id="266" w:name="_Toc467144209"/>
      <w:r>
        <w:rPr>
          <w:rFonts w:eastAsiaTheme="minorHAnsi" w:cs="Arial"/>
        </w:rPr>
        <w:lastRenderedPageBreak/>
        <w:t xml:space="preserve">SCHEDULE </w:t>
      </w:r>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5.</w:t>
      </w:r>
      <w:r>
        <w:rPr>
          <w:rFonts w:eastAsiaTheme="minorHAnsi" w:cs="Arial"/>
        </w:rPr>
        <w:fldChar w:fldCharType="end"/>
      </w:r>
      <w:bookmarkEnd w:id="265"/>
      <w:bookmarkEnd w:id="266"/>
    </w:p>
    <w:p w14:paraId="6804BB52" w14:textId="77777777" w:rsidR="00A1708A" w:rsidRPr="00794F40" w:rsidRDefault="00A1708A" w:rsidP="008D2ED6">
      <w:pPr>
        <w:rPr>
          <w:rFonts w:eastAsiaTheme="minorHAnsi" w:cs="Arial"/>
        </w:rPr>
      </w:pPr>
    </w:p>
    <w:p w14:paraId="189317BA" w14:textId="77777777" w:rsidR="0006645C" w:rsidRPr="00794F40" w:rsidRDefault="00ED2E1D" w:rsidP="001C428F">
      <w:pPr>
        <w:pStyle w:val="ScheduleTitle2"/>
        <w:outlineLvl w:val="0"/>
        <w:rPr>
          <w:rFonts w:eastAsiaTheme="minorHAnsi" w:cs="Arial"/>
        </w:rPr>
      </w:pPr>
      <w:bookmarkStart w:id="267" w:name="_Toc437452709"/>
      <w:bookmarkStart w:id="268" w:name="_Toc453188992"/>
      <w:bookmarkStart w:id="269" w:name="_Toc467144210"/>
      <w:r>
        <w:rPr>
          <w:rFonts w:eastAsiaTheme="minorHAnsi" w:cs="Arial"/>
        </w:rPr>
        <w:t>Early Community Development</w:t>
      </w:r>
      <w:bookmarkEnd w:id="267"/>
      <w:bookmarkEnd w:id="268"/>
      <w:bookmarkEnd w:id="269"/>
    </w:p>
    <w:p w14:paraId="5E01F35D" w14:textId="77777777" w:rsidR="00A358A2" w:rsidRPr="00794F40" w:rsidRDefault="00ED2E1D" w:rsidP="00101720">
      <w:pPr>
        <w:pStyle w:val="SchedClauses"/>
        <w:numPr>
          <w:ilvl w:val="0"/>
          <w:numId w:val="39"/>
        </w:numPr>
        <w:rPr>
          <w:rFonts w:eastAsiaTheme="minorHAnsi" w:cs="Arial"/>
        </w:rPr>
      </w:pPr>
      <w:r>
        <w:rPr>
          <w:rFonts w:cs="Arial"/>
        </w:rPr>
        <w:t xml:space="preserve">The Paying Owners </w:t>
      </w:r>
      <w:r>
        <w:rPr>
          <w:rFonts w:eastAsiaTheme="minorHAnsi" w:cs="Arial"/>
        </w:rPr>
        <w:t>covenant with the Council to pay the total sum of £250,000.00 (two hundred and fifty thousand pounds) Index Linked to the Council in the following instalments:</w:t>
      </w:r>
    </w:p>
    <w:p w14:paraId="0BE22ADA" w14:textId="77777777" w:rsidR="00A358A2" w:rsidRPr="00794F40" w:rsidRDefault="00ED2E1D" w:rsidP="00101720">
      <w:pPr>
        <w:pStyle w:val="SchedClauses"/>
        <w:numPr>
          <w:ilvl w:val="1"/>
          <w:numId w:val="39"/>
        </w:numPr>
        <w:rPr>
          <w:rFonts w:eastAsiaTheme="minorHAnsi" w:cs="Arial"/>
        </w:rPr>
      </w:pPr>
      <w:r>
        <w:rPr>
          <w:rFonts w:eastAsiaTheme="minorHAnsi" w:cs="Arial"/>
        </w:rPr>
        <w:t xml:space="preserve">£50,000.00 (fifty thousand pounds) Index Linked within 6 months of the Commencement of Development </w:t>
      </w:r>
    </w:p>
    <w:p w14:paraId="7E92AE87" w14:textId="77777777" w:rsidR="00A358A2" w:rsidRPr="00794F40" w:rsidRDefault="00ED2E1D" w:rsidP="00101720">
      <w:pPr>
        <w:pStyle w:val="SchedClauses"/>
        <w:numPr>
          <w:ilvl w:val="1"/>
          <w:numId w:val="39"/>
        </w:numPr>
        <w:rPr>
          <w:rFonts w:eastAsiaTheme="minorHAnsi" w:cs="Arial"/>
        </w:rPr>
      </w:pPr>
      <w:r>
        <w:rPr>
          <w:rFonts w:eastAsiaTheme="minorHAnsi" w:cs="Arial"/>
        </w:rPr>
        <w:t xml:space="preserve">A further </w:t>
      </w:r>
      <w:bookmarkStart w:id="270" w:name="_Hlk168762131"/>
      <w:r>
        <w:rPr>
          <w:rFonts w:eastAsiaTheme="minorHAnsi" w:cs="Arial"/>
        </w:rPr>
        <w:t xml:space="preserve">£50,000.00 </w:t>
      </w:r>
      <w:bookmarkEnd w:id="270"/>
      <w:r>
        <w:rPr>
          <w:rFonts w:eastAsiaTheme="minorHAnsi" w:cs="Arial"/>
        </w:rPr>
        <w:t>(fifty thousand pounds) Index Linked on each of the first, second, third, and fourth anniversaries of the date of the first such payment</w:t>
      </w:r>
    </w:p>
    <w:p w14:paraId="5C3E803B" w14:textId="77777777" w:rsidR="00A358A2" w:rsidRPr="00794F40" w:rsidRDefault="00ED2E1D" w:rsidP="00101720">
      <w:pPr>
        <w:pStyle w:val="SchedClauses"/>
        <w:numPr>
          <w:ilvl w:val="0"/>
          <w:numId w:val="39"/>
        </w:numPr>
        <w:rPr>
          <w:rFonts w:eastAsiaTheme="minorHAnsi" w:cs="Arial"/>
        </w:rPr>
      </w:pPr>
      <w:r>
        <w:rPr>
          <w:rFonts w:eastAsiaTheme="minorHAnsi" w:cs="Arial"/>
        </w:rPr>
        <w:t xml:space="preserve">The Council covenants with the Paying Owners  to only use the monies received for the purpose of (a) community development programme(s) for the residents and future residents of the Development, which may include the cost of dedicated staff and consultants and setting up and running a community website </w:t>
      </w:r>
    </w:p>
    <w:p w14:paraId="64CA35C4" w14:textId="77777777" w:rsidR="00A358A2" w:rsidRPr="00794F40" w:rsidRDefault="00A358A2" w:rsidP="00A358A2">
      <w:pPr>
        <w:rPr>
          <w:rFonts w:eastAsiaTheme="minorHAnsi" w:cs="Arial"/>
        </w:rPr>
      </w:pPr>
    </w:p>
    <w:p w14:paraId="3C7D9458" w14:textId="77777777" w:rsidR="00A358A2" w:rsidRPr="00794F40" w:rsidRDefault="00A358A2" w:rsidP="00A358A2">
      <w:pPr>
        <w:rPr>
          <w:rFonts w:eastAsiaTheme="minorHAnsi" w:cs="Arial"/>
        </w:rPr>
      </w:pPr>
    </w:p>
    <w:p w14:paraId="38B0BC46" w14:textId="77777777" w:rsidR="006E0B7F" w:rsidRPr="00794F40" w:rsidRDefault="006E0B7F" w:rsidP="00A358A2">
      <w:pPr>
        <w:rPr>
          <w:rFonts w:eastAsia="Calibri" w:cs="Arial"/>
        </w:rPr>
        <w:sectPr w:rsidR="006E0B7F" w:rsidRPr="00794F40">
          <w:headerReference w:type="even" r:id="rId57"/>
          <w:headerReference w:type="default" r:id="rId58"/>
          <w:footerReference w:type="even" r:id="rId59"/>
          <w:footerReference w:type="default" r:id="rId60"/>
          <w:headerReference w:type="first" r:id="rId61"/>
          <w:footerReference w:type="first" r:id="rId62"/>
          <w:footnotePr>
            <w:numFmt w:val="chicago"/>
          </w:footnotePr>
          <w:endnotePr>
            <w:numFmt w:val="chicago"/>
          </w:endnotePr>
          <w:pgSz w:w="11907" w:h="16840"/>
          <w:pgMar w:top="1440" w:right="1440" w:bottom="1440" w:left="1440" w:header="720" w:footer="720" w:gutter="0"/>
          <w:cols w:space="708"/>
        </w:sectPr>
      </w:pPr>
    </w:p>
    <w:p w14:paraId="6F33AE21" w14:textId="77777777" w:rsidR="004823E9" w:rsidRPr="00794F40" w:rsidRDefault="00ED2E1D" w:rsidP="001C428F">
      <w:pPr>
        <w:pStyle w:val="ScheduleTitle"/>
        <w:outlineLvl w:val="0"/>
        <w:rPr>
          <w:rFonts w:eastAsiaTheme="minorHAnsi" w:cs="Arial"/>
          <w:b w:val="0"/>
          <w:caps w:val="0"/>
        </w:rPr>
      </w:pPr>
      <w:bookmarkStart w:id="275" w:name="_Toc453188993"/>
      <w:bookmarkStart w:id="276" w:name="_Toc467144211"/>
      <w:r>
        <w:rPr>
          <w:rFonts w:eastAsiaTheme="minorHAnsi" w:cs="Arial"/>
        </w:rPr>
        <w:lastRenderedPageBreak/>
        <w:t xml:space="preserve">SCHEDULE </w:t>
      </w:r>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6.</w:t>
      </w:r>
      <w:r>
        <w:rPr>
          <w:rFonts w:eastAsiaTheme="minorHAnsi" w:cs="Arial"/>
        </w:rPr>
        <w:fldChar w:fldCharType="end"/>
      </w:r>
      <w:bookmarkEnd w:id="275"/>
      <w:bookmarkEnd w:id="276"/>
    </w:p>
    <w:p w14:paraId="2CAC2CFD" w14:textId="77777777" w:rsidR="004823E9" w:rsidRPr="00794F40" w:rsidRDefault="00ED2E1D" w:rsidP="004823E9">
      <w:pPr>
        <w:pStyle w:val="ScheduleTitle2"/>
        <w:rPr>
          <w:rFonts w:eastAsiaTheme="minorHAnsi" w:cs="Arial"/>
        </w:rPr>
      </w:pPr>
      <w:bookmarkStart w:id="277" w:name="_Toc453188994"/>
      <w:bookmarkStart w:id="278" w:name="_Toc437452711"/>
      <w:bookmarkStart w:id="279" w:name="_Toc467144212"/>
      <w:r>
        <w:rPr>
          <w:rFonts w:eastAsiaTheme="minorHAnsi" w:cs="Arial"/>
        </w:rPr>
        <w:t>Informal/Natural Green Space</w:t>
      </w:r>
      <w:bookmarkEnd w:id="277"/>
      <w:bookmarkEnd w:id="278"/>
      <w:bookmarkEnd w:id="279"/>
    </w:p>
    <w:p w14:paraId="6446A945" w14:textId="77777777" w:rsidR="004823E9" w:rsidRPr="00794F40" w:rsidRDefault="004823E9" w:rsidP="00BE0BCC">
      <w:pPr>
        <w:rPr>
          <w:rFonts w:eastAsiaTheme="minorHAnsi" w:cs="Arial"/>
        </w:rPr>
      </w:pPr>
    </w:p>
    <w:p w14:paraId="05D8A139" w14:textId="77777777" w:rsidR="00A358A2" w:rsidRPr="00794F40" w:rsidRDefault="00ED2E1D" w:rsidP="00101720">
      <w:pPr>
        <w:pStyle w:val="SchedClauses"/>
        <w:numPr>
          <w:ilvl w:val="0"/>
          <w:numId w:val="40"/>
        </w:numPr>
        <w:rPr>
          <w:rFonts w:eastAsiaTheme="minorHAnsi" w:cs="Arial"/>
        </w:rPr>
      </w:pPr>
      <w:r>
        <w:rPr>
          <w:rFonts w:eastAsiaTheme="minorHAnsi" w:cs="Arial"/>
        </w:rPr>
        <w:t>The Owners covenant  with the Council as follows:</w:t>
      </w:r>
    </w:p>
    <w:p w14:paraId="62ADC36C" w14:textId="77777777" w:rsidR="00A358A2" w:rsidRPr="00794F40" w:rsidRDefault="00ED2E1D" w:rsidP="00101720">
      <w:pPr>
        <w:pStyle w:val="SchedClauses"/>
        <w:numPr>
          <w:ilvl w:val="1"/>
          <w:numId w:val="40"/>
        </w:numPr>
        <w:rPr>
          <w:rFonts w:eastAsiaTheme="minorHAnsi" w:cs="Arial"/>
        </w:rPr>
      </w:pPr>
      <w:bookmarkStart w:id="280" w:name="_Ref433893676"/>
      <w:r>
        <w:rPr>
          <w:rFonts w:eastAsiaTheme="minorHAnsi" w:cs="Arial"/>
        </w:rPr>
        <w:t>Unless the Council agrees otherwise, not to Occupy more than the following:</w:t>
      </w:r>
      <w:bookmarkEnd w:id="280"/>
    </w:p>
    <w:p w14:paraId="3F2EFD85" w14:textId="77777777" w:rsidR="00A358A2" w:rsidRPr="00794F40" w:rsidRDefault="00ED2E1D" w:rsidP="00101720">
      <w:pPr>
        <w:pStyle w:val="SchedClauses"/>
        <w:numPr>
          <w:ilvl w:val="2"/>
          <w:numId w:val="40"/>
        </w:numPr>
        <w:rPr>
          <w:rFonts w:eastAsiaTheme="minorHAnsi" w:cs="Arial"/>
        </w:rPr>
      </w:pPr>
      <w:r>
        <w:rPr>
          <w:rFonts w:eastAsiaTheme="minorHAnsi" w:cs="Arial"/>
        </w:rPr>
        <w:t xml:space="preserve">1450 Dwellings in Main Phase 1 </w:t>
      </w:r>
    </w:p>
    <w:p w14:paraId="08C0B7C1" w14:textId="77777777" w:rsidR="00A358A2" w:rsidRPr="00794F40" w:rsidRDefault="00ED2E1D" w:rsidP="00101720">
      <w:pPr>
        <w:pStyle w:val="SchedClauses"/>
        <w:numPr>
          <w:ilvl w:val="2"/>
          <w:numId w:val="40"/>
        </w:numPr>
        <w:rPr>
          <w:rFonts w:eastAsiaTheme="minorHAnsi" w:cs="Arial"/>
        </w:rPr>
      </w:pPr>
      <w:r>
        <w:rPr>
          <w:rFonts w:eastAsiaTheme="minorHAnsi" w:cs="Arial"/>
        </w:rPr>
        <w:t xml:space="preserve">1100 Dwellings in Main Phase 2 </w:t>
      </w:r>
    </w:p>
    <w:p w14:paraId="645611D2" w14:textId="77777777" w:rsidR="00A358A2" w:rsidRPr="00794F40" w:rsidRDefault="00ED2E1D" w:rsidP="00101720">
      <w:pPr>
        <w:pStyle w:val="SchedClauses"/>
        <w:numPr>
          <w:ilvl w:val="2"/>
          <w:numId w:val="40"/>
        </w:numPr>
        <w:rPr>
          <w:rFonts w:eastAsiaTheme="minorHAnsi" w:cs="Arial"/>
        </w:rPr>
      </w:pPr>
      <w:r>
        <w:rPr>
          <w:rFonts w:eastAsiaTheme="minorHAnsi" w:cs="Arial"/>
        </w:rPr>
        <w:t xml:space="preserve">1550 Dwellings in Main Phase 3, and </w:t>
      </w:r>
    </w:p>
    <w:p w14:paraId="54F693A8" w14:textId="77777777" w:rsidR="00A358A2" w:rsidRPr="00794F40" w:rsidRDefault="00ED2E1D" w:rsidP="00101720">
      <w:pPr>
        <w:pStyle w:val="SchedClauses"/>
        <w:numPr>
          <w:ilvl w:val="2"/>
          <w:numId w:val="40"/>
        </w:numPr>
        <w:rPr>
          <w:rFonts w:eastAsiaTheme="minorHAnsi" w:cs="Arial"/>
        </w:rPr>
      </w:pPr>
      <w:r>
        <w:rPr>
          <w:rFonts w:eastAsiaTheme="minorHAnsi" w:cs="Arial"/>
        </w:rPr>
        <w:t xml:space="preserve">1550 Dwellings in Main Phase 4: </w:t>
      </w:r>
    </w:p>
    <w:p w14:paraId="128B833A" w14:textId="77777777" w:rsidR="00A358A2" w:rsidRPr="00794F40" w:rsidRDefault="00ED2E1D" w:rsidP="0006645C">
      <w:pPr>
        <w:pStyle w:val="DocSpace"/>
        <w:ind w:left="1418"/>
        <w:rPr>
          <w:rFonts w:eastAsiaTheme="minorHAnsi" w:cs="Arial"/>
        </w:rPr>
      </w:pPr>
      <w:r>
        <w:rPr>
          <w:rFonts w:eastAsiaTheme="minorHAnsi" w:cs="Arial"/>
        </w:rPr>
        <w:t>unless:</w:t>
      </w:r>
    </w:p>
    <w:p w14:paraId="0D3610D4" w14:textId="77777777" w:rsidR="00A358A2" w:rsidRPr="00794F40" w:rsidRDefault="00ED2E1D" w:rsidP="00101720">
      <w:pPr>
        <w:pStyle w:val="SchedClauses"/>
        <w:numPr>
          <w:ilvl w:val="2"/>
          <w:numId w:val="40"/>
        </w:numPr>
        <w:rPr>
          <w:rFonts w:eastAsiaTheme="minorHAnsi" w:cs="Arial"/>
        </w:rPr>
      </w:pPr>
      <w:r>
        <w:rPr>
          <w:rFonts w:eastAsiaTheme="minorHAnsi" w:cs="Arial"/>
        </w:rPr>
        <w:t>the Informal/Natural Green Space Facilities within the relevant Main Phase have been provided in accordance with the reserved matters approvals and are free from any Defects identified by the CMO (other than those of a cosmetic nature);</w:t>
      </w:r>
    </w:p>
    <w:p w14:paraId="6E3056CD" w14:textId="77777777" w:rsidR="00A358A2" w:rsidRPr="00794F40" w:rsidRDefault="00ED2E1D" w:rsidP="00101720">
      <w:pPr>
        <w:pStyle w:val="SchedClauses"/>
        <w:numPr>
          <w:ilvl w:val="2"/>
          <w:numId w:val="40"/>
        </w:numPr>
        <w:rPr>
          <w:rFonts w:eastAsiaTheme="minorHAnsi" w:cs="Arial"/>
        </w:rPr>
      </w:pPr>
      <w:r>
        <w:rPr>
          <w:rFonts w:eastAsiaTheme="minorHAnsi" w:cs="Arial"/>
        </w:rPr>
        <w:t>all necessary actions have been taken to ensure that the land on which the Informal/Natural Green Space Facilities are located is free from contamination and pollution and protected species that would prevent or limit the Informal/Natural Green Space Facilities’ intended use pursuant to this Deed at the Owners' expense;</w:t>
      </w:r>
    </w:p>
    <w:p w14:paraId="4F7EE2BE" w14:textId="77777777" w:rsidR="00A358A2" w:rsidRPr="00794F40" w:rsidRDefault="00ED2E1D" w:rsidP="00101720">
      <w:pPr>
        <w:pStyle w:val="SchedClauses"/>
        <w:numPr>
          <w:ilvl w:val="2"/>
          <w:numId w:val="40"/>
        </w:numPr>
        <w:rPr>
          <w:rFonts w:eastAsiaTheme="minorHAnsi" w:cs="Arial"/>
        </w:rPr>
      </w:pPr>
      <w:bookmarkStart w:id="281" w:name="_Ref431223101"/>
      <w:r>
        <w:rPr>
          <w:rFonts w:eastAsiaTheme="minorHAnsi" w:cs="Arial"/>
        </w:rPr>
        <w:t>all conditions to a planning permission or approval of reserved matters that apply to the Informal/Natural Green Space Facilities and are required to be discharged prior to the occupation/use of the relevant Informal/Natural Green Space Facilities have been discharged at the Owners' expense;</w:t>
      </w:r>
      <w:bookmarkEnd w:id="281"/>
      <w:r>
        <w:rPr>
          <w:rFonts w:eastAsiaTheme="minorHAnsi" w:cs="Arial"/>
        </w:rPr>
        <w:t xml:space="preserve"> </w:t>
      </w:r>
    </w:p>
    <w:p w14:paraId="51CD7EFF" w14:textId="77777777" w:rsidR="00A358A2" w:rsidRPr="00794F40" w:rsidRDefault="00ED2E1D" w:rsidP="00101720">
      <w:pPr>
        <w:pStyle w:val="SchedClauses"/>
        <w:numPr>
          <w:ilvl w:val="2"/>
          <w:numId w:val="40"/>
        </w:numPr>
        <w:rPr>
          <w:rFonts w:eastAsiaTheme="minorHAnsi" w:cs="Arial"/>
        </w:rPr>
      </w:pPr>
      <w:r>
        <w:rPr>
          <w:rFonts w:eastAsiaTheme="minorHAnsi" w:cs="Arial"/>
        </w:rPr>
        <w:t xml:space="preserve">the Owners have paid to the Council a sum equivalent to any SDLT or other tax payable by the CMO (if any) as a result of registering the transfer/s at HM Land Registry and the sum of £1500.00 (one thousand five hundred pounds) Index Linked in respect legal fees incurred by the CMO in accepting the transfer/s;   </w:t>
      </w:r>
    </w:p>
    <w:p w14:paraId="538DCCA9" w14:textId="77777777" w:rsidR="00A358A2" w:rsidRPr="00794F40" w:rsidRDefault="00ED2E1D" w:rsidP="0006645C">
      <w:pPr>
        <w:pStyle w:val="DocSpace"/>
        <w:ind w:left="2410"/>
        <w:rPr>
          <w:rFonts w:eastAsiaTheme="minorHAnsi" w:cs="Arial"/>
        </w:rPr>
      </w:pPr>
      <w:r>
        <w:rPr>
          <w:rFonts w:eastAsiaTheme="minorHAnsi" w:cs="Arial"/>
        </w:rPr>
        <w:t>and either</w:t>
      </w:r>
    </w:p>
    <w:p w14:paraId="01F148F0" w14:textId="77777777" w:rsidR="00A358A2" w:rsidRPr="00794F40" w:rsidRDefault="00ED2E1D" w:rsidP="00101720">
      <w:pPr>
        <w:pStyle w:val="SchedClauses"/>
        <w:numPr>
          <w:ilvl w:val="2"/>
          <w:numId w:val="40"/>
        </w:numPr>
        <w:rPr>
          <w:rFonts w:eastAsiaTheme="minorHAnsi" w:cs="Arial"/>
        </w:rPr>
      </w:pPr>
      <w:bookmarkStart w:id="282" w:name="_Ref433893692"/>
      <w:r>
        <w:rPr>
          <w:rFonts w:eastAsiaTheme="minorHAnsi" w:cs="Arial"/>
        </w:rPr>
        <w:t>the Informal/Natural Green Space Facilities have been transferred to the CMO by way of a transfer in a form acceptable to the CMO;</w:t>
      </w:r>
      <w:bookmarkEnd w:id="282"/>
      <w:r>
        <w:rPr>
          <w:rFonts w:eastAsiaTheme="minorHAnsi" w:cs="Arial"/>
        </w:rPr>
        <w:t xml:space="preserve"> </w:t>
      </w:r>
    </w:p>
    <w:p w14:paraId="2087D4FD" w14:textId="77777777" w:rsidR="00A358A2" w:rsidRPr="00794F40" w:rsidRDefault="00ED2E1D" w:rsidP="0006645C">
      <w:pPr>
        <w:pStyle w:val="DocSpace"/>
        <w:ind w:left="2410"/>
        <w:rPr>
          <w:rFonts w:eastAsiaTheme="minorHAnsi" w:cs="Arial"/>
        </w:rPr>
      </w:pPr>
      <w:r>
        <w:rPr>
          <w:rFonts w:eastAsiaTheme="minorHAnsi" w:cs="Arial"/>
        </w:rPr>
        <w:t>or</w:t>
      </w:r>
    </w:p>
    <w:p w14:paraId="1602B16D" w14:textId="77777777" w:rsidR="00A358A2" w:rsidRPr="00794F40" w:rsidRDefault="00ED2E1D" w:rsidP="00101720">
      <w:pPr>
        <w:pStyle w:val="SchedClauses"/>
        <w:numPr>
          <w:ilvl w:val="2"/>
          <w:numId w:val="40"/>
        </w:numPr>
        <w:rPr>
          <w:rFonts w:eastAsiaTheme="minorHAnsi" w:cs="Arial"/>
        </w:rPr>
      </w:pPr>
      <w:bookmarkStart w:id="283" w:name="_Ref431210635"/>
      <w:r>
        <w:rPr>
          <w:rFonts w:eastAsiaTheme="minorHAnsi" w:cs="Arial"/>
        </w:rPr>
        <w:t>the Owners have served the CMO with an engrossed transfer/s (as appropriate) of the land on which the Informal/Natural Green Space Facilities are located in counterparts incorporating the Transfer Terms and in a form previously approved by the CMO or (in the event that the CMO has still not approved the same within 6 weeks of the relevant Owner having deduced title to the CMO and served them with a form of transfer)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283"/>
      <w:r>
        <w:rPr>
          <w:rFonts w:eastAsiaTheme="minorHAnsi" w:cs="Arial"/>
        </w:rPr>
        <w:t xml:space="preserve"> </w:t>
      </w:r>
    </w:p>
    <w:p w14:paraId="005D5FF8" w14:textId="77777777" w:rsidR="00A358A2" w:rsidRPr="00794F40" w:rsidRDefault="00ED2E1D" w:rsidP="00101720">
      <w:pPr>
        <w:pStyle w:val="SchedClauses"/>
        <w:numPr>
          <w:ilvl w:val="1"/>
          <w:numId w:val="40"/>
        </w:numPr>
        <w:rPr>
          <w:rFonts w:eastAsiaTheme="minorHAnsi" w:cs="Arial"/>
        </w:rPr>
      </w:pPr>
      <w:bookmarkStart w:id="284" w:name="_Ref433893791"/>
      <w:r>
        <w:rPr>
          <w:rFonts w:eastAsiaTheme="minorHAnsi" w:cs="Arial"/>
        </w:rPr>
        <w:lastRenderedPageBreak/>
        <w:t>To repair within 3 months of being notified by the CMO (unless the CMO agrees otherwise) any  Defects (including of a cosmetic nature) which occur within 12 months of each of the Informal/Natural Green Space Facilities being transferred to the CMO and any Defects (including of a cosmetic nature) that occur prior to each of the Informal/Natural Green Space Facilities being transferred to the CMO that do not prevent its occupation and/or use by the CMO and/or the public (as appropriate) for the purposes for which the facility is intended to fulfil PROVIDED ALWAYS THAT</w:t>
      </w:r>
      <w:bookmarkEnd w:id="284"/>
      <w:r>
        <w:rPr>
          <w:rFonts w:eastAsiaTheme="minorHAnsi" w:cs="Arial"/>
        </w:rPr>
        <w:t xml:space="preserve"> </w:t>
      </w:r>
    </w:p>
    <w:p w14:paraId="19375782" w14:textId="77777777" w:rsidR="00A358A2" w:rsidRPr="00794F40" w:rsidRDefault="00ED2E1D" w:rsidP="00101720">
      <w:pPr>
        <w:pStyle w:val="SchedClauses"/>
        <w:numPr>
          <w:ilvl w:val="2"/>
          <w:numId w:val="40"/>
        </w:numPr>
        <w:rPr>
          <w:rFonts w:eastAsiaTheme="minorHAnsi" w:cs="Arial"/>
        </w:rPr>
      </w:pPr>
      <w:bookmarkStart w:id="285" w:name="_Ref433893794"/>
      <w:r>
        <w:rPr>
          <w:rFonts w:eastAsiaTheme="minorHAnsi" w:cs="Arial"/>
        </w:rPr>
        <w:t>where the remedy of the defects relates to planting or repairs to areas of grass and this can only be carried out during a particular planting season then, if later, the repair shall be carried out by the end of the next available planting season</w:t>
      </w:r>
      <w:bookmarkEnd w:id="285"/>
    </w:p>
    <w:p w14:paraId="7B24C25C" w14:textId="41C5863A" w:rsidR="00A358A2" w:rsidRPr="00794F40" w:rsidRDefault="00ED2E1D" w:rsidP="00101720">
      <w:pPr>
        <w:pStyle w:val="SchedClauses"/>
        <w:numPr>
          <w:ilvl w:val="2"/>
          <w:numId w:val="40"/>
        </w:numPr>
        <w:rPr>
          <w:rFonts w:eastAsiaTheme="minorHAnsi" w:cs="Arial"/>
        </w:rPr>
      </w:pPr>
      <w:r>
        <w:rPr>
          <w:rFonts w:eastAsiaTheme="minorHAnsi" w:cs="Arial"/>
        </w:rPr>
        <w:t xml:space="preserve">in the event of a dispute as to the extent or existence or otherwise of a Defect or the nature and extent of the works required to remedy the same, if later, the repairs  shall be carried out within 1 month of the determination of the said dispute save where paragraph </w:t>
      </w:r>
      <w:r>
        <w:rPr>
          <w:rFonts w:eastAsiaTheme="minorHAnsi" w:cs="Arial"/>
        </w:rPr>
        <w:fldChar w:fldCharType="begin"/>
      </w:r>
      <w:r>
        <w:rPr>
          <w:rFonts w:eastAsiaTheme="minorHAnsi" w:cs="Arial"/>
        </w:rPr>
        <w:instrText xml:space="preserve"> REF _Ref433893794 \r \h  \* MERGEFORMAT </w:instrText>
      </w:r>
      <w:r>
        <w:rPr>
          <w:rFonts w:eastAsiaTheme="minorHAnsi" w:cs="Arial"/>
        </w:rPr>
      </w:r>
      <w:r>
        <w:rPr>
          <w:rFonts w:eastAsiaTheme="minorHAnsi" w:cs="Arial"/>
        </w:rPr>
        <w:fldChar w:fldCharType="separate"/>
      </w:r>
      <w:r w:rsidR="00565C75">
        <w:rPr>
          <w:rFonts w:eastAsiaTheme="minorHAnsi" w:cs="Arial"/>
        </w:rPr>
        <w:t>1.2.1</w:t>
      </w:r>
      <w:r>
        <w:rPr>
          <w:rFonts w:eastAsiaTheme="minorHAnsi" w:cs="Arial"/>
        </w:rPr>
        <w:fldChar w:fldCharType="end"/>
      </w:r>
      <w:r>
        <w:rPr>
          <w:rFonts w:eastAsiaTheme="minorHAnsi" w:cs="Arial"/>
        </w:rPr>
        <w:t xml:space="preserve"> applies</w:t>
      </w:r>
    </w:p>
    <w:p w14:paraId="4C412B1A" w14:textId="77777777" w:rsidR="00091F65" w:rsidRPr="00794F40" w:rsidRDefault="00ED2E1D" w:rsidP="00101720">
      <w:pPr>
        <w:pStyle w:val="SchedClauses"/>
        <w:numPr>
          <w:ilvl w:val="1"/>
          <w:numId w:val="40"/>
        </w:numPr>
        <w:rPr>
          <w:rFonts w:eastAsiaTheme="minorHAnsi" w:cs="Arial"/>
        </w:rPr>
      </w:pPr>
      <w:r>
        <w:rPr>
          <w:rFonts w:eastAsiaTheme="minorHAnsi" w:cs="Arial"/>
        </w:rPr>
        <w:t xml:space="preserve">to provide and construct the Informal/Natural Green Space Facilities within:-_ </w:t>
      </w:r>
    </w:p>
    <w:p w14:paraId="7B1F7536" w14:textId="77777777" w:rsidR="00091F65" w:rsidRPr="00794F40" w:rsidRDefault="00ED2E1D" w:rsidP="00101720">
      <w:pPr>
        <w:pStyle w:val="SchedClauses"/>
        <w:numPr>
          <w:ilvl w:val="2"/>
          <w:numId w:val="40"/>
        </w:numPr>
        <w:rPr>
          <w:rFonts w:eastAsiaTheme="minorHAnsi" w:cs="Arial"/>
        </w:rPr>
      </w:pPr>
      <w:r>
        <w:rPr>
          <w:rFonts w:eastAsiaTheme="minorHAnsi" w:cs="Arial"/>
        </w:rPr>
        <w:t xml:space="preserve">Main Phase 1 prior to the Occupation of 1450 Dwellings within that Main Phase; and </w:t>
      </w:r>
    </w:p>
    <w:p w14:paraId="00E0809F" w14:textId="77777777" w:rsidR="00091F65" w:rsidRPr="00794F40" w:rsidRDefault="00ED2E1D" w:rsidP="00101720">
      <w:pPr>
        <w:pStyle w:val="SchedClauses"/>
        <w:numPr>
          <w:ilvl w:val="2"/>
          <w:numId w:val="40"/>
        </w:numPr>
        <w:rPr>
          <w:rFonts w:eastAsiaTheme="minorHAnsi" w:cs="Arial"/>
        </w:rPr>
      </w:pPr>
      <w:r>
        <w:rPr>
          <w:rFonts w:eastAsiaTheme="minorHAnsi" w:cs="Arial"/>
        </w:rPr>
        <w:t>Main Phase 2 prior to the Occupation of 1100 Dwellings within that Main Phase; and</w:t>
      </w:r>
    </w:p>
    <w:p w14:paraId="3FB30BBC" w14:textId="77777777" w:rsidR="00091F65" w:rsidRPr="00794F40" w:rsidRDefault="00ED2E1D" w:rsidP="00101720">
      <w:pPr>
        <w:pStyle w:val="SchedClauses"/>
        <w:numPr>
          <w:ilvl w:val="2"/>
          <w:numId w:val="40"/>
        </w:numPr>
        <w:rPr>
          <w:rFonts w:eastAsiaTheme="minorHAnsi" w:cs="Arial"/>
        </w:rPr>
      </w:pPr>
      <w:r>
        <w:rPr>
          <w:rFonts w:eastAsiaTheme="minorHAnsi" w:cs="Arial"/>
        </w:rPr>
        <w:t>Main Phase 3 prior to the Occupation of 1550 Dwellings within that Main Phase;</w:t>
      </w:r>
    </w:p>
    <w:p w14:paraId="52D5F913" w14:textId="77777777" w:rsidR="00091F65" w:rsidRPr="00794F40" w:rsidRDefault="00ED2E1D" w:rsidP="00101720">
      <w:pPr>
        <w:pStyle w:val="SchedClauses"/>
        <w:numPr>
          <w:ilvl w:val="2"/>
          <w:numId w:val="40"/>
        </w:numPr>
        <w:rPr>
          <w:rFonts w:eastAsiaTheme="minorHAnsi" w:cs="Arial"/>
        </w:rPr>
      </w:pPr>
      <w:r>
        <w:rPr>
          <w:rFonts w:eastAsiaTheme="minorHAnsi" w:cs="Arial"/>
        </w:rPr>
        <w:t xml:space="preserve">Main Phase 4 prior to the Occupation of 1550 Dwellings within that Main Phase;  </w:t>
      </w:r>
    </w:p>
    <w:p w14:paraId="75C121AB" w14:textId="77777777" w:rsidR="00091F65" w:rsidRPr="00794F40" w:rsidRDefault="00ED2E1D" w:rsidP="00091F65">
      <w:pPr>
        <w:pStyle w:val="SchedClauses"/>
        <w:ind w:left="2410"/>
        <w:rPr>
          <w:rFonts w:eastAsiaTheme="minorHAnsi" w:cs="Arial"/>
        </w:rPr>
      </w:pPr>
      <w:r>
        <w:rPr>
          <w:rFonts w:eastAsiaTheme="minorHAnsi" w:cs="Arial"/>
        </w:rPr>
        <w:t xml:space="preserve">in accordance with the requirements of  paragraph 1.1.5 of this schedule. </w:t>
      </w:r>
    </w:p>
    <w:p w14:paraId="0D35A02D" w14:textId="146F4C3F" w:rsidR="00FF6CB0" w:rsidRPr="00794F40" w:rsidRDefault="00ED2E1D" w:rsidP="00101720">
      <w:pPr>
        <w:pStyle w:val="SchedClauses"/>
        <w:numPr>
          <w:ilvl w:val="0"/>
          <w:numId w:val="40"/>
        </w:numPr>
        <w:rPr>
          <w:rFonts w:eastAsiaTheme="minorHAnsi" w:cs="Arial"/>
        </w:rPr>
      </w:pPr>
      <w:r>
        <w:rPr>
          <w:rFonts w:eastAsiaTheme="minorHAnsi" w:cs="Arial"/>
        </w:rPr>
        <w:t xml:space="preserve">The Paying Owners covenant with the Council to pay to the Council within 14 days of submitting to the Council the draft of any transfer which it seeks approval of under sub-paragraph </w:t>
      </w:r>
      <w:r>
        <w:rPr>
          <w:rFonts w:eastAsiaTheme="minorHAnsi" w:cs="Arial"/>
        </w:rPr>
        <w:fldChar w:fldCharType="begin"/>
      </w:r>
      <w:r>
        <w:rPr>
          <w:rFonts w:eastAsiaTheme="minorHAnsi" w:cs="Arial"/>
        </w:rPr>
        <w:instrText xml:space="preserve"> REF _Ref431210635 \r \h  \* MERGEFORMAT </w:instrText>
      </w:r>
      <w:r>
        <w:rPr>
          <w:rFonts w:eastAsiaTheme="minorHAnsi" w:cs="Arial"/>
        </w:rPr>
      </w:r>
      <w:r>
        <w:rPr>
          <w:rFonts w:eastAsiaTheme="minorHAnsi" w:cs="Arial"/>
        </w:rPr>
        <w:fldChar w:fldCharType="separate"/>
      </w:r>
      <w:r w:rsidR="00565C75">
        <w:rPr>
          <w:rFonts w:eastAsiaTheme="minorHAnsi" w:cs="Arial"/>
        </w:rPr>
        <w:t>1.1.10</w:t>
      </w:r>
      <w:r>
        <w:rPr>
          <w:rFonts w:eastAsiaTheme="minorHAnsi" w:cs="Arial"/>
        </w:rPr>
        <w:fldChar w:fldCharType="end"/>
      </w:r>
      <w:r>
        <w:rPr>
          <w:rFonts w:eastAsiaTheme="minorHAnsi" w:cs="Arial"/>
        </w:rPr>
        <w:t xml:space="preserve">  £1000 Index Linked as a contribution towards the Council’s legal costs in considering the draft.</w:t>
      </w:r>
    </w:p>
    <w:p w14:paraId="5D4E85FC" w14:textId="77777777" w:rsidR="00A358A2" w:rsidRPr="00794F40" w:rsidRDefault="00ED2E1D" w:rsidP="00101720">
      <w:pPr>
        <w:pStyle w:val="SchedClauses"/>
        <w:numPr>
          <w:ilvl w:val="0"/>
          <w:numId w:val="40"/>
        </w:numPr>
        <w:rPr>
          <w:rFonts w:eastAsiaTheme="minorHAnsi" w:cs="Arial"/>
        </w:rPr>
      </w:pPr>
      <w:r>
        <w:rPr>
          <w:rFonts w:eastAsiaTheme="minorHAnsi" w:cs="Arial"/>
        </w:rPr>
        <w:t>The Council covenants with Owners as follows:-</w:t>
      </w:r>
    </w:p>
    <w:p w14:paraId="2876F1C2" w14:textId="77777777" w:rsidR="00A358A2" w:rsidRPr="00794F40" w:rsidRDefault="00ED2E1D" w:rsidP="00101720">
      <w:pPr>
        <w:pStyle w:val="SchedClauses"/>
        <w:numPr>
          <w:ilvl w:val="1"/>
          <w:numId w:val="40"/>
        </w:numPr>
        <w:rPr>
          <w:rFonts w:eastAsiaTheme="minorHAnsi" w:cs="Arial"/>
        </w:rPr>
      </w:pPr>
      <w:r>
        <w:rPr>
          <w:rFonts w:eastAsiaTheme="minorHAnsi" w:cs="Arial"/>
        </w:rPr>
        <w:t>to pay any sum received by it pursuant to paragraph 1.1.8 above to the CMO within 20 Working Days of receiving it.</w:t>
      </w:r>
    </w:p>
    <w:p w14:paraId="762577D0" w14:textId="77777777" w:rsidR="006E0B7F" w:rsidRPr="00794F40" w:rsidRDefault="006E0B7F" w:rsidP="00A358A2">
      <w:pPr>
        <w:rPr>
          <w:rFonts w:eastAsia="Calibri" w:cs="Arial"/>
        </w:rPr>
        <w:sectPr w:rsidR="006E0B7F" w:rsidRPr="00794F40">
          <w:headerReference w:type="even" r:id="rId63"/>
          <w:headerReference w:type="default" r:id="rId64"/>
          <w:footerReference w:type="even" r:id="rId65"/>
          <w:footerReference w:type="default" r:id="rId66"/>
          <w:headerReference w:type="first" r:id="rId67"/>
          <w:footerReference w:type="first" r:id="rId68"/>
          <w:footnotePr>
            <w:numFmt w:val="chicago"/>
          </w:footnotePr>
          <w:endnotePr>
            <w:numFmt w:val="chicago"/>
          </w:endnotePr>
          <w:pgSz w:w="11907" w:h="16840"/>
          <w:pgMar w:top="1440" w:right="1440" w:bottom="1440" w:left="1440" w:header="720" w:footer="720" w:gutter="0"/>
          <w:cols w:space="708"/>
        </w:sectPr>
      </w:pPr>
    </w:p>
    <w:p w14:paraId="16726CB0" w14:textId="77777777" w:rsidR="004823E9" w:rsidRPr="00794F40" w:rsidRDefault="00ED2E1D" w:rsidP="001C428F">
      <w:pPr>
        <w:pStyle w:val="ScheduleTitle"/>
        <w:outlineLvl w:val="0"/>
        <w:rPr>
          <w:rFonts w:eastAsiaTheme="minorHAnsi" w:cs="Arial"/>
          <w:b w:val="0"/>
          <w:caps w:val="0"/>
        </w:rPr>
      </w:pPr>
      <w:bookmarkStart w:id="290" w:name="_Toc453188995"/>
      <w:bookmarkStart w:id="291" w:name="_Toc467144213"/>
      <w:r>
        <w:rPr>
          <w:rFonts w:eastAsiaTheme="minorHAnsi" w:cs="Arial"/>
        </w:rPr>
        <w:lastRenderedPageBreak/>
        <w:t xml:space="preserve">SCHEDULE </w:t>
      </w:r>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7.</w:t>
      </w:r>
      <w:r>
        <w:rPr>
          <w:rFonts w:eastAsiaTheme="minorHAnsi" w:cs="Arial"/>
        </w:rPr>
        <w:fldChar w:fldCharType="end"/>
      </w:r>
      <w:bookmarkEnd w:id="290"/>
      <w:bookmarkEnd w:id="291"/>
    </w:p>
    <w:p w14:paraId="3EC054CF" w14:textId="77777777" w:rsidR="004823E9" w:rsidRPr="00794F40" w:rsidRDefault="00ED2E1D" w:rsidP="004823E9">
      <w:pPr>
        <w:pStyle w:val="ScheduleTitle2"/>
        <w:rPr>
          <w:rFonts w:eastAsiaTheme="minorHAnsi" w:cs="Arial"/>
        </w:rPr>
      </w:pPr>
      <w:bookmarkStart w:id="292" w:name="_Toc453188996"/>
      <w:bookmarkStart w:id="293" w:name="_Toc437452712"/>
      <w:bookmarkStart w:id="294" w:name="_Toc467144214"/>
      <w:r>
        <w:rPr>
          <w:rFonts w:eastAsiaTheme="minorHAnsi" w:cs="Arial"/>
        </w:rPr>
        <w:t>Chilmington Hamlet</w:t>
      </w:r>
      <w:bookmarkEnd w:id="292"/>
      <w:bookmarkEnd w:id="293"/>
      <w:bookmarkEnd w:id="294"/>
    </w:p>
    <w:p w14:paraId="73825DDE" w14:textId="77777777" w:rsidR="004823E9" w:rsidRPr="00794F40" w:rsidRDefault="004823E9" w:rsidP="00314FBF">
      <w:pPr>
        <w:pStyle w:val="SchedClauses"/>
        <w:rPr>
          <w:rFonts w:eastAsiaTheme="minorHAnsi" w:cs="Arial"/>
        </w:rPr>
      </w:pPr>
    </w:p>
    <w:p w14:paraId="6B57F13A" w14:textId="77777777" w:rsidR="00A358A2" w:rsidRPr="00794F40" w:rsidRDefault="00ED2E1D" w:rsidP="00101720">
      <w:pPr>
        <w:pStyle w:val="SchedClauses"/>
        <w:numPr>
          <w:ilvl w:val="0"/>
          <w:numId w:val="41"/>
        </w:numPr>
        <w:rPr>
          <w:rFonts w:eastAsiaTheme="minorHAnsi" w:cs="Arial"/>
        </w:rPr>
      </w:pPr>
      <w:r>
        <w:rPr>
          <w:rFonts w:eastAsiaTheme="minorHAnsi" w:cs="Arial"/>
        </w:rPr>
        <w:t>The Owners covenant  with the Council as follows:</w:t>
      </w:r>
    </w:p>
    <w:p w14:paraId="27CE2759" w14:textId="77777777" w:rsidR="00A358A2" w:rsidRPr="00794F40" w:rsidRDefault="00ED2E1D" w:rsidP="00101720">
      <w:pPr>
        <w:pStyle w:val="SchedClauses"/>
        <w:numPr>
          <w:ilvl w:val="1"/>
          <w:numId w:val="41"/>
        </w:numPr>
        <w:rPr>
          <w:rFonts w:eastAsiaTheme="minorHAnsi" w:cs="Arial"/>
        </w:rPr>
      </w:pPr>
      <w:bookmarkStart w:id="295" w:name="_Ref431223468"/>
      <w:r>
        <w:rPr>
          <w:rFonts w:eastAsiaTheme="minorHAnsi" w:cs="Arial"/>
        </w:rPr>
        <w:t>Not to Occupy more than 1000 Dwellings unless a design brief and specification for the following indicative facilities and/or other facilities of no significantly greater environmental impact as may be approved by the Council</w:t>
      </w:r>
      <w:bookmarkEnd w:id="295"/>
    </w:p>
    <w:p w14:paraId="2AC83CC0" w14:textId="77777777" w:rsidR="00A358A2" w:rsidRPr="00794F40" w:rsidRDefault="00ED2E1D" w:rsidP="00B723E9">
      <w:pPr>
        <w:pStyle w:val="DocSpace"/>
        <w:ind w:left="1418"/>
        <w:rPr>
          <w:rFonts w:eastAsiaTheme="minorHAnsi" w:cs="Arial"/>
        </w:rPr>
      </w:pPr>
      <w:r>
        <w:rPr>
          <w:rFonts w:eastAsiaTheme="minorHAnsi" w:cs="Arial"/>
        </w:rPr>
        <w:t>1 x cricket pitch</w:t>
      </w:r>
      <w:r>
        <w:rPr>
          <w:rFonts w:eastAsiaTheme="minorHAnsi" w:cs="Arial"/>
        </w:rPr>
        <w:tab/>
      </w:r>
      <w:r>
        <w:rPr>
          <w:rFonts w:eastAsiaTheme="minorHAnsi" w:cs="Arial"/>
        </w:rPr>
        <w:tab/>
      </w:r>
      <w:r>
        <w:rPr>
          <w:rFonts w:eastAsiaTheme="minorHAnsi" w:cs="Arial"/>
        </w:rPr>
        <w:tab/>
      </w:r>
      <w:r>
        <w:rPr>
          <w:rFonts w:eastAsiaTheme="minorHAnsi" w:cs="Arial"/>
        </w:rPr>
        <w:tab/>
        <w:t>-</w:t>
      </w:r>
      <w:r>
        <w:rPr>
          <w:rFonts w:eastAsiaTheme="minorHAnsi" w:cs="Arial"/>
        </w:rPr>
        <w:tab/>
        <w:t>1.42 ha;</w:t>
      </w:r>
    </w:p>
    <w:p w14:paraId="5ECF6D29" w14:textId="77777777" w:rsidR="00A358A2" w:rsidRPr="00794F40" w:rsidRDefault="00ED2E1D" w:rsidP="00B723E9">
      <w:pPr>
        <w:pStyle w:val="DocSpace"/>
        <w:ind w:left="1418"/>
        <w:rPr>
          <w:rFonts w:eastAsiaTheme="minorHAnsi" w:cs="Arial"/>
        </w:rPr>
      </w:pPr>
      <w:r>
        <w:rPr>
          <w:rFonts w:eastAsiaTheme="minorHAnsi" w:cs="Arial"/>
        </w:rPr>
        <w:t xml:space="preserve">1 x community pavilion (to </w:t>
      </w:r>
    </w:p>
    <w:p w14:paraId="569BAECF" w14:textId="77777777" w:rsidR="00A358A2" w:rsidRPr="00794F40" w:rsidRDefault="00ED2E1D" w:rsidP="00B723E9">
      <w:pPr>
        <w:pStyle w:val="DocSpace"/>
        <w:ind w:left="1418"/>
        <w:rPr>
          <w:rFonts w:eastAsiaTheme="minorHAnsi" w:cs="Arial"/>
        </w:rPr>
      </w:pPr>
      <w:r>
        <w:rPr>
          <w:rFonts w:eastAsiaTheme="minorHAnsi" w:cs="Arial"/>
        </w:rPr>
        <w:t xml:space="preserve">comprise 297 m2 of floorspace </w:t>
      </w:r>
    </w:p>
    <w:p w14:paraId="2D8E3123" w14:textId="77777777" w:rsidR="00A358A2" w:rsidRPr="00794F40" w:rsidRDefault="00ED2E1D" w:rsidP="00B723E9">
      <w:pPr>
        <w:pStyle w:val="DocSpace"/>
        <w:ind w:left="1418"/>
        <w:rPr>
          <w:rFonts w:eastAsiaTheme="minorHAnsi" w:cs="Arial"/>
        </w:rPr>
      </w:pPr>
      <w:r>
        <w:rPr>
          <w:rFonts w:eastAsiaTheme="minorHAnsi" w:cs="Arial"/>
        </w:rPr>
        <w:t xml:space="preserve">of which 250 m2 to be </w:t>
      </w:r>
    </w:p>
    <w:p w14:paraId="42FFE1CF" w14:textId="77777777" w:rsidR="00A358A2" w:rsidRPr="00794F40" w:rsidRDefault="00ED2E1D" w:rsidP="00B723E9">
      <w:pPr>
        <w:pStyle w:val="DocSpace"/>
        <w:ind w:left="1418"/>
        <w:rPr>
          <w:rFonts w:eastAsiaTheme="minorHAnsi" w:cs="Arial"/>
        </w:rPr>
      </w:pPr>
      <w:r>
        <w:rPr>
          <w:rFonts w:eastAsiaTheme="minorHAnsi" w:cs="Arial"/>
        </w:rPr>
        <w:t xml:space="preserve">designed to be usable as </w:t>
      </w:r>
    </w:p>
    <w:p w14:paraId="6D8690B9" w14:textId="77777777" w:rsidR="00A358A2" w:rsidRPr="00794F40" w:rsidRDefault="00ED2E1D" w:rsidP="00B723E9">
      <w:pPr>
        <w:pStyle w:val="DocSpace"/>
        <w:ind w:left="1418"/>
        <w:rPr>
          <w:rFonts w:eastAsiaTheme="minorHAnsi" w:cs="Arial"/>
        </w:rPr>
      </w:pPr>
      <w:r>
        <w:rPr>
          <w:rFonts w:eastAsiaTheme="minorHAnsi" w:cs="Arial"/>
        </w:rPr>
        <w:t>community space),</w:t>
      </w:r>
      <w:r>
        <w:rPr>
          <w:rFonts w:eastAsiaTheme="minorHAnsi" w:cs="Arial"/>
        </w:rPr>
        <w:tab/>
      </w:r>
      <w:r>
        <w:rPr>
          <w:rFonts w:eastAsiaTheme="minorHAnsi" w:cs="Arial"/>
        </w:rPr>
        <w:tab/>
      </w:r>
      <w:r>
        <w:rPr>
          <w:rFonts w:eastAsiaTheme="minorHAnsi" w:cs="Arial"/>
        </w:rPr>
        <w:tab/>
        <w:t>-</w:t>
      </w:r>
      <w:r>
        <w:rPr>
          <w:rFonts w:eastAsiaTheme="minorHAnsi" w:cs="Arial"/>
        </w:rPr>
        <w:tab/>
        <w:t>0.029 ha;</w:t>
      </w:r>
    </w:p>
    <w:p w14:paraId="5E6AF0D5" w14:textId="77777777" w:rsidR="00A358A2" w:rsidRPr="00794F40" w:rsidRDefault="00ED2E1D" w:rsidP="00B723E9">
      <w:pPr>
        <w:pStyle w:val="DocSpace"/>
        <w:ind w:left="1418"/>
        <w:rPr>
          <w:rFonts w:eastAsiaTheme="minorHAnsi" w:cs="Arial"/>
        </w:rPr>
      </w:pPr>
      <w:r>
        <w:rPr>
          <w:rFonts w:eastAsiaTheme="minorHAnsi" w:cs="Arial"/>
        </w:rPr>
        <w:t>1 x batting cage,</w:t>
      </w:r>
      <w:r>
        <w:rPr>
          <w:rFonts w:eastAsiaTheme="minorHAnsi" w:cs="Arial"/>
        </w:rPr>
        <w:tab/>
      </w:r>
      <w:r>
        <w:rPr>
          <w:rFonts w:eastAsiaTheme="minorHAnsi" w:cs="Arial"/>
        </w:rPr>
        <w:tab/>
      </w:r>
      <w:r>
        <w:rPr>
          <w:rFonts w:eastAsiaTheme="minorHAnsi" w:cs="Arial"/>
        </w:rPr>
        <w:tab/>
        <w:t>-</w:t>
      </w:r>
      <w:r>
        <w:rPr>
          <w:rFonts w:eastAsiaTheme="minorHAnsi" w:cs="Arial"/>
        </w:rPr>
        <w:tab/>
        <w:t>0.019 ha;</w:t>
      </w:r>
    </w:p>
    <w:p w14:paraId="47A5FD4F" w14:textId="77777777" w:rsidR="00A358A2" w:rsidRPr="00794F40" w:rsidRDefault="00ED2E1D" w:rsidP="00B723E9">
      <w:pPr>
        <w:pStyle w:val="DocSpace"/>
        <w:ind w:left="1418"/>
        <w:rPr>
          <w:rFonts w:eastAsiaTheme="minorHAnsi" w:cs="Arial"/>
        </w:rPr>
      </w:pPr>
      <w:r>
        <w:rPr>
          <w:rFonts w:eastAsiaTheme="minorHAnsi" w:cs="Arial"/>
        </w:rPr>
        <w:t>1 x bowling green,</w:t>
      </w:r>
      <w:r>
        <w:rPr>
          <w:rFonts w:eastAsiaTheme="minorHAnsi" w:cs="Arial"/>
        </w:rPr>
        <w:tab/>
      </w:r>
      <w:r>
        <w:rPr>
          <w:rFonts w:eastAsiaTheme="minorHAnsi" w:cs="Arial"/>
        </w:rPr>
        <w:tab/>
      </w:r>
      <w:r>
        <w:rPr>
          <w:rFonts w:eastAsiaTheme="minorHAnsi" w:cs="Arial"/>
        </w:rPr>
        <w:tab/>
        <w:t>-</w:t>
      </w:r>
      <w:r>
        <w:rPr>
          <w:rFonts w:eastAsiaTheme="minorHAnsi" w:cs="Arial"/>
        </w:rPr>
        <w:tab/>
        <w:t>0.16 ha;</w:t>
      </w:r>
    </w:p>
    <w:p w14:paraId="45F3A90C" w14:textId="77777777" w:rsidR="00A358A2" w:rsidRPr="00794F40" w:rsidRDefault="00ED2E1D" w:rsidP="00B723E9">
      <w:pPr>
        <w:pStyle w:val="DocSpace"/>
        <w:ind w:left="1418"/>
        <w:rPr>
          <w:rFonts w:eastAsiaTheme="minorHAnsi" w:cs="Arial"/>
        </w:rPr>
      </w:pPr>
      <w:r>
        <w:rPr>
          <w:rFonts w:eastAsiaTheme="minorHAnsi" w:cs="Arial"/>
        </w:rPr>
        <w:t>2 x tennis courts,</w:t>
      </w:r>
      <w:r>
        <w:rPr>
          <w:rFonts w:eastAsiaTheme="minorHAnsi" w:cs="Arial"/>
        </w:rPr>
        <w:tab/>
      </w:r>
      <w:r>
        <w:rPr>
          <w:rFonts w:eastAsiaTheme="minorHAnsi" w:cs="Arial"/>
        </w:rPr>
        <w:tab/>
      </w:r>
      <w:r>
        <w:rPr>
          <w:rFonts w:eastAsiaTheme="minorHAnsi" w:cs="Arial"/>
        </w:rPr>
        <w:tab/>
        <w:t>-</w:t>
      </w:r>
      <w:r>
        <w:rPr>
          <w:rFonts w:eastAsiaTheme="minorHAnsi" w:cs="Arial"/>
        </w:rPr>
        <w:tab/>
        <w:t>0.13 ha;</w:t>
      </w:r>
    </w:p>
    <w:p w14:paraId="2FA91A09" w14:textId="77777777" w:rsidR="00A358A2" w:rsidRPr="00794F40" w:rsidRDefault="00ED2E1D" w:rsidP="00B723E9">
      <w:pPr>
        <w:pStyle w:val="DocSpace"/>
        <w:ind w:left="1418"/>
        <w:rPr>
          <w:rFonts w:eastAsiaTheme="minorHAnsi" w:cs="Arial"/>
        </w:rPr>
      </w:pPr>
      <w:r>
        <w:rPr>
          <w:rFonts w:eastAsiaTheme="minorHAnsi" w:cs="Arial"/>
        </w:rPr>
        <w:t>1 x car park</w:t>
      </w:r>
      <w:r>
        <w:rPr>
          <w:rFonts w:eastAsiaTheme="minorHAnsi" w:cs="Arial"/>
        </w:rPr>
        <w:tab/>
      </w:r>
      <w:r>
        <w:rPr>
          <w:rFonts w:eastAsiaTheme="minorHAnsi" w:cs="Arial"/>
        </w:rPr>
        <w:tab/>
      </w:r>
      <w:r>
        <w:rPr>
          <w:rFonts w:eastAsiaTheme="minorHAnsi" w:cs="Arial"/>
        </w:rPr>
        <w:tab/>
      </w:r>
      <w:r>
        <w:rPr>
          <w:rFonts w:eastAsiaTheme="minorHAnsi" w:cs="Arial"/>
        </w:rPr>
        <w:tab/>
        <w:t>-</w:t>
      </w:r>
      <w:r>
        <w:rPr>
          <w:rFonts w:eastAsiaTheme="minorHAnsi" w:cs="Arial"/>
        </w:rPr>
        <w:tab/>
        <w:t>0.025 ha; and</w:t>
      </w:r>
    </w:p>
    <w:p w14:paraId="05589B99" w14:textId="77777777" w:rsidR="00A358A2" w:rsidRPr="00794F40" w:rsidRDefault="00ED2E1D" w:rsidP="00B723E9">
      <w:pPr>
        <w:pStyle w:val="DocSpace"/>
        <w:ind w:left="1418"/>
        <w:rPr>
          <w:rFonts w:eastAsiaTheme="minorHAnsi" w:cs="Arial"/>
        </w:rPr>
      </w:pPr>
      <w:r>
        <w:rPr>
          <w:rFonts w:eastAsiaTheme="minorHAnsi" w:cs="Arial"/>
        </w:rPr>
        <w:t>1 x equipment storage facility</w:t>
      </w:r>
      <w:r>
        <w:rPr>
          <w:rFonts w:eastAsiaTheme="minorHAnsi" w:cs="Arial"/>
        </w:rPr>
        <w:tab/>
      </w:r>
      <w:r>
        <w:rPr>
          <w:rFonts w:eastAsiaTheme="minorHAnsi" w:cs="Arial"/>
        </w:rPr>
        <w:tab/>
        <w:t>-</w:t>
      </w:r>
      <w:r>
        <w:rPr>
          <w:rFonts w:eastAsiaTheme="minorHAnsi" w:cs="Arial"/>
        </w:rPr>
        <w:tab/>
        <w:t>0.005 ha</w:t>
      </w:r>
    </w:p>
    <w:p w14:paraId="3355E545" w14:textId="77777777" w:rsidR="00A358A2" w:rsidRPr="00794F40" w:rsidRDefault="00ED2E1D" w:rsidP="0006645C">
      <w:pPr>
        <w:pStyle w:val="DocSpace"/>
        <w:ind w:left="1418"/>
        <w:rPr>
          <w:rFonts w:eastAsiaTheme="minorHAnsi" w:cs="Arial"/>
        </w:rPr>
      </w:pPr>
      <w:r>
        <w:rPr>
          <w:rFonts w:eastAsiaTheme="minorHAnsi" w:cs="Arial"/>
        </w:rPr>
        <w:t xml:space="preserve">and the particulars (unless otherwise agreed by the Council) detailed in the "list of matters to be included in the design brief and specification" at Schedule 7A.  </w:t>
      </w:r>
    </w:p>
    <w:p w14:paraId="014953C0" w14:textId="77777777" w:rsidR="00A358A2" w:rsidRPr="00794F40" w:rsidRDefault="00ED2E1D" w:rsidP="0006645C">
      <w:pPr>
        <w:pStyle w:val="DocSpace"/>
        <w:ind w:left="1418"/>
        <w:rPr>
          <w:rFonts w:eastAsiaTheme="minorHAnsi" w:cs="Arial"/>
        </w:rPr>
      </w:pPr>
      <w:r>
        <w:rPr>
          <w:rFonts w:eastAsiaTheme="minorHAnsi" w:cs="Arial"/>
        </w:rPr>
        <w:t xml:space="preserve">to be provided in Chilmington Hamlet has been approved by the Council with a total capital cost of £1,266,000.00 (one million two hundred and sixty six thousand pounds) Index Linked up to the date of the reserved matters approval but excluding fees, contingencies, specification and design costs, supervision fees, access roads and service costs ("the Facilities").  </w:t>
      </w:r>
    </w:p>
    <w:p w14:paraId="751E8B65" w14:textId="77777777" w:rsidR="0046328E" w:rsidRPr="00794F40" w:rsidRDefault="00ED2E1D" w:rsidP="00101720">
      <w:pPr>
        <w:pStyle w:val="SchedClauses"/>
        <w:numPr>
          <w:ilvl w:val="1"/>
          <w:numId w:val="41"/>
        </w:numPr>
        <w:rPr>
          <w:rFonts w:eastAsiaTheme="minorHAnsi" w:cs="Arial"/>
        </w:rPr>
      </w:pPr>
      <w:r>
        <w:rPr>
          <w:rFonts w:eastAsiaTheme="minorHAnsi" w:cs="Arial"/>
        </w:rPr>
        <w:t xml:space="preserve">The submitted design and specification of the Facilities </w:t>
      </w:r>
    </w:p>
    <w:p w14:paraId="2FD686B2" w14:textId="77777777" w:rsidR="0046328E" w:rsidRPr="00794F40" w:rsidRDefault="00ED2E1D" w:rsidP="00101720">
      <w:pPr>
        <w:pStyle w:val="SchedClauses"/>
        <w:numPr>
          <w:ilvl w:val="2"/>
          <w:numId w:val="41"/>
        </w:numPr>
        <w:rPr>
          <w:rFonts w:eastAsiaTheme="minorHAnsi" w:cs="Arial"/>
        </w:rPr>
      </w:pPr>
      <w:r>
        <w:rPr>
          <w:rFonts w:eastAsiaTheme="minorHAnsi" w:cs="Arial"/>
        </w:rPr>
        <w:t xml:space="preserve">shall have been subject to consultation with the CMO and other relevant stakeholders and the public </w:t>
      </w:r>
    </w:p>
    <w:p w14:paraId="53FA3A59" w14:textId="77777777" w:rsidR="0046328E" w:rsidRPr="00794F40" w:rsidRDefault="00ED2E1D" w:rsidP="00101720">
      <w:pPr>
        <w:pStyle w:val="SchedClauses"/>
        <w:numPr>
          <w:ilvl w:val="2"/>
          <w:numId w:val="41"/>
        </w:numPr>
        <w:rPr>
          <w:rFonts w:eastAsiaTheme="minorHAnsi" w:cs="Arial"/>
        </w:rPr>
      </w:pPr>
      <w:r>
        <w:rPr>
          <w:rFonts w:eastAsiaTheme="minorHAnsi" w:cs="Arial"/>
        </w:rPr>
        <w:t xml:space="preserve">(the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 and </w:t>
      </w:r>
    </w:p>
    <w:p w14:paraId="419D4073" w14:textId="77777777" w:rsidR="00A358A2" w:rsidRPr="00794F40" w:rsidRDefault="00ED2E1D" w:rsidP="00314FBF">
      <w:pPr>
        <w:pStyle w:val="SchedClauses"/>
        <w:numPr>
          <w:ilvl w:val="2"/>
          <w:numId w:val="41"/>
        </w:numPr>
        <w:rPr>
          <w:rFonts w:eastAsiaTheme="minorHAnsi" w:cs="Arial"/>
        </w:rPr>
      </w:pPr>
      <w:r>
        <w:rPr>
          <w:rFonts w:eastAsiaTheme="minorHAnsi" w:cs="Arial"/>
        </w:rPr>
        <w:t xml:space="preserve">shall include the consultation responses and in particular the CMO’s comments on the costings </w:t>
      </w:r>
    </w:p>
    <w:p w14:paraId="48BE46A1" w14:textId="77777777" w:rsidR="00A358A2" w:rsidRPr="00794F40" w:rsidRDefault="00ED2E1D" w:rsidP="00101720">
      <w:pPr>
        <w:pStyle w:val="SchedClauses"/>
        <w:numPr>
          <w:ilvl w:val="1"/>
          <w:numId w:val="41"/>
        </w:numPr>
        <w:rPr>
          <w:rFonts w:eastAsiaTheme="minorHAnsi" w:cs="Arial"/>
        </w:rPr>
      </w:pPr>
      <w:bookmarkStart w:id="296" w:name="_Ref431210625"/>
      <w:r>
        <w:rPr>
          <w:rFonts w:eastAsiaTheme="minorHAnsi" w:cs="Arial"/>
        </w:rPr>
        <w:t>Unless the Council agrees otherwise, not to Occupy more than 1400 Dwellings unless</w:t>
      </w:r>
      <w:bookmarkEnd w:id="296"/>
      <w:r>
        <w:rPr>
          <w:rFonts w:eastAsiaTheme="minorHAnsi" w:cs="Arial"/>
        </w:rPr>
        <w:t xml:space="preserve"> </w:t>
      </w:r>
    </w:p>
    <w:p w14:paraId="46A879EF" w14:textId="77777777" w:rsidR="00A358A2" w:rsidRPr="00794F40" w:rsidRDefault="00ED2E1D" w:rsidP="00101720">
      <w:pPr>
        <w:pStyle w:val="SchedClauses"/>
        <w:numPr>
          <w:ilvl w:val="2"/>
          <w:numId w:val="41"/>
        </w:numPr>
        <w:rPr>
          <w:rFonts w:eastAsiaTheme="minorHAnsi" w:cs="Arial"/>
        </w:rPr>
      </w:pPr>
      <w:r>
        <w:rPr>
          <w:rFonts w:eastAsiaTheme="minorHAnsi" w:cs="Arial"/>
        </w:rPr>
        <w:t>the Facilities have been provided in accordance with the reserved matters approval and the approved design brief and specification and are free from any Defects identified by the CMO (other than those of a cosmetic nature);</w:t>
      </w:r>
    </w:p>
    <w:p w14:paraId="485AB1CC" w14:textId="77777777" w:rsidR="00A358A2" w:rsidRPr="00794F40" w:rsidRDefault="00ED2E1D" w:rsidP="00101720">
      <w:pPr>
        <w:pStyle w:val="SchedClauses"/>
        <w:numPr>
          <w:ilvl w:val="2"/>
          <w:numId w:val="41"/>
        </w:numPr>
        <w:rPr>
          <w:rFonts w:eastAsiaTheme="minorHAnsi" w:cs="Arial"/>
        </w:rPr>
      </w:pPr>
      <w:r>
        <w:rPr>
          <w:rFonts w:eastAsiaTheme="minorHAnsi" w:cs="Arial"/>
        </w:rPr>
        <w:lastRenderedPageBreak/>
        <w:t>all necessary actions have been taken to ensure that the land on which the Facilities are located is free from contamination and pollution and protected species that would prevent or limit the Facilities’ intended use pursuant to this Deed at the Owners' expense;</w:t>
      </w:r>
    </w:p>
    <w:p w14:paraId="5A63AF22" w14:textId="77777777" w:rsidR="00A358A2" w:rsidRPr="00794F40" w:rsidRDefault="00ED2E1D" w:rsidP="00101720">
      <w:pPr>
        <w:pStyle w:val="SchedClauses"/>
        <w:numPr>
          <w:ilvl w:val="2"/>
          <w:numId w:val="41"/>
        </w:numPr>
        <w:rPr>
          <w:rFonts w:eastAsiaTheme="minorHAnsi" w:cs="Arial"/>
        </w:rPr>
      </w:pPr>
      <w:r>
        <w:rPr>
          <w:rFonts w:eastAsiaTheme="minorHAnsi" w:cs="Arial"/>
        </w:rPr>
        <w:t>all conditions to a planning permission or approval of reserved matters that apply to the Facilities and are required to be discharged prior to the occupation/use of the relevant Facilities have been discharged at the Owners' expense;</w:t>
      </w:r>
    </w:p>
    <w:p w14:paraId="3D4284E4" w14:textId="77777777" w:rsidR="00A358A2" w:rsidRPr="00794F40" w:rsidRDefault="00ED2E1D" w:rsidP="00101720">
      <w:pPr>
        <w:pStyle w:val="SchedClauses"/>
        <w:numPr>
          <w:ilvl w:val="2"/>
          <w:numId w:val="41"/>
        </w:numPr>
        <w:rPr>
          <w:rFonts w:eastAsiaTheme="minorHAnsi" w:cs="Arial"/>
        </w:rPr>
      </w:pPr>
      <w:r>
        <w:rPr>
          <w:rFonts w:eastAsiaTheme="minorHAnsi" w:cs="Arial"/>
        </w:rPr>
        <w:t>a sum equivalent to any SDLT or other tax payable by the CMO (if any) as a result of registering the transfer/s at HM Land Registry and the sum of £1500.00 (one thousand five hundred pounds) Index Linked in respect legal fees incurred by the CMO in accepting the transfer/s has been paid to the Council;</w:t>
      </w:r>
    </w:p>
    <w:p w14:paraId="3BF0FAFE" w14:textId="77777777" w:rsidR="00A358A2" w:rsidRPr="00794F40" w:rsidRDefault="00ED2E1D" w:rsidP="00D77AAF">
      <w:pPr>
        <w:pStyle w:val="DocSpace"/>
        <w:ind w:left="1418"/>
        <w:rPr>
          <w:rFonts w:eastAsiaTheme="minorHAnsi" w:cs="Arial"/>
        </w:rPr>
      </w:pPr>
      <w:r>
        <w:rPr>
          <w:rFonts w:eastAsiaTheme="minorHAnsi" w:cs="Arial"/>
        </w:rPr>
        <w:t>and either</w:t>
      </w:r>
    </w:p>
    <w:p w14:paraId="26D9A5C9" w14:textId="77777777" w:rsidR="00A358A2" w:rsidRPr="00794F40" w:rsidRDefault="00ED2E1D" w:rsidP="00101720">
      <w:pPr>
        <w:pStyle w:val="SchedClauses"/>
        <w:numPr>
          <w:ilvl w:val="2"/>
          <w:numId w:val="41"/>
        </w:numPr>
        <w:rPr>
          <w:rFonts w:eastAsiaTheme="minorHAnsi" w:cs="Arial"/>
        </w:rPr>
      </w:pPr>
      <w:r>
        <w:rPr>
          <w:rFonts w:eastAsiaTheme="minorHAnsi" w:cs="Arial"/>
        </w:rPr>
        <w:t xml:space="preserve">the Facilities have been transferred to the CMO by way of a transfer in a form acceptable to the CMO; </w:t>
      </w:r>
    </w:p>
    <w:p w14:paraId="06B9DCC0" w14:textId="77777777" w:rsidR="00A358A2" w:rsidRPr="00794F40" w:rsidRDefault="00ED2E1D" w:rsidP="00D77AAF">
      <w:pPr>
        <w:pStyle w:val="DocSpace"/>
        <w:ind w:left="1418"/>
        <w:rPr>
          <w:rFonts w:eastAsiaTheme="minorHAnsi" w:cs="Arial"/>
        </w:rPr>
      </w:pPr>
      <w:r>
        <w:rPr>
          <w:rFonts w:eastAsiaTheme="minorHAnsi" w:cs="Arial"/>
        </w:rPr>
        <w:t>or</w:t>
      </w:r>
    </w:p>
    <w:p w14:paraId="2356653A" w14:textId="77777777" w:rsidR="00A358A2" w:rsidRPr="00794F40" w:rsidRDefault="00ED2E1D" w:rsidP="00101720">
      <w:pPr>
        <w:pStyle w:val="SchedClauses"/>
        <w:numPr>
          <w:ilvl w:val="2"/>
          <w:numId w:val="41"/>
        </w:numPr>
        <w:rPr>
          <w:rFonts w:eastAsiaTheme="minorHAnsi" w:cs="Arial"/>
        </w:rPr>
      </w:pPr>
      <w:bookmarkStart w:id="297" w:name="_Ref439849200"/>
      <w:r>
        <w:rPr>
          <w:rFonts w:eastAsiaTheme="minorHAnsi" w:cs="Arial"/>
        </w:rPr>
        <w:t>the Owners have served the CMO with an engrossed transfer/s (as appropriate) of the land on which the Facilities are located in counterparts incorporating the Transfer Terms and in a form previously approved by the CMO or (in the event that the CMO has still not approved the same within 6 weeks of the relevant Owner having deduced title to the CMO and served them with a form of transfer)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297"/>
      <w:r>
        <w:rPr>
          <w:rFonts w:eastAsiaTheme="minorHAnsi" w:cs="Arial"/>
        </w:rPr>
        <w:t xml:space="preserve"> </w:t>
      </w:r>
    </w:p>
    <w:p w14:paraId="447633BE" w14:textId="77777777" w:rsidR="00A358A2" w:rsidRPr="00794F40" w:rsidRDefault="00ED2E1D" w:rsidP="00101720">
      <w:pPr>
        <w:pStyle w:val="SchedClauses"/>
        <w:numPr>
          <w:ilvl w:val="1"/>
          <w:numId w:val="41"/>
        </w:numPr>
        <w:rPr>
          <w:rFonts w:eastAsiaTheme="minorHAnsi" w:cs="Arial"/>
        </w:rPr>
      </w:pPr>
      <w:bookmarkStart w:id="298" w:name="_Ref431219138"/>
      <w:r>
        <w:rPr>
          <w:rFonts w:eastAsiaTheme="minorHAnsi" w:cs="Arial"/>
        </w:rPr>
        <w:t>To repair within 3 months of being notified by the CMO (unless the CMO agrees otherwise) any Defects (including of a cosmetic nature) which occur within (for grass surfaced parts of the Facilities) 3 years or (for everything else)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it is intended to fulfil PROVIDED ALWAYS THAT</w:t>
      </w:r>
      <w:bookmarkEnd w:id="298"/>
      <w:r>
        <w:rPr>
          <w:rFonts w:eastAsiaTheme="minorHAnsi" w:cs="Arial"/>
        </w:rPr>
        <w:t xml:space="preserve"> </w:t>
      </w:r>
    </w:p>
    <w:p w14:paraId="05ABD96B" w14:textId="77777777" w:rsidR="00A358A2" w:rsidRPr="00794F40" w:rsidRDefault="00ED2E1D" w:rsidP="00101720">
      <w:pPr>
        <w:pStyle w:val="SchedClauses"/>
        <w:numPr>
          <w:ilvl w:val="2"/>
          <w:numId w:val="41"/>
        </w:numPr>
        <w:rPr>
          <w:rFonts w:eastAsiaTheme="minorHAnsi" w:cs="Arial"/>
        </w:rPr>
      </w:pPr>
      <w:bookmarkStart w:id="299" w:name="_Ref469642932"/>
      <w:r>
        <w:rPr>
          <w:rFonts w:eastAsiaTheme="minorHAnsi" w:cs="Arial"/>
        </w:rPr>
        <w:t>where the remedy of the defects relates to planting or repairs to grass pitches, courts or greens and this can only be carried out during a particular planting season then, if later, the repair shall be carried out by the end of the next available planting season</w:t>
      </w:r>
      <w:bookmarkEnd w:id="299"/>
    </w:p>
    <w:p w14:paraId="2CC085BC" w14:textId="25306AA4" w:rsidR="00A358A2" w:rsidRPr="00794F40" w:rsidRDefault="00ED2E1D" w:rsidP="00101720">
      <w:pPr>
        <w:pStyle w:val="SchedClauses"/>
        <w:numPr>
          <w:ilvl w:val="2"/>
          <w:numId w:val="41"/>
        </w:numPr>
        <w:rPr>
          <w:rFonts w:eastAsiaTheme="minorHAnsi" w:cs="Arial"/>
        </w:rPr>
      </w:pPr>
      <w:r>
        <w:rPr>
          <w:rFonts w:eastAsiaTheme="minorHAnsi" w:cs="Arial"/>
        </w:rPr>
        <w:t xml:space="preserve">in the event of a dispute as to the extent or existence or otherwise of a Defect or the nature and extent of the works required to remedy the same, if later, the repairs shall be carried out within 1 month of the determination of the said dispute save where paragraph </w:t>
      </w:r>
      <w:r>
        <w:rPr>
          <w:rFonts w:eastAsiaTheme="minorHAnsi" w:cs="Arial"/>
        </w:rPr>
        <w:fldChar w:fldCharType="begin"/>
      </w:r>
      <w:r>
        <w:rPr>
          <w:rFonts w:eastAsiaTheme="minorHAnsi" w:cs="Arial"/>
        </w:rPr>
        <w:instrText xml:space="preserve"> REF _Ref469642932 \r \h </w:instrText>
      </w:r>
      <w:r>
        <w:rPr>
          <w:rFonts w:eastAsiaTheme="minorHAnsi" w:cs="Arial"/>
        </w:rPr>
      </w:r>
      <w:r>
        <w:rPr>
          <w:rFonts w:eastAsiaTheme="minorHAnsi" w:cs="Arial"/>
        </w:rPr>
        <w:fldChar w:fldCharType="separate"/>
      </w:r>
      <w:r w:rsidR="00565C75">
        <w:rPr>
          <w:rFonts w:eastAsiaTheme="minorHAnsi" w:cs="Arial"/>
        </w:rPr>
        <w:t>1.4.1</w:t>
      </w:r>
      <w:r>
        <w:rPr>
          <w:rFonts w:eastAsiaTheme="minorHAnsi" w:cs="Arial"/>
        </w:rPr>
        <w:fldChar w:fldCharType="end"/>
      </w:r>
      <w:r>
        <w:rPr>
          <w:rFonts w:eastAsiaTheme="minorHAnsi" w:cs="Arial"/>
        </w:rPr>
        <w:t xml:space="preserve"> applies</w:t>
      </w:r>
    </w:p>
    <w:p w14:paraId="70D7490C" w14:textId="77777777" w:rsidR="00A23D27" w:rsidRPr="00794F40" w:rsidRDefault="00ED2E1D" w:rsidP="00101720">
      <w:pPr>
        <w:pStyle w:val="SchedClauses"/>
        <w:numPr>
          <w:ilvl w:val="1"/>
          <w:numId w:val="41"/>
        </w:numPr>
        <w:rPr>
          <w:rFonts w:eastAsiaTheme="minorHAnsi" w:cs="Arial"/>
        </w:rPr>
      </w:pPr>
      <w:r>
        <w:rPr>
          <w:rFonts w:cs="Arial"/>
        </w:rPr>
        <w:t xml:space="preserve">To construct and provide the Facilities in accordance with the requirements of paragraph 1.3.1 of this Schedule prior to the Occupation of more than 1400 Dwellings. </w:t>
      </w:r>
    </w:p>
    <w:p w14:paraId="0E1A43B4" w14:textId="0AF26706" w:rsidR="00FF6CB0" w:rsidRPr="00794F40" w:rsidRDefault="00ED2E1D" w:rsidP="00101720">
      <w:pPr>
        <w:pStyle w:val="SchedClauses"/>
        <w:numPr>
          <w:ilvl w:val="0"/>
          <w:numId w:val="41"/>
        </w:numPr>
        <w:rPr>
          <w:rFonts w:eastAsiaTheme="minorHAnsi" w:cs="Arial"/>
        </w:rPr>
      </w:pPr>
      <w:r>
        <w:rPr>
          <w:rFonts w:eastAsiaTheme="minorHAnsi" w:cs="Arial"/>
        </w:rPr>
        <w:t xml:space="preserve">The Paying Owners covenant with the Council to pay to the Council within 14 days of submitting to the Council the draft of any transfer which it seeks approval of under paragraph </w:t>
      </w:r>
      <w:r>
        <w:rPr>
          <w:rFonts w:eastAsiaTheme="minorHAnsi" w:cs="Arial"/>
        </w:rPr>
        <w:fldChar w:fldCharType="begin"/>
      </w:r>
      <w:r>
        <w:rPr>
          <w:rFonts w:eastAsiaTheme="minorHAnsi" w:cs="Arial"/>
        </w:rPr>
        <w:instrText xml:space="preserve"> REF _Ref439849200 \r \h </w:instrText>
      </w:r>
      <w:r>
        <w:rPr>
          <w:rFonts w:eastAsiaTheme="minorHAnsi" w:cs="Arial"/>
        </w:rPr>
      </w:r>
      <w:r>
        <w:rPr>
          <w:rFonts w:eastAsiaTheme="minorHAnsi" w:cs="Arial"/>
        </w:rPr>
        <w:fldChar w:fldCharType="separate"/>
      </w:r>
      <w:r w:rsidR="00565C75">
        <w:rPr>
          <w:rFonts w:eastAsiaTheme="minorHAnsi" w:cs="Arial"/>
        </w:rPr>
        <w:t>1.3.6</w:t>
      </w:r>
      <w:r>
        <w:rPr>
          <w:rFonts w:eastAsiaTheme="minorHAnsi" w:cs="Arial"/>
        </w:rPr>
        <w:fldChar w:fldCharType="end"/>
      </w:r>
      <w:r>
        <w:rPr>
          <w:rFonts w:eastAsiaTheme="minorHAnsi" w:cs="Arial"/>
        </w:rPr>
        <w:t xml:space="preserve"> £1000.00 (one thousand pounds)  Index Linked as a contribution towards the Council’s legal costs in considering the draft.</w:t>
      </w:r>
    </w:p>
    <w:p w14:paraId="20A40B10" w14:textId="77777777" w:rsidR="00A358A2" w:rsidRPr="00794F40" w:rsidRDefault="00ED2E1D" w:rsidP="00101720">
      <w:pPr>
        <w:pStyle w:val="SchedClauses"/>
        <w:numPr>
          <w:ilvl w:val="0"/>
          <w:numId w:val="41"/>
        </w:numPr>
        <w:rPr>
          <w:rFonts w:eastAsiaTheme="minorHAnsi" w:cs="Arial"/>
        </w:rPr>
      </w:pPr>
      <w:r>
        <w:rPr>
          <w:rFonts w:eastAsiaTheme="minorHAnsi" w:cs="Arial"/>
        </w:rPr>
        <w:lastRenderedPageBreak/>
        <w:t>The Council covenants with the Owners as follows:-</w:t>
      </w:r>
    </w:p>
    <w:p w14:paraId="504920E8" w14:textId="77777777" w:rsidR="00A358A2" w:rsidRPr="00794F40" w:rsidRDefault="00ED2E1D" w:rsidP="00101720">
      <w:pPr>
        <w:pStyle w:val="SchedClauses"/>
        <w:numPr>
          <w:ilvl w:val="1"/>
          <w:numId w:val="41"/>
        </w:numPr>
        <w:rPr>
          <w:rFonts w:eastAsiaTheme="minorHAnsi" w:cs="Arial"/>
        </w:rPr>
      </w:pPr>
      <w:r>
        <w:rPr>
          <w:rFonts w:eastAsiaTheme="minorHAnsi" w:cs="Arial"/>
        </w:rPr>
        <w:t>to pay any sum received by it pursuant to paragraph 1.3.4 above to the CMO within 20 Working Days of receiving it; and</w:t>
      </w:r>
    </w:p>
    <w:p w14:paraId="208031AF" w14:textId="5C07C8BE" w:rsidR="00A358A2" w:rsidRPr="00794F40" w:rsidRDefault="00ED2E1D" w:rsidP="00101720">
      <w:pPr>
        <w:pStyle w:val="SchedClauses"/>
        <w:numPr>
          <w:ilvl w:val="1"/>
          <w:numId w:val="41"/>
        </w:numPr>
        <w:rPr>
          <w:rFonts w:eastAsiaTheme="minorHAnsi" w:cs="Arial"/>
        </w:rPr>
      </w:pPr>
      <w:r>
        <w:rPr>
          <w:rFonts w:eastAsiaTheme="minorHAnsi" w:cs="Arial"/>
        </w:rPr>
        <w:t xml:space="preserve">following approval of the design brief and specification under paragraph </w:t>
      </w:r>
      <w:r>
        <w:rPr>
          <w:rFonts w:eastAsiaTheme="minorHAnsi" w:cs="Arial"/>
        </w:rPr>
        <w:fldChar w:fldCharType="begin"/>
      </w:r>
      <w:r>
        <w:rPr>
          <w:rFonts w:eastAsiaTheme="minorHAnsi" w:cs="Arial"/>
        </w:rPr>
        <w:instrText xml:space="preserve"> REF _Ref431223468 \r \h  \* MERGEFORMAT </w:instrText>
      </w:r>
      <w:r>
        <w:rPr>
          <w:rFonts w:eastAsiaTheme="minorHAnsi" w:cs="Arial"/>
        </w:rPr>
      </w:r>
      <w:r>
        <w:rPr>
          <w:rFonts w:eastAsiaTheme="minorHAnsi" w:cs="Arial"/>
        </w:rPr>
        <w:fldChar w:fldCharType="separate"/>
      </w:r>
      <w:r w:rsidR="00565C75">
        <w:rPr>
          <w:rFonts w:eastAsiaTheme="minorHAnsi" w:cs="Arial"/>
        </w:rPr>
        <w:t>1.1</w:t>
      </w:r>
      <w:r>
        <w:rPr>
          <w:rFonts w:eastAsiaTheme="minorHAnsi" w:cs="Arial"/>
        </w:rPr>
        <w:fldChar w:fldCharType="end"/>
      </w:r>
      <w:r>
        <w:rPr>
          <w:rFonts w:eastAsiaTheme="minorHAnsi" w:cs="Arial"/>
        </w:rPr>
        <w:t>, to notify the director appointed to the CMO by the Council of the approval and the reasons for it</w:t>
      </w:r>
    </w:p>
    <w:p w14:paraId="70FED266" w14:textId="77777777" w:rsidR="006E0B7F" w:rsidRPr="00794F40" w:rsidRDefault="006E0B7F" w:rsidP="003D3A09">
      <w:pPr>
        <w:widowControl/>
        <w:jc w:val="left"/>
        <w:rPr>
          <w:rFonts w:cs="Arial"/>
        </w:rPr>
        <w:sectPr w:rsidR="006E0B7F" w:rsidRPr="00794F40">
          <w:headerReference w:type="even" r:id="rId69"/>
          <w:headerReference w:type="default" r:id="rId70"/>
          <w:footerReference w:type="even" r:id="rId71"/>
          <w:footerReference w:type="default" r:id="rId72"/>
          <w:headerReference w:type="first" r:id="rId73"/>
          <w:footerReference w:type="first" r:id="rId74"/>
          <w:footnotePr>
            <w:numFmt w:val="chicago"/>
          </w:footnotePr>
          <w:endnotePr>
            <w:numFmt w:val="chicago"/>
          </w:endnotePr>
          <w:pgSz w:w="11907" w:h="16840"/>
          <w:pgMar w:top="1440" w:right="1440" w:bottom="1440" w:left="1440" w:header="720" w:footer="720" w:gutter="0"/>
          <w:cols w:space="708"/>
        </w:sectPr>
      </w:pPr>
    </w:p>
    <w:p w14:paraId="7ADA8C5C" w14:textId="77777777" w:rsidR="009360D9" w:rsidRPr="00794F40" w:rsidRDefault="00ED2E1D" w:rsidP="001C428F">
      <w:pPr>
        <w:pStyle w:val="DocSpace"/>
        <w:jc w:val="center"/>
        <w:outlineLvl w:val="0"/>
        <w:rPr>
          <w:rFonts w:cs="Arial"/>
          <w:b/>
        </w:rPr>
      </w:pPr>
      <w:r>
        <w:rPr>
          <w:rFonts w:cs="Arial"/>
          <w:b/>
        </w:rPr>
        <w:lastRenderedPageBreak/>
        <w:t>Schedule 7A</w:t>
      </w:r>
      <w:r>
        <w:rPr>
          <w:rFonts w:cs="Arial"/>
          <w:b/>
        </w:rPr>
        <w:fldChar w:fldCharType="begin"/>
      </w:r>
      <w:r>
        <w:rPr>
          <w:rFonts w:cs="Arial"/>
        </w:rPr>
        <w:instrText xml:space="preserve"> TC "</w:instrText>
      </w:r>
      <w:bookmarkStart w:id="304" w:name="_Toc453188997"/>
      <w:bookmarkStart w:id="305" w:name="_Toc467144215"/>
      <w:r>
        <w:rPr>
          <w:rFonts w:cs="Arial"/>
          <w:b/>
        </w:rPr>
        <w:instrText>Schedule 7A</w:instrText>
      </w:r>
      <w:bookmarkEnd w:id="304"/>
      <w:bookmarkEnd w:id="305"/>
      <w:r>
        <w:rPr>
          <w:rFonts w:cs="Arial"/>
        </w:rPr>
        <w:instrText xml:space="preserve">" \f C \l "1" </w:instrText>
      </w:r>
      <w:r>
        <w:rPr>
          <w:rFonts w:cs="Arial"/>
          <w:b/>
        </w:rPr>
        <w:fldChar w:fldCharType="end"/>
      </w:r>
    </w:p>
    <w:p w14:paraId="2D47A89F" w14:textId="77777777" w:rsidR="003D3A09" w:rsidRPr="00794F40" w:rsidRDefault="00ED2E1D" w:rsidP="0059404B">
      <w:pPr>
        <w:pStyle w:val="DocSpace"/>
        <w:jc w:val="center"/>
        <w:rPr>
          <w:rFonts w:cs="Arial"/>
        </w:rPr>
      </w:pPr>
      <w:r>
        <w:rPr>
          <w:rFonts w:cs="Arial"/>
          <w:b/>
        </w:rPr>
        <w:t>List of matters to be included in design brief and specification for Schedule 7</w:t>
      </w:r>
      <w:r>
        <w:rPr>
          <w:rFonts w:cs="Arial"/>
        </w:rPr>
        <w:fldChar w:fldCharType="begin"/>
      </w:r>
      <w:r>
        <w:rPr>
          <w:rFonts w:cs="Arial"/>
        </w:rPr>
        <w:instrText xml:space="preserve"> TC "</w:instrText>
      </w:r>
      <w:bookmarkStart w:id="306" w:name="_Toc453188998"/>
      <w:bookmarkStart w:id="307" w:name="_Toc467144216"/>
      <w:r>
        <w:rPr>
          <w:rFonts w:cs="Arial"/>
        </w:rPr>
        <w:instrText>List of matters to be included in design brief and specification for Schedule 7</w:instrText>
      </w:r>
      <w:bookmarkEnd w:id="306"/>
      <w:bookmarkEnd w:id="307"/>
      <w:r>
        <w:rPr>
          <w:rFonts w:cs="Arial"/>
        </w:rPr>
        <w:instrText xml:space="preserve">" \f C \l "2" </w:instrText>
      </w:r>
      <w:r>
        <w:rPr>
          <w:rFonts w:cs="Arial"/>
        </w:rPr>
        <w:fldChar w:fldCharType="end"/>
      </w:r>
    </w:p>
    <w:p w14:paraId="311CB7B3" w14:textId="77777777" w:rsidR="003D3A09" w:rsidRPr="00794F40" w:rsidRDefault="003D3A09" w:rsidP="003D3A09">
      <w:pPr>
        <w:widowControl/>
        <w:jc w:val="left"/>
        <w:rPr>
          <w:rFonts w:cs="Arial"/>
        </w:rPr>
      </w:pPr>
    </w:p>
    <w:p w14:paraId="35C022FF" w14:textId="77777777" w:rsidR="003D3A09" w:rsidRPr="00794F40" w:rsidRDefault="003D3A09" w:rsidP="003D3A09">
      <w:pPr>
        <w:widowControl/>
        <w:jc w:val="left"/>
        <w:rPr>
          <w:rFonts w:cs="Arial"/>
        </w:rPr>
      </w:pPr>
    </w:p>
    <w:p w14:paraId="270B69BA"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1.</w:t>
      </w:r>
      <w:r>
        <w:rPr>
          <w:rFonts w:ascii="Arial" w:hAnsi="Arial" w:cs="Arial"/>
          <w:sz w:val="20"/>
          <w:szCs w:val="20"/>
        </w:rPr>
        <w:tab/>
        <w:t xml:space="preserve"> Introduction</w:t>
      </w:r>
    </w:p>
    <w:p w14:paraId="7BE3DD48" w14:textId="77777777" w:rsidR="003D3A09" w:rsidRPr="00794F40" w:rsidRDefault="003D3A09" w:rsidP="003D3A09">
      <w:pPr>
        <w:widowControl/>
        <w:jc w:val="left"/>
        <w:rPr>
          <w:rFonts w:cs="Arial"/>
        </w:rPr>
      </w:pPr>
    </w:p>
    <w:p w14:paraId="6FAD15C1" w14:textId="77777777" w:rsidR="003D3A09" w:rsidRPr="00794F40" w:rsidRDefault="00ED2E1D" w:rsidP="003D3A09">
      <w:pPr>
        <w:widowControl/>
        <w:jc w:val="left"/>
        <w:rPr>
          <w:rFonts w:cs="Arial"/>
        </w:rPr>
      </w:pPr>
      <w:r>
        <w:rPr>
          <w:rFonts w:cs="Arial"/>
        </w:rPr>
        <w:t>a.</w:t>
      </w:r>
      <w:r>
        <w:rPr>
          <w:rFonts w:cs="Arial"/>
        </w:rPr>
        <w:tab/>
        <w:t>Purpose of the particular facility in question.</w:t>
      </w:r>
    </w:p>
    <w:p w14:paraId="5E287E07" w14:textId="77777777" w:rsidR="003D3A09" w:rsidRPr="00794F40" w:rsidRDefault="00ED2E1D" w:rsidP="003D3A09">
      <w:pPr>
        <w:widowControl/>
        <w:jc w:val="left"/>
        <w:rPr>
          <w:rFonts w:cs="Arial"/>
        </w:rPr>
      </w:pPr>
      <w:r>
        <w:rPr>
          <w:rFonts w:cs="Arial"/>
        </w:rPr>
        <w:t>b.</w:t>
      </w:r>
      <w:r>
        <w:rPr>
          <w:rFonts w:cs="Arial"/>
        </w:rPr>
        <w:tab/>
        <w:t>This brief (who it is prepared by and who for, its purpose and a summary of inclusions).</w:t>
      </w:r>
    </w:p>
    <w:p w14:paraId="5277C88E" w14:textId="77777777" w:rsidR="003D3A09" w:rsidRPr="00794F40" w:rsidRDefault="00ED2E1D" w:rsidP="003D3A09">
      <w:pPr>
        <w:widowControl/>
        <w:jc w:val="left"/>
        <w:rPr>
          <w:rFonts w:cs="Arial"/>
        </w:rPr>
      </w:pPr>
      <w:r>
        <w:rPr>
          <w:rFonts w:cs="Arial"/>
        </w:rPr>
        <w:t>c.</w:t>
      </w:r>
      <w:r>
        <w:rPr>
          <w:rFonts w:cs="Arial"/>
        </w:rPr>
        <w:tab/>
        <w:t>Location (of the site in question).</w:t>
      </w:r>
    </w:p>
    <w:p w14:paraId="5855CCA5" w14:textId="77777777" w:rsidR="003D3A09" w:rsidRPr="00794F40" w:rsidRDefault="00ED2E1D" w:rsidP="003D3A09">
      <w:pPr>
        <w:widowControl/>
        <w:jc w:val="left"/>
        <w:rPr>
          <w:rFonts w:cs="Arial"/>
        </w:rPr>
      </w:pPr>
      <w:r>
        <w:rPr>
          <w:rFonts w:cs="Arial"/>
        </w:rPr>
        <w:t>d.</w:t>
      </w:r>
      <w:r>
        <w:rPr>
          <w:rFonts w:cs="Arial"/>
        </w:rPr>
        <w:tab/>
        <w:t>Budget.</w:t>
      </w:r>
    </w:p>
    <w:p w14:paraId="6E98C6B5" w14:textId="77777777" w:rsidR="003D3A09" w:rsidRPr="00794F40" w:rsidRDefault="00ED2E1D" w:rsidP="003D3A09">
      <w:pPr>
        <w:widowControl/>
        <w:jc w:val="left"/>
        <w:rPr>
          <w:rFonts w:cs="Arial"/>
        </w:rPr>
      </w:pPr>
      <w:r>
        <w:rPr>
          <w:rFonts w:cs="Arial"/>
        </w:rPr>
        <w:t>e.</w:t>
      </w:r>
      <w:r>
        <w:rPr>
          <w:rFonts w:cs="Arial"/>
        </w:rPr>
        <w:tab/>
        <w:t>Scope of design.</w:t>
      </w:r>
    </w:p>
    <w:p w14:paraId="760BF5C0" w14:textId="77777777" w:rsidR="003D3A09" w:rsidRPr="00794F40" w:rsidRDefault="003D3A09" w:rsidP="003D3A09">
      <w:pPr>
        <w:widowControl/>
        <w:jc w:val="left"/>
        <w:rPr>
          <w:rFonts w:cs="Arial"/>
        </w:rPr>
      </w:pPr>
    </w:p>
    <w:p w14:paraId="43DFCB73"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2.</w:t>
      </w:r>
      <w:r>
        <w:rPr>
          <w:rFonts w:ascii="Arial" w:hAnsi="Arial" w:cs="Arial"/>
          <w:sz w:val="20"/>
          <w:szCs w:val="20"/>
        </w:rPr>
        <w:tab/>
        <w:t>Community consultation</w:t>
      </w:r>
    </w:p>
    <w:p w14:paraId="7B8CC8A0" w14:textId="77777777" w:rsidR="003D3A09" w:rsidRPr="00794F40" w:rsidRDefault="003D3A09" w:rsidP="003D3A09">
      <w:pPr>
        <w:widowControl/>
        <w:jc w:val="left"/>
        <w:rPr>
          <w:rFonts w:cs="Arial"/>
        </w:rPr>
      </w:pPr>
    </w:p>
    <w:p w14:paraId="62F997C3" w14:textId="77777777" w:rsidR="003D3A09" w:rsidRPr="00794F40" w:rsidRDefault="00ED2E1D" w:rsidP="003D3A09">
      <w:pPr>
        <w:widowControl/>
        <w:jc w:val="left"/>
        <w:rPr>
          <w:rFonts w:cs="Arial"/>
        </w:rPr>
      </w:pPr>
      <w:r>
        <w:rPr>
          <w:rFonts w:cs="Arial"/>
        </w:rPr>
        <w:t>The Brief shall summarise the conclusions of the community consultation (the details of how this was conducted, who was engaged, etc should be in a separate report in the appendix) and how its outcomes have influenced this brief.</w:t>
      </w:r>
    </w:p>
    <w:p w14:paraId="1C3FF493" w14:textId="77777777" w:rsidR="003D3A09" w:rsidRPr="00794F40" w:rsidRDefault="003D3A09" w:rsidP="003D3A09">
      <w:pPr>
        <w:widowControl/>
        <w:jc w:val="left"/>
        <w:rPr>
          <w:rFonts w:cs="Arial"/>
        </w:rPr>
      </w:pPr>
    </w:p>
    <w:p w14:paraId="5C9671FC"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3.</w:t>
      </w:r>
      <w:r>
        <w:rPr>
          <w:rFonts w:ascii="Arial" w:hAnsi="Arial" w:cs="Arial"/>
          <w:sz w:val="20"/>
          <w:szCs w:val="20"/>
        </w:rPr>
        <w:tab/>
        <w:t>The site and its uses</w:t>
      </w:r>
    </w:p>
    <w:p w14:paraId="129FAE6F" w14:textId="77777777" w:rsidR="003D3A09" w:rsidRPr="00794F40" w:rsidRDefault="003D3A09" w:rsidP="003D3A09">
      <w:pPr>
        <w:widowControl/>
        <w:jc w:val="left"/>
        <w:rPr>
          <w:rFonts w:cs="Arial"/>
        </w:rPr>
      </w:pPr>
    </w:p>
    <w:p w14:paraId="12F3A2A8" w14:textId="77777777" w:rsidR="003D3A09" w:rsidRPr="00794F40" w:rsidRDefault="00ED2E1D" w:rsidP="003D3A09">
      <w:pPr>
        <w:widowControl/>
        <w:jc w:val="left"/>
        <w:rPr>
          <w:rFonts w:cs="Arial"/>
        </w:rPr>
      </w:pPr>
      <w:r>
        <w:rPr>
          <w:rFonts w:cs="Arial"/>
        </w:rPr>
        <w:t>The Brief shall identify the following:-</w:t>
      </w:r>
    </w:p>
    <w:p w14:paraId="27B3C1B4" w14:textId="77777777" w:rsidR="003D3A09" w:rsidRPr="00794F40" w:rsidRDefault="003D3A09" w:rsidP="003D3A09">
      <w:pPr>
        <w:widowControl/>
        <w:jc w:val="left"/>
        <w:rPr>
          <w:rFonts w:cs="Arial"/>
        </w:rPr>
      </w:pPr>
    </w:p>
    <w:p w14:paraId="361AD27C"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a.</w:t>
      </w:r>
      <w:r>
        <w:rPr>
          <w:rFonts w:ascii="Arial" w:hAnsi="Arial" w:cs="Arial"/>
          <w:sz w:val="20"/>
          <w:szCs w:val="20"/>
        </w:rPr>
        <w:tab/>
        <w:t xml:space="preserve">Context of the site </w:t>
      </w:r>
    </w:p>
    <w:p w14:paraId="3E09AC73" w14:textId="77777777" w:rsidR="003D3A09" w:rsidRPr="00794F40" w:rsidRDefault="003D3A09" w:rsidP="003D3A09">
      <w:pPr>
        <w:widowControl/>
        <w:jc w:val="left"/>
        <w:rPr>
          <w:rFonts w:cs="Arial"/>
        </w:rPr>
      </w:pPr>
    </w:p>
    <w:p w14:paraId="1429839C" w14:textId="77777777" w:rsidR="003D3A09" w:rsidRPr="00794F40" w:rsidRDefault="00ED2E1D" w:rsidP="003D3A09">
      <w:pPr>
        <w:widowControl/>
        <w:jc w:val="left"/>
        <w:rPr>
          <w:rFonts w:cs="Arial"/>
        </w:rPr>
      </w:pPr>
      <w:r>
        <w:rPr>
          <w:rFonts w:cs="Arial"/>
        </w:rPr>
        <w:t>Who are its neighbours (now or planned), how it relates to the overall development and to other CMO facilities)</w:t>
      </w:r>
    </w:p>
    <w:p w14:paraId="17AAA442" w14:textId="77777777" w:rsidR="003D3A09" w:rsidRPr="00794F40" w:rsidRDefault="003D3A09" w:rsidP="003D3A09">
      <w:pPr>
        <w:widowControl/>
        <w:jc w:val="left"/>
        <w:rPr>
          <w:rFonts w:cs="Arial"/>
        </w:rPr>
      </w:pPr>
    </w:p>
    <w:p w14:paraId="086C2E61" w14:textId="77777777" w:rsidR="003D3A09" w:rsidRPr="00E977F8" w:rsidRDefault="00ED2E1D" w:rsidP="00E977F8">
      <w:pPr>
        <w:rPr>
          <w:rFonts w:cs="Arial"/>
        </w:rPr>
      </w:pPr>
      <w:r>
        <w:rPr>
          <w:rFonts w:cs="Arial"/>
        </w:rPr>
        <w:t>b.</w:t>
      </w:r>
      <w:r>
        <w:rPr>
          <w:rFonts w:cs="Arial"/>
        </w:rPr>
        <w:tab/>
        <w:t>Context of the building</w:t>
      </w:r>
    </w:p>
    <w:p w14:paraId="393BEDC5" w14:textId="77777777" w:rsidR="003D3A09" w:rsidRPr="00794F40" w:rsidRDefault="003D3A09" w:rsidP="003D3A09">
      <w:pPr>
        <w:widowControl/>
        <w:jc w:val="left"/>
        <w:rPr>
          <w:rFonts w:cs="Arial"/>
        </w:rPr>
      </w:pPr>
    </w:p>
    <w:p w14:paraId="4B1D70B0" w14:textId="77777777" w:rsidR="003D3A09" w:rsidRPr="00794F40" w:rsidRDefault="00ED2E1D" w:rsidP="001C428F">
      <w:pPr>
        <w:widowControl/>
        <w:jc w:val="left"/>
        <w:outlineLvl w:val="0"/>
        <w:rPr>
          <w:rFonts w:cs="Arial"/>
        </w:rPr>
      </w:pPr>
      <w:r>
        <w:rPr>
          <w:rFonts w:cs="Arial"/>
        </w:rPr>
        <w:t>Context of this community facility (ie. a community building, typical uses, etc)</w:t>
      </w:r>
    </w:p>
    <w:p w14:paraId="4378ECC6" w14:textId="77777777" w:rsidR="003D3A09" w:rsidRPr="00794F40" w:rsidRDefault="003D3A09" w:rsidP="003D3A09">
      <w:pPr>
        <w:widowControl/>
        <w:jc w:val="left"/>
        <w:rPr>
          <w:rFonts w:cs="Arial"/>
        </w:rPr>
      </w:pPr>
    </w:p>
    <w:p w14:paraId="112043CC"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c.</w:t>
      </w:r>
      <w:r>
        <w:rPr>
          <w:rFonts w:ascii="Arial" w:hAnsi="Arial" w:cs="Arial"/>
          <w:sz w:val="20"/>
          <w:szCs w:val="20"/>
        </w:rPr>
        <w:tab/>
        <w:t>Requirements for the site around the building</w:t>
      </w:r>
    </w:p>
    <w:p w14:paraId="1DD590C0" w14:textId="77777777" w:rsidR="003D3A09" w:rsidRPr="00794F40" w:rsidRDefault="003D3A09" w:rsidP="003D3A09">
      <w:pPr>
        <w:widowControl/>
        <w:jc w:val="left"/>
        <w:rPr>
          <w:rFonts w:cs="Arial"/>
        </w:rPr>
      </w:pPr>
    </w:p>
    <w:p w14:paraId="251ECC99"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(i)</w:t>
      </w:r>
      <w:r>
        <w:rPr>
          <w:rFonts w:ascii="Arial" w:hAnsi="Arial" w:cs="Arial"/>
          <w:sz w:val="20"/>
          <w:szCs w:val="20"/>
        </w:rPr>
        <w:tab/>
        <w:t>What Parking is to be provided</w:t>
      </w:r>
    </w:p>
    <w:p w14:paraId="299BE1ED" w14:textId="77777777" w:rsidR="003D3A09" w:rsidRPr="00794F40" w:rsidRDefault="00ED2E1D" w:rsidP="003D3A09">
      <w:pPr>
        <w:widowControl/>
        <w:jc w:val="left"/>
        <w:rPr>
          <w:rFonts w:cs="Arial"/>
        </w:rPr>
      </w:pPr>
      <w:r>
        <w:rPr>
          <w:rFonts w:cs="Arial"/>
        </w:rPr>
        <w:t>(ii)</w:t>
      </w:r>
      <w:r>
        <w:rPr>
          <w:rFonts w:cs="Arial"/>
        </w:rPr>
        <w:tab/>
        <w:t>Any specific features e.g. open square, seating, play space, planting, games areas etc.</w:t>
      </w:r>
    </w:p>
    <w:p w14:paraId="5C36FA7E" w14:textId="77777777" w:rsidR="003D3A09" w:rsidRPr="00794F40" w:rsidRDefault="00ED2E1D" w:rsidP="00137A5A">
      <w:pPr>
        <w:widowControl/>
        <w:ind w:left="720" w:hanging="720"/>
        <w:jc w:val="left"/>
        <w:rPr>
          <w:rFonts w:cs="Arial"/>
        </w:rPr>
      </w:pPr>
      <w:r>
        <w:rPr>
          <w:rFonts w:cs="Arial"/>
        </w:rPr>
        <w:t>(iii)</w:t>
      </w:r>
      <w:r>
        <w:rPr>
          <w:rFonts w:cs="Arial"/>
        </w:rPr>
        <w:tab/>
        <w:t>Physical links to other features e.g. to parking, to other CMO facilities, surrounding housing- and what form this link should take e.g. footpath</w:t>
      </w:r>
    </w:p>
    <w:p w14:paraId="443492DC" w14:textId="77777777" w:rsidR="003D3A09" w:rsidRPr="00794F40" w:rsidRDefault="00ED2E1D" w:rsidP="00137A5A">
      <w:pPr>
        <w:widowControl/>
        <w:ind w:left="720" w:hanging="720"/>
        <w:jc w:val="left"/>
        <w:rPr>
          <w:rFonts w:cs="Arial"/>
        </w:rPr>
      </w:pPr>
      <w:r>
        <w:rPr>
          <w:rFonts w:cs="Arial"/>
        </w:rPr>
        <w:t>(iv)</w:t>
      </w:r>
      <w:r>
        <w:rPr>
          <w:rFonts w:cs="Arial"/>
        </w:rPr>
        <w:tab/>
        <w:t xml:space="preserve">Means of access and egress to the facility (in so far as this isn’t covered by (iii) above) which must include pedestrian and vehicular access to a highway adopted by the highways authority or a highway that is in the process of being adopted by the Highways Authority.  </w:t>
      </w:r>
    </w:p>
    <w:p w14:paraId="2FF2C8A8" w14:textId="77777777" w:rsidR="003D3A09" w:rsidRPr="00794F40" w:rsidRDefault="00ED2E1D" w:rsidP="00137A5A">
      <w:pPr>
        <w:widowControl/>
        <w:ind w:left="720" w:hanging="720"/>
        <w:jc w:val="left"/>
        <w:rPr>
          <w:rFonts w:cs="Arial"/>
        </w:rPr>
      </w:pPr>
      <w:r>
        <w:rPr>
          <w:rFonts w:cs="Arial"/>
        </w:rPr>
        <w:t xml:space="preserve">(v) </w:t>
      </w:r>
      <w:r>
        <w:rPr>
          <w:rFonts w:cs="Arial"/>
        </w:rPr>
        <w:tab/>
        <w:t xml:space="preserve">The Brief shall define the proposed extent of the site on which the facility is to be located and the land which is proposed to be transferred to the CMO pursuant to this Deed by reference to a HM Land Registry compliant plan.    </w:t>
      </w:r>
    </w:p>
    <w:p w14:paraId="10089A7E" w14:textId="77777777" w:rsidR="003D3A09" w:rsidRPr="00794F40" w:rsidRDefault="003D3A09" w:rsidP="003D3A09">
      <w:pPr>
        <w:widowControl/>
        <w:jc w:val="left"/>
        <w:rPr>
          <w:rFonts w:cs="Arial"/>
        </w:rPr>
      </w:pPr>
    </w:p>
    <w:p w14:paraId="351B95DC"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4.</w:t>
      </w:r>
      <w:r>
        <w:rPr>
          <w:rFonts w:ascii="Arial" w:hAnsi="Arial" w:cs="Arial"/>
          <w:sz w:val="20"/>
          <w:szCs w:val="20"/>
        </w:rPr>
        <w:tab/>
        <w:t xml:space="preserve">The building </w:t>
      </w:r>
    </w:p>
    <w:p w14:paraId="7E50FAB3" w14:textId="77777777" w:rsidR="003D3A09" w:rsidRPr="00794F40" w:rsidRDefault="003D3A09" w:rsidP="003D3A09">
      <w:pPr>
        <w:widowControl/>
        <w:jc w:val="left"/>
        <w:rPr>
          <w:rFonts w:cs="Arial"/>
        </w:rPr>
      </w:pPr>
    </w:p>
    <w:p w14:paraId="03AEA6CF" w14:textId="77777777" w:rsidR="003D3A09" w:rsidRPr="00794F40" w:rsidRDefault="00ED2E1D" w:rsidP="003D3A09">
      <w:pPr>
        <w:widowControl/>
        <w:jc w:val="left"/>
        <w:rPr>
          <w:rFonts w:cs="Arial"/>
        </w:rPr>
      </w:pPr>
      <w:r>
        <w:rPr>
          <w:rFonts w:cs="Arial"/>
        </w:rPr>
        <w:t>The brief shall provide the following:-</w:t>
      </w:r>
    </w:p>
    <w:p w14:paraId="5E41F763" w14:textId="77777777" w:rsidR="003D3A09" w:rsidRPr="00794F40" w:rsidRDefault="003D3A09" w:rsidP="003D3A09">
      <w:pPr>
        <w:widowControl/>
        <w:jc w:val="left"/>
        <w:rPr>
          <w:rFonts w:cs="Arial"/>
        </w:rPr>
      </w:pPr>
    </w:p>
    <w:p w14:paraId="23BC86E7" w14:textId="77777777" w:rsidR="003D3A09" w:rsidRPr="00794F40" w:rsidRDefault="00ED2E1D" w:rsidP="003D3A09">
      <w:pPr>
        <w:widowControl/>
        <w:jc w:val="left"/>
        <w:rPr>
          <w:rFonts w:cs="Arial"/>
        </w:rPr>
      </w:pPr>
      <w:r>
        <w:rPr>
          <w:rFonts w:cs="Arial"/>
        </w:rPr>
        <w:t>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p>
    <w:p w14:paraId="12902204" w14:textId="77777777" w:rsidR="003D3A09" w:rsidRPr="00794F40" w:rsidRDefault="003D3A09" w:rsidP="003D3A09">
      <w:pPr>
        <w:widowControl/>
        <w:jc w:val="left"/>
        <w:rPr>
          <w:rFonts w:cs="Arial"/>
        </w:rPr>
      </w:pPr>
    </w:p>
    <w:p w14:paraId="3E759B9D" w14:textId="77777777" w:rsidR="003D3A09" w:rsidRPr="00794F40" w:rsidRDefault="00ED2E1D" w:rsidP="003D3A09">
      <w:pPr>
        <w:widowControl/>
        <w:jc w:val="left"/>
        <w:rPr>
          <w:rFonts w:cs="Arial"/>
        </w:rPr>
      </w:pPr>
      <w:r>
        <w:rPr>
          <w:rFonts w:cs="Arial"/>
        </w:rP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40DFBDA9" w14:textId="77777777" w:rsidR="003D3A09" w:rsidRPr="00794F40" w:rsidRDefault="003D3A09" w:rsidP="003D3A09">
      <w:pPr>
        <w:widowControl/>
        <w:jc w:val="left"/>
        <w:rPr>
          <w:rFonts w:cs="Arial"/>
        </w:rPr>
      </w:pPr>
    </w:p>
    <w:p w14:paraId="627BDE40"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5.</w:t>
      </w:r>
      <w:r>
        <w:rPr>
          <w:rFonts w:ascii="Arial" w:hAnsi="Arial" w:cs="Arial"/>
          <w:sz w:val="20"/>
          <w:szCs w:val="20"/>
        </w:rPr>
        <w:tab/>
        <w:t>Planning requirements</w:t>
      </w:r>
    </w:p>
    <w:p w14:paraId="450A1FA2" w14:textId="77777777" w:rsidR="003D3A09" w:rsidRPr="00794F40" w:rsidRDefault="003D3A09" w:rsidP="003D3A09">
      <w:pPr>
        <w:widowControl/>
        <w:jc w:val="left"/>
        <w:rPr>
          <w:rFonts w:cs="Arial"/>
        </w:rPr>
      </w:pPr>
    </w:p>
    <w:p w14:paraId="306C5049" w14:textId="77777777" w:rsidR="003D3A09" w:rsidRPr="00794F40" w:rsidRDefault="00ED2E1D" w:rsidP="00137A5A">
      <w:pPr>
        <w:widowControl/>
        <w:ind w:left="720" w:hanging="720"/>
        <w:jc w:val="left"/>
        <w:rPr>
          <w:rFonts w:cs="Arial"/>
        </w:rPr>
      </w:pPr>
      <w:r>
        <w:rPr>
          <w:rFonts w:cs="Arial"/>
        </w:rPr>
        <w:t>a.</w:t>
      </w:r>
      <w:r>
        <w:rPr>
          <w:rFonts w:cs="Arial"/>
        </w:rPr>
        <w:tab/>
        <w:t>The Brief shall identify those design elements to give overall compliance with overall the Chilmington Design Code or such successor document that may replace or amend the Chilmington Design Code and is adopted by the Council.</w:t>
      </w:r>
    </w:p>
    <w:p w14:paraId="4650D078" w14:textId="77777777" w:rsidR="003D3A09" w:rsidRPr="00794F40" w:rsidRDefault="00ED2E1D" w:rsidP="00137A5A">
      <w:pPr>
        <w:widowControl/>
        <w:ind w:left="720" w:hanging="720"/>
        <w:jc w:val="left"/>
        <w:rPr>
          <w:rFonts w:cs="Arial"/>
        </w:rPr>
      </w:pPr>
      <w:r>
        <w:rPr>
          <w:rFonts w:cs="Arial"/>
        </w:rPr>
        <w:t>b.</w:t>
      </w:r>
      <w:r>
        <w:rPr>
          <w:rFonts w:cs="Arial"/>
        </w:rPr>
        <w:tab/>
        <w:t xml:space="preserve">The Brief shall identify those design elements to give general compliance with the site specific masterplan and to the Chilmington Green Area Action Plan. </w:t>
      </w:r>
    </w:p>
    <w:p w14:paraId="255A5E2B" w14:textId="77777777" w:rsidR="003D3A09" w:rsidRPr="00794F40" w:rsidRDefault="00ED2E1D" w:rsidP="00137A5A">
      <w:pPr>
        <w:widowControl/>
        <w:ind w:left="720" w:hanging="720"/>
        <w:jc w:val="left"/>
        <w:rPr>
          <w:rFonts w:cs="Arial"/>
        </w:rPr>
      </w:pPr>
      <w:r>
        <w:rPr>
          <w:rFonts w:cs="Arial"/>
        </w:rPr>
        <w:t>c.</w:t>
      </w:r>
      <w:r>
        <w:rPr>
          <w:rFonts w:cs="Arial"/>
        </w:rPr>
        <w:tab/>
        <w:t>The Brief shall identify the requirements within this Deed which are an integral part of delivering the scheme in question e.g. floor area</w:t>
      </w:r>
    </w:p>
    <w:p w14:paraId="16DB518B" w14:textId="77777777" w:rsidR="003D3A09" w:rsidRPr="00794F40" w:rsidRDefault="00ED2E1D" w:rsidP="00137A5A">
      <w:pPr>
        <w:widowControl/>
        <w:ind w:left="720" w:hanging="720"/>
        <w:jc w:val="left"/>
        <w:rPr>
          <w:rFonts w:cs="Arial"/>
        </w:rPr>
      </w:pPr>
      <w:r>
        <w:rPr>
          <w:rFonts w:cs="Arial"/>
        </w:rPr>
        <w:t>d.</w:t>
      </w:r>
      <w:r>
        <w:rPr>
          <w:rFonts w:cs="Arial"/>
        </w:rPr>
        <w:tab/>
        <w:t xml:space="preserve">The Brief shall identify relevant planning requirements including those of the Planning Permission and the development plan and shall demonstrate how the brief complies with such requirements.  </w:t>
      </w:r>
    </w:p>
    <w:p w14:paraId="76D404A1" w14:textId="77777777" w:rsidR="003D3A09" w:rsidRPr="00794F40" w:rsidRDefault="003D3A09" w:rsidP="003D3A09">
      <w:pPr>
        <w:widowControl/>
        <w:jc w:val="left"/>
        <w:rPr>
          <w:rFonts w:cs="Arial"/>
        </w:rPr>
      </w:pPr>
    </w:p>
    <w:p w14:paraId="3EC28B1A"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6.</w:t>
      </w:r>
      <w:r>
        <w:rPr>
          <w:rFonts w:ascii="Arial" w:hAnsi="Arial" w:cs="Arial"/>
          <w:sz w:val="20"/>
          <w:szCs w:val="20"/>
        </w:rPr>
        <w:tab/>
        <w:t>Design and materials standards</w:t>
      </w:r>
    </w:p>
    <w:p w14:paraId="485F2C9A" w14:textId="77777777" w:rsidR="003D3A09" w:rsidRPr="00794F40" w:rsidRDefault="003D3A09" w:rsidP="003D3A09">
      <w:pPr>
        <w:widowControl/>
        <w:jc w:val="left"/>
        <w:rPr>
          <w:rFonts w:cs="Arial"/>
        </w:rPr>
      </w:pPr>
    </w:p>
    <w:p w14:paraId="063EE6B7" w14:textId="77777777" w:rsidR="003D3A09" w:rsidRPr="00794F40" w:rsidRDefault="00ED2E1D" w:rsidP="003D3A09">
      <w:pPr>
        <w:widowControl/>
        <w:jc w:val="left"/>
        <w:rPr>
          <w:rFonts w:cs="Arial"/>
        </w:rPr>
      </w:pPr>
      <w:r>
        <w:rPr>
          <w:rFonts w:cs="Arial"/>
        </w:rPr>
        <w:t>The brief shall comply with the following:</w:t>
      </w:r>
    </w:p>
    <w:p w14:paraId="3625BAFF" w14:textId="77777777" w:rsidR="003D3A09" w:rsidRPr="00794F40" w:rsidRDefault="003D3A09" w:rsidP="003D3A09">
      <w:pPr>
        <w:widowControl/>
        <w:jc w:val="left"/>
        <w:rPr>
          <w:rFonts w:cs="Arial"/>
        </w:rPr>
      </w:pPr>
    </w:p>
    <w:p w14:paraId="60838B2C" w14:textId="77777777" w:rsidR="003D3A09" w:rsidRPr="00794F40" w:rsidRDefault="00ED2E1D" w:rsidP="00E977F8">
      <w:pPr>
        <w:widowControl/>
        <w:ind w:left="720" w:hanging="720"/>
        <w:jc w:val="left"/>
        <w:rPr>
          <w:rFonts w:cs="Arial"/>
        </w:rPr>
      </w:pPr>
      <w:r>
        <w:rPr>
          <w:rFonts w:cs="Arial"/>
        </w:rPr>
        <w:t>a.</w:t>
      </w:r>
      <w:r>
        <w:rPr>
          <w:rFonts w:cs="Arial"/>
        </w:rPr>
        <w:tab/>
        <w:t>The design of the facility as detailed by the Brief shall meet all relevant statutory requirements.</w:t>
      </w:r>
    </w:p>
    <w:p w14:paraId="317EFC37" w14:textId="77777777" w:rsidR="003D3A09" w:rsidRPr="00794F40" w:rsidRDefault="00ED2E1D" w:rsidP="00137A5A">
      <w:pPr>
        <w:widowControl/>
        <w:ind w:left="720" w:hanging="720"/>
        <w:jc w:val="left"/>
        <w:rPr>
          <w:rFonts w:cs="Arial"/>
        </w:rPr>
      </w:pPr>
      <w:r>
        <w:rPr>
          <w:rFonts w:cs="Arial"/>
        </w:rPr>
        <w:t>b.</w:t>
      </w:r>
      <w:r>
        <w:rPr>
          <w:rFonts w:cs="Arial"/>
        </w:rPr>
        <w:tab/>
        <w:t>The brief shall identify the most appropriate collateral policy to cover latent defects that should be applied.</w:t>
      </w:r>
    </w:p>
    <w:p w14:paraId="6F9E8CAA" w14:textId="77777777" w:rsidR="003D3A09" w:rsidRPr="00794F40" w:rsidRDefault="00ED2E1D" w:rsidP="00137A5A">
      <w:pPr>
        <w:widowControl/>
        <w:ind w:left="720" w:hanging="720"/>
        <w:jc w:val="left"/>
        <w:rPr>
          <w:rFonts w:cs="Arial"/>
        </w:rPr>
      </w:pPr>
      <w:r>
        <w:rPr>
          <w:rFonts w:cs="Arial"/>
        </w:rPr>
        <w:t>c.</w:t>
      </w:r>
      <w:r>
        <w:rPr>
          <w:rFonts w:cs="Arial"/>
        </w:rPr>
        <w:tab/>
        <w:t xml:space="preserve">The facility’s design and specification shall meet best practice guidelines for the given facility at the time of construction in so far as can be afforded within the cost cap for the relevant facility provided by this Deed. </w:t>
      </w:r>
    </w:p>
    <w:p w14:paraId="308748ED" w14:textId="77777777" w:rsidR="003D3A09" w:rsidRPr="00794F40" w:rsidRDefault="00ED2E1D" w:rsidP="003D3A09">
      <w:pPr>
        <w:widowControl/>
        <w:jc w:val="left"/>
        <w:rPr>
          <w:rFonts w:cs="Arial"/>
        </w:rPr>
      </w:pPr>
      <w:r>
        <w:rPr>
          <w:rFonts w:cs="Arial"/>
        </w:rPr>
        <w:t>d.</w:t>
      </w:r>
      <w:r>
        <w:rPr>
          <w:rFonts w:cs="Arial"/>
        </w:rPr>
        <w:tab/>
        <w:t>The Brief shall give details of the facilities’ appearance</w:t>
      </w:r>
    </w:p>
    <w:p w14:paraId="5105669E" w14:textId="77777777" w:rsidR="003D3A09" w:rsidRPr="00794F40" w:rsidRDefault="00ED2E1D" w:rsidP="00137A5A">
      <w:pPr>
        <w:widowControl/>
        <w:ind w:left="720" w:hanging="720"/>
        <w:jc w:val="left"/>
        <w:rPr>
          <w:rFonts w:cs="Arial"/>
        </w:rPr>
      </w:pPr>
      <w:r>
        <w:rPr>
          <w:rFonts w:cs="Arial"/>
        </w:rPr>
        <w:t>e.</w:t>
      </w:r>
      <w:r>
        <w:rPr>
          <w:rFonts w:cs="Arial"/>
        </w:rPr>
        <w:tab/>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573E8FEB" w14:textId="77777777" w:rsidR="003D3A09" w:rsidRPr="00794F40" w:rsidRDefault="00ED2E1D" w:rsidP="00137A5A">
      <w:pPr>
        <w:widowControl/>
        <w:ind w:left="720" w:hanging="720"/>
        <w:jc w:val="left"/>
        <w:rPr>
          <w:rFonts w:cs="Arial"/>
        </w:rPr>
      </w:pPr>
      <w:r>
        <w:rPr>
          <w:rFonts w:cs="Arial"/>
        </w:rPr>
        <w:t>f.</w:t>
      </w:r>
      <w:r>
        <w:rPr>
          <w:rFonts w:cs="Arial"/>
        </w:rPr>
        <w:tab/>
        <w:t>The Brief shall give details of the design of the landscaping of the facility and surrounding site and materials used in its construction.</w:t>
      </w:r>
    </w:p>
    <w:p w14:paraId="16240004" w14:textId="77777777" w:rsidR="003D3A09" w:rsidRPr="00794F40" w:rsidRDefault="00ED2E1D" w:rsidP="00137A5A">
      <w:pPr>
        <w:widowControl/>
        <w:ind w:left="720" w:hanging="720"/>
        <w:jc w:val="left"/>
        <w:rPr>
          <w:rFonts w:cs="Arial"/>
        </w:rPr>
      </w:pPr>
      <w:r>
        <w:rPr>
          <w:rFonts w:cs="Arial"/>
        </w:rPr>
        <w:t>g.</w:t>
      </w:r>
      <w:r>
        <w:rPr>
          <w:rFonts w:cs="Arial"/>
        </w:rPr>
        <w:tab/>
        <w:t>The brief shall detail the design of and materials used in the construction of the pedestrian and vehicular routes within the site of the facility;</w:t>
      </w:r>
    </w:p>
    <w:p w14:paraId="7E216487" w14:textId="77777777" w:rsidR="003D3A09" w:rsidRPr="00794F40" w:rsidRDefault="00ED2E1D" w:rsidP="00137A5A">
      <w:pPr>
        <w:widowControl/>
        <w:ind w:left="720" w:hanging="720"/>
        <w:jc w:val="left"/>
        <w:rPr>
          <w:rFonts w:cs="Arial"/>
        </w:rPr>
      </w:pPr>
      <w:r>
        <w:rPr>
          <w:rFonts w:cs="Arial"/>
        </w:rPr>
        <w:t>h.</w:t>
      </w:r>
      <w:r>
        <w:rPr>
          <w:rFonts w:cs="Arial"/>
        </w:rPr>
        <w:tab/>
        <w:t>The Brief shall give details of the design of and materials used in the construction of boundaries of the site on which the facility is located and car parking;</w:t>
      </w:r>
    </w:p>
    <w:p w14:paraId="621A8F65" w14:textId="77777777" w:rsidR="003D3A09" w:rsidRPr="00794F40" w:rsidRDefault="00ED2E1D" w:rsidP="003B7EB1">
      <w:pPr>
        <w:widowControl/>
        <w:ind w:left="720" w:hanging="720"/>
        <w:jc w:val="left"/>
        <w:rPr>
          <w:rFonts w:cs="Arial"/>
        </w:rPr>
      </w:pPr>
      <w:r>
        <w:rPr>
          <w:rFonts w:cs="Arial"/>
        </w:rPr>
        <w:t>i.</w:t>
      </w:r>
      <w:r>
        <w:rPr>
          <w:rFonts w:cs="Arial"/>
        </w:rPr>
        <w:tab/>
        <w:t>The brief shall detail the design of and materials used in the construction of character features within the site of the facility (if any)</w:t>
      </w:r>
    </w:p>
    <w:p w14:paraId="2FFBF560" w14:textId="77777777" w:rsidR="003D3A09" w:rsidRPr="00794F40" w:rsidRDefault="00ED2E1D" w:rsidP="003D3A09">
      <w:pPr>
        <w:widowControl/>
        <w:jc w:val="left"/>
        <w:rPr>
          <w:rFonts w:cs="Arial"/>
        </w:rPr>
      </w:pPr>
      <w:r>
        <w:rPr>
          <w:rFonts w:cs="Arial"/>
        </w:rPr>
        <w:t>j.</w:t>
      </w:r>
      <w:r>
        <w:rPr>
          <w:rFonts w:cs="Arial"/>
        </w:rPr>
        <w:tab/>
        <w:t xml:space="preserve">Sustainability Considerations and Inclusions </w:t>
      </w:r>
    </w:p>
    <w:p w14:paraId="70013BFD" w14:textId="77777777" w:rsidR="003D3A09" w:rsidRPr="00794F40" w:rsidRDefault="003D3A09" w:rsidP="003D3A09">
      <w:pPr>
        <w:widowControl/>
        <w:jc w:val="left"/>
        <w:rPr>
          <w:rFonts w:cs="Arial"/>
        </w:rPr>
      </w:pPr>
    </w:p>
    <w:p w14:paraId="7A674A20" w14:textId="77777777" w:rsidR="003D3A09" w:rsidRPr="00794F40" w:rsidRDefault="003D3A09" w:rsidP="003D3A09">
      <w:pPr>
        <w:widowControl/>
        <w:jc w:val="left"/>
        <w:rPr>
          <w:rFonts w:cs="Arial"/>
        </w:rPr>
      </w:pPr>
    </w:p>
    <w:p w14:paraId="67939925"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7.</w:t>
      </w:r>
      <w:r>
        <w:rPr>
          <w:rFonts w:ascii="Arial" w:hAnsi="Arial" w:cs="Arial"/>
          <w:sz w:val="20"/>
          <w:szCs w:val="20"/>
        </w:rPr>
        <w:tab/>
        <w:t xml:space="preserve">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 </w:t>
      </w:r>
    </w:p>
    <w:p w14:paraId="24671375" w14:textId="77777777" w:rsidR="003D3A09" w:rsidRPr="00794F40" w:rsidRDefault="003D3A09" w:rsidP="003D3A09">
      <w:pPr>
        <w:widowControl/>
        <w:jc w:val="left"/>
        <w:rPr>
          <w:rFonts w:cs="Arial"/>
        </w:rPr>
      </w:pPr>
    </w:p>
    <w:p w14:paraId="21624260"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8.</w:t>
      </w:r>
      <w:r>
        <w:rPr>
          <w:rFonts w:ascii="Arial" w:hAnsi="Arial" w:cs="Arial"/>
          <w:sz w:val="20"/>
          <w:szCs w:val="20"/>
        </w:rPr>
        <w:tab/>
        <w:t xml:space="preserve">Summary of key considerations  </w:t>
      </w:r>
    </w:p>
    <w:p w14:paraId="519932AB" w14:textId="77777777" w:rsidR="003D3A09" w:rsidRPr="00794F40" w:rsidRDefault="003D3A09" w:rsidP="003D3A09">
      <w:pPr>
        <w:widowControl/>
        <w:jc w:val="left"/>
        <w:rPr>
          <w:rFonts w:cs="Arial"/>
        </w:rPr>
      </w:pPr>
    </w:p>
    <w:p w14:paraId="7D39A322" w14:textId="77777777" w:rsidR="003D3A09" w:rsidRPr="00794F40" w:rsidRDefault="00ED2E1D" w:rsidP="003D3A09">
      <w:pPr>
        <w:widowControl/>
        <w:jc w:val="left"/>
        <w:rPr>
          <w:rFonts w:cs="Arial"/>
        </w:rPr>
      </w:pPr>
      <w:r>
        <w:rPr>
          <w:rFonts w:cs="Arial"/>
        </w:rPr>
        <w:t>Also to be included (potentially as appendices) should be:</w:t>
      </w:r>
    </w:p>
    <w:p w14:paraId="27344777" w14:textId="77777777" w:rsidR="003D3A09" w:rsidRPr="00794F40" w:rsidRDefault="003D3A09" w:rsidP="003D3A09">
      <w:pPr>
        <w:widowControl/>
        <w:jc w:val="left"/>
        <w:rPr>
          <w:rFonts w:cs="Arial"/>
        </w:rPr>
      </w:pPr>
    </w:p>
    <w:p w14:paraId="1BA65A4D"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a.</w:t>
      </w:r>
      <w:r>
        <w:rPr>
          <w:rFonts w:ascii="Arial" w:hAnsi="Arial" w:cs="Arial"/>
          <w:sz w:val="20"/>
          <w:szCs w:val="20"/>
        </w:rPr>
        <w:tab/>
        <w:t>Site plan (contextual and of specific location)</w:t>
      </w:r>
    </w:p>
    <w:p w14:paraId="57E30D0B" w14:textId="77777777" w:rsidR="003D3A09" w:rsidRPr="00794F40" w:rsidRDefault="003D3A09" w:rsidP="003D3A09">
      <w:pPr>
        <w:widowControl/>
        <w:jc w:val="left"/>
        <w:rPr>
          <w:rFonts w:cs="Arial"/>
        </w:rPr>
      </w:pPr>
    </w:p>
    <w:p w14:paraId="3C784D5E" w14:textId="77777777" w:rsidR="003D3A09" w:rsidRPr="00794F40" w:rsidRDefault="00ED2E1D" w:rsidP="00E977F8">
      <w:pPr>
        <w:pStyle w:val="ListParagraph"/>
        <w:ind w:left="1142" w:hanging="1142"/>
        <w:rPr>
          <w:rFonts w:ascii="Arial" w:hAnsi="Arial" w:cs="Arial"/>
          <w:sz w:val="20"/>
          <w:szCs w:val="20"/>
        </w:rPr>
      </w:pPr>
      <w:r>
        <w:rPr>
          <w:rFonts w:ascii="Arial" w:hAnsi="Arial" w:cs="Arial"/>
          <w:sz w:val="20"/>
          <w:szCs w:val="20"/>
        </w:rPr>
        <w:t>b.</w:t>
      </w:r>
      <w:r>
        <w:rPr>
          <w:rFonts w:ascii="Arial" w:hAnsi="Arial" w:cs="Arial"/>
          <w:sz w:val="20"/>
          <w:szCs w:val="20"/>
        </w:rPr>
        <w:tab/>
        <w:t>Consultation findings report, including views and opinions of the community, key stakeholders, particularly those of the CMO Board.</w:t>
      </w:r>
    </w:p>
    <w:p w14:paraId="6E3CD7FA" w14:textId="77777777" w:rsidR="006E0B7F" w:rsidRPr="00794F40" w:rsidRDefault="006E0B7F">
      <w:pPr>
        <w:widowControl/>
        <w:jc w:val="left"/>
        <w:rPr>
          <w:rFonts w:cs="Arial"/>
        </w:rPr>
        <w:sectPr w:rsidR="006E0B7F" w:rsidRPr="00794F40">
          <w:headerReference w:type="even" r:id="rId75"/>
          <w:headerReference w:type="default" r:id="rId76"/>
          <w:footerReference w:type="even" r:id="rId77"/>
          <w:footerReference w:type="default" r:id="rId78"/>
          <w:headerReference w:type="first" r:id="rId79"/>
          <w:footerReference w:type="first" r:id="rId80"/>
          <w:footnotePr>
            <w:numFmt w:val="chicago"/>
          </w:footnotePr>
          <w:endnotePr>
            <w:numFmt w:val="chicago"/>
          </w:endnotePr>
          <w:pgSz w:w="11907" w:h="16840"/>
          <w:pgMar w:top="1440" w:right="1440" w:bottom="1440" w:left="1440" w:header="720" w:footer="720" w:gutter="0"/>
          <w:cols w:space="708"/>
        </w:sectPr>
      </w:pPr>
    </w:p>
    <w:p w14:paraId="2F3680F1" w14:textId="77777777" w:rsidR="00A1708A" w:rsidRPr="00794F40" w:rsidRDefault="00ED2E1D" w:rsidP="001C428F">
      <w:pPr>
        <w:pStyle w:val="ScheduleTitle"/>
        <w:outlineLvl w:val="0"/>
        <w:rPr>
          <w:rFonts w:eastAsiaTheme="minorHAnsi" w:cs="Arial"/>
          <w:b w:val="0"/>
          <w:caps w:val="0"/>
        </w:rPr>
      </w:pPr>
      <w:bookmarkStart w:id="312" w:name="_Toc453188999"/>
      <w:bookmarkStart w:id="313" w:name="_Toc467144217"/>
      <w:r>
        <w:rPr>
          <w:rFonts w:eastAsiaTheme="minorHAnsi" w:cs="Arial"/>
        </w:rPr>
        <w:lastRenderedPageBreak/>
        <w:t xml:space="preserve">SCHEDULE </w:t>
      </w:r>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8.</w:t>
      </w:r>
      <w:r>
        <w:rPr>
          <w:rFonts w:eastAsiaTheme="minorHAnsi" w:cs="Arial"/>
        </w:rPr>
        <w:fldChar w:fldCharType="end"/>
      </w:r>
      <w:bookmarkEnd w:id="312"/>
      <w:bookmarkEnd w:id="313"/>
    </w:p>
    <w:p w14:paraId="58FD5F69" w14:textId="77777777" w:rsidR="004823E9" w:rsidRPr="00794F40" w:rsidRDefault="00ED2E1D" w:rsidP="004823E9">
      <w:pPr>
        <w:pStyle w:val="ScheduleTitle2"/>
        <w:rPr>
          <w:rFonts w:eastAsiaTheme="minorHAnsi" w:cs="Arial"/>
        </w:rPr>
      </w:pPr>
      <w:bookmarkStart w:id="314" w:name="_Toc453189000"/>
      <w:bookmarkStart w:id="315" w:name="_Toc437452713"/>
      <w:bookmarkStart w:id="316" w:name="_Toc467144218"/>
      <w:r>
        <w:rPr>
          <w:rFonts w:eastAsiaTheme="minorHAnsi" w:cs="Arial"/>
        </w:rPr>
        <w:t>Children's and Young People's Play Space</w:t>
      </w:r>
      <w:bookmarkEnd w:id="314"/>
      <w:bookmarkEnd w:id="315"/>
      <w:bookmarkEnd w:id="316"/>
    </w:p>
    <w:p w14:paraId="0B423263" w14:textId="77777777" w:rsidR="004823E9" w:rsidRPr="00794F40" w:rsidRDefault="004823E9" w:rsidP="0059404B">
      <w:pPr>
        <w:pStyle w:val="SchedClauses"/>
        <w:rPr>
          <w:rFonts w:eastAsiaTheme="minorHAnsi" w:cs="Arial"/>
        </w:rPr>
      </w:pPr>
    </w:p>
    <w:p w14:paraId="0593C162" w14:textId="77777777" w:rsidR="001B35BD" w:rsidRPr="00794F40" w:rsidRDefault="00ED2E1D" w:rsidP="00101720">
      <w:pPr>
        <w:pStyle w:val="SchedClauses"/>
        <w:numPr>
          <w:ilvl w:val="0"/>
          <w:numId w:val="42"/>
        </w:numPr>
        <w:rPr>
          <w:rFonts w:eastAsiaTheme="minorHAnsi" w:cs="Arial"/>
        </w:rPr>
      </w:pPr>
      <w:r>
        <w:rPr>
          <w:rFonts w:eastAsiaTheme="minorHAnsi" w:cs="Arial"/>
        </w:rPr>
        <w:t>The Owners covenant  with the Council as follows:</w:t>
      </w:r>
    </w:p>
    <w:p w14:paraId="106E6FAC" w14:textId="77777777" w:rsidR="001B35BD" w:rsidRPr="00794F40" w:rsidRDefault="00ED2E1D" w:rsidP="00101720">
      <w:pPr>
        <w:pStyle w:val="SchedClauses"/>
        <w:numPr>
          <w:ilvl w:val="1"/>
          <w:numId w:val="42"/>
        </w:numPr>
        <w:rPr>
          <w:rFonts w:eastAsiaTheme="minorHAnsi" w:cs="Arial"/>
        </w:rPr>
      </w:pPr>
      <w:r>
        <w:rPr>
          <w:rFonts w:eastAsiaTheme="minorHAnsi" w:cs="Arial"/>
        </w:rPr>
        <w:t>Not to Occupy more than:-</w:t>
      </w:r>
    </w:p>
    <w:p w14:paraId="77BECD42" w14:textId="77777777" w:rsidR="001B35BD" w:rsidRPr="00794F40" w:rsidRDefault="00ED2E1D" w:rsidP="00D40E4B">
      <w:pPr>
        <w:pStyle w:val="DocSpace"/>
        <w:ind w:left="1418"/>
        <w:rPr>
          <w:rFonts w:eastAsiaTheme="minorHAnsi" w:cs="Arial"/>
        </w:rPr>
      </w:pPr>
      <w:r>
        <w:rPr>
          <w:rFonts w:eastAsiaTheme="minorHAnsi" w:cs="Arial"/>
        </w:rPr>
        <w:t>50 Dwellings in Main Phase 1 in relation to a 0.5 ha play space marked "PS1" on the attached plan numbered OPA06R rev. P2 (or in such other location as may have been approved by the Council);</w:t>
      </w:r>
    </w:p>
    <w:p w14:paraId="6DD54A85" w14:textId="77777777" w:rsidR="001B35BD" w:rsidRPr="00794F40" w:rsidRDefault="00ED2E1D" w:rsidP="00D40E4B">
      <w:pPr>
        <w:pStyle w:val="DocSpace"/>
        <w:ind w:left="1418"/>
        <w:rPr>
          <w:rFonts w:eastAsiaTheme="minorHAnsi" w:cs="Arial"/>
        </w:rPr>
      </w:pPr>
      <w:r>
        <w:rPr>
          <w:rFonts w:eastAsiaTheme="minorHAnsi" w:cs="Arial"/>
        </w:rPr>
        <w:t>50 Dwellings in Main Phase 2 in relation to a 1.5 ha play space marked "PS2" on the attached plan numbered OPA06R rev. P2 (or in such other locations as may have been approved by the Council);</w:t>
      </w:r>
    </w:p>
    <w:p w14:paraId="2A98BFBD" w14:textId="77777777" w:rsidR="001B35BD" w:rsidRPr="00794F40" w:rsidRDefault="00ED2E1D" w:rsidP="00D40E4B">
      <w:pPr>
        <w:pStyle w:val="DocSpace"/>
        <w:ind w:left="1418"/>
        <w:rPr>
          <w:rFonts w:eastAsiaTheme="minorHAnsi" w:cs="Arial"/>
        </w:rPr>
      </w:pPr>
      <w:r>
        <w:rPr>
          <w:rFonts w:eastAsiaTheme="minorHAnsi" w:cs="Arial"/>
        </w:rPr>
        <w:t>750 Dwellings in Main Phase 3 in relation to a 1.5 ha play space marked "PS4" on the attached plan numbered OPA06R rev. P2 (or in such other location as may have been approved by the Council);</w:t>
      </w:r>
    </w:p>
    <w:p w14:paraId="41006D08" w14:textId="77777777" w:rsidR="001B35BD" w:rsidRPr="00794F40" w:rsidRDefault="00ED2E1D" w:rsidP="00D40E4B">
      <w:pPr>
        <w:pStyle w:val="DocSpace"/>
        <w:ind w:left="1418"/>
        <w:rPr>
          <w:rFonts w:eastAsiaTheme="minorHAnsi" w:cs="Arial"/>
        </w:rPr>
      </w:pPr>
      <w:r>
        <w:rPr>
          <w:rFonts w:eastAsiaTheme="minorHAnsi" w:cs="Arial"/>
        </w:rPr>
        <w:t>650 Dwellings in Main Phase 4 in relation to a 1.5 ha play space marked "PS5" on the attached plan numbered OPA06R rev. P2 (or in such other locations as may have been approved by the Council);</w:t>
      </w:r>
    </w:p>
    <w:p w14:paraId="4863AEA9" w14:textId="77777777" w:rsidR="001B35BD" w:rsidRPr="00794F40" w:rsidRDefault="00ED2E1D" w:rsidP="00D40E4B">
      <w:pPr>
        <w:pStyle w:val="DocSpace"/>
        <w:ind w:left="1418"/>
        <w:rPr>
          <w:rFonts w:eastAsiaTheme="minorHAnsi" w:cs="Arial"/>
        </w:rPr>
      </w:pPr>
      <w:r>
        <w:rPr>
          <w:rFonts w:eastAsiaTheme="minorHAnsi" w:cs="Arial"/>
        </w:rPr>
        <w:t>1150 Dwellings in Main Phase 4 in relation to a 0.5 ha play space marked "PS7" on the attached plan numbered OPA06R rev. P2 (or in such other locations as may have been approved by the Council);</w:t>
      </w:r>
    </w:p>
    <w:p w14:paraId="333072AB" w14:textId="77777777" w:rsidR="001B35BD" w:rsidRPr="00794F40" w:rsidRDefault="00ED2E1D" w:rsidP="00D40E4B">
      <w:pPr>
        <w:pStyle w:val="DocSpace"/>
        <w:ind w:left="1418"/>
        <w:rPr>
          <w:rFonts w:eastAsiaTheme="minorHAnsi" w:cs="Arial"/>
        </w:rPr>
      </w:pPr>
      <w:r>
        <w:rPr>
          <w:rFonts w:eastAsiaTheme="minorHAnsi" w:cs="Arial"/>
        </w:rPr>
        <w:t>unless:</w:t>
      </w:r>
    </w:p>
    <w:p w14:paraId="64ABEBD3" w14:textId="77777777" w:rsidR="001B35BD" w:rsidRPr="00794F40" w:rsidRDefault="00ED2E1D" w:rsidP="00101720">
      <w:pPr>
        <w:pStyle w:val="SchedClauses"/>
        <w:numPr>
          <w:ilvl w:val="2"/>
          <w:numId w:val="42"/>
        </w:numPr>
        <w:rPr>
          <w:rFonts w:eastAsiaTheme="minorHAnsi" w:cs="Arial"/>
        </w:rPr>
      </w:pPr>
      <w:r>
        <w:rPr>
          <w:rFonts w:eastAsiaTheme="minorHAnsi" w:cs="Arial"/>
        </w:rPr>
        <w:t>a design brief and specification for the children’s and young people’s play spaces and/or other facilities of no significantly greater environmental impact as may be approved by the Council in the relevant Main Phases and the particulars (unless otherwise agreed by the Council) detailed in the attached list of matters to be included in the design brief and specification at Schedule 8A have been approved by the Council with the total capital cost of each play space as follows:-</w:t>
      </w:r>
    </w:p>
    <w:p w14:paraId="3282F876" w14:textId="77777777" w:rsidR="001B35BD" w:rsidRPr="00794F40" w:rsidRDefault="00ED2E1D" w:rsidP="00062D59">
      <w:pPr>
        <w:pStyle w:val="DocSpace"/>
        <w:ind w:left="2410"/>
        <w:rPr>
          <w:rFonts w:eastAsiaTheme="minorHAnsi" w:cs="Arial"/>
        </w:rPr>
      </w:pPr>
      <w:r>
        <w:rPr>
          <w:rFonts w:eastAsiaTheme="minorHAnsi" w:cs="Arial"/>
        </w:rPr>
        <w:t>PS1 - £235,013.00 (two hundred and thirty five thousand and thirteen pounds);</w:t>
      </w:r>
    </w:p>
    <w:p w14:paraId="6582958A" w14:textId="77777777" w:rsidR="001B35BD" w:rsidRPr="00794F40" w:rsidRDefault="00ED2E1D" w:rsidP="00062D59">
      <w:pPr>
        <w:pStyle w:val="DocSpace"/>
        <w:ind w:left="2410"/>
        <w:rPr>
          <w:rFonts w:eastAsiaTheme="minorHAnsi" w:cs="Arial"/>
        </w:rPr>
      </w:pPr>
      <w:r>
        <w:rPr>
          <w:rFonts w:eastAsiaTheme="minorHAnsi" w:cs="Arial"/>
        </w:rPr>
        <w:t>PS2 - £705,039.00 (seven hundred and five thousand and thirty nine pounds);</w:t>
      </w:r>
    </w:p>
    <w:p w14:paraId="5DAFC4B2" w14:textId="77777777" w:rsidR="001B35BD" w:rsidRPr="00794F40" w:rsidRDefault="00ED2E1D" w:rsidP="00062D59">
      <w:pPr>
        <w:pStyle w:val="DocSpace"/>
        <w:ind w:left="2410"/>
        <w:rPr>
          <w:rFonts w:eastAsiaTheme="minorHAnsi" w:cs="Arial"/>
        </w:rPr>
      </w:pPr>
      <w:r>
        <w:rPr>
          <w:rFonts w:eastAsiaTheme="minorHAnsi" w:cs="Arial"/>
        </w:rPr>
        <w:t>PS4 - £705,039.00 (seven hundred and five thousand and thirty nine pounds);</w:t>
      </w:r>
    </w:p>
    <w:p w14:paraId="3B19BA47" w14:textId="77777777" w:rsidR="001B35BD" w:rsidRPr="00794F40" w:rsidRDefault="00ED2E1D" w:rsidP="00062D59">
      <w:pPr>
        <w:pStyle w:val="DocSpace"/>
        <w:ind w:left="2410"/>
        <w:rPr>
          <w:rFonts w:eastAsiaTheme="minorHAnsi" w:cs="Arial"/>
        </w:rPr>
      </w:pPr>
      <w:r>
        <w:rPr>
          <w:rFonts w:eastAsiaTheme="minorHAnsi" w:cs="Arial"/>
        </w:rPr>
        <w:t>PS5 - £705,039.00 (seven hundred and five thousand and thirty nine pounds); and</w:t>
      </w:r>
    </w:p>
    <w:p w14:paraId="650C18EC" w14:textId="77777777" w:rsidR="001B35BD" w:rsidRPr="00794F40" w:rsidRDefault="00ED2E1D" w:rsidP="00062D59">
      <w:pPr>
        <w:pStyle w:val="DocSpace"/>
        <w:ind w:left="2410"/>
        <w:rPr>
          <w:rFonts w:eastAsiaTheme="minorHAnsi" w:cs="Arial"/>
        </w:rPr>
      </w:pPr>
      <w:r>
        <w:rPr>
          <w:rFonts w:eastAsiaTheme="minorHAnsi" w:cs="Arial"/>
        </w:rPr>
        <w:t>PS7 - £235,013.00 (two hundred and thirty five thousand and thirteen pounds);</w:t>
      </w:r>
      <w:r>
        <w:rPr>
          <w:rFonts w:eastAsiaTheme="minorHAnsi" w:cs="Arial"/>
        </w:rPr>
        <w:tab/>
      </w:r>
    </w:p>
    <w:p w14:paraId="1C24FB7D" w14:textId="77777777" w:rsidR="001B35BD" w:rsidRPr="00794F40" w:rsidRDefault="00ED2E1D" w:rsidP="00062D59">
      <w:pPr>
        <w:pStyle w:val="DocSpace"/>
        <w:ind w:left="2410"/>
        <w:rPr>
          <w:rFonts w:eastAsiaTheme="minorHAnsi" w:cs="Arial"/>
        </w:rPr>
      </w:pPr>
      <w:r>
        <w:rPr>
          <w:rFonts w:eastAsiaTheme="minorHAnsi" w:cs="Arial"/>
        </w:rPr>
        <w:t>and not exceeding a total of £2,585,143.00 (two million five hundred and eighty five thousand one hundred and forty three pounds) Index Linked up to the date of each reserved matters approval for the play space but excluding fees, contingencies, specification and design costs, supervision fees, access roads, service costs and costs for any landscaped buffers or screening around play areas ("the Facilities");</w:t>
      </w:r>
    </w:p>
    <w:p w14:paraId="51D0B783" w14:textId="77777777" w:rsidR="001B35BD" w:rsidRPr="00794F40" w:rsidRDefault="00ED2E1D" w:rsidP="00101720">
      <w:pPr>
        <w:pStyle w:val="SchedClauses"/>
        <w:numPr>
          <w:ilvl w:val="2"/>
          <w:numId w:val="42"/>
        </w:numPr>
        <w:rPr>
          <w:rFonts w:eastAsiaTheme="minorHAnsi" w:cs="Arial"/>
        </w:rPr>
      </w:pPr>
      <w:r>
        <w:rPr>
          <w:rFonts w:eastAsiaTheme="minorHAnsi" w:cs="Arial"/>
        </w:rPr>
        <w:lastRenderedPageBreak/>
        <w:t xml:space="preserve">the submitted design brief and specification of the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 and (ii) shall include the consultation responses and in particular the CMO’s comments on the costings; </w:t>
      </w:r>
    </w:p>
    <w:p w14:paraId="4F1CF2E8" w14:textId="77777777" w:rsidR="001B35BD" w:rsidRPr="00794F40" w:rsidRDefault="00ED2E1D" w:rsidP="00101720">
      <w:pPr>
        <w:pStyle w:val="SchedClauses"/>
        <w:numPr>
          <w:ilvl w:val="1"/>
          <w:numId w:val="42"/>
        </w:numPr>
        <w:rPr>
          <w:rFonts w:eastAsiaTheme="minorHAnsi" w:cs="Arial"/>
        </w:rPr>
      </w:pPr>
      <w:r>
        <w:rPr>
          <w:rFonts w:eastAsiaTheme="minorHAnsi" w:cs="Arial"/>
        </w:rPr>
        <w:t>Unless the Council agrees otherwise, not to Occupy more than:</w:t>
      </w:r>
    </w:p>
    <w:p w14:paraId="249F91B7" w14:textId="77777777" w:rsidR="001B35BD" w:rsidRPr="00794F40" w:rsidRDefault="00ED2E1D" w:rsidP="00062D59">
      <w:pPr>
        <w:pStyle w:val="DocSpace"/>
        <w:ind w:left="1418"/>
        <w:rPr>
          <w:rFonts w:eastAsiaTheme="minorHAnsi" w:cs="Arial"/>
        </w:rPr>
      </w:pPr>
      <w:r>
        <w:rPr>
          <w:rFonts w:eastAsiaTheme="minorHAnsi" w:cs="Arial"/>
        </w:rPr>
        <w:t>500 Dwellings in Main Phase 1 in relation to play space "PS1"</w:t>
      </w:r>
    </w:p>
    <w:p w14:paraId="18A5CE62" w14:textId="77777777" w:rsidR="001B35BD" w:rsidRPr="00794F40" w:rsidRDefault="00ED2E1D" w:rsidP="00062D59">
      <w:pPr>
        <w:pStyle w:val="DocSpace"/>
        <w:ind w:left="1418"/>
        <w:rPr>
          <w:rFonts w:eastAsiaTheme="minorHAnsi" w:cs="Arial"/>
        </w:rPr>
      </w:pPr>
      <w:r>
        <w:rPr>
          <w:rFonts w:eastAsiaTheme="minorHAnsi" w:cs="Arial"/>
        </w:rPr>
        <w:t>500 Dwellings in Main Phase 2 in relation to play space "PS2"</w:t>
      </w:r>
    </w:p>
    <w:p w14:paraId="2BEB4238" w14:textId="77777777" w:rsidR="001B35BD" w:rsidRPr="00794F40" w:rsidRDefault="00ED2E1D" w:rsidP="00062D59">
      <w:pPr>
        <w:pStyle w:val="DocSpace"/>
        <w:ind w:left="1418"/>
        <w:rPr>
          <w:rFonts w:eastAsiaTheme="minorHAnsi" w:cs="Arial"/>
        </w:rPr>
      </w:pPr>
      <w:r>
        <w:rPr>
          <w:rFonts w:eastAsiaTheme="minorHAnsi" w:cs="Arial"/>
        </w:rPr>
        <w:t>1100 Dwellings in Main Phase 3 in relation to play space "PS4"</w:t>
      </w:r>
    </w:p>
    <w:p w14:paraId="7B583628" w14:textId="77777777" w:rsidR="001B35BD" w:rsidRPr="00794F40" w:rsidRDefault="00ED2E1D" w:rsidP="00062D59">
      <w:pPr>
        <w:pStyle w:val="DocSpace"/>
        <w:ind w:left="1418"/>
        <w:rPr>
          <w:rFonts w:eastAsiaTheme="minorHAnsi" w:cs="Arial"/>
        </w:rPr>
      </w:pPr>
      <w:r>
        <w:rPr>
          <w:rFonts w:eastAsiaTheme="minorHAnsi" w:cs="Arial"/>
        </w:rPr>
        <w:t>1100 Dwellings in Main Phase 4 in relation to play space "PS5"</w:t>
      </w:r>
    </w:p>
    <w:p w14:paraId="0222983E" w14:textId="77777777" w:rsidR="001B35BD" w:rsidRPr="00794F40" w:rsidRDefault="00ED2E1D" w:rsidP="00062D59">
      <w:pPr>
        <w:pStyle w:val="DocSpace"/>
        <w:ind w:left="1418"/>
        <w:rPr>
          <w:rFonts w:eastAsiaTheme="minorHAnsi" w:cs="Arial"/>
        </w:rPr>
      </w:pPr>
      <w:r>
        <w:rPr>
          <w:rFonts w:eastAsiaTheme="minorHAnsi" w:cs="Arial"/>
        </w:rPr>
        <w:t>1500 Dwellings in Main Phase 4 in relation to play space "PS7"</w:t>
      </w:r>
    </w:p>
    <w:p w14:paraId="043731CF" w14:textId="77777777" w:rsidR="001B35BD" w:rsidRPr="00794F40" w:rsidRDefault="00ED2E1D" w:rsidP="00062D59">
      <w:pPr>
        <w:pStyle w:val="DocSpace"/>
        <w:ind w:left="1418"/>
        <w:rPr>
          <w:rFonts w:eastAsiaTheme="minorHAnsi" w:cs="Arial"/>
        </w:rPr>
      </w:pPr>
      <w:r>
        <w:rPr>
          <w:rFonts w:eastAsiaTheme="minorHAnsi" w:cs="Arial"/>
        </w:rPr>
        <w:t>unless</w:t>
      </w:r>
    </w:p>
    <w:p w14:paraId="547E76EA" w14:textId="77777777" w:rsidR="001B35BD" w:rsidRPr="00794F40" w:rsidRDefault="00ED2E1D" w:rsidP="00101720">
      <w:pPr>
        <w:pStyle w:val="SchedClauses"/>
        <w:numPr>
          <w:ilvl w:val="2"/>
          <w:numId w:val="42"/>
        </w:numPr>
        <w:rPr>
          <w:rFonts w:eastAsiaTheme="minorHAnsi" w:cs="Arial"/>
        </w:rPr>
      </w:pPr>
      <w:r>
        <w:rPr>
          <w:rFonts w:eastAsiaTheme="minorHAnsi" w:cs="Arial"/>
        </w:rPr>
        <w:t xml:space="preserve">the relevant Facilities have been provided in accordance with the reserved matters approvals and the approved design brief and specification and are free from any Defects identified by the CMO (other than those of a cosmetic nature); </w:t>
      </w:r>
    </w:p>
    <w:p w14:paraId="12A4DFFE" w14:textId="77777777" w:rsidR="001B35BD" w:rsidRPr="00794F40" w:rsidRDefault="00ED2E1D" w:rsidP="00101720">
      <w:pPr>
        <w:pStyle w:val="SchedClauses"/>
        <w:numPr>
          <w:ilvl w:val="2"/>
          <w:numId w:val="42"/>
        </w:numPr>
        <w:rPr>
          <w:rFonts w:eastAsiaTheme="minorHAnsi" w:cs="Arial"/>
        </w:rPr>
      </w:pPr>
      <w:r>
        <w:rPr>
          <w:rFonts w:eastAsiaTheme="minorHAnsi" w:cs="Arial"/>
        </w:rPr>
        <w:t>all necessary actions have been taken to ensure that the land on which the Facilities are located is free from contamination and pollution and protected species that would prevent or limit the Facilities’ intended use pursuant to this Deed at the Owners' expense;</w:t>
      </w:r>
    </w:p>
    <w:p w14:paraId="5A31DA87" w14:textId="77777777" w:rsidR="001B35BD" w:rsidRPr="00794F40" w:rsidRDefault="00ED2E1D" w:rsidP="00101720">
      <w:pPr>
        <w:pStyle w:val="SchedClauses"/>
        <w:numPr>
          <w:ilvl w:val="2"/>
          <w:numId w:val="42"/>
        </w:numPr>
        <w:rPr>
          <w:rFonts w:eastAsiaTheme="minorHAnsi" w:cs="Arial"/>
        </w:rPr>
      </w:pPr>
      <w:r>
        <w:rPr>
          <w:rFonts w:eastAsiaTheme="minorHAnsi" w:cs="Arial"/>
        </w:rPr>
        <w:t>all conditions to a planning permission or approval of reserved matters that apply to the Facilities and are required to be discharged prior to the occupation/use of the relevant Facilities have been discharged at the Owners' expense;</w:t>
      </w:r>
    </w:p>
    <w:p w14:paraId="45996348" w14:textId="77777777" w:rsidR="001B35BD" w:rsidRPr="00794F40" w:rsidRDefault="00ED2E1D" w:rsidP="00101720">
      <w:pPr>
        <w:pStyle w:val="SchedClauses"/>
        <w:numPr>
          <w:ilvl w:val="2"/>
          <w:numId w:val="42"/>
        </w:numPr>
        <w:rPr>
          <w:rFonts w:eastAsiaTheme="minorHAnsi" w:cs="Arial"/>
        </w:rPr>
      </w:pPr>
      <w:r>
        <w:rPr>
          <w:rFonts w:eastAsiaTheme="minorHAnsi" w:cs="Arial"/>
        </w:rPr>
        <w:t xml:space="preserve">the Owners have paid to the Council a sum equivalent to any SDLT or other tax payable by the CMO (if any) as a result of registering the transfer/s at HM Land Registry and the sum of £1500.00 (one thousand five hundred pounds) Index Linked in respect legal fees incurred by the CMO in accepting the transfer/s;   </w:t>
      </w:r>
    </w:p>
    <w:p w14:paraId="28828CC3" w14:textId="77777777" w:rsidR="001B35BD" w:rsidRPr="00794F40" w:rsidRDefault="00ED2E1D" w:rsidP="00762A78">
      <w:pPr>
        <w:pStyle w:val="DocSpace"/>
        <w:ind w:left="2410"/>
        <w:rPr>
          <w:rFonts w:eastAsiaTheme="minorHAnsi" w:cs="Arial"/>
        </w:rPr>
      </w:pPr>
      <w:r>
        <w:rPr>
          <w:rFonts w:eastAsiaTheme="minorHAnsi" w:cs="Arial"/>
        </w:rPr>
        <w:t>and either</w:t>
      </w:r>
    </w:p>
    <w:p w14:paraId="335ED2E2" w14:textId="77777777" w:rsidR="001B35BD" w:rsidRPr="00794F40" w:rsidRDefault="00ED2E1D" w:rsidP="00101720">
      <w:pPr>
        <w:pStyle w:val="SchedClauses"/>
        <w:numPr>
          <w:ilvl w:val="2"/>
          <w:numId w:val="42"/>
        </w:numPr>
        <w:rPr>
          <w:rFonts w:eastAsiaTheme="minorHAnsi" w:cs="Arial"/>
        </w:rPr>
      </w:pPr>
      <w:r>
        <w:rPr>
          <w:rFonts w:eastAsiaTheme="minorHAnsi" w:cs="Arial"/>
        </w:rPr>
        <w:t xml:space="preserve">the Facilities have been transferred to the CMO by way of a transfer in a form acceptable to the CMO; </w:t>
      </w:r>
    </w:p>
    <w:p w14:paraId="57CCEADD" w14:textId="77777777" w:rsidR="001B35BD" w:rsidRPr="00794F40" w:rsidRDefault="00ED2E1D" w:rsidP="00762A78">
      <w:pPr>
        <w:pStyle w:val="DocSpace"/>
        <w:ind w:left="2410"/>
        <w:rPr>
          <w:rFonts w:eastAsiaTheme="minorHAnsi" w:cs="Arial"/>
        </w:rPr>
      </w:pPr>
      <w:r>
        <w:rPr>
          <w:rFonts w:eastAsiaTheme="minorHAnsi" w:cs="Arial"/>
        </w:rPr>
        <w:t>or</w:t>
      </w:r>
    </w:p>
    <w:p w14:paraId="6B5AF40D" w14:textId="77777777" w:rsidR="001B35BD" w:rsidRPr="00794F40" w:rsidRDefault="00ED2E1D" w:rsidP="00101720">
      <w:pPr>
        <w:pStyle w:val="SchedClauses"/>
        <w:numPr>
          <w:ilvl w:val="2"/>
          <w:numId w:val="42"/>
        </w:numPr>
        <w:rPr>
          <w:rFonts w:eastAsiaTheme="minorHAnsi" w:cs="Arial"/>
        </w:rPr>
      </w:pPr>
      <w:bookmarkStart w:id="317" w:name="_Ref439849807"/>
      <w:r>
        <w:rPr>
          <w:rFonts w:eastAsiaTheme="minorHAnsi" w:cs="Arial"/>
        </w:rPr>
        <w:t xml:space="preserve">the Owners have served the CMO with an engrossed transfer/s (as appropriate) of the land on which the Facilities are located in counterparts incorporating the Transfer Terms and in a form previously approved by the CMO or (in the event that the CMO has still not approved the same within 6 weeks of the relevant Owner having deduced title to the CMO and served them with a form of transfer)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w:t>
      </w:r>
      <w:r>
        <w:rPr>
          <w:rFonts w:eastAsiaTheme="minorHAnsi" w:cs="Arial"/>
        </w:rPr>
        <w:lastRenderedPageBreak/>
        <w:t>schedules and all guarantees, warranties (including any collateral warranties which the CMO may reasonably require) and as built drawings</w:t>
      </w:r>
      <w:bookmarkEnd w:id="317"/>
    </w:p>
    <w:p w14:paraId="1B5199C6" w14:textId="77777777" w:rsidR="001B35BD" w:rsidRPr="00794F40" w:rsidRDefault="00ED2E1D" w:rsidP="00101720">
      <w:pPr>
        <w:pStyle w:val="SchedClauses"/>
        <w:numPr>
          <w:ilvl w:val="1"/>
          <w:numId w:val="42"/>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 </w:t>
      </w:r>
    </w:p>
    <w:p w14:paraId="24850EEF" w14:textId="77777777" w:rsidR="001B35BD" w:rsidRPr="00794F40" w:rsidRDefault="00ED2E1D" w:rsidP="00101720">
      <w:pPr>
        <w:pStyle w:val="SchedClauses"/>
        <w:numPr>
          <w:ilvl w:val="2"/>
          <w:numId w:val="42"/>
        </w:numPr>
        <w:rPr>
          <w:rFonts w:eastAsiaTheme="minorHAnsi" w:cs="Arial"/>
        </w:rPr>
      </w:pPr>
      <w:r>
        <w:rPr>
          <w:rFonts w:eastAsiaTheme="minorHAnsi" w:cs="Arial"/>
        </w:rPr>
        <w:t>where the remedy of the defects relates to planting or repairs to areas of grass and this can only be carried out during a particular planting season then, if later, the repair shall be carried out by the end of the next available planting season</w:t>
      </w:r>
    </w:p>
    <w:p w14:paraId="1F9A9DAD" w14:textId="77777777" w:rsidR="001B35BD" w:rsidRPr="00794F40" w:rsidRDefault="00ED2E1D" w:rsidP="00101720">
      <w:pPr>
        <w:pStyle w:val="SchedClauses"/>
        <w:numPr>
          <w:ilvl w:val="2"/>
          <w:numId w:val="42"/>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14:paraId="099FA7D4" w14:textId="77777777" w:rsidR="00775D58" w:rsidRPr="00794F40" w:rsidRDefault="00ED2E1D" w:rsidP="00101720">
      <w:pPr>
        <w:pStyle w:val="SchedClauses"/>
        <w:numPr>
          <w:ilvl w:val="1"/>
          <w:numId w:val="42"/>
        </w:numPr>
        <w:rPr>
          <w:rFonts w:eastAsiaTheme="minorHAnsi" w:cs="Arial"/>
        </w:rPr>
      </w:pPr>
      <w:r>
        <w:rPr>
          <w:rFonts w:cs="Arial"/>
        </w:rPr>
        <w:t>to construct and provide:-</w:t>
      </w:r>
    </w:p>
    <w:p w14:paraId="4CF62969" w14:textId="77777777" w:rsidR="00775D58" w:rsidRPr="00794F40" w:rsidRDefault="00ED2E1D" w:rsidP="00101720">
      <w:pPr>
        <w:pStyle w:val="SchedClauses"/>
        <w:numPr>
          <w:ilvl w:val="2"/>
          <w:numId w:val="42"/>
        </w:numPr>
        <w:rPr>
          <w:rFonts w:eastAsiaTheme="minorHAnsi" w:cs="Arial"/>
        </w:rPr>
      </w:pPr>
      <w:r>
        <w:rPr>
          <w:rFonts w:cs="Arial"/>
        </w:rPr>
        <w:t xml:space="preserve">play space "PS1" </w:t>
      </w:r>
      <w:r>
        <w:rPr>
          <w:rFonts w:eastAsiaTheme="minorHAnsi" w:cs="Arial"/>
        </w:rPr>
        <w:t>in Main Phase 1 prior to the Occupation of more than 500 Dwellings in Main Phase 1;</w:t>
      </w:r>
    </w:p>
    <w:p w14:paraId="1A9F803B" w14:textId="77777777" w:rsidR="00775D58" w:rsidRPr="00794F40" w:rsidRDefault="00ED2E1D" w:rsidP="00101720">
      <w:pPr>
        <w:pStyle w:val="SchedClauses"/>
        <w:numPr>
          <w:ilvl w:val="2"/>
          <w:numId w:val="42"/>
        </w:numPr>
        <w:rPr>
          <w:rFonts w:eastAsiaTheme="minorHAnsi" w:cs="Arial"/>
        </w:rPr>
      </w:pPr>
      <w:r>
        <w:rPr>
          <w:rFonts w:cs="Arial"/>
        </w:rPr>
        <w:t>play space "PS2" in Main Phase 2 prior to the occupation of more than 500 Dwellings in Main Phase 2;</w:t>
      </w:r>
      <w:r>
        <w:rPr>
          <w:rFonts w:eastAsiaTheme="minorHAnsi" w:cs="Arial"/>
        </w:rPr>
        <w:t xml:space="preserve"> </w:t>
      </w:r>
    </w:p>
    <w:p w14:paraId="74071E2A" w14:textId="77777777" w:rsidR="00775D58" w:rsidRPr="00794F40" w:rsidRDefault="00ED2E1D" w:rsidP="00101720">
      <w:pPr>
        <w:pStyle w:val="SchedClauses"/>
        <w:numPr>
          <w:ilvl w:val="2"/>
          <w:numId w:val="42"/>
        </w:numPr>
        <w:rPr>
          <w:rFonts w:eastAsiaTheme="minorHAnsi" w:cs="Arial"/>
        </w:rPr>
      </w:pPr>
      <w:r>
        <w:rPr>
          <w:rFonts w:cs="Arial"/>
        </w:rPr>
        <w:t>play space "PS4" in Main Phase 3 prior to the occupation of more than 1100 Dwellings in Main Phase 3;</w:t>
      </w:r>
    </w:p>
    <w:p w14:paraId="501D1D14" w14:textId="77777777" w:rsidR="00775D58" w:rsidRPr="00794F40" w:rsidRDefault="00ED2E1D" w:rsidP="00101720">
      <w:pPr>
        <w:pStyle w:val="SchedClauses"/>
        <w:numPr>
          <w:ilvl w:val="2"/>
          <w:numId w:val="42"/>
        </w:numPr>
        <w:rPr>
          <w:rFonts w:eastAsiaTheme="minorHAnsi" w:cs="Arial"/>
        </w:rPr>
      </w:pPr>
      <w:r>
        <w:rPr>
          <w:rFonts w:cs="Arial"/>
        </w:rPr>
        <w:t>play space PS5 in Main Phase 4 prior to the occupation of more than 1100 Dwellings in Main Phase 4;</w:t>
      </w:r>
    </w:p>
    <w:p w14:paraId="07F170CB" w14:textId="77777777" w:rsidR="00775D58" w:rsidRPr="00794F40" w:rsidRDefault="00ED2E1D" w:rsidP="00101720">
      <w:pPr>
        <w:pStyle w:val="SchedClauses"/>
        <w:numPr>
          <w:ilvl w:val="2"/>
          <w:numId w:val="42"/>
        </w:numPr>
        <w:rPr>
          <w:rFonts w:eastAsiaTheme="minorHAnsi" w:cs="Arial"/>
        </w:rPr>
      </w:pPr>
      <w:r>
        <w:rPr>
          <w:rFonts w:cs="Arial"/>
        </w:rPr>
        <w:t>play space PS7 in Main Phase 4 prior to the occupation of more than 1500 Dwellings in Main Phase 4</w:t>
      </w:r>
    </w:p>
    <w:p w14:paraId="5480DE22" w14:textId="77777777" w:rsidR="00546252" w:rsidRPr="00794F40" w:rsidRDefault="00ED2E1D" w:rsidP="00546252">
      <w:pPr>
        <w:pStyle w:val="SchedClauses"/>
        <w:ind w:left="1418"/>
        <w:rPr>
          <w:rFonts w:eastAsiaTheme="minorHAnsi" w:cs="Arial"/>
        </w:rPr>
      </w:pPr>
      <w:r>
        <w:rPr>
          <w:rFonts w:cs="Arial"/>
        </w:rPr>
        <w:t>in accordance with the requirements of paragraph 1.2.1 of this Schedule.</w:t>
      </w:r>
    </w:p>
    <w:p w14:paraId="6ED695A4" w14:textId="77777777" w:rsidR="00FF6CB0" w:rsidRPr="00794F40" w:rsidRDefault="00ED2E1D" w:rsidP="00101720">
      <w:pPr>
        <w:pStyle w:val="SchedClauses"/>
        <w:numPr>
          <w:ilvl w:val="0"/>
          <w:numId w:val="42"/>
        </w:numPr>
        <w:rPr>
          <w:rFonts w:eastAsiaTheme="minorHAnsi" w:cs="Arial"/>
        </w:rPr>
      </w:pPr>
      <w:r>
        <w:rPr>
          <w:rFonts w:eastAsiaTheme="minorHAnsi" w:cs="Arial"/>
        </w:rPr>
        <w:t>The Paying Owners covenant with the Council to pay to the Council within 14 days of submitting to the Council the draft of any transfer which it seeks approval of under sub-paragraph 1.2.6 £1000.00 (one thousand pounds) Index Linked as a contribution towards the Council’s legal costs in considering the draft</w:t>
      </w:r>
    </w:p>
    <w:p w14:paraId="3937A5DF" w14:textId="77777777" w:rsidR="001B35BD" w:rsidRPr="00794F40" w:rsidRDefault="00ED2E1D" w:rsidP="00101720">
      <w:pPr>
        <w:pStyle w:val="SchedClauses"/>
        <w:numPr>
          <w:ilvl w:val="0"/>
          <w:numId w:val="42"/>
        </w:numPr>
        <w:rPr>
          <w:rFonts w:eastAsiaTheme="minorHAnsi" w:cs="Arial"/>
        </w:rPr>
      </w:pPr>
      <w:r>
        <w:rPr>
          <w:rFonts w:eastAsiaTheme="minorHAnsi" w:cs="Arial"/>
        </w:rPr>
        <w:t>The Council covenants with Owners as follows:-</w:t>
      </w:r>
    </w:p>
    <w:p w14:paraId="26E32811" w14:textId="77777777" w:rsidR="001B35BD" w:rsidRPr="00794F40" w:rsidRDefault="00ED2E1D" w:rsidP="00101720">
      <w:pPr>
        <w:pStyle w:val="SchedClauses"/>
        <w:numPr>
          <w:ilvl w:val="1"/>
          <w:numId w:val="42"/>
        </w:numPr>
        <w:rPr>
          <w:rFonts w:eastAsiaTheme="minorHAnsi" w:cs="Arial"/>
        </w:rPr>
      </w:pPr>
      <w:r>
        <w:rPr>
          <w:rFonts w:eastAsiaTheme="minorHAnsi" w:cs="Arial"/>
        </w:rPr>
        <w:t>to pay any sum received by it pursuant to paragraph 1.2.4 above to the CMO within 20 Working Days of receiving it; and</w:t>
      </w:r>
    </w:p>
    <w:p w14:paraId="7384D5A9" w14:textId="77777777" w:rsidR="001B35BD" w:rsidRPr="00794F40" w:rsidRDefault="00ED2E1D" w:rsidP="00101720">
      <w:pPr>
        <w:pStyle w:val="SchedClauses"/>
        <w:numPr>
          <w:ilvl w:val="1"/>
          <w:numId w:val="42"/>
        </w:numPr>
        <w:rPr>
          <w:rFonts w:eastAsiaTheme="minorHAnsi" w:cs="Arial"/>
        </w:rPr>
      </w:pPr>
      <w:r>
        <w:rPr>
          <w:rFonts w:eastAsiaTheme="minorHAnsi" w:cs="Arial"/>
        </w:rPr>
        <w:t>following approval of the design brief and specification under paragraph 1 to notify the director appointed to the CMO by the Council of the approval and the reasons for it</w:t>
      </w:r>
    </w:p>
    <w:p w14:paraId="4A05AB28" w14:textId="77777777" w:rsidR="00F62467" w:rsidRPr="00794F40" w:rsidRDefault="00F62467">
      <w:pPr>
        <w:widowControl/>
        <w:jc w:val="left"/>
        <w:rPr>
          <w:rFonts w:eastAsiaTheme="minorHAnsi" w:cs="Arial"/>
        </w:rPr>
        <w:sectPr w:rsidR="00F62467" w:rsidRPr="00794F40">
          <w:headerReference w:type="even" r:id="rId81"/>
          <w:headerReference w:type="default" r:id="rId82"/>
          <w:footerReference w:type="even" r:id="rId83"/>
          <w:footerReference w:type="default" r:id="rId84"/>
          <w:headerReference w:type="first" r:id="rId85"/>
          <w:footerReference w:type="first" r:id="rId86"/>
          <w:footnotePr>
            <w:numFmt w:val="chicago"/>
          </w:footnotePr>
          <w:endnotePr>
            <w:numFmt w:val="chicago"/>
          </w:endnotePr>
          <w:pgSz w:w="11907" w:h="16840"/>
          <w:pgMar w:top="1440" w:right="1440" w:bottom="1440" w:left="1440" w:header="720" w:footer="720" w:gutter="0"/>
          <w:cols w:space="708"/>
        </w:sectPr>
      </w:pPr>
    </w:p>
    <w:p w14:paraId="5683F39F" w14:textId="77777777" w:rsidR="00AA1FCE" w:rsidRPr="00794F40" w:rsidRDefault="00ED2E1D" w:rsidP="001C428F">
      <w:pPr>
        <w:widowControl/>
        <w:jc w:val="center"/>
        <w:outlineLvl w:val="0"/>
        <w:rPr>
          <w:rFonts w:eastAsiaTheme="minorHAnsi" w:cs="Arial"/>
          <w:b/>
        </w:rPr>
      </w:pPr>
      <w:r>
        <w:rPr>
          <w:rFonts w:eastAsiaTheme="minorHAnsi" w:cs="Arial"/>
          <w:b/>
        </w:rPr>
        <w:lastRenderedPageBreak/>
        <w:t>Schedule 8A</w:t>
      </w:r>
      <w:bookmarkStart w:id="322" w:name="_cp_change_116"/>
      <w:r>
        <w:rPr>
          <w:rFonts w:cs="Arial"/>
          <w:strike/>
          <w:vanish/>
          <w:color w:val="FF0000"/>
          <w:u w:color="FF0000"/>
        </w:rPr>
        <w:t>Schedule 8A</w:t>
      </w:r>
      <w:bookmarkEnd w:id="322"/>
    </w:p>
    <w:p w14:paraId="1F260FA7" w14:textId="77777777" w:rsidR="00037563" w:rsidRPr="00794F40" w:rsidRDefault="00ED2E1D" w:rsidP="00037563">
      <w:pPr>
        <w:widowControl/>
        <w:rPr>
          <w:rFonts w:eastAsiaTheme="minorHAnsi" w:cs="Arial"/>
          <w:b/>
        </w:rPr>
      </w:pPr>
      <w:r>
        <w:rPr>
          <w:rFonts w:eastAsiaTheme="minorHAnsi" w:cs="Arial"/>
          <w:b/>
        </w:rPr>
        <w:t xml:space="preserve">List of Matters to be </w:t>
      </w:r>
      <w:r>
        <w:rPr>
          <w:rFonts w:eastAsiaTheme="minorHAnsi" w:cs="Arial"/>
          <w:b/>
          <w:lang w:eastAsia="en-US"/>
        </w:rPr>
        <w:t>included</w:t>
      </w:r>
      <w:r>
        <w:rPr>
          <w:rFonts w:eastAsiaTheme="minorHAnsi" w:cs="Arial"/>
          <w:b/>
        </w:rPr>
        <w:t xml:space="preserve"> in Design Brief and Specification for Schedule 8</w:t>
      </w:r>
      <w:bookmarkStart w:id="323" w:name="_cp_change_117"/>
      <w:r>
        <w:rPr>
          <w:rFonts w:cs="Arial"/>
          <w:strike/>
          <w:vanish/>
          <w:color w:val="FF0000"/>
          <w:u w:color="FF0000"/>
        </w:rPr>
        <w:t>List of Matters to be included in Design Brief and Specification for Schedule 8</w:t>
      </w:r>
      <w:bookmarkEnd w:id="323"/>
    </w:p>
    <w:p w14:paraId="12333AEF" w14:textId="77777777" w:rsidR="00037563" w:rsidRPr="00794F40" w:rsidRDefault="00037563" w:rsidP="00037563">
      <w:pPr>
        <w:widowControl/>
        <w:rPr>
          <w:rFonts w:eastAsiaTheme="minorHAnsi" w:cs="Arial"/>
          <w:b/>
        </w:rPr>
      </w:pPr>
    </w:p>
    <w:p w14:paraId="52689E51" w14:textId="77777777" w:rsidR="00037563" w:rsidRPr="00794F40" w:rsidRDefault="00037563" w:rsidP="00037563">
      <w:pPr>
        <w:widowControl/>
        <w:rPr>
          <w:rFonts w:eastAsiaTheme="minorHAnsi" w:cs="Arial"/>
          <w:b/>
        </w:rPr>
      </w:pPr>
    </w:p>
    <w:p w14:paraId="128E6BCF"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 xml:space="preserve"> Introduction</w:t>
      </w:r>
    </w:p>
    <w:p w14:paraId="7CCAAAA1" w14:textId="77777777" w:rsidR="00037563" w:rsidRPr="00794F40" w:rsidRDefault="00037563" w:rsidP="00037563">
      <w:pPr>
        <w:widowControl/>
        <w:ind w:left="720"/>
        <w:contextualSpacing/>
        <w:rPr>
          <w:rFonts w:eastAsiaTheme="minorHAnsi" w:cs="Arial"/>
        </w:rPr>
      </w:pPr>
    </w:p>
    <w:p w14:paraId="0600D8CE"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Purpose of the particular facility in question.</w:t>
      </w:r>
    </w:p>
    <w:p w14:paraId="698A031E"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This brief (who it is prepared by and who for, its purpose and a summary of inclusions).</w:t>
      </w:r>
    </w:p>
    <w:p w14:paraId="6EA67D26"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Location (of the site in question).</w:t>
      </w:r>
    </w:p>
    <w:p w14:paraId="041C0030"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Budget.</w:t>
      </w:r>
    </w:p>
    <w:p w14:paraId="413FDBC6"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Scope of design.</w:t>
      </w:r>
    </w:p>
    <w:p w14:paraId="49DF0675" w14:textId="77777777" w:rsidR="00037563" w:rsidRPr="00794F40" w:rsidRDefault="00037563" w:rsidP="00037563">
      <w:pPr>
        <w:widowControl/>
        <w:ind w:left="1440"/>
        <w:contextualSpacing/>
        <w:rPr>
          <w:rFonts w:eastAsiaTheme="minorHAnsi" w:cs="Arial"/>
        </w:rPr>
      </w:pPr>
    </w:p>
    <w:p w14:paraId="0C0793F1"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Community consultation</w:t>
      </w:r>
    </w:p>
    <w:p w14:paraId="19C34B70" w14:textId="77777777" w:rsidR="00037563" w:rsidRPr="00794F40" w:rsidRDefault="00037563" w:rsidP="00037563">
      <w:pPr>
        <w:widowControl/>
        <w:ind w:left="720"/>
        <w:contextualSpacing/>
        <w:rPr>
          <w:rFonts w:eastAsiaTheme="minorHAnsi" w:cs="Arial"/>
        </w:rPr>
      </w:pPr>
    </w:p>
    <w:p w14:paraId="7431B4B7" w14:textId="77777777" w:rsidR="00037563" w:rsidRPr="00794F40" w:rsidRDefault="00ED2E1D" w:rsidP="00037563">
      <w:pPr>
        <w:widowControl/>
        <w:ind w:left="720"/>
        <w:rPr>
          <w:rFonts w:eastAsiaTheme="minorHAnsi" w:cs="Arial"/>
        </w:rPr>
      </w:pPr>
      <w:r>
        <w:rPr>
          <w:rFonts w:eastAsiaTheme="minorHAnsi" w:cs="Arial"/>
        </w:rPr>
        <w:t>The Brief shall summarise the conclusions of the community consultation (the details of how this was conducted, who was engaged, etc should be in a separate report in the appendix) and how its outcomes have influenced this brief.</w:t>
      </w:r>
    </w:p>
    <w:p w14:paraId="31EED70E" w14:textId="77777777" w:rsidR="00037563" w:rsidRPr="00794F40" w:rsidRDefault="00037563" w:rsidP="00037563">
      <w:pPr>
        <w:widowControl/>
        <w:ind w:left="2160"/>
        <w:contextualSpacing/>
        <w:rPr>
          <w:rFonts w:eastAsiaTheme="minorHAnsi" w:cs="Arial"/>
        </w:rPr>
      </w:pPr>
    </w:p>
    <w:p w14:paraId="32BCF041"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The site and its uses</w:t>
      </w:r>
    </w:p>
    <w:p w14:paraId="1559C1FC" w14:textId="77777777" w:rsidR="00037563" w:rsidRPr="00794F40" w:rsidRDefault="00037563" w:rsidP="00037563">
      <w:pPr>
        <w:widowControl/>
        <w:ind w:left="720"/>
        <w:contextualSpacing/>
        <w:rPr>
          <w:rFonts w:eastAsiaTheme="minorHAnsi" w:cs="Arial"/>
        </w:rPr>
      </w:pPr>
    </w:p>
    <w:p w14:paraId="2F73A841" w14:textId="77777777" w:rsidR="00037563" w:rsidRPr="00794F40" w:rsidRDefault="00ED2E1D" w:rsidP="00037563">
      <w:pPr>
        <w:widowControl/>
        <w:ind w:left="720"/>
        <w:contextualSpacing/>
        <w:rPr>
          <w:rFonts w:eastAsiaTheme="minorHAnsi" w:cs="Arial"/>
        </w:rPr>
      </w:pPr>
      <w:r>
        <w:rPr>
          <w:rFonts w:eastAsiaTheme="minorHAnsi" w:cs="Arial"/>
        </w:rPr>
        <w:t>The Brief shall identify the following:-</w:t>
      </w:r>
    </w:p>
    <w:p w14:paraId="030A98F0" w14:textId="77777777" w:rsidR="00037563" w:rsidRPr="00794F40" w:rsidRDefault="00037563" w:rsidP="00037563">
      <w:pPr>
        <w:widowControl/>
        <w:ind w:left="720"/>
        <w:contextualSpacing/>
        <w:rPr>
          <w:rFonts w:eastAsiaTheme="minorHAnsi" w:cs="Arial"/>
        </w:rPr>
      </w:pPr>
    </w:p>
    <w:p w14:paraId="4899E210" w14:textId="77777777" w:rsidR="00037563" w:rsidRPr="00794F40" w:rsidRDefault="00ED2E1D" w:rsidP="0011443B">
      <w:pPr>
        <w:widowControl/>
        <w:numPr>
          <w:ilvl w:val="1"/>
          <w:numId w:val="109"/>
        </w:numPr>
        <w:ind w:left="1536" w:hanging="816"/>
        <w:contextualSpacing/>
        <w:jc w:val="left"/>
        <w:rPr>
          <w:rFonts w:eastAsiaTheme="minorHAnsi" w:cs="Arial"/>
        </w:rPr>
      </w:pPr>
      <w:r>
        <w:rPr>
          <w:rFonts w:eastAsiaTheme="minorHAnsi" w:cs="Arial"/>
        </w:rPr>
        <w:t xml:space="preserve">Context  of the site </w:t>
      </w:r>
    </w:p>
    <w:p w14:paraId="52826677" w14:textId="77777777" w:rsidR="00037563" w:rsidRPr="00794F40" w:rsidRDefault="00037563" w:rsidP="00037563">
      <w:pPr>
        <w:widowControl/>
        <w:ind w:left="1514"/>
        <w:rPr>
          <w:rFonts w:eastAsiaTheme="minorHAnsi" w:cs="Arial"/>
        </w:rPr>
      </w:pPr>
    </w:p>
    <w:p w14:paraId="6FA1CE3A" w14:textId="77777777" w:rsidR="00037563" w:rsidRPr="00794F40" w:rsidRDefault="00ED2E1D" w:rsidP="00037563">
      <w:pPr>
        <w:widowControl/>
        <w:ind w:left="1514"/>
        <w:rPr>
          <w:rFonts w:eastAsiaTheme="minorHAnsi" w:cs="Arial"/>
        </w:rPr>
      </w:pPr>
      <w:r>
        <w:rPr>
          <w:rFonts w:eastAsiaTheme="minorHAnsi" w:cs="Arial"/>
        </w:rPr>
        <w:t>Who are its neighbours (now or planned), how it relates to the overall development and to other CMO facilities), location of SUDS on the site</w:t>
      </w:r>
    </w:p>
    <w:p w14:paraId="2D716F99" w14:textId="77777777" w:rsidR="00037563" w:rsidRPr="00794F40" w:rsidRDefault="00037563" w:rsidP="00037563">
      <w:pPr>
        <w:widowControl/>
        <w:ind w:left="1514"/>
        <w:contextualSpacing/>
        <w:rPr>
          <w:rFonts w:eastAsiaTheme="minorHAnsi" w:cs="Arial"/>
        </w:rPr>
      </w:pPr>
    </w:p>
    <w:p w14:paraId="73D3030A"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 xml:space="preserve">Requirements  for the site </w:t>
      </w:r>
    </w:p>
    <w:p w14:paraId="01289B43" w14:textId="77777777" w:rsidR="00037563" w:rsidRPr="00794F40" w:rsidRDefault="00037563" w:rsidP="00037563">
      <w:pPr>
        <w:widowControl/>
        <w:ind w:left="1514"/>
        <w:contextualSpacing/>
        <w:rPr>
          <w:rFonts w:eastAsiaTheme="minorHAnsi" w:cs="Arial"/>
        </w:rPr>
      </w:pPr>
    </w:p>
    <w:p w14:paraId="0DD8F9F0" w14:textId="77777777" w:rsidR="00037563" w:rsidRPr="00794F40" w:rsidRDefault="00ED2E1D" w:rsidP="0011443B">
      <w:pPr>
        <w:widowControl/>
        <w:numPr>
          <w:ilvl w:val="0"/>
          <w:numId w:val="110"/>
        </w:numPr>
        <w:ind w:left="2234"/>
        <w:contextualSpacing/>
        <w:jc w:val="left"/>
        <w:rPr>
          <w:rFonts w:eastAsiaTheme="minorHAnsi" w:cs="Arial"/>
        </w:rPr>
      </w:pPr>
      <w:r>
        <w:rPr>
          <w:rFonts w:eastAsiaTheme="minorHAnsi" w:cs="Arial"/>
        </w:rPr>
        <w:t>What (if any) Parking is required to be provided</w:t>
      </w:r>
    </w:p>
    <w:p w14:paraId="57F92030" w14:textId="77777777" w:rsidR="00037563" w:rsidRPr="00794F40" w:rsidRDefault="00ED2E1D" w:rsidP="0011443B">
      <w:pPr>
        <w:widowControl/>
        <w:numPr>
          <w:ilvl w:val="0"/>
          <w:numId w:val="110"/>
        </w:numPr>
        <w:ind w:left="2234"/>
        <w:contextualSpacing/>
        <w:jc w:val="left"/>
        <w:rPr>
          <w:rFonts w:eastAsiaTheme="minorHAnsi" w:cs="Arial"/>
        </w:rPr>
      </w:pPr>
      <w:r>
        <w:rPr>
          <w:rFonts w:eastAsiaTheme="minorHAnsi" w:cs="Arial"/>
        </w:rPr>
        <w:t>Any specific features e.g. open square, seating, play space, planting, games areas etc.</w:t>
      </w:r>
    </w:p>
    <w:p w14:paraId="0B54B908" w14:textId="77777777" w:rsidR="00037563" w:rsidRPr="00794F40" w:rsidRDefault="00ED2E1D" w:rsidP="0011443B">
      <w:pPr>
        <w:widowControl/>
        <w:numPr>
          <w:ilvl w:val="0"/>
          <w:numId w:val="110"/>
        </w:numPr>
        <w:ind w:left="2234"/>
        <w:contextualSpacing/>
        <w:jc w:val="left"/>
        <w:rPr>
          <w:rFonts w:eastAsiaTheme="minorHAnsi" w:cs="Arial"/>
        </w:rPr>
      </w:pPr>
      <w:r>
        <w:rPr>
          <w:rFonts w:eastAsiaTheme="minorHAnsi" w:cs="Arial"/>
        </w:rPr>
        <w:t>Physical links to other features e.g. to parking, to other CMO facilities, surrounding housing - and what form this link should take e.g. footpath</w:t>
      </w:r>
    </w:p>
    <w:p w14:paraId="4C4B0CC5" w14:textId="77777777" w:rsidR="00037563" w:rsidRPr="00794F40" w:rsidRDefault="00ED2E1D" w:rsidP="0011443B">
      <w:pPr>
        <w:widowControl/>
        <w:numPr>
          <w:ilvl w:val="0"/>
          <w:numId w:val="110"/>
        </w:numPr>
        <w:ind w:left="2234"/>
        <w:contextualSpacing/>
        <w:jc w:val="left"/>
        <w:rPr>
          <w:rFonts w:eastAsiaTheme="minorHAnsi" w:cs="Arial"/>
        </w:rPr>
      </w:pPr>
      <w:r>
        <w:rPr>
          <w:rFonts w:eastAsiaTheme="minorHAnsi" w:cs="Arial"/>
        </w:rP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14:paraId="7635C97D" w14:textId="77777777" w:rsidR="00037563" w:rsidRPr="00794F40" w:rsidRDefault="00ED2E1D" w:rsidP="0011443B">
      <w:pPr>
        <w:widowControl/>
        <w:numPr>
          <w:ilvl w:val="0"/>
          <w:numId w:val="110"/>
        </w:numPr>
        <w:ind w:left="2234"/>
        <w:contextualSpacing/>
        <w:jc w:val="left"/>
        <w:rPr>
          <w:rFonts w:eastAsiaTheme="minorHAnsi" w:cs="Arial"/>
        </w:rPr>
      </w:pPr>
      <w:r>
        <w:rPr>
          <w:rFonts w:eastAsiaTheme="minorHAnsi" w:cs="Arial"/>
        </w:rPr>
        <w:t>The Brief shall define the proposed extent of the site on which the facility is to be located and the land which is proposed to be transferred to the CMO pursuant to this Deed by reference to a HM Land Registry compliant plan.</w:t>
      </w:r>
    </w:p>
    <w:p w14:paraId="087FBE25" w14:textId="77777777" w:rsidR="00037563" w:rsidRPr="00794F40" w:rsidRDefault="00ED2E1D" w:rsidP="0011443B">
      <w:pPr>
        <w:widowControl/>
        <w:numPr>
          <w:ilvl w:val="0"/>
          <w:numId w:val="110"/>
        </w:numPr>
        <w:ind w:left="2234"/>
        <w:contextualSpacing/>
        <w:jc w:val="left"/>
        <w:rPr>
          <w:rFonts w:eastAsiaTheme="minorHAnsi" w:cs="Arial"/>
        </w:rPr>
      </w:pPr>
      <w:r>
        <w:rPr>
          <w:rFonts w:eastAsiaTheme="minorHAnsi" w:cs="Arial"/>
        </w:rPr>
        <w:t xml:space="preserve">Facilitating year-round access (e.g. drainage in order to prevent surface water accumulating and drought resistant grass)  </w:t>
      </w:r>
    </w:p>
    <w:p w14:paraId="27AE3D20" w14:textId="77777777" w:rsidR="00037563" w:rsidRPr="00794F40" w:rsidRDefault="00037563" w:rsidP="00037563">
      <w:pPr>
        <w:widowControl/>
        <w:spacing w:after="200" w:line="276" w:lineRule="auto"/>
        <w:ind w:left="1440"/>
        <w:contextualSpacing/>
        <w:rPr>
          <w:rFonts w:eastAsiaTheme="minorHAnsi" w:cs="Arial"/>
        </w:rPr>
      </w:pPr>
    </w:p>
    <w:p w14:paraId="626BCA7E"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 xml:space="preserve">The site </w:t>
      </w:r>
    </w:p>
    <w:p w14:paraId="5C4423C1" w14:textId="77777777" w:rsidR="00037563" w:rsidRPr="00794F40" w:rsidRDefault="00037563" w:rsidP="00037563">
      <w:pPr>
        <w:widowControl/>
        <w:ind w:left="720"/>
        <w:rPr>
          <w:rFonts w:eastAsiaTheme="minorHAnsi" w:cs="Arial"/>
        </w:rPr>
      </w:pPr>
    </w:p>
    <w:p w14:paraId="3D1C971A" w14:textId="77777777" w:rsidR="00037563" w:rsidRPr="00794F40" w:rsidRDefault="00ED2E1D" w:rsidP="00037563">
      <w:pPr>
        <w:widowControl/>
        <w:ind w:left="720"/>
        <w:rPr>
          <w:rFonts w:eastAsiaTheme="minorHAnsi" w:cs="Arial"/>
        </w:rPr>
      </w:pPr>
      <w:r>
        <w:rPr>
          <w:rFonts w:eastAsiaTheme="minorHAnsi" w:cs="Arial"/>
        </w:rPr>
        <w:t>The brief shall provide the following:-</w:t>
      </w:r>
    </w:p>
    <w:p w14:paraId="0CDDA12E" w14:textId="77777777" w:rsidR="00037563" w:rsidRPr="00794F40" w:rsidRDefault="00037563" w:rsidP="00037563">
      <w:pPr>
        <w:widowControl/>
        <w:ind w:left="720"/>
        <w:rPr>
          <w:rFonts w:eastAsiaTheme="minorHAnsi" w:cs="Arial"/>
        </w:rPr>
      </w:pPr>
    </w:p>
    <w:p w14:paraId="2D7D284B" w14:textId="77777777" w:rsidR="00037563" w:rsidRPr="00794F40" w:rsidRDefault="00ED2E1D" w:rsidP="00037563">
      <w:pPr>
        <w:widowControl/>
        <w:ind w:left="720"/>
        <w:rPr>
          <w:rFonts w:eastAsiaTheme="minorHAnsi" w:cs="Arial"/>
        </w:rPr>
      </w:pPr>
      <w:r>
        <w:rPr>
          <w:rFonts w:eastAsiaTheme="minorHAnsi" w:cs="Arial"/>
        </w:rPr>
        <w:t xml:space="preserve">Details of the design and specification of equipment, maintenance and management implications for the materials (including lifespan of the materials), layout of the site (in particular taking into account health and safety implications), confirmation and details of the disabled access to the site enabling disabled use and details of any necessary services </w:t>
      </w:r>
    </w:p>
    <w:p w14:paraId="357FA322" w14:textId="77777777" w:rsidR="00037563" w:rsidRPr="00794F40" w:rsidRDefault="00037563" w:rsidP="00037563">
      <w:pPr>
        <w:widowControl/>
        <w:ind w:left="2160"/>
        <w:contextualSpacing/>
        <w:rPr>
          <w:rFonts w:eastAsiaTheme="minorHAnsi" w:cs="Arial"/>
        </w:rPr>
      </w:pPr>
    </w:p>
    <w:p w14:paraId="7CA219AD"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Planning requirements</w:t>
      </w:r>
    </w:p>
    <w:p w14:paraId="71C0093E" w14:textId="77777777" w:rsidR="00037563" w:rsidRPr="00794F40" w:rsidRDefault="00037563" w:rsidP="00037563">
      <w:pPr>
        <w:widowControl/>
        <w:ind w:left="720"/>
        <w:contextualSpacing/>
        <w:rPr>
          <w:rFonts w:eastAsiaTheme="minorHAnsi" w:cs="Arial"/>
        </w:rPr>
      </w:pPr>
    </w:p>
    <w:p w14:paraId="6F2F720D" w14:textId="77777777" w:rsidR="00037563" w:rsidRPr="00794F40" w:rsidRDefault="00ED2E1D" w:rsidP="0011443B">
      <w:pPr>
        <w:widowControl/>
        <w:numPr>
          <w:ilvl w:val="1"/>
          <w:numId w:val="109"/>
        </w:numPr>
        <w:tabs>
          <w:tab w:val="left" w:pos="1701"/>
        </w:tabs>
        <w:ind w:left="1514" w:hanging="794"/>
        <w:contextualSpacing/>
        <w:jc w:val="left"/>
        <w:rPr>
          <w:rFonts w:eastAsiaTheme="minorHAnsi" w:cs="Arial"/>
        </w:rPr>
      </w:pPr>
      <w:r>
        <w:rPr>
          <w:rFonts w:eastAsiaTheme="minorHAnsi" w:cs="Arial"/>
        </w:rPr>
        <w:t>The Brief shall identify those design elements to give overall compliance with overall the Chilmington Design Code or such successor document that may replace or amend the Chilmington Design Code and is adopted by the Council.</w:t>
      </w:r>
    </w:p>
    <w:p w14:paraId="0A375789" w14:textId="77777777" w:rsidR="00037563" w:rsidRPr="00794F40" w:rsidRDefault="00ED2E1D" w:rsidP="0011443B">
      <w:pPr>
        <w:widowControl/>
        <w:numPr>
          <w:ilvl w:val="1"/>
          <w:numId w:val="109"/>
        </w:numPr>
        <w:tabs>
          <w:tab w:val="left" w:pos="1701"/>
        </w:tabs>
        <w:ind w:left="1514" w:hanging="794"/>
        <w:contextualSpacing/>
        <w:jc w:val="left"/>
        <w:rPr>
          <w:rFonts w:eastAsiaTheme="minorHAnsi" w:cs="Arial"/>
        </w:rPr>
      </w:pPr>
      <w:r>
        <w:rPr>
          <w:rFonts w:eastAsiaTheme="minorHAnsi" w:cs="Arial"/>
        </w:rPr>
        <w:lastRenderedPageBreak/>
        <w:t>The Brief shall identify those design elements to give general compliance with the site specific masterplan and to the Chilmington Green Area Action Plan</w:t>
      </w:r>
      <w:r>
        <w:rPr>
          <w:rFonts w:eastAsiaTheme="minorHAnsi" w:cs="Arial"/>
          <w:lang w:eastAsia="en-US"/>
        </w:rPr>
        <w:t xml:space="preserve"> </w:t>
      </w:r>
      <w:r>
        <w:rPr>
          <w:rFonts w:eastAsiaTheme="minorHAnsi" w:cs="Arial"/>
        </w:rPr>
        <w:t>The Brief shall identify the requirements within this Deed which are an integral part of delivering the scheme in question e.g. floor area</w:t>
      </w:r>
    </w:p>
    <w:p w14:paraId="0825CB29" w14:textId="77777777" w:rsidR="00037563" w:rsidRPr="00794F40" w:rsidRDefault="00ED2E1D" w:rsidP="0011443B">
      <w:pPr>
        <w:widowControl/>
        <w:numPr>
          <w:ilvl w:val="1"/>
          <w:numId w:val="109"/>
        </w:numPr>
        <w:tabs>
          <w:tab w:val="left" w:pos="1701"/>
        </w:tabs>
        <w:ind w:left="1514" w:hanging="794"/>
        <w:contextualSpacing/>
        <w:jc w:val="left"/>
        <w:rPr>
          <w:rFonts w:eastAsiaTheme="minorHAnsi" w:cs="Arial"/>
        </w:rPr>
      </w:pPr>
      <w:r>
        <w:rPr>
          <w:rFonts w:eastAsiaTheme="minorHAnsi" w:cs="Arial"/>
        </w:rPr>
        <w:t xml:space="preserve">The Brief shall identify relevant planning requirements including those of the Planning Permission and the development plan and shall demonstrate how the brief complies with such requirements.  </w:t>
      </w:r>
    </w:p>
    <w:p w14:paraId="2CEF93B3" w14:textId="77777777" w:rsidR="00037563" w:rsidRPr="00794F40" w:rsidRDefault="00037563" w:rsidP="00037563">
      <w:pPr>
        <w:widowControl/>
        <w:ind w:left="720"/>
        <w:contextualSpacing/>
        <w:rPr>
          <w:rFonts w:eastAsiaTheme="minorHAnsi" w:cs="Arial"/>
          <w:strike/>
        </w:rPr>
      </w:pPr>
    </w:p>
    <w:p w14:paraId="7E020F84"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Design and materials standards</w:t>
      </w:r>
    </w:p>
    <w:p w14:paraId="301A44D3" w14:textId="77777777" w:rsidR="00037563" w:rsidRPr="00794F40" w:rsidRDefault="00037563" w:rsidP="00037563">
      <w:pPr>
        <w:widowControl/>
        <w:ind w:left="720"/>
        <w:contextualSpacing/>
        <w:rPr>
          <w:rFonts w:eastAsiaTheme="minorHAnsi" w:cs="Arial"/>
        </w:rPr>
      </w:pPr>
    </w:p>
    <w:p w14:paraId="7ACF0E84" w14:textId="77777777" w:rsidR="00037563" w:rsidRPr="00794F40" w:rsidRDefault="00ED2E1D" w:rsidP="00037563">
      <w:pPr>
        <w:widowControl/>
        <w:ind w:left="720"/>
        <w:contextualSpacing/>
        <w:rPr>
          <w:rFonts w:eastAsiaTheme="minorHAnsi" w:cs="Arial"/>
        </w:rPr>
      </w:pPr>
      <w:r>
        <w:rPr>
          <w:rFonts w:eastAsiaTheme="minorHAnsi" w:cs="Arial"/>
        </w:rPr>
        <w:t>The brief shall comply with the following:-</w:t>
      </w:r>
    </w:p>
    <w:p w14:paraId="746CE32C" w14:textId="77777777" w:rsidR="00037563" w:rsidRPr="00794F40" w:rsidRDefault="00037563" w:rsidP="00037563">
      <w:pPr>
        <w:widowControl/>
        <w:ind w:left="720"/>
        <w:contextualSpacing/>
        <w:rPr>
          <w:rFonts w:eastAsiaTheme="minorHAnsi" w:cs="Arial"/>
        </w:rPr>
      </w:pPr>
    </w:p>
    <w:p w14:paraId="10540DB1"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The design of the facility as detailed by the Brief shall meet all relevant statutory requirements.</w:t>
      </w:r>
    </w:p>
    <w:p w14:paraId="039DF8C6"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 xml:space="preserve">The facility’s design and specification shall meet best practice guidelines for the given facility at the time of construction in so far as can be afforded within the cost cap for the relevant facility provided by this Deed.  </w:t>
      </w:r>
    </w:p>
    <w:p w14:paraId="5E5D839E"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The Brief shall give details of the facilities’ appearance</w:t>
      </w:r>
    </w:p>
    <w:p w14:paraId="448F2D5F"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43CC81B5"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The Brief shall give details of the design of the landscaping of the facility and surrounding site and materials used in its construction.</w:t>
      </w:r>
    </w:p>
    <w:p w14:paraId="1798E1AF"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The brief shall detail the design of and materials used in the construction of the pedestrian and vehicular routes within the site of the facility;</w:t>
      </w:r>
    </w:p>
    <w:p w14:paraId="5F16C3C0"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The Brief shall give details of the design of and materials used in the construction of boundaries of the site on which the facility is located and car parking;</w:t>
      </w:r>
    </w:p>
    <w:p w14:paraId="07607A0A"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The brief shall detail the design of and materials used in the construction of character features within the site of the facility (if any)</w:t>
      </w:r>
    </w:p>
    <w:p w14:paraId="1B368A95"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 xml:space="preserve">Sustainability Considerations and Inclusions </w:t>
      </w:r>
    </w:p>
    <w:p w14:paraId="166F2B68" w14:textId="77777777" w:rsidR="00037563" w:rsidRPr="00794F40" w:rsidRDefault="00037563" w:rsidP="00037563">
      <w:pPr>
        <w:widowControl/>
        <w:ind w:left="1440"/>
        <w:contextualSpacing/>
        <w:rPr>
          <w:rFonts w:eastAsiaTheme="minorHAnsi" w:cs="Arial"/>
        </w:rPr>
      </w:pPr>
    </w:p>
    <w:p w14:paraId="41E0EDE0" w14:textId="77777777" w:rsidR="00037563" w:rsidRPr="00794F40" w:rsidRDefault="00037563" w:rsidP="00037563">
      <w:pPr>
        <w:widowControl/>
        <w:ind w:left="720"/>
        <w:contextualSpacing/>
        <w:rPr>
          <w:rFonts w:eastAsiaTheme="minorHAnsi" w:cs="Arial"/>
        </w:rPr>
      </w:pPr>
    </w:p>
    <w:p w14:paraId="6D1293F2"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 xml:space="preserve">The brief shall include a budget with full costings which shall be calculated and compiled by a quantity surveyor who has qualified with the Royal Institute of Quantity Surveyors for the site (including any drainage, service connections, parking, external storage, landscaping, paths, other external facilities). </w:t>
      </w:r>
    </w:p>
    <w:p w14:paraId="7CC2A87E" w14:textId="77777777" w:rsidR="00037563" w:rsidRPr="00794F40" w:rsidRDefault="00037563" w:rsidP="00037563">
      <w:pPr>
        <w:widowControl/>
        <w:ind w:left="720"/>
        <w:contextualSpacing/>
        <w:rPr>
          <w:rFonts w:eastAsiaTheme="minorHAnsi" w:cs="Arial"/>
        </w:rPr>
      </w:pPr>
    </w:p>
    <w:p w14:paraId="52C6D419" w14:textId="77777777" w:rsidR="00037563" w:rsidRPr="00794F40" w:rsidRDefault="00ED2E1D" w:rsidP="0011443B">
      <w:pPr>
        <w:widowControl/>
        <w:numPr>
          <w:ilvl w:val="0"/>
          <w:numId w:val="109"/>
        </w:numPr>
        <w:contextualSpacing/>
        <w:jc w:val="left"/>
        <w:rPr>
          <w:rFonts w:eastAsiaTheme="minorHAnsi" w:cs="Arial"/>
        </w:rPr>
      </w:pPr>
      <w:r>
        <w:rPr>
          <w:rFonts w:eastAsiaTheme="minorHAnsi" w:cs="Arial"/>
        </w:rPr>
        <w:t xml:space="preserve">Summary of key considerations  </w:t>
      </w:r>
    </w:p>
    <w:p w14:paraId="30C39355" w14:textId="77777777" w:rsidR="00037563" w:rsidRPr="00794F40" w:rsidRDefault="00037563" w:rsidP="00037563">
      <w:pPr>
        <w:widowControl/>
        <w:rPr>
          <w:rFonts w:eastAsiaTheme="minorHAnsi" w:cs="Arial"/>
        </w:rPr>
      </w:pPr>
    </w:p>
    <w:p w14:paraId="59F7EBF5" w14:textId="77777777" w:rsidR="00037563" w:rsidRPr="00794F40" w:rsidRDefault="00ED2E1D" w:rsidP="003B7EB1">
      <w:pPr>
        <w:widowControl/>
        <w:ind w:firstLine="720"/>
        <w:rPr>
          <w:rFonts w:eastAsiaTheme="minorHAnsi" w:cs="Arial"/>
        </w:rPr>
      </w:pPr>
      <w:r>
        <w:rPr>
          <w:rFonts w:eastAsiaTheme="minorHAnsi" w:cs="Arial"/>
        </w:rPr>
        <w:t>Also to be included (potentially as appendices) should be:</w:t>
      </w:r>
    </w:p>
    <w:p w14:paraId="17240C2B" w14:textId="77777777" w:rsidR="00037563" w:rsidRPr="00794F40" w:rsidRDefault="00037563" w:rsidP="00037563">
      <w:pPr>
        <w:widowControl/>
        <w:rPr>
          <w:rFonts w:eastAsiaTheme="minorHAnsi" w:cs="Arial"/>
        </w:rPr>
      </w:pPr>
    </w:p>
    <w:p w14:paraId="5CF39241"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Site plan (contextual and of specific location)</w:t>
      </w:r>
    </w:p>
    <w:p w14:paraId="073EB024" w14:textId="77777777" w:rsidR="00037563" w:rsidRPr="00794F40" w:rsidRDefault="00037563" w:rsidP="00037563">
      <w:pPr>
        <w:widowControl/>
        <w:ind w:left="720"/>
        <w:rPr>
          <w:rFonts w:eastAsiaTheme="minorHAnsi" w:cs="Arial"/>
        </w:rPr>
      </w:pPr>
    </w:p>
    <w:p w14:paraId="0AF81778" w14:textId="77777777" w:rsidR="00037563" w:rsidRPr="00794F40" w:rsidRDefault="00ED2E1D" w:rsidP="0011443B">
      <w:pPr>
        <w:widowControl/>
        <w:numPr>
          <w:ilvl w:val="1"/>
          <w:numId w:val="109"/>
        </w:numPr>
        <w:ind w:left="1514" w:hanging="794"/>
        <w:contextualSpacing/>
        <w:jc w:val="left"/>
        <w:rPr>
          <w:rFonts w:eastAsiaTheme="minorHAnsi" w:cs="Arial"/>
        </w:rPr>
      </w:pPr>
      <w:r>
        <w:rPr>
          <w:rFonts w:eastAsiaTheme="minorHAnsi" w:cs="Arial"/>
        </w:rPr>
        <w:t>Consultation findings report, including views and opinions of the community, key stakeholders, particularly those of the CMO Board.</w:t>
      </w:r>
    </w:p>
    <w:p w14:paraId="6AA90785" w14:textId="77777777" w:rsidR="00037563" w:rsidRPr="00794F40" w:rsidRDefault="00037563" w:rsidP="00037563">
      <w:pPr>
        <w:pStyle w:val="SchedClauses"/>
        <w:ind w:left="1418"/>
        <w:rPr>
          <w:rFonts w:eastAsiaTheme="minorHAnsi" w:cs="Arial"/>
        </w:rPr>
      </w:pPr>
    </w:p>
    <w:p w14:paraId="71926A9B" w14:textId="77777777" w:rsidR="00F62467" w:rsidRPr="00794F40" w:rsidRDefault="00F62467" w:rsidP="001B35BD">
      <w:pPr>
        <w:rPr>
          <w:rFonts w:cs="Arial"/>
        </w:rPr>
        <w:sectPr w:rsidR="00F62467" w:rsidRPr="00794F40">
          <w:headerReference w:type="even" r:id="rId87"/>
          <w:headerReference w:type="default" r:id="rId88"/>
          <w:footerReference w:type="even" r:id="rId89"/>
          <w:footerReference w:type="default" r:id="rId90"/>
          <w:headerReference w:type="first" r:id="rId91"/>
          <w:footerReference w:type="first" r:id="rId92"/>
          <w:footnotePr>
            <w:numFmt w:val="chicago"/>
          </w:footnotePr>
          <w:endnotePr>
            <w:numFmt w:val="chicago"/>
          </w:endnotePr>
          <w:pgSz w:w="11907" w:h="16840"/>
          <w:pgMar w:top="1440" w:right="1440" w:bottom="1440" w:left="1440" w:header="720" w:footer="720" w:gutter="0"/>
          <w:cols w:space="708"/>
        </w:sectPr>
      </w:pPr>
    </w:p>
    <w:p w14:paraId="1910AEBA" w14:textId="77777777" w:rsidR="00B4655A" w:rsidRPr="00794F40" w:rsidRDefault="00ED2E1D" w:rsidP="001C428F">
      <w:pPr>
        <w:pStyle w:val="ScheduleTitle"/>
        <w:outlineLvl w:val="0"/>
        <w:rPr>
          <w:rFonts w:eastAsiaTheme="minorHAnsi" w:cs="Arial"/>
          <w:b w:val="0"/>
          <w:caps w:val="0"/>
        </w:rPr>
      </w:pPr>
      <w:bookmarkStart w:id="328" w:name="_Toc453189003"/>
      <w:bookmarkStart w:id="329" w:name="_Toc467144221"/>
      <w:r>
        <w:rPr>
          <w:rFonts w:eastAsiaTheme="minorHAnsi" w:cs="Arial"/>
        </w:rPr>
        <w:lastRenderedPageBreak/>
        <w:t xml:space="preserve">SCHEDULE </w:t>
      </w:r>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9.</w:t>
      </w:r>
      <w:r>
        <w:rPr>
          <w:rFonts w:eastAsiaTheme="minorHAnsi" w:cs="Arial"/>
        </w:rPr>
        <w:fldChar w:fldCharType="end"/>
      </w:r>
      <w:bookmarkEnd w:id="328"/>
      <w:bookmarkEnd w:id="329"/>
    </w:p>
    <w:p w14:paraId="300BD722" w14:textId="77777777" w:rsidR="00B4655A" w:rsidRPr="00794F40" w:rsidRDefault="00ED2E1D" w:rsidP="00B4655A">
      <w:pPr>
        <w:pStyle w:val="ScheduleTitle2"/>
        <w:rPr>
          <w:rFonts w:eastAsiaTheme="minorHAnsi" w:cs="Arial"/>
        </w:rPr>
      </w:pPr>
      <w:bookmarkStart w:id="330" w:name="_Toc453189004"/>
      <w:bookmarkStart w:id="331" w:name="_Toc437452714"/>
      <w:bookmarkStart w:id="332" w:name="_Toc467144222"/>
      <w:r>
        <w:rPr>
          <w:rFonts w:eastAsiaTheme="minorHAnsi" w:cs="Arial"/>
        </w:rPr>
        <w:t>Allotments</w:t>
      </w:r>
      <w:bookmarkEnd w:id="330"/>
      <w:bookmarkEnd w:id="331"/>
      <w:bookmarkEnd w:id="332"/>
    </w:p>
    <w:p w14:paraId="51490AB8" w14:textId="77777777" w:rsidR="00B4655A" w:rsidRPr="00794F40" w:rsidRDefault="00B4655A" w:rsidP="0059404B">
      <w:pPr>
        <w:pStyle w:val="SchedClauses"/>
        <w:rPr>
          <w:rFonts w:eastAsiaTheme="minorHAnsi" w:cs="Arial"/>
        </w:rPr>
      </w:pPr>
    </w:p>
    <w:p w14:paraId="7A2D06BD" w14:textId="77777777" w:rsidR="001B35BD" w:rsidRPr="00794F40" w:rsidRDefault="00ED2E1D" w:rsidP="00101720">
      <w:pPr>
        <w:pStyle w:val="SchedClauses"/>
        <w:numPr>
          <w:ilvl w:val="0"/>
          <w:numId w:val="43"/>
        </w:numPr>
        <w:rPr>
          <w:rFonts w:eastAsiaTheme="minorHAnsi" w:cs="Arial"/>
        </w:rPr>
      </w:pPr>
      <w:r>
        <w:rPr>
          <w:rFonts w:eastAsiaTheme="minorHAnsi" w:cs="Arial"/>
        </w:rPr>
        <w:t>The Owners covenant  with the Council as follows:</w:t>
      </w:r>
    </w:p>
    <w:p w14:paraId="2C686EF5" w14:textId="77777777" w:rsidR="001B35BD" w:rsidRPr="00794F40" w:rsidRDefault="00ED2E1D" w:rsidP="00101720">
      <w:pPr>
        <w:pStyle w:val="SchedClauses"/>
        <w:numPr>
          <w:ilvl w:val="1"/>
          <w:numId w:val="43"/>
        </w:numPr>
        <w:rPr>
          <w:rFonts w:eastAsiaTheme="minorHAnsi" w:cs="Arial"/>
        </w:rPr>
      </w:pPr>
      <w:r>
        <w:rPr>
          <w:rFonts w:eastAsiaTheme="minorHAnsi" w:cs="Arial"/>
        </w:rPr>
        <w:t xml:space="preserve">Unless the Council agrees otherwise, not to Occupy more than 1000 Dwellings in Main Phase 1 or more than 1000 Dwellings in Main Phase 2 or more than 1400 Dwellings in Main Phase 3 or more than 1400 Dwellings in Main Phase 4 respectively unless: </w:t>
      </w:r>
    </w:p>
    <w:p w14:paraId="3D756EDE" w14:textId="77777777" w:rsidR="001B35BD" w:rsidRPr="00794F40" w:rsidRDefault="00ED2E1D" w:rsidP="00101720">
      <w:pPr>
        <w:pStyle w:val="SchedClauses"/>
        <w:numPr>
          <w:ilvl w:val="2"/>
          <w:numId w:val="43"/>
        </w:numPr>
        <w:rPr>
          <w:rFonts w:eastAsiaTheme="minorHAnsi" w:cs="Arial"/>
        </w:rPr>
      </w:pPr>
      <w:r>
        <w:rPr>
          <w:rFonts w:eastAsiaTheme="minorHAnsi" w:cs="Arial"/>
        </w:rPr>
        <w:t xml:space="preserve">the Main Phase 1 Allotment or the Main Phase 2 Allotment or the Main Phase 3 Allotment or the Main Phase 4 Allotment ("the Allotment Facilities") have been provided in accordance with the relevant reserved matters approval; </w:t>
      </w:r>
    </w:p>
    <w:p w14:paraId="5D2B0786" w14:textId="77777777" w:rsidR="001B35BD" w:rsidRPr="00794F40" w:rsidRDefault="00ED2E1D" w:rsidP="00101720">
      <w:pPr>
        <w:pStyle w:val="SchedClauses"/>
        <w:numPr>
          <w:ilvl w:val="2"/>
          <w:numId w:val="43"/>
        </w:numPr>
        <w:rPr>
          <w:rFonts w:eastAsiaTheme="minorHAnsi" w:cs="Arial"/>
        </w:rPr>
      </w:pPr>
      <w:r>
        <w:rPr>
          <w:rFonts w:eastAsiaTheme="minorHAnsi" w:cs="Arial"/>
        </w:rPr>
        <w:t>all necessary actions have been taken to ensure that the land on which the Allotment Facilities are located is free from contamination and  pollution and protected species that would prevent or limit the Allotment Facilities’ intended use pursuant to this Deed at the Owners' expense;</w:t>
      </w:r>
    </w:p>
    <w:p w14:paraId="56CC8774" w14:textId="77777777" w:rsidR="001B35BD" w:rsidRPr="00794F40" w:rsidRDefault="00ED2E1D" w:rsidP="00101720">
      <w:pPr>
        <w:pStyle w:val="SchedClauses"/>
        <w:numPr>
          <w:ilvl w:val="2"/>
          <w:numId w:val="43"/>
        </w:numPr>
        <w:rPr>
          <w:rFonts w:eastAsiaTheme="minorHAnsi" w:cs="Arial"/>
        </w:rPr>
      </w:pPr>
      <w:r>
        <w:rPr>
          <w:rFonts w:eastAsiaTheme="minorHAnsi" w:cs="Arial"/>
        </w:rPr>
        <w:t>all conditions to a planning permission or reserved matters approval that apply to the Allotment Facilities and are required to be discharged prior to the occupation/use of the relevant Allotment Facilities have been discharged at the Owners' expense;</w:t>
      </w:r>
    </w:p>
    <w:p w14:paraId="7F755CEE" w14:textId="77777777" w:rsidR="001B35BD" w:rsidRPr="00794F40" w:rsidRDefault="00ED2E1D" w:rsidP="00101720">
      <w:pPr>
        <w:pStyle w:val="SchedClauses"/>
        <w:numPr>
          <w:ilvl w:val="2"/>
          <w:numId w:val="43"/>
        </w:numPr>
        <w:rPr>
          <w:rFonts w:eastAsiaTheme="minorHAnsi" w:cs="Arial"/>
        </w:rPr>
      </w:pPr>
      <w:r>
        <w:rPr>
          <w:rFonts w:eastAsiaTheme="minorHAnsi" w:cs="Arial"/>
        </w:rPr>
        <w:t xml:space="preserve">a sum equivalent to any SDLT or other tax payable by the CMO (if any) as a result of registering the transfer/s at HM Land Registry and the sum of £1500.00 (fifteen hundred pounds) Index Linked in respect legal fees incurred by the CMO in accepting the transfer/s;   </w:t>
      </w:r>
    </w:p>
    <w:p w14:paraId="547B16F6" w14:textId="77777777" w:rsidR="001B35BD" w:rsidRPr="00794F40" w:rsidRDefault="00ED2E1D" w:rsidP="00762A78">
      <w:pPr>
        <w:pStyle w:val="DocSpace"/>
        <w:ind w:left="1418"/>
        <w:rPr>
          <w:rFonts w:eastAsiaTheme="minorHAnsi" w:cs="Arial"/>
        </w:rPr>
      </w:pPr>
      <w:r>
        <w:rPr>
          <w:rFonts w:eastAsiaTheme="minorHAnsi" w:cs="Arial"/>
        </w:rPr>
        <w:t>and either</w:t>
      </w:r>
    </w:p>
    <w:p w14:paraId="112CC8FE" w14:textId="77777777" w:rsidR="001B35BD" w:rsidRPr="00794F40" w:rsidRDefault="00ED2E1D" w:rsidP="00101720">
      <w:pPr>
        <w:pStyle w:val="SchedClauses"/>
        <w:numPr>
          <w:ilvl w:val="2"/>
          <w:numId w:val="43"/>
        </w:numPr>
        <w:rPr>
          <w:rFonts w:eastAsiaTheme="minorHAnsi" w:cs="Arial"/>
        </w:rPr>
      </w:pPr>
      <w:r>
        <w:rPr>
          <w:rFonts w:eastAsiaTheme="minorHAnsi" w:cs="Arial"/>
        </w:rPr>
        <w:t xml:space="preserve">the Allotment Facilities have been transferred to the CMO by way of a transfer in a form acceptable to the CMO; </w:t>
      </w:r>
    </w:p>
    <w:p w14:paraId="7E2761C8" w14:textId="77777777" w:rsidR="001B35BD" w:rsidRPr="00794F40" w:rsidRDefault="00ED2E1D" w:rsidP="00762A78">
      <w:pPr>
        <w:pStyle w:val="DocSpace"/>
        <w:ind w:left="1418"/>
        <w:rPr>
          <w:rFonts w:eastAsiaTheme="minorHAnsi" w:cs="Arial"/>
        </w:rPr>
      </w:pPr>
      <w:r>
        <w:rPr>
          <w:rFonts w:eastAsiaTheme="minorHAnsi" w:cs="Arial"/>
        </w:rPr>
        <w:t>or</w:t>
      </w:r>
    </w:p>
    <w:p w14:paraId="47DF279F" w14:textId="77777777" w:rsidR="001B35BD" w:rsidRPr="00794F40" w:rsidRDefault="00ED2E1D" w:rsidP="00101720">
      <w:pPr>
        <w:pStyle w:val="SchedClauses"/>
        <w:numPr>
          <w:ilvl w:val="2"/>
          <w:numId w:val="43"/>
        </w:numPr>
        <w:rPr>
          <w:rFonts w:eastAsiaTheme="minorHAnsi" w:cs="Arial"/>
        </w:rPr>
      </w:pPr>
      <w:bookmarkStart w:id="333" w:name="_Ref439850696"/>
      <w:r>
        <w:rPr>
          <w:rFonts w:eastAsiaTheme="minorHAnsi" w:cs="Arial"/>
        </w:rPr>
        <w:t>the Owners have served the CMO with an engrossed transfer/s (as appropriate) of the land on which the Allotment Facilities are located in counterparts incorporating the Transfer Terms and in a form previously approved by the CMO or (in the event that the CMO has still not approved the same within 6 weeks of the relevant Owner having deduced title to the CMO and served them with a form of transfer)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333"/>
    </w:p>
    <w:p w14:paraId="56FFE33D" w14:textId="77777777" w:rsidR="001B35BD" w:rsidRPr="00794F40" w:rsidRDefault="00ED2E1D" w:rsidP="00101720">
      <w:pPr>
        <w:pStyle w:val="SchedClauses"/>
        <w:numPr>
          <w:ilvl w:val="1"/>
          <w:numId w:val="43"/>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w:t>
      </w:r>
    </w:p>
    <w:p w14:paraId="31BD8B41" w14:textId="77777777" w:rsidR="001B35BD" w:rsidRPr="00794F40" w:rsidRDefault="00ED2E1D" w:rsidP="00157190">
      <w:pPr>
        <w:pStyle w:val="SchedClauses"/>
        <w:widowControl/>
        <w:numPr>
          <w:ilvl w:val="2"/>
          <w:numId w:val="43"/>
        </w:numPr>
        <w:rPr>
          <w:rFonts w:eastAsiaTheme="minorHAnsi" w:cs="Arial"/>
        </w:rPr>
      </w:pPr>
      <w:r>
        <w:rPr>
          <w:rFonts w:eastAsiaTheme="minorHAnsi" w:cs="Arial"/>
        </w:rPr>
        <w:lastRenderedPageBreak/>
        <w:t>where the remedy of the defects relates to planting or repairs to areas of grass and this can only be carried out during a particular planting season then, if later, the repair shall be carried out by the end of the next available planting season</w:t>
      </w:r>
    </w:p>
    <w:p w14:paraId="4F940C43" w14:textId="77777777" w:rsidR="001B35BD" w:rsidRPr="00794F40" w:rsidRDefault="00ED2E1D" w:rsidP="00101720">
      <w:pPr>
        <w:pStyle w:val="SchedClauses"/>
        <w:numPr>
          <w:ilvl w:val="2"/>
          <w:numId w:val="43"/>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1.2.1 applies</w:t>
      </w:r>
    </w:p>
    <w:p w14:paraId="7DA74366" w14:textId="77777777" w:rsidR="009B4144" w:rsidRPr="00794F40" w:rsidRDefault="00ED2E1D" w:rsidP="00101720">
      <w:pPr>
        <w:pStyle w:val="SchedClauses"/>
        <w:numPr>
          <w:ilvl w:val="1"/>
          <w:numId w:val="43"/>
        </w:numPr>
        <w:rPr>
          <w:rFonts w:eastAsiaTheme="minorHAnsi" w:cs="Arial"/>
        </w:rPr>
      </w:pPr>
      <w:r>
        <w:rPr>
          <w:rFonts w:cs="Arial"/>
        </w:rPr>
        <w:t>to construct and provide:-</w:t>
      </w:r>
    </w:p>
    <w:p w14:paraId="14D190D3" w14:textId="77777777" w:rsidR="009B4144" w:rsidRPr="00794F40" w:rsidRDefault="00ED2E1D" w:rsidP="00101720">
      <w:pPr>
        <w:pStyle w:val="SchedClauses"/>
        <w:numPr>
          <w:ilvl w:val="2"/>
          <w:numId w:val="43"/>
        </w:numPr>
        <w:rPr>
          <w:rFonts w:eastAsiaTheme="minorHAnsi" w:cs="Arial"/>
        </w:rPr>
      </w:pPr>
      <w:r>
        <w:rPr>
          <w:rFonts w:eastAsiaTheme="minorHAnsi" w:cs="Arial"/>
        </w:rPr>
        <w:t>the Main Phase 1 Allotment in Main Phase 1 prior to the Occupation of more than 1000 Dwellings in Main Phase 1;</w:t>
      </w:r>
    </w:p>
    <w:p w14:paraId="46ADB05D" w14:textId="77777777" w:rsidR="009B4144" w:rsidRPr="00794F40" w:rsidRDefault="00ED2E1D" w:rsidP="00101720">
      <w:pPr>
        <w:pStyle w:val="SchedClauses"/>
        <w:numPr>
          <w:ilvl w:val="2"/>
          <w:numId w:val="43"/>
        </w:numPr>
        <w:rPr>
          <w:rFonts w:eastAsiaTheme="minorHAnsi" w:cs="Arial"/>
        </w:rPr>
      </w:pPr>
      <w:r>
        <w:rPr>
          <w:rFonts w:eastAsiaTheme="minorHAnsi" w:cs="Arial"/>
        </w:rPr>
        <w:t>the Main Phase 2 Allotment</w:t>
      </w:r>
      <w:r>
        <w:rPr>
          <w:rFonts w:cs="Arial"/>
        </w:rPr>
        <w:t xml:space="preserve"> in Main Phase 2 prior to the occupation of more than 1000 Dwellings in Main Phase 2;</w:t>
      </w:r>
      <w:r>
        <w:rPr>
          <w:rFonts w:eastAsiaTheme="minorHAnsi" w:cs="Arial"/>
        </w:rPr>
        <w:t xml:space="preserve"> </w:t>
      </w:r>
    </w:p>
    <w:p w14:paraId="1053C517" w14:textId="77777777" w:rsidR="009B4144" w:rsidRPr="00794F40" w:rsidRDefault="00ED2E1D" w:rsidP="00101720">
      <w:pPr>
        <w:pStyle w:val="SchedClauses"/>
        <w:numPr>
          <w:ilvl w:val="2"/>
          <w:numId w:val="43"/>
        </w:numPr>
        <w:ind w:left="2432"/>
        <w:rPr>
          <w:rFonts w:eastAsiaTheme="minorHAnsi" w:cs="Arial"/>
        </w:rPr>
      </w:pPr>
      <w:r>
        <w:rPr>
          <w:rFonts w:eastAsiaTheme="minorHAnsi" w:cs="Arial"/>
        </w:rPr>
        <w:t xml:space="preserve">the Main Phase 3 Allotment </w:t>
      </w:r>
      <w:r>
        <w:rPr>
          <w:rFonts w:cs="Arial"/>
        </w:rPr>
        <w:t>in Main Phase 3 prior to the occupation of more than 1400 Dwellings in Main Phase 3;</w:t>
      </w:r>
    </w:p>
    <w:p w14:paraId="78BCCD02" w14:textId="77777777" w:rsidR="009B4144" w:rsidRPr="00794F40" w:rsidRDefault="00ED2E1D" w:rsidP="00101720">
      <w:pPr>
        <w:pStyle w:val="SchedClauses"/>
        <w:numPr>
          <w:ilvl w:val="2"/>
          <w:numId w:val="43"/>
        </w:numPr>
        <w:rPr>
          <w:rFonts w:eastAsiaTheme="minorHAnsi" w:cs="Arial"/>
        </w:rPr>
      </w:pPr>
      <w:r>
        <w:rPr>
          <w:rFonts w:eastAsiaTheme="minorHAnsi" w:cs="Arial"/>
        </w:rPr>
        <w:t xml:space="preserve">the Main Phase 4 Allotment </w:t>
      </w:r>
      <w:r>
        <w:rPr>
          <w:rFonts w:cs="Arial"/>
        </w:rPr>
        <w:t>in Main Phase 4 prior to the occupation of more than 1400 Dwellings in Main Phase 4;</w:t>
      </w:r>
    </w:p>
    <w:p w14:paraId="7E11B4C4" w14:textId="77777777" w:rsidR="009B4144" w:rsidRPr="00794F40" w:rsidRDefault="00ED2E1D" w:rsidP="009B4144">
      <w:pPr>
        <w:pStyle w:val="SchedClauses"/>
        <w:ind w:left="1418"/>
        <w:rPr>
          <w:rFonts w:eastAsiaTheme="minorHAnsi" w:cs="Arial"/>
        </w:rPr>
      </w:pPr>
      <w:r>
        <w:rPr>
          <w:rFonts w:cs="Arial"/>
        </w:rPr>
        <w:t xml:space="preserve">in accordance with the requirements of paragraph 1.1.1 </w:t>
      </w:r>
      <w:r>
        <w:rPr>
          <w:rFonts w:eastAsiaTheme="minorHAnsi" w:cs="Arial"/>
        </w:rPr>
        <w:t>of this schedule</w:t>
      </w:r>
      <w:r>
        <w:rPr>
          <w:rFonts w:cs="Arial"/>
        </w:rPr>
        <w:t>.</w:t>
      </w:r>
    </w:p>
    <w:p w14:paraId="0850CAE7" w14:textId="77777777" w:rsidR="00FF6CB0" w:rsidRPr="00794F40" w:rsidRDefault="00ED2E1D" w:rsidP="00101720">
      <w:pPr>
        <w:pStyle w:val="SchedClauses"/>
        <w:numPr>
          <w:ilvl w:val="0"/>
          <w:numId w:val="43"/>
        </w:numPr>
        <w:rPr>
          <w:rFonts w:eastAsiaTheme="minorHAnsi" w:cs="Arial"/>
        </w:rPr>
      </w:pPr>
      <w:r>
        <w:rPr>
          <w:rFonts w:eastAsiaTheme="minorHAnsi" w:cs="Arial"/>
        </w:rPr>
        <w:t>The Paying Owners covenant with the Council to pay to the Council within 14 days of submitting to the Council the draft of any transfer which it seeks approval of under paragraph 1.1.6  £1000.00 (one thousand pounds) Index Linked as a contribution towards the Council’s legal costs in considering the draft</w:t>
      </w:r>
    </w:p>
    <w:p w14:paraId="1E84B199" w14:textId="77777777" w:rsidR="001B35BD" w:rsidRPr="00794F40" w:rsidRDefault="00ED2E1D" w:rsidP="00101720">
      <w:pPr>
        <w:pStyle w:val="SchedClauses"/>
        <w:numPr>
          <w:ilvl w:val="0"/>
          <w:numId w:val="43"/>
        </w:numPr>
        <w:rPr>
          <w:rFonts w:eastAsiaTheme="minorHAnsi" w:cs="Arial"/>
        </w:rPr>
      </w:pPr>
      <w:r>
        <w:rPr>
          <w:rFonts w:eastAsiaTheme="minorHAnsi" w:cs="Arial"/>
        </w:rPr>
        <w:t>The Council covenants with Owners as follows:-</w:t>
      </w:r>
    </w:p>
    <w:p w14:paraId="639DFE77" w14:textId="77777777" w:rsidR="001B35BD" w:rsidRPr="00794F40" w:rsidRDefault="00ED2E1D" w:rsidP="00101720">
      <w:pPr>
        <w:pStyle w:val="SchedClauses"/>
        <w:numPr>
          <w:ilvl w:val="1"/>
          <w:numId w:val="43"/>
        </w:numPr>
        <w:rPr>
          <w:rFonts w:eastAsiaTheme="minorHAnsi" w:cs="Arial"/>
        </w:rPr>
      </w:pPr>
      <w:r>
        <w:rPr>
          <w:rFonts w:eastAsiaTheme="minorHAnsi" w:cs="Arial"/>
        </w:rPr>
        <w:t>to pay any sum received by it pursuant to paragraph 1.1.4 above to the CMO within 20 Working Days of receiving it.</w:t>
      </w:r>
    </w:p>
    <w:p w14:paraId="3F380ACD" w14:textId="77777777" w:rsidR="00F62467" w:rsidRPr="00794F40" w:rsidRDefault="00F62467" w:rsidP="001B35BD">
      <w:pPr>
        <w:rPr>
          <w:rFonts w:cs="Arial"/>
        </w:rPr>
        <w:sectPr w:rsidR="00F62467" w:rsidRPr="00794F40">
          <w:headerReference w:type="even" r:id="rId93"/>
          <w:headerReference w:type="default" r:id="rId94"/>
          <w:footerReference w:type="even" r:id="rId95"/>
          <w:footerReference w:type="default" r:id="rId96"/>
          <w:headerReference w:type="first" r:id="rId97"/>
          <w:footerReference w:type="first" r:id="rId98"/>
          <w:footnotePr>
            <w:numFmt w:val="chicago"/>
          </w:footnotePr>
          <w:endnotePr>
            <w:numFmt w:val="chicago"/>
          </w:endnotePr>
          <w:pgSz w:w="11907" w:h="16840"/>
          <w:pgMar w:top="1440" w:right="1440" w:bottom="1440" w:left="1440" w:header="720" w:footer="720" w:gutter="0"/>
          <w:cols w:space="708"/>
        </w:sectPr>
      </w:pPr>
    </w:p>
    <w:p w14:paraId="64031FB4" w14:textId="77777777" w:rsidR="00B4655A" w:rsidRPr="00794F40" w:rsidRDefault="00ED2E1D" w:rsidP="001C428F">
      <w:pPr>
        <w:pStyle w:val="ScheduleTitle"/>
        <w:outlineLvl w:val="0"/>
        <w:rPr>
          <w:rFonts w:eastAsiaTheme="minorHAnsi" w:cs="Arial"/>
          <w:b w:val="0"/>
          <w:caps w:val="0"/>
        </w:rPr>
      </w:pPr>
      <w:bookmarkStart w:id="338" w:name="_Toc453189005"/>
      <w:bookmarkStart w:id="339" w:name="_Toc467144223"/>
      <w:r>
        <w:rPr>
          <w:rFonts w:eastAsiaTheme="minorHAnsi" w:cs="Arial"/>
        </w:rPr>
        <w:lastRenderedPageBreak/>
        <w:t xml:space="preserve">SCHEDULE </w:t>
      </w:r>
      <w:r>
        <w:rPr>
          <w:rFonts w:eastAsiaTheme="minorHAnsi" w:cs="Arial"/>
        </w:rPr>
        <w:fldChar w:fldCharType="begin"/>
      </w:r>
      <w:r>
        <w:rPr>
          <w:rFonts w:eastAsiaTheme="minorHAnsi" w:cs="Arial"/>
        </w:rPr>
        <w:instrText xml:space="preserve"> AUTONUMLGL \* ARABIC \e  </w:instrText>
      </w:r>
      <w:r>
        <w:rPr>
          <w:rFonts w:eastAsiaTheme="minorHAnsi" w:cs="Arial"/>
        </w:rPr>
        <w:fldChar w:fldCharType="separate"/>
      </w:r>
      <w:r>
        <w:rPr>
          <w:rFonts w:eastAsiaTheme="minorHAnsi" w:cs="Arial"/>
        </w:rPr>
        <w:t>10.</w:t>
      </w:r>
      <w:r>
        <w:rPr>
          <w:rFonts w:eastAsiaTheme="minorHAnsi" w:cs="Arial"/>
        </w:rPr>
        <w:fldChar w:fldCharType="end"/>
      </w:r>
      <w:bookmarkEnd w:id="338"/>
      <w:bookmarkEnd w:id="339"/>
    </w:p>
    <w:p w14:paraId="66E4364C" w14:textId="77777777" w:rsidR="00B4655A" w:rsidRPr="00794F40" w:rsidRDefault="00ED2E1D" w:rsidP="00B4655A">
      <w:pPr>
        <w:pStyle w:val="ScheduleTitle2"/>
        <w:rPr>
          <w:rFonts w:eastAsiaTheme="minorHAnsi" w:cs="Arial"/>
        </w:rPr>
      </w:pPr>
      <w:bookmarkStart w:id="340" w:name="_Toc453189006"/>
      <w:bookmarkStart w:id="341" w:name="_Toc437452715"/>
      <w:bookmarkStart w:id="342" w:name="_Toc467144224"/>
      <w:r>
        <w:rPr>
          <w:rFonts w:eastAsiaTheme="minorHAnsi" w:cs="Arial"/>
        </w:rPr>
        <w:t>DP3 and Discovery Park Sports Hub and Discovery Park Sports Pitches</w:t>
      </w:r>
      <w:bookmarkEnd w:id="340"/>
      <w:bookmarkEnd w:id="341"/>
      <w:bookmarkEnd w:id="342"/>
    </w:p>
    <w:p w14:paraId="5C03EFC1" w14:textId="77777777" w:rsidR="00B4655A" w:rsidRPr="00794F40" w:rsidRDefault="00B4655A" w:rsidP="00B4655A">
      <w:pPr>
        <w:pStyle w:val="SchedClauses"/>
        <w:rPr>
          <w:rFonts w:eastAsiaTheme="minorHAnsi" w:cs="Arial"/>
          <w:lang w:eastAsia="en-US"/>
        </w:rPr>
      </w:pPr>
    </w:p>
    <w:p w14:paraId="1E119967" w14:textId="77777777" w:rsidR="001B35BD" w:rsidRPr="00794F40" w:rsidRDefault="00ED2E1D" w:rsidP="00236799">
      <w:pPr>
        <w:pStyle w:val="SchedClauses"/>
        <w:numPr>
          <w:ilvl w:val="0"/>
          <w:numId w:val="44"/>
        </w:numPr>
        <w:rPr>
          <w:rFonts w:eastAsiaTheme="minorHAnsi" w:cs="Arial"/>
        </w:rPr>
      </w:pPr>
      <w:r>
        <w:rPr>
          <w:rFonts w:cs="Arial"/>
        </w:rPr>
        <w:t xml:space="preserve">The Paying Owners </w:t>
      </w:r>
      <w:r>
        <w:rPr>
          <w:rFonts w:eastAsiaTheme="minorHAnsi" w:cs="Arial"/>
        </w:rPr>
        <w:t>covenant with the Council as follows:</w:t>
      </w:r>
    </w:p>
    <w:p w14:paraId="2436D98A" w14:textId="77777777" w:rsidR="001B35BD" w:rsidRPr="00794F40" w:rsidRDefault="00ED2E1D" w:rsidP="00101720">
      <w:pPr>
        <w:pStyle w:val="SchedClauses"/>
        <w:numPr>
          <w:ilvl w:val="1"/>
          <w:numId w:val="44"/>
        </w:numPr>
        <w:rPr>
          <w:rFonts w:eastAsiaTheme="minorHAnsi" w:cs="Arial"/>
        </w:rPr>
      </w:pPr>
      <w:bookmarkStart w:id="343" w:name="_Ref409084889"/>
      <w:r>
        <w:rPr>
          <w:rFonts w:eastAsiaTheme="minorHAnsi" w:cs="Arial"/>
        </w:rPr>
        <w:t xml:space="preserve">Prior to Occupation of any Dwellings to pay the sum of £20,000.00 (twenty thousand pounds) Index Linked to the Council for the purpose of masterplanning Discovery Park, the Discovery Park Sports Hub, PS6 and the Discovery Park Sports Pitches in consultation with the Owners and such others as the Council may decide; and </w:t>
      </w:r>
      <w:bookmarkEnd w:id="343"/>
    </w:p>
    <w:p w14:paraId="674443CB" w14:textId="77777777" w:rsidR="00FF6CB0" w:rsidRPr="00794F40" w:rsidRDefault="00ED2E1D" w:rsidP="00101720">
      <w:pPr>
        <w:pStyle w:val="SchedClauses"/>
        <w:numPr>
          <w:ilvl w:val="1"/>
          <w:numId w:val="44"/>
        </w:numPr>
        <w:rPr>
          <w:rFonts w:eastAsiaTheme="minorHAnsi" w:cs="Arial"/>
        </w:rPr>
      </w:pPr>
      <w:r>
        <w:rPr>
          <w:rFonts w:eastAsiaTheme="minorHAnsi" w:cs="Arial"/>
        </w:rPr>
        <w:t>To pay to the Council within 14 days of submitting to the Council the draft of any transfer which it seeks approval of under sub-paragraph 2.2.6, 2.3.6 or 2.6.10 £1000.00 (one thousand pounds) Index Linked as a contribution towards the Council’s legal costs in considering the draft.</w:t>
      </w:r>
    </w:p>
    <w:p w14:paraId="40E9B995" w14:textId="77777777" w:rsidR="001B35BD" w:rsidRPr="00794F40" w:rsidRDefault="00ED2E1D" w:rsidP="001C428F">
      <w:pPr>
        <w:pStyle w:val="DocSpace"/>
        <w:outlineLvl w:val="0"/>
        <w:rPr>
          <w:rFonts w:eastAsiaTheme="minorHAnsi" w:cs="Arial"/>
          <w:b/>
        </w:rPr>
      </w:pPr>
      <w:r>
        <w:rPr>
          <w:rFonts w:eastAsiaTheme="minorHAnsi" w:cs="Arial"/>
          <w:b/>
        </w:rPr>
        <w:t>Discovery Park Sports Pitches and Discovery Park Sports Hub</w:t>
      </w:r>
    </w:p>
    <w:p w14:paraId="6181661D" w14:textId="77777777" w:rsidR="00FF6CB0" w:rsidRPr="00794F40" w:rsidRDefault="00ED2E1D" w:rsidP="00101720">
      <w:pPr>
        <w:pStyle w:val="SchedClauses"/>
        <w:numPr>
          <w:ilvl w:val="0"/>
          <w:numId w:val="44"/>
        </w:numPr>
        <w:rPr>
          <w:rFonts w:eastAsiaTheme="minorHAnsi" w:cs="Arial"/>
        </w:rPr>
      </w:pPr>
      <w:r>
        <w:rPr>
          <w:rFonts w:eastAsiaTheme="minorHAnsi" w:cs="Arial"/>
        </w:rPr>
        <w:t>The Owners covenant with the Council as follows:</w:t>
      </w:r>
    </w:p>
    <w:p w14:paraId="3C375056" w14:textId="77777777" w:rsidR="001B35BD" w:rsidRPr="00794F40" w:rsidRDefault="00ED2E1D" w:rsidP="00101720">
      <w:pPr>
        <w:pStyle w:val="SchedClauses"/>
        <w:numPr>
          <w:ilvl w:val="1"/>
          <w:numId w:val="44"/>
        </w:numPr>
        <w:rPr>
          <w:rFonts w:eastAsiaTheme="minorHAnsi" w:cs="Arial"/>
        </w:rPr>
      </w:pPr>
      <w:r>
        <w:rPr>
          <w:rFonts w:eastAsiaTheme="minorHAnsi" w:cs="Arial"/>
        </w:rPr>
        <w:t>Unless the Council agrees otherwise not to Occupy more than 1000 Dwellings unless;</w:t>
      </w:r>
    </w:p>
    <w:p w14:paraId="3111B900" w14:textId="77777777" w:rsidR="001B35BD" w:rsidRPr="00794F40" w:rsidRDefault="00ED2E1D" w:rsidP="00101720">
      <w:pPr>
        <w:pStyle w:val="SchedClauses"/>
        <w:numPr>
          <w:ilvl w:val="2"/>
          <w:numId w:val="44"/>
        </w:numPr>
        <w:rPr>
          <w:rFonts w:eastAsiaTheme="minorHAnsi" w:cs="Arial"/>
        </w:rPr>
      </w:pPr>
      <w:bookmarkStart w:id="344" w:name="_Ref433903805"/>
      <w:r>
        <w:rPr>
          <w:rFonts w:eastAsiaTheme="minorHAnsi" w:cs="Arial"/>
        </w:rPr>
        <w:t>design briefs and specifications for the Discovery Park Sports Pitches and for the Discovery Park Sports Hub and/or other facilities of no significantly greater environmental impact as may be approved by the Council and the particulars (unless otherwise agreed by the Council) detailed in the list of matters to be included in the design brief and specification at Schedule 10A have been approved by the Council with a total capital cost of the Discovery Park Sports Pitches not exceeding £2,782,000.00 (two million seven hundred and eighty two thousand pounds) Index Linked  but excluding fees, contingencies, specification and design costs, supervision fees, access costs and service costs and with a total capital cost of the Discovery Park Sports Hub not exceeding £4,976,157.00 (four million nine hundred seventy six thousand one hundred and fifty seven pounds) Index Linked but excluding fees, contingencies, specification and design costs, supervision fees, access costs and service costs) (together "the Sports Facilities");</w:t>
      </w:r>
      <w:bookmarkEnd w:id="344"/>
    </w:p>
    <w:p w14:paraId="0FF312F7" w14:textId="77777777" w:rsidR="001B35BD" w:rsidRPr="00794F40" w:rsidRDefault="00ED2E1D" w:rsidP="00101720">
      <w:pPr>
        <w:pStyle w:val="SchedClauses"/>
        <w:numPr>
          <w:ilvl w:val="2"/>
          <w:numId w:val="44"/>
        </w:numPr>
        <w:rPr>
          <w:rFonts w:eastAsiaTheme="minorHAnsi" w:cs="Arial"/>
        </w:rPr>
      </w:pPr>
      <w:r>
        <w:rPr>
          <w:rFonts w:eastAsiaTheme="minorHAnsi" w:cs="Arial"/>
        </w:rPr>
        <w:t>the submitted design briefs and specifications of the Sports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 and (ii) shall include the consultation responses and in particular the CMO’s comments on the costings;</w:t>
      </w:r>
    </w:p>
    <w:p w14:paraId="7B2B38A9" w14:textId="77777777" w:rsidR="001B35BD" w:rsidRPr="00794F40" w:rsidRDefault="00ED2E1D" w:rsidP="00513D5F">
      <w:pPr>
        <w:pStyle w:val="SchedClauses"/>
        <w:keepNext/>
        <w:keepLines/>
        <w:widowControl/>
        <w:numPr>
          <w:ilvl w:val="1"/>
          <w:numId w:val="44"/>
        </w:numPr>
        <w:rPr>
          <w:rFonts w:eastAsiaTheme="minorHAnsi" w:cs="Arial"/>
        </w:rPr>
      </w:pPr>
      <w:r>
        <w:rPr>
          <w:rFonts w:eastAsiaTheme="minorHAnsi" w:cs="Arial"/>
        </w:rPr>
        <w:t>Not to Occupy more than 3200 Dwellings unless:</w:t>
      </w:r>
    </w:p>
    <w:p w14:paraId="4429AEAB" w14:textId="77777777" w:rsidR="001B35BD" w:rsidRPr="00794F40" w:rsidRDefault="00ED2E1D" w:rsidP="00513D5F">
      <w:pPr>
        <w:pStyle w:val="SchedClauses"/>
        <w:keepNext/>
        <w:keepLines/>
        <w:widowControl/>
        <w:numPr>
          <w:ilvl w:val="2"/>
          <w:numId w:val="44"/>
        </w:numPr>
        <w:rPr>
          <w:rFonts w:eastAsiaTheme="minorHAnsi" w:cs="Arial"/>
        </w:rPr>
      </w:pPr>
      <w:r>
        <w:rPr>
          <w:rFonts w:eastAsiaTheme="minorHAnsi" w:cs="Arial"/>
        </w:rPr>
        <w:t>the first phase of the Sports Facilities have been provided in accordance with the reserved matters approvals and the approved design briefs and specifications;</w:t>
      </w:r>
    </w:p>
    <w:p w14:paraId="0E1EB8F4" w14:textId="77777777" w:rsidR="001B35BD" w:rsidRPr="00794F40" w:rsidRDefault="00ED2E1D" w:rsidP="00101720">
      <w:pPr>
        <w:pStyle w:val="SchedClauses"/>
        <w:numPr>
          <w:ilvl w:val="2"/>
          <w:numId w:val="44"/>
        </w:numPr>
        <w:rPr>
          <w:rFonts w:eastAsiaTheme="minorHAnsi" w:cs="Arial"/>
        </w:rPr>
      </w:pPr>
      <w:r>
        <w:rPr>
          <w:rFonts w:eastAsiaTheme="minorHAnsi" w:cs="Arial"/>
        </w:rPr>
        <w:t>all necessary actions have been taken to ensure that the land on which the Sports Facilities are located is free from contamination and pollution and protected species that would prevent or limit the Sports Facilities’ intended use pursuant to this Deed at the Owner’s expense;</w:t>
      </w:r>
    </w:p>
    <w:p w14:paraId="4BAA3285" w14:textId="77777777" w:rsidR="001B35BD" w:rsidRPr="00794F40" w:rsidRDefault="00ED2E1D" w:rsidP="00101720">
      <w:pPr>
        <w:pStyle w:val="SchedClauses"/>
        <w:numPr>
          <w:ilvl w:val="2"/>
          <w:numId w:val="44"/>
        </w:numPr>
        <w:rPr>
          <w:rFonts w:eastAsiaTheme="minorHAnsi" w:cs="Arial"/>
        </w:rPr>
      </w:pPr>
      <w:r>
        <w:rPr>
          <w:rFonts w:eastAsiaTheme="minorHAnsi" w:cs="Arial"/>
        </w:rPr>
        <w:t xml:space="preserve">all conditions to a planning permission or reserved matters approval that apply to the Sports  Facilities and are required to be discharged prior to the occupation/use of the relevant Sports Facilities have been discharged at the </w:t>
      </w:r>
      <w:r>
        <w:rPr>
          <w:rFonts w:eastAsiaTheme="minorHAnsi" w:cs="Arial"/>
        </w:rPr>
        <w:lastRenderedPageBreak/>
        <w:t xml:space="preserve">Owner’s expense; </w:t>
      </w:r>
    </w:p>
    <w:p w14:paraId="5B60F5E7" w14:textId="77777777" w:rsidR="00F8322A" w:rsidRPr="00794F40" w:rsidRDefault="00ED2E1D" w:rsidP="00101720">
      <w:pPr>
        <w:pStyle w:val="SchedClauses"/>
        <w:numPr>
          <w:ilvl w:val="2"/>
          <w:numId w:val="44"/>
        </w:numPr>
        <w:rPr>
          <w:rFonts w:eastAsiaTheme="minorHAnsi" w:cs="Arial"/>
        </w:rPr>
      </w:pPr>
      <w:r>
        <w:rPr>
          <w:rFonts w:eastAsiaTheme="minorHAnsi" w:cs="Arial"/>
        </w:rPr>
        <w:t xml:space="preserve">a sum equivalent to any SDLT or other tax payable by the CMO (if any) as a result of registering the transfer/s at HM Land Registry and the sum of £1500.00 (one thousand five hundred pounds) Index Linked in respect legal fees incurred by the CMO in accepting the transfer/s has been paid to the Council;   </w:t>
      </w:r>
    </w:p>
    <w:p w14:paraId="31C673BD" w14:textId="77777777" w:rsidR="001B35BD" w:rsidRPr="00794F40" w:rsidRDefault="00ED2E1D" w:rsidP="00762A78">
      <w:pPr>
        <w:pStyle w:val="DocSpace"/>
        <w:ind w:left="1418"/>
        <w:rPr>
          <w:rFonts w:eastAsiaTheme="minorHAnsi" w:cs="Arial"/>
        </w:rPr>
      </w:pPr>
      <w:r>
        <w:rPr>
          <w:rFonts w:eastAsiaTheme="minorHAnsi" w:cs="Arial"/>
        </w:rPr>
        <w:t>and either</w:t>
      </w:r>
    </w:p>
    <w:p w14:paraId="2552E4D1" w14:textId="77777777" w:rsidR="001B35BD" w:rsidRPr="00794F40" w:rsidRDefault="00ED2E1D" w:rsidP="00101720">
      <w:pPr>
        <w:pStyle w:val="SchedClauses"/>
        <w:numPr>
          <w:ilvl w:val="2"/>
          <w:numId w:val="44"/>
        </w:numPr>
        <w:rPr>
          <w:rFonts w:eastAsiaTheme="minorHAnsi" w:cs="Arial"/>
        </w:rPr>
      </w:pPr>
      <w:r>
        <w:rPr>
          <w:rFonts w:eastAsiaTheme="minorHAnsi" w:cs="Arial"/>
        </w:rPr>
        <w:t>the first phase of the Sports Facilities have been transferred to the CMO by way of a transfer in a form acceptable to the CMO</w:t>
      </w:r>
    </w:p>
    <w:p w14:paraId="7820E084" w14:textId="77777777" w:rsidR="001B35BD" w:rsidRPr="00794F40" w:rsidRDefault="00ED2E1D" w:rsidP="00762A78">
      <w:pPr>
        <w:pStyle w:val="DocSpace"/>
        <w:ind w:left="1418"/>
        <w:rPr>
          <w:rFonts w:eastAsiaTheme="minorHAnsi" w:cs="Arial"/>
        </w:rPr>
      </w:pPr>
      <w:r>
        <w:rPr>
          <w:rFonts w:eastAsiaTheme="minorHAnsi" w:cs="Arial"/>
        </w:rPr>
        <w:t xml:space="preserve">or </w:t>
      </w:r>
    </w:p>
    <w:p w14:paraId="205229CE" w14:textId="77777777" w:rsidR="001B35BD" w:rsidRPr="00794F40" w:rsidRDefault="00ED2E1D" w:rsidP="00101720">
      <w:pPr>
        <w:pStyle w:val="SchedClauses"/>
        <w:numPr>
          <w:ilvl w:val="2"/>
          <w:numId w:val="44"/>
        </w:numPr>
        <w:rPr>
          <w:rFonts w:eastAsiaTheme="minorHAnsi" w:cs="Arial"/>
        </w:rPr>
      </w:pPr>
      <w:bookmarkStart w:id="345" w:name="_Ref433902763"/>
      <w:r>
        <w:rPr>
          <w:rFonts w:eastAsiaTheme="minorHAnsi" w:cs="Arial"/>
        </w:rPr>
        <w:t>the Owners have served the CMO with an engrossed transfer/s (as appropriate) of the land on which the first phase of the Sports Facilities are located in counterparts incorporating the Transfer Terms and in a form previously approved by the CMO or (in the event that the CMO has still not approved the same within 6 weeks of the relevant Owner having deduced title to the CMO and served them with a form of transfer)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345"/>
    </w:p>
    <w:p w14:paraId="0B1A9570" w14:textId="77777777" w:rsidR="001B35BD" w:rsidRPr="00794F40" w:rsidRDefault="00ED2E1D" w:rsidP="00101720">
      <w:pPr>
        <w:pStyle w:val="SchedClauses"/>
        <w:numPr>
          <w:ilvl w:val="1"/>
          <w:numId w:val="44"/>
        </w:numPr>
        <w:rPr>
          <w:rFonts w:eastAsiaTheme="minorHAnsi" w:cs="Arial"/>
        </w:rPr>
      </w:pPr>
      <w:r>
        <w:rPr>
          <w:rFonts w:eastAsiaTheme="minorHAnsi" w:cs="Arial"/>
        </w:rPr>
        <w:t>Not to Occupy more than 5000 Dwellings unless:</w:t>
      </w:r>
    </w:p>
    <w:p w14:paraId="15E395C0" w14:textId="77777777" w:rsidR="001B35BD" w:rsidRPr="00794F40" w:rsidRDefault="00ED2E1D" w:rsidP="00101720">
      <w:pPr>
        <w:pStyle w:val="SchedClauses"/>
        <w:numPr>
          <w:ilvl w:val="2"/>
          <w:numId w:val="44"/>
        </w:numPr>
        <w:rPr>
          <w:rFonts w:eastAsiaTheme="minorHAnsi" w:cs="Arial"/>
        </w:rPr>
      </w:pPr>
      <w:r>
        <w:rPr>
          <w:rFonts w:eastAsiaTheme="minorHAnsi" w:cs="Arial"/>
        </w:rPr>
        <w:t>the second phase of the Sports Facilities have been provided in accordance with the reserved matters approvals and the approved design briefs and specifications;</w:t>
      </w:r>
    </w:p>
    <w:p w14:paraId="56F492BB" w14:textId="77777777" w:rsidR="001B35BD" w:rsidRPr="00794F40" w:rsidRDefault="00ED2E1D" w:rsidP="00101720">
      <w:pPr>
        <w:pStyle w:val="SchedClauses"/>
        <w:numPr>
          <w:ilvl w:val="2"/>
          <w:numId w:val="44"/>
        </w:numPr>
        <w:rPr>
          <w:rFonts w:eastAsiaTheme="minorHAnsi" w:cs="Arial"/>
        </w:rPr>
      </w:pPr>
      <w:r>
        <w:rPr>
          <w:rFonts w:eastAsiaTheme="minorHAnsi" w:cs="Arial"/>
        </w:rPr>
        <w:t>all necessary actions have been taken to ensure that the land on which the Sports Facilities are located is free from contamination and pollution and protected species that would prevent or limit the Sports Facilities’ intended use pursuant to this Deed at the Owners' expense;</w:t>
      </w:r>
    </w:p>
    <w:p w14:paraId="7FAE01AC" w14:textId="77777777" w:rsidR="001B35BD" w:rsidRPr="00794F40" w:rsidRDefault="00ED2E1D" w:rsidP="00101720">
      <w:pPr>
        <w:pStyle w:val="SchedClauses"/>
        <w:numPr>
          <w:ilvl w:val="2"/>
          <w:numId w:val="44"/>
        </w:numPr>
        <w:rPr>
          <w:rFonts w:eastAsiaTheme="minorHAnsi" w:cs="Arial"/>
        </w:rPr>
      </w:pPr>
      <w:r>
        <w:rPr>
          <w:rFonts w:eastAsiaTheme="minorHAnsi" w:cs="Arial"/>
        </w:rPr>
        <w:t>all conditions to a planning permission or reserved matters approval that apply to the Sports  Facilities and are required to be discharged prior to the occupation/use of the relevant Sports Facilities have been discharged at the Owners' expense;</w:t>
      </w:r>
    </w:p>
    <w:p w14:paraId="51831959" w14:textId="77777777" w:rsidR="001B35BD" w:rsidRPr="00794F40" w:rsidRDefault="00ED2E1D" w:rsidP="00101720">
      <w:pPr>
        <w:pStyle w:val="SchedClauses"/>
        <w:numPr>
          <w:ilvl w:val="2"/>
          <w:numId w:val="44"/>
        </w:numPr>
        <w:rPr>
          <w:rFonts w:eastAsiaTheme="minorHAnsi" w:cs="Arial"/>
        </w:rPr>
      </w:pPr>
      <w:bookmarkStart w:id="346" w:name="_Ref433903748"/>
      <w:r>
        <w:rPr>
          <w:rFonts w:eastAsiaTheme="minorHAnsi" w:cs="Arial"/>
        </w:rPr>
        <w:t>a sum equivalent to any SDLT or other tax payable by the CMO (if any) as a result of registering the transfer/s at HM Land Registry and the sum of £1500.00 (one thousand five hundred pounds) Index Linked in respect legal fees incurred by the CMO in accepting the transfer/s has been paid to the Council;</w:t>
      </w:r>
      <w:bookmarkEnd w:id="346"/>
      <w:r>
        <w:rPr>
          <w:rFonts w:eastAsiaTheme="minorHAnsi" w:cs="Arial"/>
        </w:rPr>
        <w:t xml:space="preserve">   </w:t>
      </w:r>
    </w:p>
    <w:p w14:paraId="2D703A88" w14:textId="77777777" w:rsidR="001B35BD" w:rsidRPr="00794F40" w:rsidRDefault="00ED2E1D" w:rsidP="00762A78">
      <w:pPr>
        <w:pStyle w:val="DocSpace"/>
        <w:ind w:left="1418"/>
        <w:rPr>
          <w:rFonts w:eastAsiaTheme="minorHAnsi" w:cs="Arial"/>
        </w:rPr>
      </w:pPr>
      <w:r>
        <w:rPr>
          <w:rFonts w:eastAsiaTheme="minorHAnsi" w:cs="Arial"/>
        </w:rPr>
        <w:t>and either</w:t>
      </w:r>
    </w:p>
    <w:p w14:paraId="45824D05" w14:textId="77777777" w:rsidR="001B35BD" w:rsidRPr="00794F40" w:rsidRDefault="00ED2E1D" w:rsidP="00101720">
      <w:pPr>
        <w:pStyle w:val="SchedClauses"/>
        <w:numPr>
          <w:ilvl w:val="2"/>
          <w:numId w:val="44"/>
        </w:numPr>
        <w:rPr>
          <w:rFonts w:eastAsiaTheme="minorHAnsi" w:cs="Arial"/>
        </w:rPr>
      </w:pPr>
      <w:r>
        <w:rPr>
          <w:rFonts w:eastAsiaTheme="minorHAnsi" w:cs="Arial"/>
        </w:rPr>
        <w:t>the second phase of the Sports Facilities have been transferred to the CMO by way of a transfer in a form acceptable to the CMO</w:t>
      </w:r>
    </w:p>
    <w:p w14:paraId="32D19BF3" w14:textId="77777777" w:rsidR="001B35BD" w:rsidRPr="00794F40" w:rsidRDefault="00ED2E1D" w:rsidP="0004403E">
      <w:pPr>
        <w:pStyle w:val="DocSpace"/>
        <w:ind w:left="1418"/>
        <w:rPr>
          <w:rFonts w:eastAsiaTheme="minorHAnsi" w:cs="Arial"/>
        </w:rPr>
      </w:pPr>
      <w:r>
        <w:rPr>
          <w:rFonts w:eastAsiaTheme="minorHAnsi" w:cs="Arial"/>
        </w:rPr>
        <w:t>or</w:t>
      </w:r>
    </w:p>
    <w:p w14:paraId="2E5878AB" w14:textId="77777777" w:rsidR="001B35BD" w:rsidRPr="00794F40" w:rsidRDefault="00ED2E1D" w:rsidP="00101720">
      <w:pPr>
        <w:pStyle w:val="SchedClauses"/>
        <w:numPr>
          <w:ilvl w:val="2"/>
          <w:numId w:val="44"/>
        </w:numPr>
        <w:rPr>
          <w:rFonts w:eastAsiaTheme="minorHAnsi" w:cs="Arial"/>
        </w:rPr>
      </w:pPr>
      <w:bookmarkStart w:id="347" w:name="_Ref439853374"/>
      <w:r>
        <w:rPr>
          <w:rFonts w:eastAsiaTheme="minorHAnsi" w:cs="Arial"/>
        </w:rPr>
        <w:t xml:space="preserve">the Owners have served the CMO with an engrossed transfer/s (as appropriate) of the land on which the second phase of the Sports Facilities are located in counterparts incorporating the Transfer Terms and in a form </w:t>
      </w:r>
      <w:r>
        <w:rPr>
          <w:rFonts w:eastAsiaTheme="minorHAnsi" w:cs="Arial"/>
        </w:rPr>
        <w:lastRenderedPageBreak/>
        <w:t>previously approved by the CMO or (in the event that the CMO has still not approved the same within 6 weeks of the relevant Owner having deduced title to the CMO and served them with a form of transfer)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347"/>
    </w:p>
    <w:p w14:paraId="131A053A" w14:textId="77777777" w:rsidR="001B35BD" w:rsidRPr="00794F40" w:rsidRDefault="00ED2E1D" w:rsidP="00101720">
      <w:pPr>
        <w:pStyle w:val="SchedClauses"/>
        <w:numPr>
          <w:ilvl w:val="1"/>
          <w:numId w:val="44"/>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(for grass surfaced parts of the Facilities) 3 years or (for everything else)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 </w:t>
      </w:r>
    </w:p>
    <w:p w14:paraId="68473206" w14:textId="77777777" w:rsidR="001B35BD" w:rsidRPr="00794F40" w:rsidRDefault="00ED2E1D" w:rsidP="00101720">
      <w:pPr>
        <w:pStyle w:val="SchedClauses"/>
        <w:numPr>
          <w:ilvl w:val="2"/>
          <w:numId w:val="44"/>
        </w:numPr>
        <w:rPr>
          <w:rFonts w:eastAsiaTheme="minorHAnsi" w:cs="Arial"/>
        </w:rPr>
      </w:pPr>
      <w:bookmarkStart w:id="348" w:name="_Ref439853422"/>
      <w:r>
        <w:rPr>
          <w:rFonts w:eastAsiaTheme="minorHAnsi" w:cs="Arial"/>
        </w:rPr>
        <w:t>where the remedy of the defects relates to planting or repairs to areas of grass and this can only be carried out during a particular planting season then, if later, the repair shall be carried out by the end of the next available planting season</w:t>
      </w:r>
      <w:bookmarkEnd w:id="348"/>
    </w:p>
    <w:p w14:paraId="0E56F39D" w14:textId="77777777" w:rsidR="001B35BD" w:rsidRPr="00794F40" w:rsidRDefault="00ED2E1D" w:rsidP="00101720">
      <w:pPr>
        <w:pStyle w:val="SchedClauses"/>
        <w:numPr>
          <w:ilvl w:val="2"/>
          <w:numId w:val="44"/>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1.6.1 applies</w:t>
      </w:r>
    </w:p>
    <w:p w14:paraId="38CC82EF" w14:textId="77777777" w:rsidR="001B35BD" w:rsidRPr="00794F40" w:rsidRDefault="00ED2E1D" w:rsidP="001C428F">
      <w:pPr>
        <w:pStyle w:val="DocSpace"/>
        <w:keepNext/>
        <w:widowControl/>
        <w:outlineLvl w:val="0"/>
        <w:rPr>
          <w:rFonts w:eastAsiaTheme="minorHAnsi" w:cs="Arial"/>
          <w:b/>
        </w:rPr>
      </w:pPr>
      <w:r>
        <w:rPr>
          <w:rFonts w:eastAsiaTheme="minorHAnsi" w:cs="Arial"/>
          <w:b/>
        </w:rPr>
        <w:t>DP3</w:t>
      </w:r>
    </w:p>
    <w:p w14:paraId="18C7EDCF" w14:textId="77777777" w:rsidR="001B35BD" w:rsidRPr="00794F40" w:rsidRDefault="00ED2E1D" w:rsidP="00101720">
      <w:pPr>
        <w:pStyle w:val="SchedClauses"/>
        <w:numPr>
          <w:ilvl w:val="1"/>
          <w:numId w:val="44"/>
        </w:numPr>
        <w:rPr>
          <w:rFonts w:eastAsiaTheme="minorHAnsi" w:cs="Arial"/>
        </w:rPr>
      </w:pPr>
      <w:r>
        <w:rPr>
          <w:rFonts w:eastAsiaTheme="minorHAnsi" w:cs="Arial"/>
        </w:rPr>
        <w:t>Not to Occupy more than 1000  Dwellings unless:</w:t>
      </w:r>
    </w:p>
    <w:p w14:paraId="48FACFA7" w14:textId="77777777" w:rsidR="001B35BD" w:rsidRPr="00794F40" w:rsidRDefault="00ED2E1D" w:rsidP="00771E1B">
      <w:pPr>
        <w:pStyle w:val="SchedClauses"/>
        <w:numPr>
          <w:ilvl w:val="2"/>
          <w:numId w:val="44"/>
        </w:numPr>
        <w:rPr>
          <w:rFonts w:eastAsiaTheme="minorHAnsi" w:cs="Arial"/>
        </w:rPr>
      </w:pPr>
      <w:bookmarkStart w:id="349" w:name="_Ref433903818"/>
      <w:r>
        <w:rPr>
          <w:rFonts w:eastAsiaTheme="minorHAnsi" w:cs="Arial"/>
        </w:rPr>
        <w:t>a design brief and specification for DP3 and PS6 and/or other facilities of no significantly greater environmental impact as may be approved by the Council (but excluding DP1 and DP2 as identified on the attached plan numbered OPA06R rev. P2 which shall be a matter for the Council) and the particulars (unless otherwise agreed by the Council) detailed in the list of matters to be included in the design brief and specification at Schedule 10B have been approved by the Council with a total capital cost of the DP3 not exceeding £2,056,813.00 (two million and fifty six thousand eight hundred and thirteen pounds) Index Linked  but excluding PS6, fees, contingencies, specification and design costs, supervision fees, access costs and service costs ("the Facilities")</w:t>
      </w:r>
      <w:bookmarkEnd w:id="349"/>
    </w:p>
    <w:p w14:paraId="58FD0F03" w14:textId="77777777" w:rsidR="001B35BD" w:rsidRPr="00794F40" w:rsidRDefault="00ED2E1D" w:rsidP="00101720">
      <w:pPr>
        <w:pStyle w:val="SchedClauses"/>
        <w:numPr>
          <w:ilvl w:val="2"/>
          <w:numId w:val="44"/>
        </w:numPr>
        <w:rPr>
          <w:rFonts w:eastAsiaTheme="minorHAnsi" w:cs="Arial"/>
        </w:rPr>
      </w:pPr>
      <w:r>
        <w:rPr>
          <w:rFonts w:eastAsiaTheme="minorHAnsi" w:cs="Arial"/>
        </w:rPr>
        <w:t xml:space="preserve">the submitted design brief and specification for DP3 and PS6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 and (ii) shall include the consultation responses and in particular the CMO’s comments on the costings; </w:t>
      </w:r>
    </w:p>
    <w:p w14:paraId="7F35BBA8" w14:textId="77777777" w:rsidR="001B35BD" w:rsidRPr="00794F40" w:rsidRDefault="00ED2E1D" w:rsidP="00101720">
      <w:pPr>
        <w:pStyle w:val="SchedClauses"/>
        <w:numPr>
          <w:ilvl w:val="1"/>
          <w:numId w:val="44"/>
        </w:numPr>
        <w:rPr>
          <w:rFonts w:eastAsiaTheme="minorHAnsi" w:cs="Arial"/>
        </w:rPr>
      </w:pPr>
      <w:r>
        <w:rPr>
          <w:rFonts w:eastAsiaTheme="minorHAnsi" w:cs="Arial"/>
        </w:rPr>
        <w:t>Not to Occupy more than:</w:t>
      </w:r>
    </w:p>
    <w:p w14:paraId="4B6D0681" w14:textId="77777777" w:rsidR="001B35BD" w:rsidRPr="00794F40" w:rsidRDefault="00ED2E1D" w:rsidP="00101720">
      <w:pPr>
        <w:pStyle w:val="SchedClauses"/>
        <w:numPr>
          <w:ilvl w:val="2"/>
          <w:numId w:val="44"/>
        </w:numPr>
        <w:rPr>
          <w:rFonts w:eastAsiaTheme="minorHAnsi" w:cs="Arial"/>
        </w:rPr>
      </w:pPr>
      <w:r>
        <w:rPr>
          <w:rFonts w:eastAsiaTheme="minorHAnsi" w:cs="Arial"/>
        </w:rPr>
        <w:t>1500 Dwellings unless 1 ha of DP3 has been provided</w:t>
      </w:r>
    </w:p>
    <w:p w14:paraId="309F610D" w14:textId="77777777" w:rsidR="001B35BD" w:rsidRPr="00794F40" w:rsidRDefault="00ED2E1D" w:rsidP="00101720">
      <w:pPr>
        <w:pStyle w:val="SchedClauses"/>
        <w:numPr>
          <w:ilvl w:val="2"/>
          <w:numId w:val="44"/>
        </w:numPr>
        <w:rPr>
          <w:rFonts w:eastAsiaTheme="minorHAnsi" w:cs="Arial"/>
        </w:rPr>
      </w:pPr>
      <w:r>
        <w:rPr>
          <w:rFonts w:eastAsiaTheme="minorHAnsi" w:cs="Arial"/>
        </w:rPr>
        <w:t>2500 Dwellings unless 0.86 ha of DP3 has been provided</w:t>
      </w:r>
    </w:p>
    <w:p w14:paraId="6D5AEF8F" w14:textId="77777777" w:rsidR="001B35BD" w:rsidRPr="00794F40" w:rsidRDefault="00ED2E1D" w:rsidP="00101720">
      <w:pPr>
        <w:pStyle w:val="SchedClauses"/>
        <w:numPr>
          <w:ilvl w:val="2"/>
          <w:numId w:val="44"/>
        </w:numPr>
        <w:rPr>
          <w:rFonts w:eastAsiaTheme="minorHAnsi" w:cs="Arial"/>
        </w:rPr>
      </w:pPr>
      <w:r>
        <w:rPr>
          <w:rFonts w:eastAsiaTheme="minorHAnsi" w:cs="Arial"/>
        </w:rPr>
        <w:t>4000 Dwellings unless PS6 and 1.08 ha of DP3 have been provided</w:t>
      </w:r>
    </w:p>
    <w:p w14:paraId="54A537DC" w14:textId="77777777" w:rsidR="001B35BD" w:rsidRPr="00794F40" w:rsidRDefault="00ED2E1D" w:rsidP="00101720">
      <w:pPr>
        <w:pStyle w:val="SchedClauses"/>
        <w:numPr>
          <w:ilvl w:val="2"/>
          <w:numId w:val="44"/>
        </w:numPr>
        <w:rPr>
          <w:rFonts w:eastAsiaTheme="minorHAnsi" w:cs="Arial"/>
        </w:rPr>
      </w:pPr>
      <w:r>
        <w:rPr>
          <w:rFonts w:eastAsiaTheme="minorHAnsi" w:cs="Arial"/>
        </w:rPr>
        <w:lastRenderedPageBreak/>
        <w:t>5500 Dwellings unless 4.42 ha of DP3 has been provided</w:t>
      </w:r>
    </w:p>
    <w:p w14:paraId="615CD6F3" w14:textId="77777777" w:rsidR="001B35BD" w:rsidRPr="00794F40" w:rsidRDefault="00ED2E1D" w:rsidP="0004403E">
      <w:pPr>
        <w:pStyle w:val="DocSpace"/>
        <w:ind w:left="1418"/>
        <w:rPr>
          <w:rFonts w:eastAsiaTheme="minorHAnsi" w:cs="Arial"/>
        </w:rPr>
      </w:pPr>
      <w:r>
        <w:rPr>
          <w:rFonts w:eastAsiaTheme="minorHAnsi" w:cs="Arial"/>
        </w:rPr>
        <w:t>and in each case</w:t>
      </w:r>
    </w:p>
    <w:p w14:paraId="41AF14EC" w14:textId="77777777" w:rsidR="001B35BD" w:rsidRPr="00794F40" w:rsidRDefault="00ED2E1D" w:rsidP="00101720">
      <w:pPr>
        <w:pStyle w:val="SchedClauses"/>
        <w:numPr>
          <w:ilvl w:val="2"/>
          <w:numId w:val="44"/>
        </w:numPr>
        <w:rPr>
          <w:rFonts w:eastAsiaTheme="minorHAnsi" w:cs="Arial"/>
        </w:rPr>
      </w:pPr>
      <w:r>
        <w:rPr>
          <w:rFonts w:eastAsiaTheme="minorHAnsi" w:cs="Arial"/>
        </w:rPr>
        <w:t>the provision is in accordance with the reserved matters approvals and the approved design brief and specification;</w:t>
      </w:r>
    </w:p>
    <w:p w14:paraId="74C28A1B" w14:textId="77777777" w:rsidR="001B35BD" w:rsidRPr="00794F40" w:rsidRDefault="00ED2E1D" w:rsidP="00101720">
      <w:pPr>
        <w:pStyle w:val="SchedClauses"/>
        <w:numPr>
          <w:ilvl w:val="2"/>
          <w:numId w:val="44"/>
        </w:numPr>
        <w:rPr>
          <w:rFonts w:eastAsiaTheme="minorHAnsi" w:cs="Arial"/>
        </w:rPr>
      </w:pPr>
      <w:r>
        <w:rPr>
          <w:rFonts w:eastAsiaTheme="minorHAnsi" w:cs="Arial"/>
        </w:rPr>
        <w:t>all necessary actions have been taken to ensure that the land on which the Facilities are located is free from contamination and pollution and protected species that would prevent or limit the Facilities’ intended use pursuant to this Deed at the Owners' expense;</w:t>
      </w:r>
    </w:p>
    <w:p w14:paraId="66392EFC" w14:textId="77777777" w:rsidR="001B35BD" w:rsidRPr="00794F40" w:rsidRDefault="00ED2E1D" w:rsidP="00101720">
      <w:pPr>
        <w:pStyle w:val="SchedClauses"/>
        <w:numPr>
          <w:ilvl w:val="2"/>
          <w:numId w:val="44"/>
        </w:numPr>
        <w:rPr>
          <w:rFonts w:eastAsiaTheme="minorHAnsi" w:cs="Arial"/>
        </w:rPr>
      </w:pPr>
      <w:r>
        <w:rPr>
          <w:rFonts w:eastAsiaTheme="minorHAnsi" w:cs="Arial"/>
        </w:rPr>
        <w:t>all conditions to a planning permission or reserved matters approval that apply to the Facilities and are required to be discharged prior to the occupation/use of the relevant Facilities have been discharged at the Owners' expense;</w:t>
      </w:r>
    </w:p>
    <w:p w14:paraId="3ACC5915" w14:textId="77777777" w:rsidR="001B35BD" w:rsidRPr="00794F40" w:rsidRDefault="00ED2E1D" w:rsidP="00101720">
      <w:pPr>
        <w:pStyle w:val="SchedClauses"/>
        <w:numPr>
          <w:ilvl w:val="2"/>
          <w:numId w:val="44"/>
        </w:numPr>
        <w:rPr>
          <w:rFonts w:eastAsiaTheme="minorHAnsi" w:cs="Arial"/>
        </w:rPr>
      </w:pPr>
      <w:bookmarkStart w:id="350" w:name="_Ref433903760"/>
      <w:r>
        <w:rPr>
          <w:rFonts w:eastAsiaTheme="minorHAnsi" w:cs="Arial"/>
        </w:rPr>
        <w:t>a sum equivalent to any SDLT or other tax payable by the CMO (if any) as a result of registering the transfer/s at HM Land Registry and the sum of £1500.00 (one thousand and five hundred pounds) Index Linked in respect legal fees incurred by the CMO in accepting the transfer/s has been paid to the Council;</w:t>
      </w:r>
      <w:bookmarkEnd w:id="350"/>
    </w:p>
    <w:p w14:paraId="4C8244CF" w14:textId="77777777" w:rsidR="001B35BD" w:rsidRPr="00794F40" w:rsidRDefault="00ED2E1D" w:rsidP="0004403E">
      <w:pPr>
        <w:pStyle w:val="DocSpace"/>
        <w:ind w:left="1418"/>
        <w:rPr>
          <w:rFonts w:eastAsiaTheme="minorHAnsi" w:cs="Arial"/>
        </w:rPr>
      </w:pPr>
      <w:r>
        <w:rPr>
          <w:rFonts w:eastAsiaTheme="minorHAnsi" w:cs="Arial"/>
        </w:rPr>
        <w:t>and either</w:t>
      </w:r>
    </w:p>
    <w:p w14:paraId="3C968C4C" w14:textId="77777777" w:rsidR="001B35BD" w:rsidRPr="00794F40" w:rsidRDefault="00ED2E1D" w:rsidP="00101720">
      <w:pPr>
        <w:pStyle w:val="SchedClauses"/>
        <w:numPr>
          <w:ilvl w:val="2"/>
          <w:numId w:val="44"/>
        </w:numPr>
        <w:rPr>
          <w:rFonts w:eastAsiaTheme="minorHAnsi" w:cs="Arial"/>
        </w:rPr>
      </w:pPr>
      <w:r>
        <w:rPr>
          <w:rFonts w:eastAsiaTheme="minorHAnsi" w:cs="Arial"/>
        </w:rPr>
        <w:t xml:space="preserve">the Facilities have been transferred to the CMO by way of a transfer in a form acceptable to the CMO; </w:t>
      </w:r>
    </w:p>
    <w:p w14:paraId="769103F1" w14:textId="77777777" w:rsidR="001B35BD" w:rsidRPr="00794F40" w:rsidRDefault="00ED2E1D" w:rsidP="0004403E">
      <w:pPr>
        <w:pStyle w:val="DocSpace"/>
        <w:ind w:left="1418"/>
        <w:rPr>
          <w:rFonts w:eastAsiaTheme="minorHAnsi" w:cs="Arial"/>
        </w:rPr>
      </w:pPr>
      <w:r>
        <w:rPr>
          <w:rFonts w:eastAsiaTheme="minorHAnsi" w:cs="Arial"/>
        </w:rPr>
        <w:t>or</w:t>
      </w:r>
    </w:p>
    <w:p w14:paraId="34512791" w14:textId="77777777" w:rsidR="001B35BD" w:rsidRPr="00794F40" w:rsidRDefault="00ED2E1D" w:rsidP="00101720">
      <w:pPr>
        <w:pStyle w:val="SchedClauses"/>
        <w:numPr>
          <w:ilvl w:val="2"/>
          <w:numId w:val="44"/>
        </w:numPr>
        <w:rPr>
          <w:rFonts w:eastAsiaTheme="minorHAnsi" w:cs="Arial"/>
        </w:rPr>
      </w:pPr>
      <w:bookmarkStart w:id="351" w:name="_Ref433903687"/>
      <w:r>
        <w:rPr>
          <w:rFonts w:eastAsiaTheme="minorHAnsi" w:cs="Arial"/>
        </w:rPr>
        <w:t>the Owners have served the CMO with an engrossed transfer/s (as appropriate) of the land on which the Facilities are located in counterparts incorporating the Transfer Terms and in a form previously approved by the CMO or (in the event that the CMO has still not approved the same within 6 weeks of the relevant Owner having deduced title to the CMO and served them with a form of transfer)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351"/>
    </w:p>
    <w:p w14:paraId="2867B8A0" w14:textId="77777777" w:rsidR="001B35BD" w:rsidRPr="00794F40" w:rsidRDefault="00ED2E1D" w:rsidP="00101720">
      <w:pPr>
        <w:pStyle w:val="SchedClauses"/>
        <w:numPr>
          <w:ilvl w:val="1"/>
          <w:numId w:val="44"/>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(for grass surfaced parts of the Facilities) 3 years or (for everything else)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 </w:t>
      </w:r>
    </w:p>
    <w:p w14:paraId="2E228886" w14:textId="77777777" w:rsidR="001B35BD" w:rsidRPr="00794F40" w:rsidRDefault="00ED2E1D" w:rsidP="00101720">
      <w:pPr>
        <w:pStyle w:val="SchedClauses"/>
        <w:numPr>
          <w:ilvl w:val="2"/>
          <w:numId w:val="44"/>
        </w:numPr>
        <w:rPr>
          <w:rFonts w:eastAsiaTheme="minorHAnsi" w:cs="Arial"/>
        </w:rPr>
      </w:pPr>
      <w:r>
        <w:rPr>
          <w:rFonts w:eastAsiaTheme="minorHAnsi" w:cs="Arial"/>
        </w:rPr>
        <w:t>where the remedy of the defects relates to planting or repairs to areas of grass and this can only be carried out during a particular planting season then, if later, the repair shall be carried out by the end of the next available planting season</w:t>
      </w:r>
    </w:p>
    <w:p w14:paraId="7DDC5192" w14:textId="77777777" w:rsidR="001B35BD" w:rsidRPr="00794F40" w:rsidRDefault="00ED2E1D" w:rsidP="00101720">
      <w:pPr>
        <w:pStyle w:val="SchedClauses"/>
        <w:numPr>
          <w:ilvl w:val="2"/>
          <w:numId w:val="44"/>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2.7.1 applies</w:t>
      </w:r>
    </w:p>
    <w:p w14:paraId="08324687" w14:textId="77777777" w:rsidR="00656192" w:rsidRPr="00794F40" w:rsidRDefault="00ED2E1D" w:rsidP="001C428F">
      <w:pPr>
        <w:pStyle w:val="DocSpace"/>
        <w:outlineLvl w:val="0"/>
        <w:rPr>
          <w:rFonts w:eastAsiaTheme="minorHAnsi" w:cs="Arial"/>
        </w:rPr>
      </w:pPr>
      <w:r>
        <w:rPr>
          <w:rFonts w:eastAsiaTheme="minorHAnsi" w:cs="Arial"/>
          <w:b/>
        </w:rPr>
        <w:lastRenderedPageBreak/>
        <w:t>Discovery Park Sports Pitches and Discovery Park Sports Hub and DP3</w:t>
      </w:r>
    </w:p>
    <w:p w14:paraId="0BC85F85" w14:textId="77777777" w:rsidR="00D10AC1" w:rsidRPr="00794F40" w:rsidRDefault="00ED2E1D" w:rsidP="00101720">
      <w:pPr>
        <w:pStyle w:val="SchedClauses"/>
        <w:numPr>
          <w:ilvl w:val="1"/>
          <w:numId w:val="44"/>
        </w:numPr>
        <w:rPr>
          <w:rFonts w:eastAsiaTheme="minorHAnsi" w:cs="Arial"/>
        </w:rPr>
      </w:pPr>
      <w:r>
        <w:rPr>
          <w:rFonts w:eastAsiaTheme="minorHAnsi" w:cs="Arial"/>
        </w:rPr>
        <w:t>To construct and provide:-</w:t>
      </w:r>
    </w:p>
    <w:p w14:paraId="210526D1" w14:textId="77777777" w:rsidR="00D10AC1" w:rsidRPr="00794F40" w:rsidRDefault="00ED2E1D" w:rsidP="00101720">
      <w:pPr>
        <w:pStyle w:val="SchedClauses"/>
        <w:numPr>
          <w:ilvl w:val="2"/>
          <w:numId w:val="44"/>
        </w:numPr>
        <w:rPr>
          <w:rFonts w:eastAsiaTheme="minorHAnsi" w:cs="Arial"/>
        </w:rPr>
      </w:pPr>
      <w:r>
        <w:rPr>
          <w:rFonts w:eastAsiaTheme="minorHAnsi" w:cs="Arial"/>
        </w:rPr>
        <w:t>The first phase of the Sports Facilities before the Occupation of more than 3200 Dwellings in accordance with the requirements of paragraph 2.2.1 of this schedule; and</w:t>
      </w:r>
    </w:p>
    <w:p w14:paraId="5DAEEDED" w14:textId="77777777" w:rsidR="00D10AC1" w:rsidRPr="00794F40" w:rsidRDefault="00ED2E1D" w:rsidP="00101720">
      <w:pPr>
        <w:pStyle w:val="SchedClauses"/>
        <w:numPr>
          <w:ilvl w:val="2"/>
          <w:numId w:val="44"/>
        </w:numPr>
        <w:rPr>
          <w:rFonts w:eastAsiaTheme="minorHAnsi" w:cs="Arial"/>
        </w:rPr>
      </w:pPr>
      <w:r>
        <w:rPr>
          <w:rFonts w:eastAsiaTheme="minorHAnsi" w:cs="Arial"/>
        </w:rPr>
        <w:t>The second phase of the Sports Facilities prior to the Occupation of more than 5000 Dwellings in accordance with the requirements of paragraph 2.3.1 of this schedule; and</w:t>
      </w:r>
    </w:p>
    <w:p w14:paraId="1AEA7A50" w14:textId="77777777" w:rsidR="00FE3B07" w:rsidRPr="00794F40" w:rsidRDefault="00ED2E1D" w:rsidP="00101720">
      <w:pPr>
        <w:pStyle w:val="SchedClauses"/>
        <w:numPr>
          <w:ilvl w:val="2"/>
          <w:numId w:val="44"/>
        </w:numPr>
        <w:rPr>
          <w:rFonts w:eastAsiaTheme="minorHAnsi" w:cs="Arial"/>
        </w:rPr>
      </w:pPr>
      <w:r>
        <w:rPr>
          <w:rFonts w:eastAsiaTheme="minorHAnsi" w:cs="Arial"/>
        </w:rPr>
        <w:t>1 ha of DP3 before the Occupation of more than 1500 Dwellings in accordance with the requirements of paragraph 2.6.5 of this schedule; and</w:t>
      </w:r>
    </w:p>
    <w:p w14:paraId="3063010A" w14:textId="77777777" w:rsidR="00FE3B07" w:rsidRPr="00794F40" w:rsidRDefault="00ED2E1D" w:rsidP="00101720">
      <w:pPr>
        <w:pStyle w:val="SchedClauses"/>
        <w:numPr>
          <w:ilvl w:val="2"/>
          <w:numId w:val="44"/>
        </w:numPr>
        <w:rPr>
          <w:rFonts w:eastAsiaTheme="minorHAnsi" w:cs="Arial"/>
        </w:rPr>
      </w:pPr>
      <w:r>
        <w:rPr>
          <w:rFonts w:eastAsiaTheme="minorHAnsi" w:cs="Arial"/>
        </w:rPr>
        <w:t>0.86 ha of DP3 before the Occupation of more than 2500 Dwellings in accordance with the requirements of paragraph 2.6.5 of this schedule; and</w:t>
      </w:r>
    </w:p>
    <w:p w14:paraId="612BBC64" w14:textId="77777777" w:rsidR="00FE3B07" w:rsidRPr="00794F40" w:rsidRDefault="00ED2E1D" w:rsidP="00101720">
      <w:pPr>
        <w:pStyle w:val="SchedClauses"/>
        <w:numPr>
          <w:ilvl w:val="2"/>
          <w:numId w:val="44"/>
        </w:numPr>
        <w:rPr>
          <w:rFonts w:eastAsiaTheme="minorHAnsi" w:cs="Arial"/>
        </w:rPr>
      </w:pPr>
      <w:bookmarkStart w:id="352" w:name="_cp_change_118"/>
      <w:r w:rsidRPr="00AD27BA">
        <w:rPr>
          <w:rFonts w:eastAsiaTheme="minorHAnsi" w:cs="Arial"/>
          <w:color w:val="0000FF"/>
          <w:u w:val="double" w:color="0000FF"/>
          <w:shd w:val="clear" w:color="auto" w:fill="E5B8B7" w:themeFill="accent2" w:themeFillTint="66"/>
        </w:rPr>
        <w:t xml:space="preserve">PS6 and </w:t>
      </w:r>
      <w:bookmarkEnd w:id="352"/>
      <w:r w:rsidRPr="00AD27BA">
        <w:rPr>
          <w:rFonts w:eastAsiaTheme="minorHAnsi" w:cs="Arial"/>
          <w:shd w:val="clear" w:color="auto" w:fill="E5B8B7" w:themeFill="accent2" w:themeFillTint="66"/>
        </w:rPr>
        <w:t xml:space="preserve">1.08 ha </w:t>
      </w:r>
      <w:bookmarkStart w:id="353" w:name="_cp_change_119"/>
      <w:r w:rsidRPr="00AD27BA">
        <w:rPr>
          <w:rFonts w:eastAsiaTheme="minorHAnsi" w:cs="Arial"/>
          <w:strike/>
          <w:color w:val="FF0000"/>
          <w:u w:color="FF0000"/>
          <w:shd w:val="clear" w:color="auto" w:fill="E5B8B7" w:themeFill="accent2" w:themeFillTint="66"/>
        </w:rPr>
        <w:t>pf</w:t>
      </w:r>
      <w:bookmarkStart w:id="354" w:name="_cp_change_120"/>
      <w:bookmarkEnd w:id="353"/>
      <w:r w:rsidRPr="00AD27BA">
        <w:rPr>
          <w:rFonts w:eastAsiaTheme="minorHAnsi" w:cs="Arial"/>
          <w:color w:val="0000FF"/>
          <w:u w:val="double" w:color="0000FF"/>
          <w:shd w:val="clear" w:color="auto" w:fill="E5B8B7" w:themeFill="accent2" w:themeFillTint="66"/>
        </w:rPr>
        <w:t>of</w:t>
      </w:r>
      <w:bookmarkEnd w:id="354"/>
      <w:r>
        <w:rPr>
          <w:rFonts w:eastAsiaTheme="minorHAnsi" w:cs="Arial"/>
        </w:rPr>
        <w:t xml:space="preserve"> DP3 before the Occupation of more than 4000 Dwellings in accordance with the requirements of paragraph 2.6.5 of this schedule; and</w:t>
      </w:r>
    </w:p>
    <w:p w14:paraId="65E72769" w14:textId="77777777" w:rsidR="00D10AC1" w:rsidRPr="00794F40" w:rsidRDefault="00ED2E1D" w:rsidP="00101720">
      <w:pPr>
        <w:pStyle w:val="SchedClauses"/>
        <w:numPr>
          <w:ilvl w:val="2"/>
          <w:numId w:val="44"/>
        </w:numPr>
        <w:rPr>
          <w:rFonts w:eastAsiaTheme="minorHAnsi" w:cs="Arial"/>
        </w:rPr>
      </w:pPr>
      <w:r>
        <w:rPr>
          <w:rFonts w:eastAsiaTheme="minorHAnsi" w:cs="Arial"/>
        </w:rPr>
        <w:t xml:space="preserve">4.42 ha of DP3 before the Occupation of more than 5500 Dwellings in accordance with the requirements of paragraph 2.6.5 of this schedule.  </w:t>
      </w:r>
    </w:p>
    <w:p w14:paraId="6FDFD43D" w14:textId="77777777" w:rsidR="001B35BD" w:rsidRPr="00794F40" w:rsidRDefault="00ED2E1D" w:rsidP="00101720">
      <w:pPr>
        <w:pStyle w:val="SchedClauses"/>
        <w:numPr>
          <w:ilvl w:val="0"/>
          <w:numId w:val="44"/>
        </w:numPr>
        <w:rPr>
          <w:rFonts w:eastAsiaTheme="minorHAnsi" w:cs="Arial"/>
        </w:rPr>
      </w:pPr>
      <w:r>
        <w:rPr>
          <w:rFonts w:eastAsiaTheme="minorHAnsi" w:cs="Arial"/>
        </w:rPr>
        <w:t>The Council covenants with Owners as follows:-</w:t>
      </w:r>
    </w:p>
    <w:p w14:paraId="78DE13FB" w14:textId="77777777" w:rsidR="001B35BD" w:rsidRPr="00794F40" w:rsidRDefault="00ED2E1D" w:rsidP="00101720">
      <w:pPr>
        <w:pStyle w:val="SchedClauses"/>
        <w:numPr>
          <w:ilvl w:val="1"/>
          <w:numId w:val="44"/>
        </w:numPr>
        <w:rPr>
          <w:rFonts w:eastAsiaTheme="minorHAnsi" w:cs="Arial"/>
        </w:rPr>
      </w:pPr>
      <w:r>
        <w:rPr>
          <w:rFonts w:eastAsiaTheme="minorHAnsi" w:cs="Arial"/>
        </w:rPr>
        <w:t>to pay any sum received by it pursuant to paragraph 2.2.4, 2.3.4 and 2.6.8 above to the CMO within 20 Working Days of receiving it; and</w:t>
      </w:r>
    </w:p>
    <w:p w14:paraId="7AB16CB5" w14:textId="4D18C455" w:rsidR="001B35BD" w:rsidRPr="00794F40" w:rsidRDefault="00ED2E1D" w:rsidP="00101720">
      <w:pPr>
        <w:pStyle w:val="SchedClauses"/>
        <w:numPr>
          <w:ilvl w:val="1"/>
          <w:numId w:val="44"/>
        </w:numPr>
        <w:rPr>
          <w:rFonts w:eastAsiaTheme="minorHAnsi" w:cs="Arial"/>
        </w:rPr>
      </w:pPr>
      <w:r>
        <w:rPr>
          <w:rFonts w:eastAsiaTheme="minorHAnsi" w:cs="Arial"/>
        </w:rPr>
        <w:t xml:space="preserve">following approval of the design brief and specification under paragraph </w:t>
      </w:r>
      <w:r>
        <w:rPr>
          <w:rFonts w:eastAsiaTheme="minorHAnsi" w:cs="Arial"/>
        </w:rPr>
        <w:fldChar w:fldCharType="begin"/>
      </w:r>
      <w:r>
        <w:rPr>
          <w:rFonts w:eastAsiaTheme="minorHAnsi" w:cs="Arial"/>
        </w:rPr>
        <w:instrText xml:space="preserve"> REF _Ref433903805 \r \h  \* MERGEFORMAT </w:instrText>
      </w:r>
      <w:r>
        <w:rPr>
          <w:rFonts w:eastAsiaTheme="minorHAnsi" w:cs="Arial"/>
        </w:rPr>
      </w:r>
      <w:r>
        <w:rPr>
          <w:rFonts w:eastAsiaTheme="minorHAnsi" w:cs="Arial"/>
        </w:rPr>
        <w:fldChar w:fldCharType="separate"/>
      </w:r>
      <w:r w:rsidR="00565C75">
        <w:rPr>
          <w:rFonts w:eastAsiaTheme="minorHAnsi" w:cs="Arial"/>
        </w:rPr>
        <w:t>2.1.1</w:t>
      </w:r>
      <w:r>
        <w:rPr>
          <w:rFonts w:eastAsiaTheme="minorHAnsi" w:cs="Arial"/>
        </w:rPr>
        <w:fldChar w:fldCharType="end"/>
      </w:r>
      <w:r>
        <w:rPr>
          <w:rFonts w:eastAsiaTheme="minorHAnsi" w:cs="Arial"/>
        </w:rPr>
        <w:t xml:space="preserve"> and </w:t>
      </w:r>
      <w:r>
        <w:rPr>
          <w:rFonts w:eastAsiaTheme="minorHAnsi" w:cs="Arial"/>
        </w:rPr>
        <w:fldChar w:fldCharType="begin"/>
      </w:r>
      <w:r>
        <w:rPr>
          <w:rFonts w:eastAsiaTheme="minorHAnsi" w:cs="Arial"/>
        </w:rPr>
        <w:instrText xml:space="preserve"> REF _Ref433903818 \r \h  \* MERGEFORMAT </w:instrText>
      </w:r>
      <w:r>
        <w:rPr>
          <w:rFonts w:eastAsiaTheme="minorHAnsi" w:cs="Arial"/>
        </w:rPr>
      </w:r>
      <w:r>
        <w:rPr>
          <w:rFonts w:eastAsiaTheme="minorHAnsi" w:cs="Arial"/>
        </w:rPr>
        <w:fldChar w:fldCharType="separate"/>
      </w:r>
      <w:r w:rsidR="00565C75">
        <w:rPr>
          <w:rFonts w:eastAsiaTheme="minorHAnsi" w:cs="Arial"/>
        </w:rPr>
        <w:t>2.5.1</w:t>
      </w:r>
      <w:r>
        <w:rPr>
          <w:rFonts w:eastAsiaTheme="minorHAnsi" w:cs="Arial"/>
        </w:rPr>
        <w:fldChar w:fldCharType="end"/>
      </w:r>
      <w:r>
        <w:rPr>
          <w:rFonts w:eastAsiaTheme="minorHAnsi" w:cs="Arial"/>
        </w:rPr>
        <w:t xml:space="preserve"> to notify the director appointed to the CMO by the Council of the approval and the reasons for it</w:t>
      </w:r>
    </w:p>
    <w:p w14:paraId="03A44495" w14:textId="4C8A6A44" w:rsidR="001B35BD" w:rsidRPr="00794F40" w:rsidRDefault="00ED2E1D" w:rsidP="00A16402">
      <w:pPr>
        <w:pStyle w:val="SchedClauses"/>
        <w:numPr>
          <w:ilvl w:val="1"/>
          <w:numId w:val="44"/>
        </w:numPr>
        <w:rPr>
          <w:rFonts w:eastAsiaTheme="minorHAnsi" w:cs="Arial"/>
        </w:rPr>
      </w:pPr>
      <w:r>
        <w:rPr>
          <w:rFonts w:eastAsiaTheme="minorHAnsi" w:cs="Arial"/>
        </w:rPr>
        <w:t xml:space="preserve">to only use the money received under paragraph </w:t>
      </w:r>
      <w:r>
        <w:rPr>
          <w:rFonts w:eastAsiaTheme="minorHAnsi" w:cs="Arial"/>
        </w:rPr>
        <w:fldChar w:fldCharType="begin"/>
      </w:r>
      <w:r>
        <w:rPr>
          <w:rFonts w:eastAsiaTheme="minorHAnsi" w:cs="Arial"/>
        </w:rPr>
        <w:instrText xml:space="preserve"> REF _Ref409084889 \r \h  \* MERGEFORMAT </w:instrText>
      </w:r>
      <w:r>
        <w:rPr>
          <w:rFonts w:eastAsiaTheme="minorHAnsi" w:cs="Arial"/>
        </w:rPr>
      </w:r>
      <w:r>
        <w:rPr>
          <w:rFonts w:eastAsiaTheme="minorHAnsi" w:cs="Arial"/>
        </w:rPr>
        <w:fldChar w:fldCharType="separate"/>
      </w:r>
      <w:r w:rsidR="00565C75">
        <w:rPr>
          <w:rFonts w:eastAsiaTheme="minorHAnsi" w:cs="Arial"/>
        </w:rPr>
        <w:t>1.1</w:t>
      </w:r>
      <w:r>
        <w:rPr>
          <w:rFonts w:eastAsiaTheme="minorHAnsi" w:cs="Arial"/>
        </w:rPr>
        <w:fldChar w:fldCharType="end"/>
      </w:r>
      <w:r>
        <w:rPr>
          <w:rFonts w:eastAsiaTheme="minorHAnsi" w:cs="Arial"/>
        </w:rPr>
        <w:t xml:space="preserve"> for the purpose of masterplanning Discovery Park, the Discovery Park Sports Hub, PS6 and the Discovery Park Sports Pitches</w:t>
      </w:r>
    </w:p>
    <w:p w14:paraId="4FE7C01A" w14:textId="77777777" w:rsidR="001B35BD" w:rsidRPr="00794F40" w:rsidRDefault="00ED2E1D" w:rsidP="00A16402">
      <w:pPr>
        <w:pStyle w:val="SchedClauses"/>
        <w:numPr>
          <w:ilvl w:val="1"/>
          <w:numId w:val="44"/>
        </w:numPr>
        <w:rPr>
          <w:rFonts w:eastAsiaTheme="minorHAnsi" w:cs="Arial"/>
        </w:rPr>
      </w:pPr>
      <w:r>
        <w:rPr>
          <w:rFonts w:eastAsiaTheme="minorHAnsi" w:cs="Arial"/>
        </w:rPr>
        <w:t>to publish the completed masterplan of Discovery Park, the Discovery Park Sports Hub, PS6 and the Discovery Park Sports Pitches by no later than the Occupation of 400th Dwelling.</w:t>
      </w:r>
    </w:p>
    <w:p w14:paraId="08C17339" w14:textId="77777777" w:rsidR="00F62467" w:rsidRPr="00794F40" w:rsidRDefault="00F62467">
      <w:pPr>
        <w:widowControl/>
        <w:jc w:val="left"/>
        <w:rPr>
          <w:rFonts w:eastAsiaTheme="minorHAnsi" w:cs="Arial"/>
        </w:rPr>
        <w:sectPr w:rsidR="00F62467" w:rsidRPr="00794F40">
          <w:headerReference w:type="even" r:id="rId99"/>
          <w:headerReference w:type="default" r:id="rId100"/>
          <w:footerReference w:type="even" r:id="rId101"/>
          <w:footerReference w:type="default" r:id="rId102"/>
          <w:headerReference w:type="first" r:id="rId103"/>
          <w:footerReference w:type="first" r:id="rId104"/>
          <w:footnotePr>
            <w:numFmt w:val="chicago"/>
          </w:footnotePr>
          <w:endnotePr>
            <w:numFmt w:val="chicago"/>
          </w:endnotePr>
          <w:pgSz w:w="11907" w:h="16840"/>
          <w:pgMar w:top="1440" w:right="1440" w:bottom="1440" w:left="1440" w:header="720" w:footer="720" w:gutter="0"/>
          <w:cols w:space="708"/>
        </w:sectPr>
      </w:pPr>
    </w:p>
    <w:p w14:paraId="006E1A04" w14:textId="77777777" w:rsidR="003B6EEB" w:rsidRPr="00794F40" w:rsidRDefault="00ED2E1D" w:rsidP="001C428F">
      <w:pPr>
        <w:widowControl/>
        <w:spacing w:line="360" w:lineRule="auto"/>
        <w:jc w:val="center"/>
        <w:outlineLvl w:val="0"/>
        <w:rPr>
          <w:rFonts w:cs="Arial"/>
          <w:b/>
        </w:rPr>
      </w:pPr>
      <w:r>
        <w:rPr>
          <w:rFonts w:cs="Arial"/>
          <w:b/>
        </w:rPr>
        <w:lastRenderedPageBreak/>
        <w:t>Schedule 10A</w:t>
      </w:r>
      <w:bookmarkStart w:id="359" w:name="_cp_change_121"/>
      <w:r>
        <w:rPr>
          <w:rFonts w:cs="Arial"/>
          <w:strike/>
          <w:vanish/>
          <w:color w:val="FF0000"/>
          <w:u w:color="FF0000"/>
        </w:rPr>
        <w:t>Schedule 10A</w:t>
      </w:r>
      <w:bookmarkEnd w:id="359"/>
    </w:p>
    <w:p w14:paraId="1AE8C9CC" w14:textId="77777777" w:rsidR="00804C8E" w:rsidRPr="00794F40" w:rsidRDefault="00ED2E1D" w:rsidP="00513D5F">
      <w:pPr>
        <w:widowControl/>
        <w:rPr>
          <w:rFonts w:cs="Arial"/>
          <w:b/>
        </w:rPr>
      </w:pPr>
      <w:r>
        <w:rPr>
          <w:rFonts w:cs="Arial"/>
          <w:b/>
        </w:rPr>
        <w:t>List of matters to be included in Design Brief and Specification for Sports Hub and Sports Pitches under schedule 10</w:t>
      </w:r>
      <w:bookmarkStart w:id="360" w:name="_cp_change_122"/>
      <w:r>
        <w:rPr>
          <w:rFonts w:cs="Arial"/>
          <w:strike/>
          <w:vanish/>
          <w:color w:val="FF0000"/>
          <w:u w:color="FF0000"/>
        </w:rPr>
        <w:t>List of matters to be included in Design Brief and Specification for Sports Hub and Sports Pitches under schedule 10</w:t>
      </w:r>
      <w:bookmarkEnd w:id="360"/>
    </w:p>
    <w:p w14:paraId="6F924F61" w14:textId="77777777" w:rsidR="00804C8E" w:rsidRPr="00794F40" w:rsidRDefault="00804C8E" w:rsidP="00804C8E">
      <w:pPr>
        <w:rPr>
          <w:rFonts w:cs="Arial"/>
          <w:b/>
        </w:rPr>
      </w:pPr>
    </w:p>
    <w:p w14:paraId="5AFC3163" w14:textId="77777777" w:rsidR="00804C8E" w:rsidRPr="00794F40" w:rsidRDefault="00804C8E" w:rsidP="00804C8E">
      <w:pPr>
        <w:rPr>
          <w:rFonts w:cs="Arial"/>
          <w:b/>
        </w:rPr>
      </w:pPr>
    </w:p>
    <w:p w14:paraId="17FF8FD7"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t xml:space="preserve"> Introduction</w:t>
      </w:r>
    </w:p>
    <w:p w14:paraId="423DDBA9" w14:textId="77777777" w:rsidR="00804C8E" w:rsidRPr="00794F40" w:rsidRDefault="00804C8E" w:rsidP="00804C8E">
      <w:pPr>
        <w:pStyle w:val="ListParagraph"/>
        <w:jc w:val="both"/>
        <w:rPr>
          <w:rFonts w:ascii="Arial" w:hAnsi="Arial" w:cs="Arial"/>
          <w:sz w:val="20"/>
          <w:szCs w:val="20"/>
        </w:rPr>
      </w:pPr>
    </w:p>
    <w:p w14:paraId="5A20B0D8" w14:textId="77777777" w:rsidR="00804C8E" w:rsidRPr="00794F40" w:rsidRDefault="00ED2E1D" w:rsidP="0011443B">
      <w:pPr>
        <w:pStyle w:val="ListParagraph"/>
        <w:numPr>
          <w:ilvl w:val="1"/>
          <w:numId w:val="132"/>
        </w:numPr>
        <w:ind w:left="1514" w:hanging="794"/>
        <w:jc w:val="both"/>
        <w:rPr>
          <w:rFonts w:ascii="Arial" w:hAnsi="Arial" w:cs="Arial"/>
          <w:sz w:val="20"/>
          <w:szCs w:val="20"/>
        </w:rPr>
      </w:pPr>
      <w:r>
        <w:rPr>
          <w:rFonts w:ascii="Arial" w:hAnsi="Arial" w:cs="Arial"/>
          <w:sz w:val="20"/>
          <w:szCs w:val="20"/>
        </w:rPr>
        <w:t>Purpose of the particular facility in question.</w:t>
      </w:r>
    </w:p>
    <w:p w14:paraId="332D2F21" w14:textId="77777777" w:rsidR="00804C8E" w:rsidRPr="00794F40" w:rsidRDefault="00ED2E1D" w:rsidP="0011443B">
      <w:pPr>
        <w:pStyle w:val="ListParagraph"/>
        <w:numPr>
          <w:ilvl w:val="1"/>
          <w:numId w:val="132"/>
        </w:numPr>
        <w:ind w:left="1514" w:hanging="794"/>
        <w:jc w:val="both"/>
        <w:rPr>
          <w:rFonts w:ascii="Arial" w:hAnsi="Arial" w:cs="Arial"/>
          <w:sz w:val="20"/>
          <w:szCs w:val="20"/>
        </w:rPr>
      </w:pPr>
      <w:r>
        <w:rPr>
          <w:rFonts w:ascii="Arial" w:hAnsi="Arial" w:cs="Arial"/>
          <w:sz w:val="20"/>
          <w:szCs w:val="20"/>
        </w:rPr>
        <w:t>This brief (who it is prepared by and who for, its purpose and a summary of inclusions).</w:t>
      </w:r>
    </w:p>
    <w:p w14:paraId="6775C49A" w14:textId="77777777" w:rsidR="00804C8E" w:rsidRPr="00794F40" w:rsidRDefault="00ED2E1D" w:rsidP="0011443B">
      <w:pPr>
        <w:pStyle w:val="ListParagraph"/>
        <w:numPr>
          <w:ilvl w:val="1"/>
          <w:numId w:val="132"/>
        </w:numPr>
        <w:ind w:left="1514" w:hanging="794"/>
        <w:jc w:val="both"/>
        <w:rPr>
          <w:rFonts w:ascii="Arial" w:hAnsi="Arial" w:cs="Arial"/>
          <w:sz w:val="20"/>
          <w:szCs w:val="20"/>
        </w:rPr>
      </w:pPr>
      <w:r>
        <w:rPr>
          <w:rFonts w:ascii="Arial" w:hAnsi="Arial" w:cs="Arial"/>
          <w:sz w:val="20"/>
          <w:szCs w:val="20"/>
        </w:rPr>
        <w:t>Location (of the site in question).</w:t>
      </w:r>
    </w:p>
    <w:p w14:paraId="2C0429F4" w14:textId="77777777" w:rsidR="00804C8E" w:rsidRPr="00794F40" w:rsidRDefault="00ED2E1D" w:rsidP="0011443B">
      <w:pPr>
        <w:pStyle w:val="ListParagraph"/>
        <w:numPr>
          <w:ilvl w:val="1"/>
          <w:numId w:val="132"/>
        </w:numPr>
        <w:ind w:left="1514" w:hanging="794"/>
        <w:jc w:val="both"/>
        <w:rPr>
          <w:rFonts w:ascii="Arial" w:hAnsi="Arial" w:cs="Arial"/>
          <w:sz w:val="20"/>
          <w:szCs w:val="20"/>
        </w:rPr>
      </w:pPr>
      <w:r>
        <w:rPr>
          <w:rFonts w:ascii="Arial" w:hAnsi="Arial" w:cs="Arial"/>
          <w:sz w:val="20"/>
          <w:szCs w:val="20"/>
        </w:rPr>
        <w:t>Budget.</w:t>
      </w:r>
    </w:p>
    <w:p w14:paraId="36CA3F99" w14:textId="77777777" w:rsidR="00804C8E" w:rsidRPr="00794F40" w:rsidRDefault="00ED2E1D" w:rsidP="0011443B">
      <w:pPr>
        <w:pStyle w:val="ListParagraph"/>
        <w:numPr>
          <w:ilvl w:val="1"/>
          <w:numId w:val="132"/>
        </w:numPr>
        <w:ind w:left="1514" w:hanging="794"/>
        <w:jc w:val="both"/>
        <w:rPr>
          <w:rFonts w:ascii="Arial" w:hAnsi="Arial" w:cs="Arial"/>
          <w:sz w:val="20"/>
          <w:szCs w:val="20"/>
        </w:rPr>
      </w:pPr>
      <w:r>
        <w:rPr>
          <w:rFonts w:ascii="Arial" w:hAnsi="Arial" w:cs="Arial"/>
          <w:sz w:val="20"/>
          <w:szCs w:val="20"/>
        </w:rPr>
        <w:t>Scope of design.</w:t>
      </w:r>
    </w:p>
    <w:p w14:paraId="07F68EC7" w14:textId="77777777" w:rsidR="00804C8E" w:rsidRPr="00794F40" w:rsidRDefault="00804C8E" w:rsidP="00804C8E">
      <w:pPr>
        <w:pStyle w:val="ListParagraph"/>
        <w:ind w:left="1440"/>
        <w:jc w:val="both"/>
        <w:rPr>
          <w:rFonts w:ascii="Arial" w:hAnsi="Arial" w:cs="Arial"/>
          <w:sz w:val="20"/>
          <w:szCs w:val="20"/>
        </w:rPr>
      </w:pPr>
    </w:p>
    <w:p w14:paraId="18D012A1"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t>Community consultation</w:t>
      </w:r>
    </w:p>
    <w:p w14:paraId="01677605" w14:textId="77777777" w:rsidR="00804C8E" w:rsidRPr="00794F40" w:rsidRDefault="00804C8E" w:rsidP="00804C8E">
      <w:pPr>
        <w:pStyle w:val="ListParagraph"/>
        <w:jc w:val="both"/>
        <w:rPr>
          <w:rFonts w:ascii="Arial" w:hAnsi="Arial" w:cs="Arial"/>
          <w:sz w:val="20"/>
          <w:szCs w:val="20"/>
        </w:rPr>
      </w:pPr>
    </w:p>
    <w:p w14:paraId="792754E3" w14:textId="77777777" w:rsidR="00804C8E" w:rsidRPr="00794F40" w:rsidRDefault="00ED2E1D" w:rsidP="00804C8E">
      <w:pPr>
        <w:ind w:left="720"/>
        <w:rPr>
          <w:rFonts w:cs="Arial"/>
        </w:rPr>
      </w:pPr>
      <w:r>
        <w:rPr>
          <w:rFonts w:cs="Arial"/>
        </w:rPr>
        <w:t>The Brief shall summarise the conclusions of the community consultation (the details of how this was conducted, who was engaged, etc should be in a separate report in the appendix) and how its outcomes have influenced this brief.</w:t>
      </w:r>
    </w:p>
    <w:p w14:paraId="74F075B5" w14:textId="77777777" w:rsidR="00804C8E" w:rsidRPr="00794F40" w:rsidRDefault="00804C8E" w:rsidP="00804C8E">
      <w:pPr>
        <w:pStyle w:val="ListParagraph"/>
        <w:ind w:left="2160"/>
        <w:jc w:val="both"/>
        <w:rPr>
          <w:rFonts w:ascii="Arial" w:hAnsi="Arial" w:cs="Arial"/>
          <w:sz w:val="20"/>
          <w:szCs w:val="20"/>
        </w:rPr>
      </w:pPr>
    </w:p>
    <w:p w14:paraId="47E0A60D"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t>The site and its uses</w:t>
      </w:r>
    </w:p>
    <w:p w14:paraId="104F1FF6" w14:textId="77777777" w:rsidR="00804C8E" w:rsidRPr="00794F40" w:rsidRDefault="00804C8E" w:rsidP="00804C8E">
      <w:pPr>
        <w:pStyle w:val="ListParagraph"/>
        <w:jc w:val="both"/>
        <w:rPr>
          <w:rFonts w:ascii="Arial" w:hAnsi="Arial" w:cs="Arial"/>
          <w:sz w:val="20"/>
          <w:szCs w:val="20"/>
        </w:rPr>
      </w:pPr>
    </w:p>
    <w:p w14:paraId="4689CEAC" w14:textId="77777777" w:rsidR="00804C8E" w:rsidRPr="00794F40" w:rsidRDefault="00ED2E1D" w:rsidP="00804C8E">
      <w:pPr>
        <w:pStyle w:val="ListParagraph"/>
        <w:jc w:val="both"/>
        <w:rPr>
          <w:rFonts w:ascii="Arial" w:hAnsi="Arial" w:cs="Arial"/>
          <w:sz w:val="20"/>
          <w:szCs w:val="20"/>
        </w:rPr>
      </w:pPr>
      <w:r>
        <w:rPr>
          <w:rFonts w:ascii="Arial" w:hAnsi="Arial" w:cs="Arial"/>
          <w:sz w:val="20"/>
          <w:szCs w:val="20"/>
        </w:rPr>
        <w:t>The Brief shall identify the following:-</w:t>
      </w:r>
    </w:p>
    <w:p w14:paraId="2FCA8011" w14:textId="77777777" w:rsidR="00804C8E" w:rsidRPr="00794F40" w:rsidRDefault="00804C8E" w:rsidP="00804C8E">
      <w:pPr>
        <w:pStyle w:val="ListParagraph"/>
        <w:jc w:val="both"/>
        <w:rPr>
          <w:rFonts w:ascii="Arial" w:hAnsi="Arial" w:cs="Arial"/>
          <w:sz w:val="20"/>
          <w:szCs w:val="20"/>
        </w:rPr>
      </w:pPr>
    </w:p>
    <w:p w14:paraId="069FCF04" w14:textId="77777777" w:rsidR="00804C8E" w:rsidRPr="00794F40" w:rsidRDefault="00ED2E1D" w:rsidP="0011443B">
      <w:pPr>
        <w:pStyle w:val="ListParagraph"/>
        <w:numPr>
          <w:ilvl w:val="1"/>
          <w:numId w:val="131"/>
        </w:numPr>
        <w:ind w:left="1536" w:hanging="816"/>
        <w:jc w:val="both"/>
        <w:rPr>
          <w:rFonts w:ascii="Arial" w:hAnsi="Arial" w:cs="Arial"/>
          <w:sz w:val="20"/>
          <w:szCs w:val="20"/>
        </w:rPr>
      </w:pPr>
      <w:r>
        <w:rPr>
          <w:rFonts w:ascii="Arial" w:hAnsi="Arial" w:cs="Arial"/>
          <w:sz w:val="20"/>
          <w:szCs w:val="20"/>
        </w:rPr>
        <w:t xml:space="preserve">Context  of the site </w:t>
      </w:r>
    </w:p>
    <w:p w14:paraId="3BD580D4" w14:textId="77777777" w:rsidR="00804C8E" w:rsidRPr="00794F40" w:rsidRDefault="00804C8E" w:rsidP="00804C8E">
      <w:pPr>
        <w:ind w:left="1514"/>
        <w:rPr>
          <w:rFonts w:cs="Arial"/>
        </w:rPr>
      </w:pPr>
    </w:p>
    <w:p w14:paraId="08BC1D96" w14:textId="77777777" w:rsidR="00804C8E" w:rsidRPr="00794F40" w:rsidRDefault="00ED2E1D" w:rsidP="00804C8E">
      <w:pPr>
        <w:ind w:left="1514"/>
        <w:rPr>
          <w:rFonts w:cs="Arial"/>
        </w:rPr>
      </w:pPr>
      <w:r>
        <w:rPr>
          <w:rFonts w:cs="Arial"/>
        </w:rPr>
        <w:t>Who are its neighbours (now or planned), how it relates to the overall development and to other CMO facilities), location of SUDS on the site</w:t>
      </w:r>
    </w:p>
    <w:p w14:paraId="33C7AB6E" w14:textId="77777777" w:rsidR="00804C8E" w:rsidRPr="00794F40" w:rsidRDefault="00804C8E" w:rsidP="00804C8E">
      <w:pPr>
        <w:pStyle w:val="ListParagraph"/>
        <w:ind w:left="1514"/>
        <w:jc w:val="both"/>
        <w:rPr>
          <w:rFonts w:ascii="Arial" w:hAnsi="Arial" w:cs="Arial"/>
          <w:sz w:val="20"/>
          <w:szCs w:val="20"/>
        </w:rPr>
      </w:pPr>
    </w:p>
    <w:p w14:paraId="0E086DAF"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Context of the hub and pitches</w:t>
      </w:r>
    </w:p>
    <w:p w14:paraId="74649A6D" w14:textId="77777777" w:rsidR="00804C8E" w:rsidRPr="00794F40" w:rsidRDefault="00804C8E" w:rsidP="00804C8E">
      <w:pPr>
        <w:ind w:left="1514"/>
        <w:rPr>
          <w:rFonts w:cs="Arial"/>
        </w:rPr>
      </w:pPr>
    </w:p>
    <w:p w14:paraId="52854F38" w14:textId="77777777" w:rsidR="00804C8E" w:rsidRPr="00794F40" w:rsidRDefault="00ED2E1D" w:rsidP="00804C8E">
      <w:pPr>
        <w:ind w:left="1514"/>
        <w:rPr>
          <w:rFonts w:cs="Arial"/>
        </w:rPr>
      </w:pPr>
      <w:r>
        <w:rPr>
          <w:rFonts w:cs="Arial"/>
        </w:rPr>
        <w:t>Context of this community facility (ie. a community building, typical uses, wide range of different users, etc)</w:t>
      </w:r>
    </w:p>
    <w:p w14:paraId="5F3CE87D" w14:textId="77777777" w:rsidR="00804C8E" w:rsidRPr="00794F40" w:rsidRDefault="00804C8E" w:rsidP="00804C8E">
      <w:pPr>
        <w:ind w:left="1514"/>
        <w:rPr>
          <w:rFonts w:cs="Arial"/>
        </w:rPr>
      </w:pPr>
    </w:p>
    <w:p w14:paraId="3EAFF8C0"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Requirements for the site around the hub and pitches</w:t>
      </w:r>
    </w:p>
    <w:p w14:paraId="7FE6A275" w14:textId="77777777" w:rsidR="00804C8E" w:rsidRPr="00794F40" w:rsidRDefault="00804C8E" w:rsidP="00804C8E">
      <w:pPr>
        <w:pStyle w:val="ListParagraph"/>
        <w:ind w:left="1514"/>
        <w:jc w:val="both"/>
        <w:rPr>
          <w:rFonts w:ascii="Arial" w:hAnsi="Arial" w:cs="Arial"/>
          <w:sz w:val="20"/>
          <w:szCs w:val="20"/>
        </w:rPr>
      </w:pPr>
    </w:p>
    <w:p w14:paraId="4DF351FF" w14:textId="77777777" w:rsidR="00804C8E" w:rsidRPr="00794F40" w:rsidRDefault="00ED2E1D" w:rsidP="0011443B">
      <w:pPr>
        <w:pStyle w:val="ListParagraph"/>
        <w:numPr>
          <w:ilvl w:val="0"/>
          <w:numId w:val="133"/>
        </w:numPr>
        <w:ind w:left="2234"/>
        <w:jc w:val="both"/>
        <w:rPr>
          <w:rFonts w:ascii="Arial" w:hAnsi="Arial" w:cs="Arial"/>
          <w:sz w:val="20"/>
          <w:szCs w:val="20"/>
        </w:rPr>
      </w:pPr>
      <w:r>
        <w:rPr>
          <w:rFonts w:ascii="Arial" w:hAnsi="Arial" w:cs="Arial"/>
          <w:sz w:val="20"/>
          <w:szCs w:val="20"/>
        </w:rPr>
        <w:t>What Parking is to be provided</w:t>
      </w:r>
    </w:p>
    <w:p w14:paraId="0A9D8845" w14:textId="77777777" w:rsidR="00804C8E" w:rsidRPr="00794F40" w:rsidRDefault="00ED2E1D" w:rsidP="0011443B">
      <w:pPr>
        <w:pStyle w:val="ListParagraph"/>
        <w:numPr>
          <w:ilvl w:val="0"/>
          <w:numId w:val="133"/>
        </w:numPr>
        <w:ind w:left="2234"/>
        <w:jc w:val="both"/>
        <w:rPr>
          <w:rFonts w:ascii="Arial" w:hAnsi="Arial" w:cs="Arial"/>
          <w:sz w:val="20"/>
          <w:szCs w:val="20"/>
        </w:rPr>
      </w:pPr>
      <w:r>
        <w:rPr>
          <w:rFonts w:ascii="Arial" w:hAnsi="Arial" w:cs="Arial"/>
          <w:sz w:val="20"/>
          <w:szCs w:val="20"/>
        </w:rPr>
        <w:t>Any specific features e.g. open square, seating, play space, planting, games areas etc.</w:t>
      </w:r>
    </w:p>
    <w:p w14:paraId="5881705E" w14:textId="77777777" w:rsidR="00804C8E" w:rsidRPr="00794F40" w:rsidRDefault="00ED2E1D" w:rsidP="0011443B">
      <w:pPr>
        <w:pStyle w:val="ListParagraph"/>
        <w:numPr>
          <w:ilvl w:val="0"/>
          <w:numId w:val="133"/>
        </w:numPr>
        <w:ind w:left="2234"/>
        <w:jc w:val="both"/>
        <w:rPr>
          <w:rFonts w:ascii="Arial" w:hAnsi="Arial" w:cs="Arial"/>
          <w:sz w:val="20"/>
          <w:szCs w:val="20"/>
        </w:rPr>
      </w:pPr>
      <w:r>
        <w:rPr>
          <w:rFonts w:ascii="Arial" w:hAnsi="Arial" w:cs="Arial"/>
          <w:sz w:val="20"/>
          <w:szCs w:val="20"/>
        </w:rPr>
        <w:t>Physical links to other features e.g. to parking, to other CMO facilities, surrounding housing- and what form this link should take e.g. footpath</w:t>
      </w:r>
    </w:p>
    <w:p w14:paraId="78C0B3EA" w14:textId="77777777" w:rsidR="00804C8E" w:rsidRPr="00794F40" w:rsidRDefault="00ED2E1D" w:rsidP="0011443B">
      <w:pPr>
        <w:pStyle w:val="ListParagraph"/>
        <w:numPr>
          <w:ilvl w:val="0"/>
          <w:numId w:val="133"/>
        </w:numPr>
        <w:ind w:left="2234"/>
        <w:jc w:val="both"/>
        <w:rPr>
          <w:rFonts w:ascii="Arial" w:hAnsi="Arial" w:cs="Arial"/>
          <w:sz w:val="20"/>
          <w:szCs w:val="20"/>
        </w:rPr>
      </w:pPr>
      <w:r>
        <w:rPr>
          <w:rFonts w:ascii="Arial" w:hAnsi="Arial" w:cs="Arial"/>
          <w:sz w:val="20"/>
          <w:szCs w:val="20"/>
        </w:rP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14:paraId="13C31C2F" w14:textId="77777777" w:rsidR="00804C8E" w:rsidRPr="00794F40" w:rsidRDefault="00ED2E1D" w:rsidP="0011443B">
      <w:pPr>
        <w:pStyle w:val="ListParagraph"/>
        <w:numPr>
          <w:ilvl w:val="0"/>
          <w:numId w:val="133"/>
        </w:numPr>
        <w:ind w:left="2234"/>
        <w:jc w:val="both"/>
        <w:rPr>
          <w:rFonts w:ascii="Arial" w:hAnsi="Arial" w:cs="Arial"/>
          <w:sz w:val="20"/>
          <w:szCs w:val="20"/>
        </w:rPr>
      </w:pPr>
      <w:r>
        <w:rPr>
          <w:rFonts w:ascii="Arial" w:hAnsi="Arial" w:cs="Arial"/>
          <w:sz w:val="20"/>
          <w:szCs w:val="20"/>
        </w:rPr>
        <w:t xml:space="preserve">The Brief shall define the proposed extent of the site on which the facility is to be located and the land which is proposed to be transferred to the CMO pursuant to this Deed by reference to a HM Land Registry compliant plan.  </w:t>
      </w:r>
    </w:p>
    <w:p w14:paraId="3F1CFA6F" w14:textId="77777777" w:rsidR="00804C8E" w:rsidRPr="00794F40" w:rsidRDefault="00ED2E1D" w:rsidP="0011443B">
      <w:pPr>
        <w:pStyle w:val="ListParagraph"/>
        <w:numPr>
          <w:ilvl w:val="0"/>
          <w:numId w:val="133"/>
        </w:numPr>
        <w:ind w:left="2234"/>
        <w:jc w:val="both"/>
        <w:rPr>
          <w:rFonts w:ascii="Arial" w:hAnsi="Arial" w:cs="Arial"/>
          <w:sz w:val="20"/>
          <w:szCs w:val="20"/>
        </w:rPr>
      </w:pPr>
      <w:r>
        <w:rPr>
          <w:rFonts w:ascii="Arial" w:hAnsi="Arial" w:cs="Arial"/>
          <w:sz w:val="20"/>
          <w:szCs w:val="20"/>
        </w:rPr>
        <w:t xml:space="preserve">Facilitating year-round access (e.g. drainage in order to prevent surface water accumulating and drought resistant grass)  </w:t>
      </w:r>
    </w:p>
    <w:p w14:paraId="55C0597A" w14:textId="77777777" w:rsidR="00804C8E" w:rsidRPr="00794F40" w:rsidRDefault="00804C8E" w:rsidP="00804C8E">
      <w:pPr>
        <w:pStyle w:val="ListParagraph"/>
        <w:ind w:left="1440"/>
        <w:jc w:val="both"/>
        <w:rPr>
          <w:rFonts w:ascii="Arial" w:hAnsi="Arial" w:cs="Arial"/>
          <w:sz w:val="20"/>
          <w:szCs w:val="20"/>
        </w:rPr>
      </w:pPr>
    </w:p>
    <w:p w14:paraId="4F357F67"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t xml:space="preserve">The hub </w:t>
      </w:r>
    </w:p>
    <w:p w14:paraId="52656357" w14:textId="77777777" w:rsidR="00804C8E" w:rsidRPr="00794F40" w:rsidRDefault="00804C8E" w:rsidP="00804C8E">
      <w:pPr>
        <w:ind w:left="720"/>
        <w:rPr>
          <w:rFonts w:cs="Arial"/>
        </w:rPr>
      </w:pPr>
    </w:p>
    <w:p w14:paraId="16A0E10B" w14:textId="77777777" w:rsidR="00804C8E" w:rsidRPr="00794F40" w:rsidRDefault="00ED2E1D" w:rsidP="0011443B">
      <w:pPr>
        <w:pStyle w:val="ListParagraph"/>
        <w:numPr>
          <w:ilvl w:val="1"/>
          <w:numId w:val="131"/>
        </w:numPr>
        <w:jc w:val="both"/>
        <w:rPr>
          <w:rFonts w:ascii="Arial" w:hAnsi="Arial" w:cs="Arial"/>
          <w:sz w:val="20"/>
          <w:szCs w:val="20"/>
        </w:rPr>
      </w:pPr>
      <w:r>
        <w:rPr>
          <w:rFonts w:ascii="Arial" w:hAnsi="Arial" w:cs="Arial"/>
          <w:sz w:val="20"/>
          <w:szCs w:val="20"/>
        </w:rPr>
        <w:t xml:space="preserve">The brief shall provide the following:- </w:t>
      </w:r>
    </w:p>
    <w:p w14:paraId="34E60DB5" w14:textId="77777777" w:rsidR="00804C8E" w:rsidRPr="00794F40" w:rsidRDefault="00804C8E" w:rsidP="00804C8E">
      <w:pPr>
        <w:ind w:left="720"/>
        <w:rPr>
          <w:rFonts w:cs="Arial"/>
        </w:rPr>
      </w:pPr>
    </w:p>
    <w:p w14:paraId="78A8A0C2" w14:textId="77777777" w:rsidR="00804C8E" w:rsidRPr="00794F40" w:rsidRDefault="00ED2E1D" w:rsidP="00804C8E">
      <w:pPr>
        <w:ind w:left="720"/>
        <w:rPr>
          <w:rFonts w:cs="Arial"/>
          <w:color w:val="FF0000"/>
        </w:rPr>
      </w:pPr>
      <w:r>
        <w:rPr>
          <w:rFonts w:cs="Arial"/>
        </w:rP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This must also consider where spaces need to be co-located to ensure efficient use e.g. changing rooms next to sports hall, etc.  It should include room sizes where there are </w:t>
      </w:r>
      <w:r>
        <w:rPr>
          <w:rFonts w:cs="Arial"/>
        </w:rPr>
        <w:lastRenderedPageBreak/>
        <w:t>particular requirements, otherwise adequate information, such as specific detail of the use(s) a space is to accommodate, to enable the designer to determine room space requirements e.g. hall to accommodate badminton court</w:t>
      </w:r>
      <w:r>
        <w:rPr>
          <w:rFonts w:cs="Arial"/>
          <w:color w:val="FF0000"/>
        </w:rPr>
        <w:t>.</w:t>
      </w:r>
    </w:p>
    <w:p w14:paraId="782C21AB" w14:textId="77777777" w:rsidR="00804C8E" w:rsidRPr="00794F40" w:rsidRDefault="00804C8E" w:rsidP="00804C8E">
      <w:pPr>
        <w:ind w:left="720"/>
        <w:rPr>
          <w:rFonts w:cs="Arial"/>
          <w:color w:val="FF0000"/>
        </w:rPr>
      </w:pPr>
    </w:p>
    <w:p w14:paraId="50148C3D" w14:textId="77777777" w:rsidR="00804C8E" w:rsidRPr="00794F40" w:rsidRDefault="00ED2E1D" w:rsidP="00804C8E">
      <w:pPr>
        <w:ind w:left="720"/>
        <w:rPr>
          <w:rFonts w:cs="Arial"/>
        </w:rPr>
      </w:pPr>
      <w:r>
        <w:rPr>
          <w:rFonts w:cs="Arial"/>
        </w:rP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3F54E863" w14:textId="77777777" w:rsidR="00804C8E" w:rsidRPr="00794F40" w:rsidRDefault="00804C8E" w:rsidP="00804C8E">
      <w:pPr>
        <w:ind w:left="720"/>
        <w:rPr>
          <w:rFonts w:cs="Arial"/>
        </w:rPr>
      </w:pPr>
    </w:p>
    <w:p w14:paraId="3763EAD8" w14:textId="77777777" w:rsidR="00804C8E" w:rsidRPr="00794F40" w:rsidRDefault="00ED2E1D" w:rsidP="0011443B">
      <w:pPr>
        <w:pStyle w:val="ListParagraph"/>
        <w:numPr>
          <w:ilvl w:val="0"/>
          <w:numId w:val="131"/>
        </w:numPr>
        <w:spacing w:after="200" w:line="276" w:lineRule="auto"/>
        <w:ind w:left="357" w:hanging="357"/>
        <w:jc w:val="both"/>
        <w:rPr>
          <w:rFonts w:ascii="Arial" w:hAnsi="Arial" w:cs="Arial"/>
          <w:sz w:val="20"/>
          <w:szCs w:val="20"/>
        </w:rPr>
      </w:pPr>
      <w:r>
        <w:rPr>
          <w:rFonts w:ascii="Arial" w:hAnsi="Arial" w:cs="Arial"/>
          <w:sz w:val="20"/>
          <w:szCs w:val="20"/>
        </w:rPr>
        <w:t>The pitches</w:t>
      </w:r>
    </w:p>
    <w:p w14:paraId="0F3521E2" w14:textId="77777777" w:rsidR="00804C8E" w:rsidRPr="00794F40" w:rsidRDefault="00ED2E1D" w:rsidP="00804C8E">
      <w:pPr>
        <w:ind w:left="720"/>
        <w:rPr>
          <w:rFonts w:cs="Arial"/>
        </w:rPr>
      </w:pPr>
      <w:r>
        <w:rPr>
          <w:rFonts w:cs="Arial"/>
        </w:rPr>
        <w:t>Details of the design and specification of equipment, maintenance and management implications for the materials (including lifespan of the materials), layout of the site, confirmation and details of the disabled access to the site enabling disabled use and confirmation and details of any necessary services</w:t>
      </w:r>
    </w:p>
    <w:p w14:paraId="0461A489" w14:textId="77777777" w:rsidR="00804C8E" w:rsidRPr="00794F40" w:rsidRDefault="00804C8E" w:rsidP="00804C8E">
      <w:pPr>
        <w:pStyle w:val="ListParagraph"/>
        <w:ind w:left="2160"/>
        <w:jc w:val="both"/>
        <w:rPr>
          <w:rFonts w:ascii="Arial" w:hAnsi="Arial" w:cs="Arial"/>
          <w:sz w:val="20"/>
          <w:szCs w:val="20"/>
        </w:rPr>
      </w:pPr>
    </w:p>
    <w:p w14:paraId="30F1CF8C"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t>Planning requirements</w:t>
      </w:r>
    </w:p>
    <w:p w14:paraId="47B3F50B" w14:textId="77777777" w:rsidR="00804C8E" w:rsidRPr="00794F40" w:rsidRDefault="00804C8E" w:rsidP="00804C8E">
      <w:pPr>
        <w:pStyle w:val="ListParagraph"/>
        <w:jc w:val="both"/>
        <w:rPr>
          <w:rFonts w:ascii="Arial" w:hAnsi="Arial" w:cs="Arial"/>
          <w:sz w:val="20"/>
          <w:szCs w:val="20"/>
        </w:rPr>
      </w:pPr>
    </w:p>
    <w:p w14:paraId="5DCC6FE6" w14:textId="77777777" w:rsidR="00804C8E" w:rsidRPr="00794F40" w:rsidRDefault="00ED2E1D" w:rsidP="0011443B">
      <w:pPr>
        <w:pStyle w:val="ListParagraph"/>
        <w:numPr>
          <w:ilvl w:val="1"/>
          <w:numId w:val="131"/>
        </w:numPr>
        <w:tabs>
          <w:tab w:val="left" w:pos="1701"/>
        </w:tabs>
        <w:ind w:left="1514" w:hanging="794"/>
        <w:jc w:val="both"/>
        <w:rPr>
          <w:rFonts w:ascii="Arial" w:hAnsi="Arial" w:cs="Arial"/>
          <w:sz w:val="20"/>
          <w:szCs w:val="20"/>
        </w:rPr>
      </w:pPr>
      <w:r>
        <w:rPr>
          <w:rFonts w:ascii="Arial" w:hAnsi="Arial" w:cs="Arial"/>
          <w:sz w:val="20"/>
          <w:szCs w:val="20"/>
        </w:rPr>
        <w:t>The Brief shall identify those design elements to give overall compliance with overall the Chilmington Design Code or such successor document that may replace or amend the Chilmington Design Code and is adopted by the Council.</w:t>
      </w:r>
    </w:p>
    <w:p w14:paraId="06EDC0A5" w14:textId="77777777" w:rsidR="00804C8E" w:rsidRPr="00794F40" w:rsidRDefault="00ED2E1D" w:rsidP="0011443B">
      <w:pPr>
        <w:pStyle w:val="ListParagraph"/>
        <w:numPr>
          <w:ilvl w:val="1"/>
          <w:numId w:val="131"/>
        </w:numPr>
        <w:tabs>
          <w:tab w:val="left" w:pos="1701"/>
        </w:tabs>
        <w:ind w:left="1514" w:hanging="794"/>
        <w:jc w:val="both"/>
        <w:rPr>
          <w:rFonts w:ascii="Arial" w:hAnsi="Arial" w:cs="Arial"/>
          <w:sz w:val="20"/>
          <w:szCs w:val="20"/>
        </w:rPr>
      </w:pPr>
      <w:r>
        <w:rPr>
          <w:rFonts w:ascii="Arial" w:hAnsi="Arial" w:cs="Arial"/>
          <w:sz w:val="20"/>
          <w:szCs w:val="20"/>
        </w:rPr>
        <w:t xml:space="preserve">The Brief shall identify those design elements to give general compliance with the site specific masterplan and to the Chilmington Green Area Action Plan </w:t>
      </w:r>
    </w:p>
    <w:p w14:paraId="6A04379B" w14:textId="77777777" w:rsidR="00804C8E" w:rsidRPr="00794F40" w:rsidRDefault="00ED2E1D" w:rsidP="0011443B">
      <w:pPr>
        <w:pStyle w:val="ListParagraph"/>
        <w:numPr>
          <w:ilvl w:val="1"/>
          <w:numId w:val="131"/>
        </w:numPr>
        <w:tabs>
          <w:tab w:val="left" w:pos="1701"/>
        </w:tabs>
        <w:ind w:left="1514" w:hanging="794"/>
        <w:jc w:val="both"/>
        <w:rPr>
          <w:rFonts w:ascii="Arial" w:hAnsi="Arial" w:cs="Arial"/>
          <w:sz w:val="20"/>
          <w:szCs w:val="20"/>
        </w:rPr>
      </w:pPr>
      <w:r>
        <w:rPr>
          <w:rFonts w:ascii="Arial" w:hAnsi="Arial" w:cs="Arial"/>
          <w:sz w:val="20"/>
          <w:szCs w:val="20"/>
        </w:rPr>
        <w:t>The Brief shall identify the requirements within this Deed which are an integral part of delivering the scheme in question e.g. floor area</w:t>
      </w:r>
    </w:p>
    <w:p w14:paraId="3ED621F4" w14:textId="77777777" w:rsidR="00804C8E" w:rsidRPr="00794F40" w:rsidRDefault="00ED2E1D" w:rsidP="0011443B">
      <w:pPr>
        <w:pStyle w:val="ListParagraph"/>
        <w:numPr>
          <w:ilvl w:val="1"/>
          <w:numId w:val="131"/>
        </w:numPr>
        <w:tabs>
          <w:tab w:val="left" w:pos="1701"/>
        </w:tabs>
        <w:ind w:left="1514" w:hanging="794"/>
        <w:jc w:val="both"/>
        <w:rPr>
          <w:rFonts w:ascii="Arial" w:hAnsi="Arial" w:cs="Arial"/>
          <w:sz w:val="20"/>
          <w:szCs w:val="20"/>
        </w:rPr>
      </w:pPr>
      <w:r>
        <w:rPr>
          <w:rFonts w:ascii="Arial" w:hAnsi="Arial" w:cs="Arial"/>
          <w:sz w:val="20"/>
          <w:szCs w:val="20"/>
        </w:rPr>
        <w:t xml:space="preserve">The Brief shall identify relevant planning requirements including those of the Planning Permission and the development plan and shall demonstrate how the brief complies with such requirements.  </w:t>
      </w:r>
    </w:p>
    <w:p w14:paraId="37E17604" w14:textId="77777777" w:rsidR="00804C8E" w:rsidRPr="00794F40" w:rsidRDefault="00ED2E1D" w:rsidP="0011443B">
      <w:pPr>
        <w:pStyle w:val="ListParagraph"/>
        <w:numPr>
          <w:ilvl w:val="1"/>
          <w:numId w:val="131"/>
        </w:numPr>
        <w:tabs>
          <w:tab w:val="left" w:pos="1701"/>
        </w:tabs>
        <w:ind w:left="1514" w:hanging="794"/>
        <w:jc w:val="both"/>
        <w:rPr>
          <w:rFonts w:ascii="Arial" w:hAnsi="Arial" w:cs="Arial"/>
          <w:sz w:val="20"/>
          <w:szCs w:val="20"/>
        </w:rPr>
      </w:pPr>
      <w:r>
        <w:rPr>
          <w:rFonts w:ascii="Arial" w:hAnsi="Arial" w:cs="Arial"/>
          <w:sz w:val="20"/>
          <w:szCs w:val="20"/>
        </w:rPr>
        <w:t>In particular the brief shall explain how the hub and pitches will be delivered in phases, with costs split proportionately between the phases</w:t>
      </w:r>
    </w:p>
    <w:p w14:paraId="5F795244" w14:textId="77777777" w:rsidR="00804C8E" w:rsidRPr="00794F40" w:rsidRDefault="00804C8E" w:rsidP="00804C8E">
      <w:pPr>
        <w:pStyle w:val="ListParagraph"/>
        <w:jc w:val="both"/>
        <w:rPr>
          <w:rFonts w:ascii="Arial" w:hAnsi="Arial" w:cs="Arial"/>
          <w:strike/>
          <w:sz w:val="20"/>
          <w:szCs w:val="20"/>
        </w:rPr>
      </w:pPr>
    </w:p>
    <w:p w14:paraId="4C55DA3C"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t>Design and materials standards</w:t>
      </w:r>
    </w:p>
    <w:p w14:paraId="14A22058" w14:textId="77777777" w:rsidR="00804C8E" w:rsidRPr="00794F40" w:rsidRDefault="00804C8E" w:rsidP="00804C8E">
      <w:pPr>
        <w:pStyle w:val="ListParagraph"/>
        <w:jc w:val="both"/>
        <w:rPr>
          <w:rFonts w:ascii="Arial" w:hAnsi="Arial" w:cs="Arial"/>
          <w:sz w:val="20"/>
          <w:szCs w:val="20"/>
        </w:rPr>
      </w:pPr>
    </w:p>
    <w:p w14:paraId="2ABF7CB4" w14:textId="77777777" w:rsidR="00804C8E" w:rsidRPr="00794F40" w:rsidRDefault="00ED2E1D" w:rsidP="001C428F">
      <w:pPr>
        <w:pStyle w:val="ListParagraph"/>
        <w:jc w:val="both"/>
        <w:outlineLvl w:val="0"/>
        <w:rPr>
          <w:rFonts w:ascii="Arial" w:hAnsi="Arial" w:cs="Arial"/>
          <w:sz w:val="20"/>
          <w:szCs w:val="20"/>
        </w:rPr>
      </w:pPr>
      <w:r>
        <w:rPr>
          <w:rFonts w:ascii="Arial" w:hAnsi="Arial" w:cs="Arial"/>
          <w:sz w:val="20"/>
          <w:szCs w:val="20"/>
        </w:rPr>
        <w:t>The brief shall comply with the following:_</w:t>
      </w:r>
    </w:p>
    <w:p w14:paraId="0F1FC9BB" w14:textId="77777777" w:rsidR="00804C8E" w:rsidRPr="00794F40" w:rsidRDefault="00804C8E" w:rsidP="00804C8E">
      <w:pPr>
        <w:pStyle w:val="ListParagraph"/>
        <w:jc w:val="both"/>
        <w:rPr>
          <w:rFonts w:ascii="Arial" w:hAnsi="Arial" w:cs="Arial"/>
          <w:sz w:val="20"/>
          <w:szCs w:val="20"/>
        </w:rPr>
      </w:pPr>
    </w:p>
    <w:p w14:paraId="518AB139"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design of the facility as detailed by the Brief shall meet all relevant statutory requirements.</w:t>
      </w:r>
    </w:p>
    <w:p w14:paraId="50BDAA94"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brief shall identify the most appropriate collateral policy to cover latent defects that should be applied.</w:t>
      </w:r>
    </w:p>
    <w:p w14:paraId="1745C590"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facility’s design and specification shall meet best practice guidelines for the given facility at the time of construction in so far as can be afforded within the cost cap for the relevant facility provided by this Deed.  .</w:t>
      </w:r>
    </w:p>
    <w:p w14:paraId="6AB8D7F6"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Brief shall give details of the facilities’ appearance</w:t>
      </w:r>
    </w:p>
    <w:p w14:paraId="5041F07A"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0CB358AE"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Brief shall give details of the design of the landscaping of the facility and surrounding site and materials used in its construction.</w:t>
      </w:r>
    </w:p>
    <w:p w14:paraId="575DD550"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brief shall detail the design of and materials used in the construction of the pedestrian and vehicular routes within the site of the facility;</w:t>
      </w:r>
    </w:p>
    <w:p w14:paraId="45CD508E"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Brief shall give details of the design of and materials used in the construction of boundaries of the site on which the facility is located and car parking;</w:t>
      </w:r>
    </w:p>
    <w:p w14:paraId="7098200A"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The brief shall detail the design of and materials used in the construction of character features within the site of the facility (if any)</w:t>
      </w:r>
    </w:p>
    <w:p w14:paraId="17121247" w14:textId="77777777" w:rsidR="00804C8E" w:rsidRPr="00794F40" w:rsidRDefault="00ED2E1D" w:rsidP="0011443B">
      <w:pPr>
        <w:pStyle w:val="ListParagraph"/>
        <w:numPr>
          <w:ilvl w:val="1"/>
          <w:numId w:val="131"/>
        </w:numPr>
        <w:ind w:left="1514" w:hanging="794"/>
        <w:jc w:val="both"/>
        <w:rPr>
          <w:rFonts w:ascii="Arial" w:hAnsi="Arial" w:cs="Arial"/>
          <w:sz w:val="20"/>
          <w:szCs w:val="20"/>
        </w:rPr>
      </w:pPr>
      <w:r>
        <w:rPr>
          <w:rFonts w:ascii="Arial" w:hAnsi="Arial" w:cs="Arial"/>
          <w:sz w:val="20"/>
          <w:szCs w:val="20"/>
        </w:rPr>
        <w:t xml:space="preserve">Sustainability Considerations and Inclusions </w:t>
      </w:r>
    </w:p>
    <w:p w14:paraId="2B53DDF9" w14:textId="77777777" w:rsidR="00804C8E" w:rsidRPr="00794F40" w:rsidRDefault="00804C8E" w:rsidP="00804C8E">
      <w:pPr>
        <w:pStyle w:val="ListParagraph"/>
        <w:ind w:left="1440"/>
        <w:jc w:val="both"/>
        <w:rPr>
          <w:rFonts w:ascii="Arial" w:hAnsi="Arial" w:cs="Arial"/>
          <w:sz w:val="20"/>
          <w:szCs w:val="20"/>
        </w:rPr>
      </w:pPr>
    </w:p>
    <w:p w14:paraId="4B776B6E" w14:textId="77777777" w:rsidR="00804C8E" w:rsidRPr="00794F40" w:rsidRDefault="00804C8E" w:rsidP="00804C8E">
      <w:pPr>
        <w:pStyle w:val="ListParagraph"/>
        <w:jc w:val="both"/>
        <w:rPr>
          <w:rFonts w:ascii="Arial" w:hAnsi="Arial" w:cs="Arial"/>
          <w:sz w:val="20"/>
          <w:szCs w:val="20"/>
        </w:rPr>
      </w:pPr>
    </w:p>
    <w:p w14:paraId="3F6129DC"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lastRenderedPageBreak/>
        <w:t xml:space="preserve">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 </w:t>
      </w:r>
    </w:p>
    <w:p w14:paraId="0D8FC108" w14:textId="77777777" w:rsidR="00804C8E" w:rsidRPr="00794F40" w:rsidRDefault="00804C8E" w:rsidP="00804C8E">
      <w:pPr>
        <w:pStyle w:val="ListParagraph"/>
        <w:jc w:val="both"/>
        <w:rPr>
          <w:rFonts w:ascii="Arial" w:hAnsi="Arial" w:cs="Arial"/>
          <w:sz w:val="20"/>
          <w:szCs w:val="20"/>
        </w:rPr>
      </w:pPr>
    </w:p>
    <w:p w14:paraId="5EECF6CB" w14:textId="77777777" w:rsidR="00804C8E" w:rsidRPr="00794F40" w:rsidRDefault="00ED2E1D" w:rsidP="0011443B">
      <w:pPr>
        <w:pStyle w:val="ListParagraph"/>
        <w:numPr>
          <w:ilvl w:val="0"/>
          <w:numId w:val="131"/>
        </w:numPr>
        <w:ind w:left="357" w:hanging="357"/>
        <w:jc w:val="both"/>
        <w:rPr>
          <w:rFonts w:ascii="Arial" w:hAnsi="Arial" w:cs="Arial"/>
          <w:sz w:val="20"/>
          <w:szCs w:val="20"/>
        </w:rPr>
      </w:pPr>
      <w:r>
        <w:rPr>
          <w:rFonts w:ascii="Arial" w:hAnsi="Arial" w:cs="Arial"/>
          <w:sz w:val="20"/>
          <w:szCs w:val="20"/>
        </w:rPr>
        <w:t xml:space="preserve">Summary of key considerations  </w:t>
      </w:r>
    </w:p>
    <w:p w14:paraId="43C4AE00" w14:textId="77777777" w:rsidR="00804C8E" w:rsidRPr="00794F40" w:rsidRDefault="00804C8E" w:rsidP="00804C8E">
      <w:pPr>
        <w:rPr>
          <w:rFonts w:cs="Arial"/>
        </w:rPr>
      </w:pPr>
    </w:p>
    <w:p w14:paraId="6B54112F" w14:textId="77777777" w:rsidR="00804C8E" w:rsidRPr="00794F40" w:rsidRDefault="00ED2E1D" w:rsidP="00804C8E">
      <w:pPr>
        <w:rPr>
          <w:rFonts w:cs="Arial"/>
        </w:rPr>
      </w:pPr>
      <w:r>
        <w:rPr>
          <w:rFonts w:cs="Arial"/>
        </w:rPr>
        <w:t>Also to be included (potentially as appendices) should be:</w:t>
      </w:r>
    </w:p>
    <w:p w14:paraId="13243A74" w14:textId="77777777" w:rsidR="00804C8E" w:rsidRPr="00794F40" w:rsidRDefault="00804C8E" w:rsidP="00804C8E">
      <w:pPr>
        <w:rPr>
          <w:rFonts w:cs="Arial"/>
        </w:rPr>
      </w:pPr>
    </w:p>
    <w:p w14:paraId="6FE329B6" w14:textId="77777777" w:rsidR="00804C8E" w:rsidRPr="00794F40" w:rsidRDefault="00ED2E1D" w:rsidP="0011443B">
      <w:pPr>
        <w:pStyle w:val="ListParagraph"/>
        <w:numPr>
          <w:ilvl w:val="1"/>
          <w:numId w:val="90"/>
        </w:numPr>
        <w:rPr>
          <w:rFonts w:ascii="Arial" w:hAnsi="Arial" w:cs="Arial"/>
          <w:sz w:val="20"/>
          <w:szCs w:val="20"/>
        </w:rPr>
      </w:pPr>
      <w:r>
        <w:rPr>
          <w:rFonts w:ascii="Arial" w:hAnsi="Arial" w:cs="Arial"/>
          <w:sz w:val="20"/>
          <w:szCs w:val="20"/>
        </w:rPr>
        <w:t>a. Site plan (contextual and of specific location)</w:t>
      </w:r>
    </w:p>
    <w:p w14:paraId="78C42672" w14:textId="77777777" w:rsidR="00804C8E" w:rsidRPr="00794F40" w:rsidRDefault="00804C8E" w:rsidP="00804C8E">
      <w:pPr>
        <w:ind w:left="720"/>
        <w:rPr>
          <w:rFonts w:cs="Arial"/>
        </w:rPr>
      </w:pPr>
    </w:p>
    <w:p w14:paraId="1803E305" w14:textId="77777777" w:rsidR="00F62467" w:rsidRPr="00794F40" w:rsidRDefault="00ED2E1D" w:rsidP="0011443B">
      <w:pPr>
        <w:pStyle w:val="ListParagraph"/>
        <w:numPr>
          <w:ilvl w:val="1"/>
          <w:numId w:val="90"/>
        </w:numPr>
        <w:rPr>
          <w:rFonts w:ascii="Arial" w:hAnsi="Arial" w:cs="Arial"/>
          <w:sz w:val="20"/>
          <w:szCs w:val="20"/>
        </w:rPr>
      </w:pPr>
      <w:r>
        <w:rPr>
          <w:rFonts w:ascii="Arial" w:hAnsi="Arial" w:cs="Arial"/>
          <w:sz w:val="20"/>
          <w:szCs w:val="20"/>
        </w:rPr>
        <w:t>b. Consultation findings report, including views and opinions of the community, key stakeholders, particularly those of the CMO Board</w:t>
      </w:r>
    </w:p>
    <w:p w14:paraId="6828F72D" w14:textId="77777777" w:rsidR="00F62467" w:rsidRPr="00794F40" w:rsidRDefault="00F62467" w:rsidP="00466BCC">
      <w:pPr>
        <w:widowControl/>
        <w:ind w:left="720"/>
        <w:jc w:val="left"/>
        <w:rPr>
          <w:rFonts w:eastAsiaTheme="minorHAnsi" w:cs="Arial"/>
        </w:rPr>
        <w:sectPr w:rsidR="00F62467" w:rsidRPr="00794F40">
          <w:headerReference w:type="even" r:id="rId105"/>
          <w:headerReference w:type="default" r:id="rId106"/>
          <w:footerReference w:type="even" r:id="rId107"/>
          <w:footerReference w:type="default" r:id="rId108"/>
          <w:headerReference w:type="first" r:id="rId109"/>
          <w:footerReference w:type="first" r:id="rId110"/>
          <w:footnotePr>
            <w:numFmt w:val="chicago"/>
          </w:footnotePr>
          <w:endnotePr>
            <w:numFmt w:val="chicago"/>
          </w:endnotePr>
          <w:pgSz w:w="11907" w:h="16840"/>
          <w:pgMar w:top="1440" w:right="1440" w:bottom="1440" w:left="1440" w:header="720" w:footer="720" w:gutter="0"/>
          <w:cols w:space="708"/>
        </w:sectPr>
      </w:pPr>
    </w:p>
    <w:p w14:paraId="069F7AAD" w14:textId="77777777" w:rsidR="00804C8E" w:rsidRPr="00794F40" w:rsidRDefault="00ED2E1D" w:rsidP="001C428F">
      <w:pPr>
        <w:widowControl/>
        <w:jc w:val="center"/>
        <w:outlineLvl w:val="0"/>
        <w:rPr>
          <w:rFonts w:eastAsiaTheme="minorHAnsi" w:cs="Arial"/>
          <w:b/>
        </w:rPr>
      </w:pPr>
      <w:r>
        <w:rPr>
          <w:rFonts w:eastAsiaTheme="minorHAnsi" w:cs="Arial"/>
          <w:b/>
        </w:rPr>
        <w:lastRenderedPageBreak/>
        <w:t>Schedule 10B</w:t>
      </w:r>
    </w:p>
    <w:p w14:paraId="2F3205F5" w14:textId="77777777" w:rsidR="003B6EEB" w:rsidRPr="00794F40" w:rsidRDefault="003B6EEB" w:rsidP="00466BCC">
      <w:pPr>
        <w:widowControl/>
        <w:jc w:val="left"/>
        <w:rPr>
          <w:rFonts w:eastAsiaTheme="minorHAnsi" w:cs="Arial"/>
          <w:vanish/>
          <w:specVanish/>
        </w:rPr>
      </w:pPr>
    </w:p>
    <w:p w14:paraId="2D1B49F1" w14:textId="77777777" w:rsidR="005B331C" w:rsidRPr="00794F40" w:rsidRDefault="00ED2E1D" w:rsidP="005B331C">
      <w:pPr>
        <w:widowControl/>
        <w:rPr>
          <w:rFonts w:eastAsiaTheme="minorHAnsi" w:cs="Arial"/>
          <w:b/>
        </w:rPr>
      </w:pPr>
      <w:r>
        <w:rPr>
          <w:rFonts w:eastAsiaTheme="minorHAnsi" w:cs="Arial"/>
          <w:b/>
        </w:rPr>
        <w:t>List of Matters to be Included in Design Brief and Specification for DP3 under Schedule 10</w:t>
      </w:r>
    </w:p>
    <w:p w14:paraId="0AF07666" w14:textId="77777777" w:rsidR="005B331C" w:rsidRPr="00794F40" w:rsidRDefault="005B331C" w:rsidP="005B331C">
      <w:pPr>
        <w:widowControl/>
        <w:rPr>
          <w:rFonts w:eastAsiaTheme="minorHAnsi" w:cs="Arial"/>
          <w:b/>
        </w:rPr>
      </w:pPr>
    </w:p>
    <w:p w14:paraId="45FAE459" w14:textId="77777777" w:rsidR="005B331C" w:rsidRPr="00794F40" w:rsidRDefault="005B331C" w:rsidP="005B331C">
      <w:pPr>
        <w:widowControl/>
        <w:rPr>
          <w:rFonts w:eastAsiaTheme="minorHAnsi" w:cs="Arial"/>
          <w:b/>
        </w:rPr>
      </w:pPr>
    </w:p>
    <w:p w14:paraId="4516F423" w14:textId="77777777" w:rsidR="005B331C" w:rsidRPr="00794F40" w:rsidRDefault="00ED2E1D" w:rsidP="0011443B">
      <w:pPr>
        <w:pStyle w:val="ListParagraph"/>
        <w:numPr>
          <w:ilvl w:val="0"/>
          <w:numId w:val="130"/>
        </w:numPr>
        <w:tabs>
          <w:tab w:val="left" w:pos="426"/>
        </w:tabs>
        <w:ind w:hanging="720"/>
        <w:rPr>
          <w:rFonts w:ascii="Arial" w:eastAsiaTheme="minorHAnsi" w:hAnsi="Arial" w:cs="Arial"/>
          <w:sz w:val="20"/>
          <w:szCs w:val="20"/>
        </w:rPr>
      </w:pPr>
      <w:r>
        <w:rPr>
          <w:rFonts w:ascii="Arial" w:eastAsiaTheme="minorHAnsi" w:hAnsi="Arial" w:cs="Arial"/>
          <w:sz w:val="20"/>
          <w:szCs w:val="20"/>
        </w:rPr>
        <w:t>Introduction</w:t>
      </w:r>
    </w:p>
    <w:p w14:paraId="1CA0B956" w14:textId="77777777" w:rsidR="005B331C" w:rsidRPr="00794F40" w:rsidRDefault="005B331C" w:rsidP="005B331C">
      <w:pPr>
        <w:widowControl/>
        <w:ind w:left="720"/>
        <w:contextualSpacing/>
        <w:rPr>
          <w:rFonts w:eastAsiaTheme="minorHAnsi" w:cs="Arial"/>
        </w:rPr>
      </w:pPr>
    </w:p>
    <w:p w14:paraId="5CF2CAD1" w14:textId="77777777" w:rsidR="005B331C" w:rsidRPr="00794F40" w:rsidRDefault="00ED2E1D" w:rsidP="0011443B">
      <w:pPr>
        <w:pStyle w:val="ListParagraph"/>
        <w:numPr>
          <w:ilvl w:val="1"/>
          <w:numId w:val="82"/>
        </w:numPr>
        <w:ind w:left="851" w:hanging="425"/>
        <w:rPr>
          <w:rFonts w:ascii="Arial" w:eastAsiaTheme="minorHAnsi" w:hAnsi="Arial" w:cs="Arial"/>
          <w:sz w:val="20"/>
          <w:szCs w:val="20"/>
        </w:rPr>
      </w:pPr>
      <w:r>
        <w:rPr>
          <w:rFonts w:ascii="Arial" w:eastAsiaTheme="minorHAnsi" w:hAnsi="Arial" w:cs="Arial"/>
          <w:sz w:val="20"/>
          <w:szCs w:val="20"/>
        </w:rPr>
        <w:t>Purpose of the particular facility in question.</w:t>
      </w:r>
    </w:p>
    <w:p w14:paraId="695BA511" w14:textId="77777777" w:rsidR="005B331C" w:rsidRPr="00794F40" w:rsidRDefault="00ED2E1D" w:rsidP="0011443B">
      <w:pPr>
        <w:pStyle w:val="ListParagraph"/>
        <w:numPr>
          <w:ilvl w:val="1"/>
          <w:numId w:val="82"/>
        </w:numPr>
        <w:ind w:left="851" w:hanging="425"/>
        <w:rPr>
          <w:rFonts w:ascii="Arial" w:eastAsiaTheme="minorHAnsi" w:hAnsi="Arial" w:cs="Arial"/>
          <w:sz w:val="20"/>
          <w:szCs w:val="20"/>
        </w:rPr>
      </w:pPr>
      <w:r>
        <w:rPr>
          <w:rFonts w:ascii="Arial" w:eastAsiaTheme="minorHAnsi" w:hAnsi="Arial" w:cs="Arial"/>
          <w:sz w:val="20"/>
          <w:szCs w:val="20"/>
        </w:rPr>
        <w:t>This brief (who it is prepared by and who for, its purpose and a summary of inclusions).</w:t>
      </w:r>
    </w:p>
    <w:p w14:paraId="7BD861A7" w14:textId="77777777" w:rsidR="005B331C" w:rsidRPr="00794F40" w:rsidRDefault="00ED2E1D" w:rsidP="0011443B">
      <w:pPr>
        <w:pStyle w:val="ListParagraph"/>
        <w:numPr>
          <w:ilvl w:val="1"/>
          <w:numId w:val="82"/>
        </w:numPr>
        <w:ind w:left="851" w:hanging="425"/>
        <w:rPr>
          <w:rFonts w:ascii="Arial" w:eastAsiaTheme="minorHAnsi" w:hAnsi="Arial" w:cs="Arial"/>
          <w:sz w:val="20"/>
          <w:szCs w:val="20"/>
        </w:rPr>
      </w:pPr>
      <w:r>
        <w:rPr>
          <w:rFonts w:ascii="Arial" w:eastAsiaTheme="minorHAnsi" w:hAnsi="Arial" w:cs="Arial"/>
          <w:sz w:val="20"/>
          <w:szCs w:val="20"/>
        </w:rPr>
        <w:t>Location (of the site in question).</w:t>
      </w:r>
    </w:p>
    <w:p w14:paraId="372733C3" w14:textId="77777777" w:rsidR="005B331C" w:rsidRPr="00794F40" w:rsidRDefault="00ED2E1D" w:rsidP="0011443B">
      <w:pPr>
        <w:pStyle w:val="ListParagraph"/>
        <w:numPr>
          <w:ilvl w:val="1"/>
          <w:numId w:val="82"/>
        </w:numPr>
        <w:ind w:left="851" w:hanging="425"/>
        <w:rPr>
          <w:rFonts w:ascii="Arial" w:eastAsiaTheme="minorHAnsi" w:hAnsi="Arial" w:cs="Arial"/>
          <w:sz w:val="20"/>
          <w:szCs w:val="20"/>
        </w:rPr>
      </w:pPr>
      <w:r>
        <w:rPr>
          <w:rFonts w:ascii="Arial" w:eastAsiaTheme="minorHAnsi" w:hAnsi="Arial" w:cs="Arial"/>
          <w:sz w:val="20"/>
          <w:szCs w:val="20"/>
        </w:rPr>
        <w:t>Budget.</w:t>
      </w:r>
    </w:p>
    <w:p w14:paraId="75F98F7C" w14:textId="77777777" w:rsidR="005B331C" w:rsidRPr="00794F40" w:rsidRDefault="00ED2E1D" w:rsidP="0011443B">
      <w:pPr>
        <w:pStyle w:val="ListParagraph"/>
        <w:numPr>
          <w:ilvl w:val="1"/>
          <w:numId w:val="82"/>
        </w:numPr>
        <w:ind w:left="851" w:hanging="425"/>
        <w:rPr>
          <w:rFonts w:ascii="Arial" w:eastAsiaTheme="minorHAnsi" w:hAnsi="Arial" w:cs="Arial"/>
          <w:sz w:val="20"/>
          <w:szCs w:val="20"/>
        </w:rPr>
      </w:pPr>
      <w:r>
        <w:rPr>
          <w:rFonts w:ascii="Arial" w:eastAsiaTheme="minorHAnsi" w:hAnsi="Arial" w:cs="Arial"/>
          <w:sz w:val="20"/>
          <w:szCs w:val="20"/>
        </w:rPr>
        <w:t>Scope of design.</w:t>
      </w:r>
    </w:p>
    <w:p w14:paraId="02028B7A" w14:textId="77777777" w:rsidR="005B331C" w:rsidRPr="00794F40" w:rsidRDefault="005B331C" w:rsidP="005B331C">
      <w:pPr>
        <w:widowControl/>
        <w:ind w:left="1440"/>
        <w:contextualSpacing/>
        <w:rPr>
          <w:rFonts w:eastAsiaTheme="minorHAnsi" w:cs="Arial"/>
        </w:rPr>
      </w:pPr>
    </w:p>
    <w:p w14:paraId="36AD6B83" w14:textId="77777777" w:rsidR="005B331C" w:rsidRPr="00794F40" w:rsidRDefault="00ED2E1D" w:rsidP="0011443B">
      <w:pPr>
        <w:pStyle w:val="ListParagraph"/>
        <w:numPr>
          <w:ilvl w:val="0"/>
          <w:numId w:val="94"/>
        </w:numPr>
        <w:rPr>
          <w:rFonts w:ascii="Arial" w:eastAsiaTheme="minorHAnsi" w:hAnsi="Arial" w:cs="Arial"/>
          <w:sz w:val="20"/>
          <w:szCs w:val="20"/>
        </w:rPr>
      </w:pPr>
      <w:r>
        <w:rPr>
          <w:rFonts w:ascii="Arial" w:eastAsiaTheme="minorHAnsi" w:hAnsi="Arial" w:cs="Arial"/>
          <w:sz w:val="20"/>
          <w:szCs w:val="20"/>
        </w:rPr>
        <w:t>Community consultation</w:t>
      </w:r>
    </w:p>
    <w:p w14:paraId="3602502B" w14:textId="77777777" w:rsidR="005B331C" w:rsidRPr="00794F40" w:rsidRDefault="005B331C" w:rsidP="005B331C">
      <w:pPr>
        <w:widowControl/>
        <w:ind w:left="720"/>
        <w:contextualSpacing/>
        <w:rPr>
          <w:rFonts w:eastAsiaTheme="minorHAnsi" w:cs="Arial"/>
        </w:rPr>
      </w:pPr>
    </w:p>
    <w:p w14:paraId="11CA485B" w14:textId="77777777" w:rsidR="005B331C" w:rsidRPr="00794F40" w:rsidRDefault="00ED2E1D" w:rsidP="005B331C">
      <w:pPr>
        <w:widowControl/>
        <w:ind w:left="720"/>
        <w:rPr>
          <w:rFonts w:eastAsiaTheme="minorHAnsi" w:cs="Arial"/>
        </w:rPr>
      </w:pPr>
      <w:r>
        <w:rPr>
          <w:rFonts w:eastAsiaTheme="minorHAnsi" w:cs="Arial"/>
        </w:rPr>
        <w:t>The Brief shall summarise the conclusions of the community consultation (the details of how this was conducted, who was engaged, etc should be in a separate report in the appendix) and how its outcomes have influenced this brief.</w:t>
      </w:r>
    </w:p>
    <w:p w14:paraId="18469085" w14:textId="77777777" w:rsidR="005B331C" w:rsidRPr="00794F40" w:rsidRDefault="005B331C" w:rsidP="005B331C">
      <w:pPr>
        <w:widowControl/>
        <w:ind w:left="2160"/>
        <w:contextualSpacing/>
        <w:rPr>
          <w:rFonts w:eastAsiaTheme="minorHAnsi" w:cs="Arial"/>
        </w:rPr>
      </w:pPr>
    </w:p>
    <w:p w14:paraId="66230067" w14:textId="77777777" w:rsidR="005B331C" w:rsidRPr="00794F40" w:rsidRDefault="00ED2E1D" w:rsidP="0011443B">
      <w:pPr>
        <w:widowControl/>
        <w:numPr>
          <w:ilvl w:val="0"/>
          <w:numId w:val="94"/>
        </w:numPr>
        <w:contextualSpacing/>
        <w:jc w:val="left"/>
        <w:rPr>
          <w:rFonts w:eastAsiaTheme="minorHAnsi" w:cs="Arial"/>
        </w:rPr>
      </w:pPr>
      <w:r>
        <w:rPr>
          <w:rFonts w:eastAsiaTheme="minorHAnsi" w:cs="Arial"/>
        </w:rPr>
        <w:t>The site and its uses</w:t>
      </w:r>
    </w:p>
    <w:p w14:paraId="67D35133" w14:textId="77777777" w:rsidR="005B331C" w:rsidRPr="00794F40" w:rsidRDefault="005B331C" w:rsidP="005B331C">
      <w:pPr>
        <w:widowControl/>
        <w:ind w:left="720"/>
        <w:contextualSpacing/>
        <w:rPr>
          <w:rFonts w:eastAsiaTheme="minorHAnsi" w:cs="Arial"/>
        </w:rPr>
      </w:pPr>
    </w:p>
    <w:p w14:paraId="30DEECF1" w14:textId="77777777" w:rsidR="005B331C" w:rsidRPr="00794F40" w:rsidRDefault="00ED2E1D" w:rsidP="005B331C">
      <w:pPr>
        <w:widowControl/>
        <w:ind w:left="720"/>
        <w:contextualSpacing/>
        <w:rPr>
          <w:rFonts w:eastAsiaTheme="minorHAnsi" w:cs="Arial"/>
        </w:rPr>
      </w:pPr>
      <w:r>
        <w:rPr>
          <w:rFonts w:eastAsiaTheme="minorHAnsi" w:cs="Arial"/>
        </w:rPr>
        <w:t>The Brief shall identify the following:-</w:t>
      </w:r>
    </w:p>
    <w:p w14:paraId="7334A41A" w14:textId="77777777" w:rsidR="005B331C" w:rsidRPr="00794F40" w:rsidRDefault="005B331C" w:rsidP="005B331C">
      <w:pPr>
        <w:widowControl/>
        <w:ind w:left="720"/>
        <w:contextualSpacing/>
        <w:rPr>
          <w:rFonts w:eastAsiaTheme="minorHAnsi" w:cs="Arial"/>
        </w:rPr>
      </w:pPr>
    </w:p>
    <w:p w14:paraId="45886F62" w14:textId="77777777" w:rsidR="005B331C" w:rsidRPr="00794F40" w:rsidRDefault="00ED2E1D" w:rsidP="0011443B">
      <w:pPr>
        <w:widowControl/>
        <w:numPr>
          <w:ilvl w:val="1"/>
          <w:numId w:val="94"/>
        </w:numPr>
        <w:ind w:left="1536" w:hanging="816"/>
        <w:contextualSpacing/>
        <w:jc w:val="left"/>
        <w:rPr>
          <w:rFonts w:eastAsiaTheme="minorHAnsi" w:cs="Arial"/>
        </w:rPr>
      </w:pPr>
      <w:r>
        <w:rPr>
          <w:rFonts w:eastAsiaTheme="minorHAnsi" w:cs="Arial"/>
        </w:rPr>
        <w:t xml:space="preserve">Context  of the site </w:t>
      </w:r>
    </w:p>
    <w:p w14:paraId="1E25D8D9" w14:textId="77777777" w:rsidR="005B331C" w:rsidRPr="00794F40" w:rsidRDefault="005B331C" w:rsidP="005B331C">
      <w:pPr>
        <w:widowControl/>
        <w:ind w:left="1514"/>
        <w:rPr>
          <w:rFonts w:eastAsiaTheme="minorHAnsi" w:cs="Arial"/>
        </w:rPr>
      </w:pPr>
    </w:p>
    <w:p w14:paraId="2CFCB2EF" w14:textId="77777777" w:rsidR="005B331C" w:rsidRPr="00794F40" w:rsidRDefault="00ED2E1D" w:rsidP="005B331C">
      <w:pPr>
        <w:widowControl/>
        <w:ind w:left="1514"/>
        <w:rPr>
          <w:rFonts w:eastAsiaTheme="minorHAnsi" w:cs="Arial"/>
        </w:rPr>
      </w:pPr>
      <w:r>
        <w:rPr>
          <w:rFonts w:eastAsiaTheme="minorHAnsi" w:cs="Arial"/>
        </w:rPr>
        <w:t>Who are its neighbours (now or planned), how it relates to the overall development and to other CMO facilities), location of SUDS on the site</w:t>
      </w:r>
    </w:p>
    <w:p w14:paraId="756933D7" w14:textId="77777777" w:rsidR="005B331C" w:rsidRPr="00794F40" w:rsidRDefault="005B331C" w:rsidP="005B331C">
      <w:pPr>
        <w:widowControl/>
        <w:ind w:left="1514"/>
        <w:contextualSpacing/>
        <w:rPr>
          <w:rFonts w:eastAsiaTheme="minorHAnsi" w:cs="Arial"/>
        </w:rPr>
      </w:pPr>
    </w:p>
    <w:p w14:paraId="5FF6C813" w14:textId="77777777" w:rsidR="005B331C" w:rsidRPr="00794F40" w:rsidRDefault="00ED2E1D" w:rsidP="0011443B">
      <w:pPr>
        <w:widowControl/>
        <w:numPr>
          <w:ilvl w:val="1"/>
          <w:numId w:val="94"/>
        </w:numPr>
        <w:ind w:left="1514" w:hanging="794"/>
        <w:contextualSpacing/>
        <w:jc w:val="left"/>
        <w:rPr>
          <w:rFonts w:eastAsiaTheme="minorHAnsi" w:cs="Arial"/>
        </w:rPr>
      </w:pPr>
      <w:r>
        <w:rPr>
          <w:rFonts w:eastAsiaTheme="minorHAnsi" w:cs="Arial"/>
        </w:rPr>
        <w:t>Context of the facility</w:t>
      </w:r>
    </w:p>
    <w:p w14:paraId="19665C3E" w14:textId="77777777" w:rsidR="005B331C" w:rsidRPr="00794F40" w:rsidRDefault="005B331C" w:rsidP="005B331C">
      <w:pPr>
        <w:widowControl/>
        <w:ind w:left="1514"/>
        <w:rPr>
          <w:rFonts w:eastAsiaTheme="minorHAnsi" w:cs="Arial"/>
        </w:rPr>
      </w:pPr>
    </w:p>
    <w:p w14:paraId="06ED7A1D" w14:textId="77777777" w:rsidR="005B331C" w:rsidRPr="00794F40" w:rsidRDefault="00ED2E1D" w:rsidP="005B331C">
      <w:pPr>
        <w:widowControl/>
        <w:ind w:left="1514"/>
        <w:rPr>
          <w:rFonts w:eastAsiaTheme="minorHAnsi" w:cs="Arial"/>
        </w:rPr>
      </w:pPr>
      <w:r>
        <w:rPr>
          <w:rFonts w:eastAsiaTheme="minorHAnsi" w:cs="Arial"/>
        </w:rPr>
        <w:t>Context of this community facility (i.e. a community building, typical uses, wide range of different users, etc)</w:t>
      </w:r>
    </w:p>
    <w:p w14:paraId="5F7257DD" w14:textId="77777777" w:rsidR="005B331C" w:rsidRPr="00794F40" w:rsidRDefault="005B331C" w:rsidP="005B331C">
      <w:pPr>
        <w:widowControl/>
        <w:ind w:left="1514"/>
        <w:rPr>
          <w:rFonts w:eastAsiaTheme="minorHAnsi" w:cs="Arial"/>
        </w:rPr>
      </w:pPr>
    </w:p>
    <w:p w14:paraId="40A1B55E" w14:textId="77777777" w:rsidR="005B331C" w:rsidRPr="00794F40" w:rsidRDefault="00ED2E1D" w:rsidP="0011443B">
      <w:pPr>
        <w:widowControl/>
        <w:numPr>
          <w:ilvl w:val="1"/>
          <w:numId w:val="94"/>
        </w:numPr>
        <w:ind w:left="1514" w:hanging="794"/>
        <w:contextualSpacing/>
        <w:jc w:val="left"/>
        <w:rPr>
          <w:rFonts w:eastAsiaTheme="minorHAnsi" w:cs="Arial"/>
        </w:rPr>
      </w:pPr>
      <w:r>
        <w:rPr>
          <w:rFonts w:eastAsiaTheme="minorHAnsi" w:cs="Arial"/>
        </w:rPr>
        <w:t>Requirements for the facility</w:t>
      </w:r>
    </w:p>
    <w:p w14:paraId="16B7A933" w14:textId="77777777" w:rsidR="005B331C" w:rsidRPr="00794F40" w:rsidRDefault="005B331C" w:rsidP="005B331C">
      <w:pPr>
        <w:widowControl/>
        <w:ind w:left="1514"/>
        <w:contextualSpacing/>
        <w:rPr>
          <w:rFonts w:eastAsiaTheme="minorHAnsi" w:cs="Arial"/>
        </w:rPr>
      </w:pPr>
    </w:p>
    <w:p w14:paraId="1EE2B909" w14:textId="77777777" w:rsidR="005B331C" w:rsidRPr="00794F40" w:rsidRDefault="00ED2E1D" w:rsidP="0011443B">
      <w:pPr>
        <w:widowControl/>
        <w:numPr>
          <w:ilvl w:val="0"/>
          <w:numId w:val="120"/>
        </w:numPr>
        <w:contextualSpacing/>
        <w:jc w:val="left"/>
        <w:rPr>
          <w:rFonts w:eastAsiaTheme="minorHAnsi" w:cs="Arial"/>
        </w:rPr>
      </w:pPr>
      <w:r>
        <w:rPr>
          <w:rFonts w:eastAsiaTheme="minorHAnsi" w:cs="Arial"/>
        </w:rPr>
        <w:t>What Parking is to be provided</w:t>
      </w:r>
    </w:p>
    <w:p w14:paraId="7AE147E3" w14:textId="77777777" w:rsidR="005B331C" w:rsidRPr="00794F40" w:rsidRDefault="00ED2E1D" w:rsidP="0011443B">
      <w:pPr>
        <w:widowControl/>
        <w:numPr>
          <w:ilvl w:val="0"/>
          <w:numId w:val="120"/>
        </w:numPr>
        <w:contextualSpacing/>
        <w:jc w:val="left"/>
        <w:rPr>
          <w:rFonts w:eastAsiaTheme="minorHAnsi" w:cs="Arial"/>
        </w:rPr>
      </w:pPr>
      <w:r>
        <w:rPr>
          <w:rFonts w:eastAsiaTheme="minorHAnsi" w:cs="Arial"/>
        </w:rPr>
        <w:t>Any specific features e.g. open square, seating, play space, planting, games areas etc.</w:t>
      </w:r>
    </w:p>
    <w:p w14:paraId="2F8FC375" w14:textId="77777777" w:rsidR="005B331C" w:rsidRPr="00794F40" w:rsidRDefault="00ED2E1D" w:rsidP="0011443B">
      <w:pPr>
        <w:widowControl/>
        <w:numPr>
          <w:ilvl w:val="0"/>
          <w:numId w:val="120"/>
        </w:numPr>
        <w:contextualSpacing/>
        <w:jc w:val="left"/>
        <w:rPr>
          <w:rFonts w:eastAsiaTheme="minorHAnsi" w:cs="Arial"/>
        </w:rPr>
      </w:pPr>
      <w:r>
        <w:rPr>
          <w:rFonts w:eastAsiaTheme="minorHAnsi" w:cs="Arial"/>
        </w:rPr>
        <w:t>Physical links to other features e.g. to parking, to other CMO facilities, surrounding housing- and what form this link should take e.g. footpath</w:t>
      </w:r>
    </w:p>
    <w:p w14:paraId="394A19E0" w14:textId="77777777" w:rsidR="005B331C" w:rsidRPr="00794F40" w:rsidRDefault="00ED2E1D" w:rsidP="0011443B">
      <w:pPr>
        <w:widowControl/>
        <w:numPr>
          <w:ilvl w:val="0"/>
          <w:numId w:val="120"/>
        </w:numPr>
        <w:contextualSpacing/>
        <w:jc w:val="left"/>
        <w:rPr>
          <w:rFonts w:eastAsiaTheme="minorHAnsi" w:cs="Arial"/>
        </w:rPr>
      </w:pPr>
      <w:r>
        <w:rPr>
          <w:rFonts w:eastAsiaTheme="minorHAnsi" w:cs="Arial"/>
        </w:rP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14:paraId="6ACF6CF5" w14:textId="77777777" w:rsidR="005B331C" w:rsidRPr="00794F40" w:rsidRDefault="00ED2E1D" w:rsidP="0011443B">
      <w:pPr>
        <w:widowControl/>
        <w:numPr>
          <w:ilvl w:val="0"/>
          <w:numId w:val="120"/>
        </w:numPr>
        <w:contextualSpacing/>
        <w:jc w:val="left"/>
        <w:rPr>
          <w:rFonts w:eastAsiaTheme="minorHAnsi" w:cs="Arial"/>
        </w:rPr>
      </w:pPr>
      <w:r>
        <w:rPr>
          <w:rFonts w:eastAsiaTheme="minorHAnsi" w:cs="Arial"/>
        </w:rPr>
        <w:t>The Brief shall define the proposed extent of the site on which the facility is to be located and the land which is proposed to be transferred to the CMO pursuant to this Deed by reference to a HM Land Registry compliant plan.</w:t>
      </w:r>
    </w:p>
    <w:p w14:paraId="3293D0E4" w14:textId="77777777" w:rsidR="005B331C" w:rsidRPr="00794F40" w:rsidRDefault="00ED2E1D" w:rsidP="0011443B">
      <w:pPr>
        <w:widowControl/>
        <w:numPr>
          <w:ilvl w:val="0"/>
          <w:numId w:val="120"/>
        </w:numPr>
        <w:contextualSpacing/>
        <w:jc w:val="left"/>
        <w:rPr>
          <w:rFonts w:eastAsiaTheme="minorHAnsi" w:cs="Arial"/>
        </w:rPr>
      </w:pPr>
      <w:r>
        <w:rPr>
          <w:rFonts w:eastAsiaTheme="minorHAnsi" w:cs="Arial"/>
        </w:rPr>
        <w:t xml:space="preserve">Facilitating year-round access (e.g. drainage in order to prevent surface water accumulating and drought resistant grass) </w:t>
      </w:r>
    </w:p>
    <w:p w14:paraId="6BC1853B" w14:textId="77777777" w:rsidR="005B331C" w:rsidRPr="00794F40" w:rsidRDefault="005B331C" w:rsidP="005B331C">
      <w:pPr>
        <w:widowControl/>
        <w:spacing w:after="200" w:line="276" w:lineRule="auto"/>
        <w:ind w:left="1440"/>
        <w:contextualSpacing/>
        <w:rPr>
          <w:rFonts w:eastAsiaTheme="minorHAnsi" w:cs="Arial"/>
        </w:rPr>
      </w:pPr>
    </w:p>
    <w:p w14:paraId="7A21106E" w14:textId="77777777" w:rsidR="005B331C" w:rsidRPr="00794F40" w:rsidRDefault="00ED2E1D" w:rsidP="0011443B">
      <w:pPr>
        <w:widowControl/>
        <w:numPr>
          <w:ilvl w:val="0"/>
          <w:numId w:val="94"/>
        </w:numPr>
        <w:contextualSpacing/>
        <w:jc w:val="left"/>
        <w:rPr>
          <w:rFonts w:eastAsiaTheme="minorHAnsi" w:cs="Arial"/>
        </w:rPr>
      </w:pPr>
      <w:r>
        <w:rPr>
          <w:rFonts w:eastAsiaTheme="minorHAnsi" w:cs="Arial"/>
        </w:rPr>
        <w:t xml:space="preserve">The site </w:t>
      </w:r>
    </w:p>
    <w:p w14:paraId="618050A8" w14:textId="77777777" w:rsidR="005B331C" w:rsidRPr="00794F40" w:rsidRDefault="005B331C" w:rsidP="005B331C">
      <w:pPr>
        <w:widowControl/>
        <w:ind w:left="720"/>
        <w:rPr>
          <w:rFonts w:eastAsiaTheme="minorHAnsi" w:cs="Arial"/>
        </w:rPr>
      </w:pPr>
    </w:p>
    <w:p w14:paraId="12A33140" w14:textId="77777777" w:rsidR="005B331C" w:rsidRPr="00794F40" w:rsidRDefault="00ED2E1D" w:rsidP="005B331C">
      <w:pPr>
        <w:widowControl/>
        <w:ind w:left="720"/>
        <w:rPr>
          <w:rFonts w:eastAsiaTheme="minorHAnsi" w:cs="Arial"/>
        </w:rPr>
      </w:pPr>
      <w:r>
        <w:rPr>
          <w:rFonts w:eastAsiaTheme="minorHAnsi" w:cs="Arial"/>
        </w:rPr>
        <w:t>3.1</w:t>
      </w:r>
      <w:r>
        <w:rPr>
          <w:rFonts w:eastAsiaTheme="minorHAnsi" w:cs="Arial"/>
        </w:rPr>
        <w:tab/>
        <w:t>The brief shall provide the following:-</w:t>
      </w:r>
    </w:p>
    <w:p w14:paraId="19A50D2A" w14:textId="77777777" w:rsidR="005B331C" w:rsidRPr="00794F40" w:rsidRDefault="005B331C" w:rsidP="005B331C">
      <w:pPr>
        <w:widowControl/>
        <w:ind w:left="720"/>
        <w:rPr>
          <w:rFonts w:eastAsiaTheme="minorHAnsi" w:cs="Arial"/>
        </w:rPr>
      </w:pPr>
    </w:p>
    <w:p w14:paraId="6BF6BE7A" w14:textId="77777777" w:rsidR="005B331C" w:rsidRPr="00794F40" w:rsidRDefault="00ED2E1D" w:rsidP="00765415">
      <w:pPr>
        <w:widowControl/>
        <w:ind w:left="1440"/>
        <w:rPr>
          <w:rFonts w:eastAsiaTheme="minorHAnsi" w:cs="Arial"/>
        </w:rPr>
      </w:pPr>
      <w:r>
        <w:rPr>
          <w:rFonts w:eastAsiaTheme="minorHAnsi" w:cs="Arial"/>
        </w:rPr>
        <w:t xml:space="preserve">Details of the design and specification of equipment, maintenance and management implications for the materials (including lifespan of the materials), layout of the site, confirmation and details of the disabled access to the site enabling disabled use and details of any necessary services </w:t>
      </w:r>
    </w:p>
    <w:p w14:paraId="73F62D54" w14:textId="77777777" w:rsidR="005B331C" w:rsidRPr="00794F40" w:rsidRDefault="005B331C" w:rsidP="005B331C">
      <w:pPr>
        <w:widowControl/>
        <w:ind w:left="2160"/>
        <w:contextualSpacing/>
        <w:rPr>
          <w:rFonts w:eastAsiaTheme="minorHAnsi" w:cs="Arial"/>
        </w:rPr>
      </w:pPr>
    </w:p>
    <w:p w14:paraId="4635D5A5" w14:textId="77777777" w:rsidR="005B331C" w:rsidRPr="00794F40" w:rsidRDefault="00ED2E1D" w:rsidP="00157D68">
      <w:pPr>
        <w:keepNext/>
        <w:widowControl/>
        <w:numPr>
          <w:ilvl w:val="0"/>
          <w:numId w:val="94"/>
        </w:numPr>
        <w:contextualSpacing/>
        <w:jc w:val="left"/>
        <w:rPr>
          <w:rFonts w:eastAsiaTheme="minorHAnsi" w:cs="Arial"/>
        </w:rPr>
      </w:pPr>
      <w:r>
        <w:rPr>
          <w:rFonts w:eastAsiaTheme="minorHAnsi" w:cs="Arial"/>
        </w:rPr>
        <w:lastRenderedPageBreak/>
        <w:t>Planning requirements</w:t>
      </w:r>
    </w:p>
    <w:p w14:paraId="1A51E499" w14:textId="77777777" w:rsidR="005B331C" w:rsidRPr="00794F40" w:rsidRDefault="00ED2E1D" w:rsidP="00472976">
      <w:pPr>
        <w:pStyle w:val="ListParagraph"/>
        <w:numPr>
          <w:ilvl w:val="1"/>
          <w:numId w:val="219"/>
        </w:numPr>
        <w:tabs>
          <w:tab w:val="left" w:pos="1701"/>
        </w:tabs>
        <w:ind w:left="1560" w:hanging="851"/>
        <w:rPr>
          <w:rFonts w:ascii="Arial" w:eastAsiaTheme="minorHAnsi" w:hAnsi="Arial" w:cs="Arial"/>
          <w:sz w:val="20"/>
          <w:szCs w:val="20"/>
        </w:rPr>
      </w:pPr>
      <w:r>
        <w:rPr>
          <w:rFonts w:ascii="Arial" w:eastAsiaTheme="minorHAnsi" w:hAnsi="Arial" w:cs="Arial"/>
          <w:sz w:val="20"/>
          <w:szCs w:val="20"/>
        </w:rPr>
        <w:t>The Brief shall identify those design elements to give overall compliance with overall the Chilmington Design Code or such successor document that may replace or amend the Chilmington Design Code and is adopted by the Council.</w:t>
      </w:r>
    </w:p>
    <w:p w14:paraId="52BB8A43" w14:textId="77777777" w:rsidR="005B331C" w:rsidRPr="00794F40" w:rsidRDefault="00ED2E1D" w:rsidP="00472976">
      <w:pPr>
        <w:pStyle w:val="ListParagraph"/>
        <w:numPr>
          <w:ilvl w:val="1"/>
          <w:numId w:val="219"/>
        </w:numPr>
        <w:tabs>
          <w:tab w:val="left" w:pos="1701"/>
        </w:tabs>
        <w:ind w:left="1560" w:hanging="851"/>
        <w:rPr>
          <w:rFonts w:ascii="Arial" w:eastAsiaTheme="minorHAnsi" w:hAnsi="Arial" w:cs="Arial"/>
          <w:sz w:val="20"/>
          <w:szCs w:val="20"/>
        </w:rPr>
      </w:pPr>
      <w:r>
        <w:rPr>
          <w:rFonts w:ascii="Arial" w:eastAsiaTheme="minorHAnsi" w:hAnsi="Arial" w:cs="Arial"/>
          <w:sz w:val="20"/>
          <w:szCs w:val="20"/>
        </w:rPr>
        <w:t xml:space="preserve">The Brief shall identify those design elements to give general compliance with the site specific masterplan and to the Chilmington Green Area Action Plan . </w:t>
      </w:r>
    </w:p>
    <w:p w14:paraId="7FB40D85" w14:textId="77777777" w:rsidR="005B331C" w:rsidRPr="00794F40" w:rsidRDefault="00ED2E1D" w:rsidP="00472976">
      <w:pPr>
        <w:pStyle w:val="ListParagraph"/>
        <w:numPr>
          <w:ilvl w:val="1"/>
          <w:numId w:val="219"/>
        </w:numPr>
        <w:tabs>
          <w:tab w:val="left" w:pos="1701"/>
        </w:tabs>
        <w:ind w:left="1560" w:hanging="851"/>
        <w:rPr>
          <w:rFonts w:ascii="Arial" w:eastAsiaTheme="minorHAnsi" w:hAnsi="Arial" w:cs="Arial"/>
          <w:sz w:val="20"/>
          <w:szCs w:val="20"/>
        </w:rPr>
      </w:pPr>
      <w:r>
        <w:rPr>
          <w:rFonts w:ascii="Arial" w:eastAsiaTheme="minorHAnsi" w:hAnsi="Arial" w:cs="Arial"/>
          <w:sz w:val="20"/>
          <w:szCs w:val="20"/>
        </w:rPr>
        <w:t>The Brief shall identify the requirements within this Deed which are an integral part of delivering the scheme in question e.g. floor area</w:t>
      </w:r>
    </w:p>
    <w:p w14:paraId="397797B6" w14:textId="77777777" w:rsidR="00732329" w:rsidRPr="00794F40" w:rsidRDefault="00ED2E1D" w:rsidP="00472976">
      <w:pPr>
        <w:pStyle w:val="ListParagraph"/>
        <w:numPr>
          <w:ilvl w:val="1"/>
          <w:numId w:val="219"/>
        </w:numPr>
        <w:tabs>
          <w:tab w:val="left" w:pos="1701"/>
        </w:tabs>
        <w:ind w:left="1560" w:hanging="851"/>
        <w:rPr>
          <w:rFonts w:ascii="Arial" w:eastAsiaTheme="minorHAnsi" w:hAnsi="Arial" w:cs="Arial"/>
          <w:sz w:val="20"/>
          <w:szCs w:val="20"/>
        </w:rPr>
      </w:pPr>
      <w:r>
        <w:rPr>
          <w:rFonts w:ascii="Arial" w:eastAsiaTheme="minorHAnsi" w:hAnsi="Arial" w:cs="Arial"/>
          <w:sz w:val="20"/>
          <w:szCs w:val="20"/>
        </w:rPr>
        <w:t xml:space="preserve">The Brief shall identify relevant planning requirements including those of the Planning Permission and the development plan and shall demonstrate how the brief complies with such requirements.  </w:t>
      </w:r>
    </w:p>
    <w:p w14:paraId="3C03E647" w14:textId="77777777" w:rsidR="005B331C" w:rsidRPr="00794F40" w:rsidRDefault="00ED2E1D" w:rsidP="00472976">
      <w:pPr>
        <w:pStyle w:val="ListParagraph"/>
        <w:numPr>
          <w:ilvl w:val="1"/>
          <w:numId w:val="219"/>
        </w:numPr>
        <w:tabs>
          <w:tab w:val="left" w:pos="1701"/>
        </w:tabs>
        <w:ind w:left="1560" w:hanging="851"/>
        <w:rPr>
          <w:rFonts w:ascii="Arial" w:eastAsiaTheme="minorHAnsi" w:hAnsi="Arial" w:cs="Arial"/>
          <w:sz w:val="20"/>
          <w:szCs w:val="20"/>
        </w:rPr>
      </w:pPr>
      <w:r>
        <w:rPr>
          <w:rFonts w:ascii="Arial" w:eastAsiaTheme="minorHAnsi" w:hAnsi="Arial" w:cs="Arial"/>
          <w:sz w:val="20"/>
          <w:szCs w:val="20"/>
        </w:rPr>
        <w:t>In particular the brief shall explain how the facility will be delivered in phases, with costs split proportionately between the phases</w:t>
      </w:r>
    </w:p>
    <w:p w14:paraId="7CA5FE5E" w14:textId="77777777" w:rsidR="005B331C" w:rsidRPr="00794F40" w:rsidRDefault="005B331C" w:rsidP="005B331C">
      <w:pPr>
        <w:widowControl/>
        <w:ind w:left="720"/>
        <w:contextualSpacing/>
        <w:rPr>
          <w:rFonts w:eastAsiaTheme="minorHAnsi" w:cs="Arial"/>
          <w:strike/>
        </w:rPr>
      </w:pPr>
    </w:p>
    <w:p w14:paraId="071C4E6B" w14:textId="77777777" w:rsidR="005B331C" w:rsidRPr="00794F40" w:rsidRDefault="00ED2E1D" w:rsidP="0011443B">
      <w:pPr>
        <w:widowControl/>
        <w:numPr>
          <w:ilvl w:val="0"/>
          <w:numId w:val="94"/>
        </w:numPr>
        <w:contextualSpacing/>
        <w:jc w:val="left"/>
        <w:rPr>
          <w:rFonts w:eastAsiaTheme="minorHAnsi" w:cs="Arial"/>
        </w:rPr>
      </w:pPr>
      <w:r>
        <w:rPr>
          <w:rFonts w:eastAsiaTheme="minorHAnsi" w:cs="Arial"/>
        </w:rPr>
        <w:t>Design and materials standards</w:t>
      </w:r>
    </w:p>
    <w:p w14:paraId="63F9127F" w14:textId="77777777" w:rsidR="005B331C" w:rsidRPr="00794F40" w:rsidRDefault="005B331C" w:rsidP="005B331C">
      <w:pPr>
        <w:widowControl/>
        <w:ind w:left="720"/>
        <w:contextualSpacing/>
        <w:rPr>
          <w:rFonts w:eastAsiaTheme="minorHAnsi" w:cs="Arial"/>
        </w:rPr>
      </w:pPr>
    </w:p>
    <w:p w14:paraId="654771BE" w14:textId="77777777" w:rsidR="005B331C" w:rsidRPr="00794F40" w:rsidRDefault="00ED2E1D" w:rsidP="005B331C">
      <w:pPr>
        <w:widowControl/>
        <w:ind w:left="720"/>
        <w:contextualSpacing/>
        <w:rPr>
          <w:rFonts w:eastAsiaTheme="minorHAnsi" w:cs="Arial"/>
        </w:rPr>
      </w:pPr>
      <w:r>
        <w:rPr>
          <w:rFonts w:eastAsiaTheme="minorHAnsi" w:cs="Arial"/>
        </w:rPr>
        <w:t>The brief shall comply with the following:-</w:t>
      </w:r>
    </w:p>
    <w:p w14:paraId="00E37D8A" w14:textId="77777777" w:rsidR="005B331C" w:rsidRPr="00794F40" w:rsidRDefault="005B331C" w:rsidP="005B331C">
      <w:pPr>
        <w:widowControl/>
        <w:ind w:left="720"/>
        <w:contextualSpacing/>
        <w:rPr>
          <w:rFonts w:eastAsiaTheme="minorHAnsi" w:cs="Arial"/>
        </w:rPr>
      </w:pPr>
    </w:p>
    <w:p w14:paraId="3253BFBF"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The design of the facility as detailed by the Brief shall meet all relevant statutory requirements.</w:t>
      </w:r>
    </w:p>
    <w:p w14:paraId="51EFC719"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The facility’s design and specification shall meet best practice guidelines for the given facility at the time of construction in so far as can be afforded within the cost cap for the relevant facility provided by this Deed.</w:t>
      </w:r>
    </w:p>
    <w:p w14:paraId="76B5DEB6"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The Brief shall give details of the facilities’ appearance</w:t>
      </w:r>
    </w:p>
    <w:p w14:paraId="3A2DDF5C"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0CDE8DFD"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The Brief shall give details of the design of the landscaping of the facility and surrounding site and materials used in its construction.</w:t>
      </w:r>
    </w:p>
    <w:p w14:paraId="50F9D3EA"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The brief shall detail the design of and materials used in the construction of the pedestrian and vehicular routes within the site of the facility;</w:t>
      </w:r>
    </w:p>
    <w:p w14:paraId="1B4389E8"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The Brief shall give details of the design of and materials used in the construction of boundaries of the site on which the facility is located and car parking;</w:t>
      </w:r>
    </w:p>
    <w:p w14:paraId="090E5137"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The brief shall detail the design of and materials used in the construction of character features within the site of the facility (if any)</w:t>
      </w:r>
    </w:p>
    <w:p w14:paraId="054E6CD9" w14:textId="77777777" w:rsidR="005B331C" w:rsidRPr="00794F40" w:rsidRDefault="00ED2E1D" w:rsidP="00472976">
      <w:pPr>
        <w:pStyle w:val="ListParagraph"/>
        <w:numPr>
          <w:ilvl w:val="1"/>
          <w:numId w:val="218"/>
        </w:numPr>
        <w:rPr>
          <w:rFonts w:ascii="Arial" w:eastAsiaTheme="minorHAnsi" w:hAnsi="Arial" w:cs="Arial"/>
          <w:sz w:val="20"/>
          <w:szCs w:val="20"/>
        </w:rPr>
      </w:pPr>
      <w:r>
        <w:rPr>
          <w:rFonts w:ascii="Arial" w:eastAsiaTheme="minorHAnsi" w:hAnsi="Arial" w:cs="Arial"/>
          <w:sz w:val="20"/>
          <w:szCs w:val="20"/>
        </w:rPr>
        <w:t xml:space="preserve">Sustainability Considerations and Inclusions </w:t>
      </w:r>
    </w:p>
    <w:p w14:paraId="2CB26759" w14:textId="77777777" w:rsidR="005B331C" w:rsidRPr="00794F40" w:rsidRDefault="005B331C" w:rsidP="005B331C">
      <w:pPr>
        <w:widowControl/>
        <w:ind w:left="1440"/>
        <w:contextualSpacing/>
        <w:rPr>
          <w:rFonts w:eastAsiaTheme="minorHAnsi" w:cs="Arial"/>
        </w:rPr>
      </w:pPr>
    </w:p>
    <w:p w14:paraId="533382BE" w14:textId="77777777" w:rsidR="005B331C" w:rsidRPr="00794F40" w:rsidRDefault="005B331C" w:rsidP="001C428F">
      <w:pPr>
        <w:widowControl/>
        <w:ind w:left="720"/>
        <w:contextualSpacing/>
        <w:outlineLvl w:val="0"/>
        <w:rPr>
          <w:rFonts w:eastAsiaTheme="minorHAnsi" w:cs="Arial"/>
        </w:rPr>
      </w:pPr>
    </w:p>
    <w:p w14:paraId="7A2BA2D0" w14:textId="77777777" w:rsidR="005B331C" w:rsidRPr="00794F40" w:rsidRDefault="00ED2E1D" w:rsidP="0011443B">
      <w:pPr>
        <w:widowControl/>
        <w:numPr>
          <w:ilvl w:val="0"/>
          <w:numId w:val="94"/>
        </w:numPr>
        <w:contextualSpacing/>
        <w:jc w:val="left"/>
        <w:rPr>
          <w:rFonts w:eastAsiaTheme="minorHAnsi" w:cs="Arial"/>
        </w:rPr>
      </w:pPr>
      <w:r>
        <w:rPr>
          <w:rFonts w:eastAsiaTheme="minorHAnsi" w:cs="Arial"/>
        </w:rPr>
        <w:t xml:space="preserve">The brief shall include a budget with full costings which shall be calculated and compiled by a quantity surveyor who has qualified with the Royal Institute of Quantity Surveyors for the site (including drainage, service connections, parking, landscaping, paths, other external facilities). </w:t>
      </w:r>
    </w:p>
    <w:p w14:paraId="77120610" w14:textId="77777777" w:rsidR="005B331C" w:rsidRPr="00794F40" w:rsidRDefault="005B331C" w:rsidP="001C428F">
      <w:pPr>
        <w:widowControl/>
        <w:ind w:left="720"/>
        <w:contextualSpacing/>
        <w:outlineLvl w:val="0"/>
        <w:rPr>
          <w:rFonts w:eastAsiaTheme="minorHAnsi" w:cs="Arial"/>
        </w:rPr>
      </w:pPr>
    </w:p>
    <w:p w14:paraId="097F8170" w14:textId="77777777" w:rsidR="005B331C" w:rsidRPr="00794F40" w:rsidRDefault="00ED2E1D" w:rsidP="0011443B">
      <w:pPr>
        <w:widowControl/>
        <w:numPr>
          <w:ilvl w:val="0"/>
          <w:numId w:val="94"/>
        </w:numPr>
        <w:contextualSpacing/>
        <w:jc w:val="left"/>
        <w:rPr>
          <w:rFonts w:eastAsiaTheme="minorHAnsi" w:cs="Arial"/>
        </w:rPr>
      </w:pPr>
      <w:r>
        <w:rPr>
          <w:rFonts w:eastAsiaTheme="minorHAnsi" w:cs="Arial"/>
        </w:rPr>
        <w:t xml:space="preserve">Summary of key considerations  </w:t>
      </w:r>
    </w:p>
    <w:p w14:paraId="7B954F45" w14:textId="77777777" w:rsidR="005B331C" w:rsidRPr="00794F40" w:rsidRDefault="005B331C" w:rsidP="005B331C">
      <w:pPr>
        <w:widowControl/>
        <w:rPr>
          <w:rFonts w:eastAsiaTheme="minorHAnsi" w:cs="Arial"/>
        </w:rPr>
      </w:pPr>
    </w:p>
    <w:p w14:paraId="2A0F0301" w14:textId="77777777" w:rsidR="005B331C" w:rsidRPr="00794F40" w:rsidRDefault="00ED2E1D" w:rsidP="00B21772">
      <w:pPr>
        <w:widowControl/>
        <w:ind w:firstLine="360"/>
        <w:rPr>
          <w:rFonts w:eastAsiaTheme="minorHAnsi" w:cs="Arial"/>
        </w:rPr>
      </w:pPr>
      <w:r>
        <w:rPr>
          <w:rFonts w:eastAsiaTheme="minorHAnsi" w:cs="Arial"/>
        </w:rPr>
        <w:t>Also to be included (potentially as appendices) should be:</w:t>
      </w:r>
    </w:p>
    <w:p w14:paraId="1CF2F76F" w14:textId="77777777" w:rsidR="005B331C" w:rsidRPr="00794F40" w:rsidRDefault="005B331C" w:rsidP="005B331C">
      <w:pPr>
        <w:widowControl/>
        <w:rPr>
          <w:rFonts w:eastAsiaTheme="minorHAnsi" w:cs="Arial"/>
        </w:rPr>
      </w:pPr>
    </w:p>
    <w:p w14:paraId="300B2E66" w14:textId="77777777" w:rsidR="005B331C" w:rsidRPr="00794F40" w:rsidRDefault="00ED2E1D" w:rsidP="0011443B">
      <w:pPr>
        <w:pStyle w:val="ListParagraph"/>
        <w:numPr>
          <w:ilvl w:val="1"/>
          <w:numId w:val="90"/>
        </w:numPr>
        <w:rPr>
          <w:rFonts w:ascii="Arial" w:eastAsiaTheme="minorHAnsi" w:hAnsi="Arial" w:cs="Arial"/>
          <w:sz w:val="20"/>
          <w:szCs w:val="20"/>
        </w:rPr>
      </w:pPr>
      <w:r>
        <w:rPr>
          <w:rFonts w:ascii="Arial" w:eastAsiaTheme="minorHAnsi" w:hAnsi="Arial" w:cs="Arial"/>
          <w:sz w:val="20"/>
          <w:szCs w:val="20"/>
        </w:rPr>
        <w:t>a. Site plan (contextual and of specific location)</w:t>
      </w:r>
    </w:p>
    <w:p w14:paraId="37FFC710" w14:textId="77777777" w:rsidR="005B331C" w:rsidRPr="00794F40" w:rsidRDefault="005B331C" w:rsidP="005B331C">
      <w:pPr>
        <w:widowControl/>
        <w:ind w:left="720"/>
        <w:rPr>
          <w:rFonts w:eastAsiaTheme="minorHAnsi" w:cs="Arial"/>
        </w:rPr>
      </w:pPr>
    </w:p>
    <w:p w14:paraId="6A8479A4" w14:textId="77777777" w:rsidR="005B331C" w:rsidRPr="00794F40" w:rsidRDefault="00ED2E1D" w:rsidP="0011443B">
      <w:pPr>
        <w:pStyle w:val="ListParagraph"/>
        <w:numPr>
          <w:ilvl w:val="1"/>
          <w:numId w:val="90"/>
        </w:numPr>
        <w:rPr>
          <w:rFonts w:ascii="Arial" w:eastAsiaTheme="minorHAnsi" w:hAnsi="Arial" w:cs="Arial"/>
          <w:sz w:val="20"/>
          <w:szCs w:val="20"/>
        </w:rPr>
      </w:pPr>
      <w:r>
        <w:rPr>
          <w:rFonts w:ascii="Arial" w:eastAsiaTheme="minorHAnsi" w:hAnsi="Arial" w:cs="Arial"/>
          <w:sz w:val="20"/>
          <w:szCs w:val="20"/>
        </w:rPr>
        <w:t>b. Consultation findings report, including views and opinions of the community, key stakeholders, particularly those of the CMO Board.</w:t>
      </w:r>
    </w:p>
    <w:p w14:paraId="773B77B2" w14:textId="77777777" w:rsidR="005B331C" w:rsidRPr="00794F40" w:rsidRDefault="005B331C" w:rsidP="005B331C">
      <w:pPr>
        <w:widowControl/>
        <w:ind w:left="720"/>
        <w:rPr>
          <w:rFonts w:eastAsiaTheme="minorHAnsi" w:cs="Arial"/>
        </w:rPr>
      </w:pPr>
    </w:p>
    <w:p w14:paraId="3F6BCFD1" w14:textId="77777777" w:rsidR="005B331C" w:rsidRPr="00794F40" w:rsidRDefault="005B331C" w:rsidP="005B331C">
      <w:pPr>
        <w:pStyle w:val="SchedClauses"/>
        <w:ind w:left="1418"/>
        <w:rPr>
          <w:rFonts w:eastAsiaTheme="minorHAnsi" w:cs="Arial"/>
        </w:rPr>
      </w:pPr>
    </w:p>
    <w:p w14:paraId="26104AFC" w14:textId="77777777" w:rsidR="00F62467" w:rsidRPr="00794F40" w:rsidRDefault="00F62467" w:rsidP="001C428F">
      <w:pPr>
        <w:outlineLvl w:val="0"/>
        <w:rPr>
          <w:rFonts w:cs="Arial"/>
        </w:rPr>
        <w:sectPr w:rsidR="00F62467" w:rsidRPr="00794F40">
          <w:headerReference w:type="even" r:id="rId111"/>
          <w:headerReference w:type="default" r:id="rId112"/>
          <w:footerReference w:type="even" r:id="rId113"/>
          <w:footerReference w:type="default" r:id="rId114"/>
          <w:headerReference w:type="first" r:id="rId115"/>
          <w:footerReference w:type="first" r:id="rId116"/>
          <w:footnotePr>
            <w:numFmt w:val="chicago"/>
          </w:footnotePr>
          <w:endnotePr>
            <w:numFmt w:val="chicago"/>
          </w:endnotePr>
          <w:pgSz w:w="11907" w:h="16840"/>
          <w:pgMar w:top="1440" w:right="1440" w:bottom="1440" w:left="1440" w:header="720" w:footer="720" w:gutter="0"/>
          <w:cols w:space="708"/>
        </w:sectPr>
      </w:pPr>
    </w:p>
    <w:p w14:paraId="5A197904" w14:textId="77777777" w:rsidR="004823E9" w:rsidRPr="00794F40" w:rsidRDefault="00ED2E1D" w:rsidP="004823E9">
      <w:pPr>
        <w:pStyle w:val="ScheduleTitle"/>
        <w:rPr>
          <w:rFonts w:eastAsiaTheme="minorHAnsi" w:cs="Arial"/>
        </w:rPr>
      </w:pPr>
      <w:bookmarkStart w:id="369" w:name="_Toc453189009"/>
      <w:bookmarkStart w:id="370" w:name="_Toc467144227"/>
      <w:r>
        <w:rPr>
          <w:rFonts w:eastAsiaTheme="minorHAnsi" w:cs="Arial"/>
        </w:rPr>
        <w:lastRenderedPageBreak/>
        <w:t>SCHEDULE 11</w:t>
      </w:r>
      <w:bookmarkEnd w:id="369"/>
      <w:bookmarkEnd w:id="370"/>
    </w:p>
    <w:p w14:paraId="1E4475A2" w14:textId="77777777" w:rsidR="004823E9" w:rsidRPr="00794F40" w:rsidRDefault="004823E9" w:rsidP="001C428F">
      <w:pPr>
        <w:outlineLvl w:val="0"/>
        <w:rPr>
          <w:rFonts w:eastAsiaTheme="minorHAnsi" w:cs="Arial"/>
        </w:rPr>
      </w:pPr>
    </w:p>
    <w:p w14:paraId="43617FE6" w14:textId="77777777" w:rsidR="00494F6E" w:rsidRPr="00794F40" w:rsidRDefault="00ED2E1D" w:rsidP="00494F6E">
      <w:pPr>
        <w:pStyle w:val="ScheduleTitle2"/>
        <w:rPr>
          <w:rFonts w:eastAsiaTheme="minorHAnsi" w:cs="Arial"/>
        </w:rPr>
      </w:pPr>
      <w:bookmarkStart w:id="371" w:name="_Toc437452716"/>
      <w:bookmarkStart w:id="372" w:name="_Toc453189010"/>
      <w:bookmarkStart w:id="373" w:name="_Toc467144228"/>
      <w:r>
        <w:rPr>
          <w:rFonts w:eastAsiaTheme="minorHAnsi" w:cs="Arial"/>
        </w:rPr>
        <w:t>Cemeteries</w:t>
      </w:r>
      <w:bookmarkEnd w:id="371"/>
      <w:bookmarkEnd w:id="372"/>
      <w:bookmarkEnd w:id="373"/>
    </w:p>
    <w:p w14:paraId="0E746F4D" w14:textId="77777777" w:rsidR="001B35BD" w:rsidRPr="00794F40" w:rsidRDefault="00ED2E1D" w:rsidP="00101720">
      <w:pPr>
        <w:pStyle w:val="SchedClauses"/>
        <w:numPr>
          <w:ilvl w:val="0"/>
          <w:numId w:val="45"/>
        </w:numPr>
        <w:rPr>
          <w:rFonts w:eastAsiaTheme="minorHAnsi" w:cs="Arial"/>
        </w:rPr>
      </w:pPr>
      <w:r>
        <w:rPr>
          <w:rFonts w:eastAsiaTheme="minorHAnsi" w:cs="Arial"/>
        </w:rPr>
        <w:t>The Owners covenant with the Council as follows:</w:t>
      </w:r>
    </w:p>
    <w:p w14:paraId="23DEA129" w14:textId="77777777" w:rsidR="001B35BD" w:rsidRPr="00794F40" w:rsidRDefault="00ED2E1D" w:rsidP="00101720">
      <w:pPr>
        <w:pStyle w:val="SchedClauses"/>
        <w:numPr>
          <w:ilvl w:val="1"/>
          <w:numId w:val="45"/>
        </w:numPr>
        <w:rPr>
          <w:rFonts w:eastAsiaTheme="minorHAnsi" w:cs="Arial"/>
        </w:rPr>
      </w:pPr>
      <w:r>
        <w:rPr>
          <w:rFonts w:eastAsiaTheme="minorHAnsi" w:cs="Arial"/>
        </w:rPr>
        <w:t>Not to occupy more than 1599 Dwellings until £250,000.00 (two hundred and fifty thousand pounds)  Index Linked has been paid to the Council;</w:t>
      </w:r>
    </w:p>
    <w:p w14:paraId="2ED9609C" w14:textId="77777777" w:rsidR="001B35BD" w:rsidRPr="00794F40" w:rsidRDefault="00ED2E1D" w:rsidP="00101720">
      <w:pPr>
        <w:pStyle w:val="SchedClauses"/>
        <w:numPr>
          <w:ilvl w:val="1"/>
          <w:numId w:val="45"/>
        </w:numPr>
        <w:rPr>
          <w:rFonts w:eastAsiaTheme="minorHAnsi" w:cs="Arial"/>
        </w:rPr>
      </w:pPr>
      <w:r>
        <w:rPr>
          <w:rFonts w:eastAsiaTheme="minorHAnsi" w:cs="Arial"/>
        </w:rPr>
        <w:t>Not to occupy  more than 2199 Dwellings until £250,000.00 (two hundred and fifty thousand pounds) Index Linked has been paid to the Council;</w:t>
      </w:r>
    </w:p>
    <w:p w14:paraId="645C1BC8" w14:textId="77777777" w:rsidR="001B35BD" w:rsidRPr="00794F40" w:rsidRDefault="00ED2E1D" w:rsidP="00101720">
      <w:pPr>
        <w:pStyle w:val="SchedClauses"/>
        <w:numPr>
          <w:ilvl w:val="1"/>
          <w:numId w:val="45"/>
        </w:numPr>
        <w:rPr>
          <w:rFonts w:eastAsiaTheme="minorHAnsi" w:cs="Arial"/>
        </w:rPr>
      </w:pPr>
      <w:r>
        <w:rPr>
          <w:rFonts w:eastAsiaTheme="minorHAnsi" w:cs="Arial"/>
        </w:rPr>
        <w:t>Not to occupy  more than 2799 Dwellings until £100,000.00 (one hundred thousand pounds) Index Linked has been paid to the Council;</w:t>
      </w:r>
    </w:p>
    <w:p w14:paraId="3CA2C310" w14:textId="77777777" w:rsidR="001B35BD" w:rsidRPr="00794F40" w:rsidRDefault="00ED2E1D" w:rsidP="00101720">
      <w:pPr>
        <w:pStyle w:val="SchedClauses"/>
        <w:numPr>
          <w:ilvl w:val="1"/>
          <w:numId w:val="45"/>
        </w:numPr>
        <w:rPr>
          <w:rFonts w:eastAsiaTheme="minorHAnsi" w:cs="Arial"/>
        </w:rPr>
      </w:pPr>
      <w:r>
        <w:rPr>
          <w:rFonts w:eastAsiaTheme="minorHAnsi" w:cs="Arial"/>
        </w:rPr>
        <w:t>Not to occupy  more than 3399 Dwellings until £100,000.00 (one hundred thousand pounds)  Index Linked has been paid to the Council;</w:t>
      </w:r>
    </w:p>
    <w:p w14:paraId="4B221CDF" w14:textId="77777777" w:rsidR="001B35BD" w:rsidRPr="00794F40" w:rsidRDefault="00ED2E1D" w:rsidP="00101720">
      <w:pPr>
        <w:pStyle w:val="SchedClauses"/>
        <w:numPr>
          <w:ilvl w:val="1"/>
          <w:numId w:val="45"/>
        </w:numPr>
        <w:rPr>
          <w:rFonts w:eastAsiaTheme="minorHAnsi" w:cs="Arial"/>
        </w:rPr>
      </w:pPr>
      <w:r>
        <w:rPr>
          <w:rFonts w:eastAsiaTheme="minorHAnsi" w:cs="Arial"/>
        </w:rPr>
        <w:t>Not to occupy  more than 5199 Dwellings until £100,000.00 (one hundred thousand pounds)  Index Linked has been paid to the Council;</w:t>
      </w:r>
    </w:p>
    <w:p w14:paraId="76BA6B9A" w14:textId="77777777" w:rsidR="008A65E1" w:rsidRPr="00794F40" w:rsidRDefault="00ED2E1D" w:rsidP="00101720">
      <w:pPr>
        <w:pStyle w:val="SchedClauses"/>
        <w:numPr>
          <w:ilvl w:val="0"/>
          <w:numId w:val="45"/>
        </w:numPr>
        <w:rPr>
          <w:rFonts w:eastAsiaTheme="minorHAnsi" w:cs="Arial"/>
        </w:rPr>
      </w:pPr>
      <w:r>
        <w:rPr>
          <w:rFonts w:cs="Arial"/>
        </w:rPr>
        <w:t>The Paying Owners covenant with the Council to pay  the total sum of £800,000.00 (eight hundred thousand pounds) Index Linked to the Council in the following instalments:</w:t>
      </w:r>
    </w:p>
    <w:p w14:paraId="68BEF5EB" w14:textId="77777777" w:rsidR="001B35BD" w:rsidRPr="00794F40" w:rsidRDefault="00ED2E1D" w:rsidP="00101720">
      <w:pPr>
        <w:pStyle w:val="SchedClauses"/>
        <w:numPr>
          <w:ilvl w:val="1"/>
          <w:numId w:val="45"/>
        </w:numPr>
        <w:rPr>
          <w:rFonts w:eastAsiaTheme="minorHAnsi" w:cs="Arial"/>
        </w:rPr>
      </w:pPr>
      <w:r>
        <w:rPr>
          <w:rFonts w:eastAsiaTheme="minorHAnsi" w:cs="Arial"/>
        </w:rPr>
        <w:t>£250,000.00 (two hundred and fifty thousand pounds) Index Linked upon Occupation</w:t>
      </w:r>
      <w:r>
        <w:rPr>
          <w:rFonts w:eastAsiaTheme="minorHAnsi" w:cs="Arial"/>
          <w:vertAlign w:val="superscript"/>
        </w:rPr>
        <w:t xml:space="preserve"> </w:t>
      </w:r>
      <w:r>
        <w:rPr>
          <w:rFonts w:eastAsiaTheme="minorHAnsi" w:cs="Arial"/>
        </w:rPr>
        <w:t>of the 1600th Dwelling;</w:t>
      </w:r>
    </w:p>
    <w:p w14:paraId="00ED25B2" w14:textId="77777777" w:rsidR="001B35BD" w:rsidRPr="00794F40" w:rsidRDefault="00ED2E1D" w:rsidP="00101720">
      <w:pPr>
        <w:pStyle w:val="SchedClauses"/>
        <w:numPr>
          <w:ilvl w:val="1"/>
          <w:numId w:val="45"/>
        </w:numPr>
        <w:rPr>
          <w:rFonts w:eastAsiaTheme="minorHAnsi" w:cs="Arial"/>
        </w:rPr>
      </w:pPr>
      <w:r>
        <w:rPr>
          <w:rFonts w:eastAsiaTheme="minorHAnsi" w:cs="Arial"/>
        </w:rPr>
        <w:t>£250,000.00 (two hundred and fifty thousand pounds)  Index Linked upon Occupation</w:t>
      </w:r>
      <w:r>
        <w:rPr>
          <w:rFonts w:eastAsiaTheme="minorHAnsi" w:cs="Arial"/>
          <w:vertAlign w:val="superscript"/>
        </w:rPr>
        <w:t xml:space="preserve"> </w:t>
      </w:r>
      <w:r>
        <w:rPr>
          <w:rFonts w:eastAsiaTheme="minorHAnsi" w:cs="Arial"/>
        </w:rPr>
        <w:t>of the 2200th Dwelling;</w:t>
      </w:r>
    </w:p>
    <w:p w14:paraId="24CBD1AB" w14:textId="77777777" w:rsidR="001B35BD" w:rsidRPr="00794F40" w:rsidRDefault="00ED2E1D" w:rsidP="00101720">
      <w:pPr>
        <w:pStyle w:val="SchedClauses"/>
        <w:numPr>
          <w:ilvl w:val="1"/>
          <w:numId w:val="45"/>
        </w:numPr>
        <w:rPr>
          <w:rFonts w:eastAsiaTheme="minorHAnsi" w:cs="Arial"/>
        </w:rPr>
      </w:pPr>
      <w:r>
        <w:rPr>
          <w:rFonts w:eastAsiaTheme="minorHAnsi" w:cs="Arial"/>
        </w:rPr>
        <w:t>£100,000.00 (one hundred thousand pounds) Index Linked upon Occupation</w:t>
      </w:r>
      <w:r>
        <w:rPr>
          <w:rFonts w:eastAsiaTheme="minorHAnsi" w:cs="Arial"/>
          <w:vertAlign w:val="superscript"/>
        </w:rPr>
        <w:t xml:space="preserve"> </w:t>
      </w:r>
      <w:r>
        <w:rPr>
          <w:rFonts w:eastAsiaTheme="minorHAnsi" w:cs="Arial"/>
        </w:rPr>
        <w:t>of the 2800th Dwelling;</w:t>
      </w:r>
    </w:p>
    <w:p w14:paraId="3A3742D9" w14:textId="77777777" w:rsidR="001B35BD" w:rsidRPr="00794F40" w:rsidRDefault="00ED2E1D" w:rsidP="00101720">
      <w:pPr>
        <w:pStyle w:val="SchedClauses"/>
        <w:numPr>
          <w:ilvl w:val="1"/>
          <w:numId w:val="45"/>
        </w:numPr>
        <w:rPr>
          <w:rFonts w:eastAsiaTheme="minorHAnsi" w:cs="Arial"/>
        </w:rPr>
      </w:pPr>
      <w:r>
        <w:rPr>
          <w:rFonts w:eastAsiaTheme="minorHAnsi" w:cs="Arial"/>
        </w:rPr>
        <w:t>£100,000.00 (one hundred thousand pounds) Index Linked upon Occupation</w:t>
      </w:r>
      <w:r>
        <w:rPr>
          <w:rFonts w:eastAsiaTheme="minorHAnsi" w:cs="Arial"/>
          <w:vertAlign w:val="superscript"/>
        </w:rPr>
        <w:t xml:space="preserve"> </w:t>
      </w:r>
      <w:r>
        <w:rPr>
          <w:rFonts w:eastAsiaTheme="minorHAnsi" w:cs="Arial"/>
        </w:rPr>
        <w:t>of the 3400th Dwelling;</w:t>
      </w:r>
    </w:p>
    <w:p w14:paraId="750C46DF" w14:textId="77777777" w:rsidR="001B35BD" w:rsidRPr="00794F40" w:rsidRDefault="00ED2E1D" w:rsidP="00101720">
      <w:pPr>
        <w:pStyle w:val="SchedClauses"/>
        <w:numPr>
          <w:ilvl w:val="1"/>
          <w:numId w:val="45"/>
        </w:numPr>
        <w:rPr>
          <w:rFonts w:eastAsiaTheme="minorHAnsi" w:cs="Arial"/>
        </w:rPr>
      </w:pPr>
      <w:r>
        <w:rPr>
          <w:rFonts w:eastAsiaTheme="minorHAnsi" w:cs="Arial"/>
        </w:rPr>
        <w:t>£100,000.00 (one hundred thousand pounds) Index Linked upon Occupation</w:t>
      </w:r>
      <w:r>
        <w:rPr>
          <w:rFonts w:eastAsiaTheme="minorHAnsi" w:cs="Arial"/>
          <w:vertAlign w:val="superscript"/>
        </w:rPr>
        <w:t xml:space="preserve"> </w:t>
      </w:r>
      <w:r>
        <w:rPr>
          <w:rFonts w:eastAsiaTheme="minorHAnsi" w:cs="Arial"/>
        </w:rPr>
        <w:t>of the 5200th Dwelling;</w:t>
      </w:r>
    </w:p>
    <w:p w14:paraId="7307DED5" w14:textId="77777777" w:rsidR="001B35BD" w:rsidRPr="00794F40" w:rsidRDefault="00ED2E1D" w:rsidP="00101720">
      <w:pPr>
        <w:pStyle w:val="SchedClauses"/>
        <w:numPr>
          <w:ilvl w:val="0"/>
          <w:numId w:val="45"/>
        </w:numPr>
        <w:rPr>
          <w:rFonts w:eastAsiaTheme="minorHAnsi" w:cs="Arial"/>
        </w:rPr>
      </w:pPr>
      <w:r>
        <w:rPr>
          <w:rFonts w:eastAsiaTheme="minorHAnsi" w:cs="Arial"/>
        </w:rPr>
        <w:t>The Council covenants with t</w:t>
      </w:r>
      <w:r>
        <w:rPr>
          <w:rFonts w:cs="Arial"/>
        </w:rPr>
        <w:t xml:space="preserve">he Paying Owners </w:t>
      </w:r>
      <w:r>
        <w:rPr>
          <w:rFonts w:eastAsiaTheme="minorHAnsi" w:cs="Arial"/>
        </w:rPr>
        <w:t xml:space="preserve">to spend the monies received pursuant this Schedule only on the provision of a new cemetery in south Ashford.  </w:t>
      </w:r>
    </w:p>
    <w:p w14:paraId="0FFC7B1B" w14:textId="77777777" w:rsidR="00F62467" w:rsidRPr="00794F40" w:rsidRDefault="00F62467" w:rsidP="001C428F">
      <w:pPr>
        <w:outlineLvl w:val="0"/>
        <w:rPr>
          <w:rFonts w:cs="Arial"/>
        </w:rPr>
        <w:sectPr w:rsidR="00F62467" w:rsidRPr="00794F40">
          <w:headerReference w:type="even" r:id="rId117"/>
          <w:headerReference w:type="default" r:id="rId118"/>
          <w:footerReference w:type="even" r:id="rId119"/>
          <w:footerReference w:type="default" r:id="rId120"/>
          <w:headerReference w:type="first" r:id="rId121"/>
          <w:footerReference w:type="first" r:id="rId122"/>
          <w:footnotePr>
            <w:numFmt w:val="chicago"/>
          </w:footnotePr>
          <w:endnotePr>
            <w:numFmt w:val="chicago"/>
          </w:endnotePr>
          <w:pgSz w:w="11907" w:h="16840"/>
          <w:pgMar w:top="1440" w:right="1440" w:bottom="1440" w:left="1440" w:header="720" w:footer="720" w:gutter="0"/>
          <w:cols w:space="708"/>
        </w:sectPr>
      </w:pPr>
    </w:p>
    <w:p w14:paraId="640B79AC" w14:textId="77777777" w:rsidR="004823E9" w:rsidRPr="00794F40" w:rsidRDefault="00ED2E1D" w:rsidP="004823E9">
      <w:pPr>
        <w:pStyle w:val="ScheduleTitle"/>
        <w:rPr>
          <w:rFonts w:eastAsiaTheme="minorHAnsi" w:cs="Arial"/>
        </w:rPr>
      </w:pPr>
      <w:bookmarkStart w:id="378" w:name="_Toc453189011"/>
      <w:bookmarkStart w:id="379" w:name="_Toc467144229"/>
      <w:r>
        <w:rPr>
          <w:rFonts w:eastAsiaTheme="minorHAnsi" w:cs="Arial"/>
        </w:rPr>
        <w:lastRenderedPageBreak/>
        <w:t xml:space="preserve">SCHEDULE </w:t>
      </w:r>
      <w:bookmarkEnd w:id="378"/>
      <w:r>
        <w:rPr>
          <w:rFonts w:eastAsiaTheme="minorHAnsi" w:cs="Arial"/>
        </w:rPr>
        <w:t>12</w:t>
      </w:r>
      <w:bookmarkEnd w:id="379"/>
    </w:p>
    <w:p w14:paraId="2747A489" w14:textId="77777777" w:rsidR="004823E9" w:rsidRPr="00794F40" w:rsidRDefault="004823E9" w:rsidP="001C428F">
      <w:pPr>
        <w:outlineLvl w:val="0"/>
        <w:rPr>
          <w:rFonts w:eastAsiaTheme="minorHAnsi" w:cs="Arial"/>
        </w:rPr>
      </w:pPr>
    </w:p>
    <w:p w14:paraId="027FE893" w14:textId="77777777" w:rsidR="00494F6E" w:rsidRPr="00794F40" w:rsidRDefault="00ED2E1D" w:rsidP="00494F6E">
      <w:pPr>
        <w:pStyle w:val="ScheduleTitle2"/>
        <w:rPr>
          <w:rFonts w:eastAsiaTheme="minorHAnsi" w:cs="Arial"/>
        </w:rPr>
      </w:pPr>
      <w:bookmarkStart w:id="380" w:name="_Toc437452717"/>
      <w:bookmarkStart w:id="381" w:name="_Toc453189012"/>
      <w:bookmarkStart w:id="382" w:name="_Toc467144230"/>
      <w:r>
        <w:rPr>
          <w:rFonts w:eastAsiaTheme="minorHAnsi" w:cs="Arial"/>
        </w:rPr>
        <w:t>Community Hub</w:t>
      </w:r>
      <w:bookmarkEnd w:id="380"/>
      <w:r>
        <w:rPr>
          <w:rFonts w:eastAsiaTheme="minorHAnsi" w:cs="Arial"/>
        </w:rPr>
        <w:t xml:space="preserve"> Building</w:t>
      </w:r>
      <w:bookmarkEnd w:id="381"/>
      <w:bookmarkEnd w:id="382"/>
    </w:p>
    <w:p w14:paraId="000A09DA" w14:textId="77777777" w:rsidR="001B35BD" w:rsidRPr="00794F40" w:rsidRDefault="00ED2E1D" w:rsidP="00101720">
      <w:pPr>
        <w:pStyle w:val="SchedClauses"/>
        <w:numPr>
          <w:ilvl w:val="0"/>
          <w:numId w:val="46"/>
        </w:numPr>
        <w:rPr>
          <w:rFonts w:eastAsiaTheme="minorHAnsi" w:cs="Arial"/>
        </w:rPr>
      </w:pPr>
      <w:r>
        <w:rPr>
          <w:rFonts w:eastAsiaTheme="minorHAnsi" w:cs="Arial"/>
        </w:rPr>
        <w:t>The Owners covenant  with the Council as follows:</w:t>
      </w:r>
    </w:p>
    <w:p w14:paraId="1C289763" w14:textId="77777777" w:rsidR="001B35BD" w:rsidRPr="00794F40" w:rsidRDefault="00ED2E1D" w:rsidP="00101720">
      <w:pPr>
        <w:pStyle w:val="SchedClauses"/>
        <w:numPr>
          <w:ilvl w:val="1"/>
          <w:numId w:val="46"/>
        </w:numPr>
        <w:rPr>
          <w:rFonts w:eastAsiaTheme="minorHAnsi" w:cs="Arial"/>
        </w:rPr>
      </w:pPr>
      <w:r>
        <w:rPr>
          <w:rFonts w:eastAsiaTheme="minorHAnsi" w:cs="Arial"/>
        </w:rPr>
        <w:t>Not to Occupy more than 1400 Dwellings unless:</w:t>
      </w:r>
    </w:p>
    <w:p w14:paraId="5C447B5D" w14:textId="77777777" w:rsidR="001B35BD" w:rsidRPr="00794F40" w:rsidRDefault="00ED2E1D" w:rsidP="00101720">
      <w:pPr>
        <w:pStyle w:val="SchedClauses"/>
        <w:numPr>
          <w:ilvl w:val="2"/>
          <w:numId w:val="46"/>
        </w:numPr>
        <w:rPr>
          <w:rFonts w:eastAsiaTheme="minorHAnsi" w:cs="Arial"/>
        </w:rPr>
      </w:pPr>
      <w:r>
        <w:rPr>
          <w:rFonts w:eastAsiaTheme="minorHAnsi" w:cs="Arial"/>
        </w:rPr>
        <w:t>a design brief and specification for the following indicative facilities and/or other facilities of no significantly greater environmental impact as may be approved by the Council:</w:t>
      </w:r>
    </w:p>
    <w:p w14:paraId="4A3D75D0" w14:textId="77777777" w:rsidR="001B35BD" w:rsidRPr="00794F40" w:rsidRDefault="00ED2E1D" w:rsidP="00101720">
      <w:pPr>
        <w:pStyle w:val="DocSpace"/>
        <w:numPr>
          <w:ilvl w:val="0"/>
          <w:numId w:val="47"/>
        </w:numPr>
        <w:rPr>
          <w:rFonts w:eastAsiaTheme="minorHAnsi" w:cs="Arial"/>
        </w:rPr>
      </w:pPr>
      <w:r>
        <w:rPr>
          <w:rFonts w:eastAsiaTheme="minorHAnsi" w:cs="Arial"/>
        </w:rPr>
        <w:t>the multi-purpose community leisure building (0.1 ha) with associated hub space (i.e. lobby, extra toilets, toilets including an 18 m2 changing place, wheelchair accessible kitchen, reception, café and CMO trust office (0.034 ha));</w:t>
      </w:r>
    </w:p>
    <w:p w14:paraId="32DD989C" w14:textId="77777777" w:rsidR="001B35BD" w:rsidRPr="00794F40" w:rsidRDefault="00ED2E1D" w:rsidP="00101720">
      <w:pPr>
        <w:pStyle w:val="DocSpace"/>
        <w:numPr>
          <w:ilvl w:val="0"/>
          <w:numId w:val="47"/>
        </w:numPr>
        <w:rPr>
          <w:rFonts w:eastAsiaTheme="minorHAnsi" w:cs="Arial"/>
        </w:rPr>
      </w:pPr>
      <w:r>
        <w:rPr>
          <w:rFonts w:eastAsiaTheme="minorHAnsi" w:cs="Arial"/>
        </w:rPr>
        <w:t>family and social care facility (0.034 ha);</w:t>
      </w:r>
    </w:p>
    <w:p w14:paraId="7A346FA9" w14:textId="77777777" w:rsidR="001B35BD" w:rsidRPr="00794F40" w:rsidRDefault="00ED2E1D" w:rsidP="00101720">
      <w:pPr>
        <w:pStyle w:val="DocSpace"/>
        <w:numPr>
          <w:ilvl w:val="0"/>
          <w:numId w:val="47"/>
        </w:numPr>
        <w:rPr>
          <w:rFonts w:eastAsiaTheme="minorHAnsi" w:cs="Arial"/>
        </w:rPr>
      </w:pPr>
      <w:r>
        <w:rPr>
          <w:rFonts w:eastAsiaTheme="minorHAnsi" w:cs="Arial"/>
        </w:rPr>
        <w:t>youth facility (0.016 ha);</w:t>
      </w:r>
    </w:p>
    <w:p w14:paraId="48ACA22D" w14:textId="77777777" w:rsidR="001B35BD" w:rsidRPr="00794F40" w:rsidRDefault="00ED2E1D" w:rsidP="00101720">
      <w:pPr>
        <w:pStyle w:val="DocSpace"/>
        <w:numPr>
          <w:ilvl w:val="0"/>
          <w:numId w:val="47"/>
        </w:numPr>
        <w:rPr>
          <w:rFonts w:eastAsiaTheme="minorHAnsi" w:cs="Arial"/>
        </w:rPr>
      </w:pPr>
      <w:r>
        <w:rPr>
          <w:rFonts w:eastAsiaTheme="minorHAnsi" w:cs="Arial"/>
        </w:rPr>
        <w:t>library access point (0.0012 ha);</w:t>
      </w:r>
    </w:p>
    <w:p w14:paraId="21D674E3" w14:textId="77777777" w:rsidR="001B35BD" w:rsidRPr="00794F40" w:rsidRDefault="00ED2E1D" w:rsidP="00101720">
      <w:pPr>
        <w:pStyle w:val="DocSpace"/>
        <w:numPr>
          <w:ilvl w:val="0"/>
          <w:numId w:val="47"/>
        </w:numPr>
        <w:rPr>
          <w:rFonts w:eastAsiaTheme="minorHAnsi" w:cs="Arial"/>
        </w:rPr>
      </w:pPr>
      <w:r>
        <w:rPr>
          <w:rFonts w:eastAsiaTheme="minorHAnsi" w:cs="Arial"/>
        </w:rPr>
        <w:t>community learning facility (0.01ha);</w:t>
      </w:r>
    </w:p>
    <w:p w14:paraId="3B4EE874" w14:textId="77777777" w:rsidR="001B35BD" w:rsidRPr="00794F40" w:rsidRDefault="00ED2E1D" w:rsidP="00101720">
      <w:pPr>
        <w:pStyle w:val="DocSpace"/>
        <w:numPr>
          <w:ilvl w:val="0"/>
          <w:numId w:val="47"/>
        </w:numPr>
        <w:rPr>
          <w:rFonts w:eastAsiaTheme="minorHAnsi" w:cs="Arial"/>
        </w:rPr>
      </w:pPr>
      <w:r>
        <w:rPr>
          <w:rFonts w:eastAsiaTheme="minorHAnsi" w:cs="Arial"/>
        </w:rPr>
        <w:t>police space (0.005 ha);</w:t>
      </w:r>
    </w:p>
    <w:p w14:paraId="5D3888A0" w14:textId="77777777" w:rsidR="001B35BD" w:rsidRPr="00794F40" w:rsidRDefault="00ED2E1D" w:rsidP="00101720">
      <w:pPr>
        <w:pStyle w:val="DocSpace"/>
        <w:numPr>
          <w:ilvl w:val="0"/>
          <w:numId w:val="47"/>
        </w:numPr>
        <w:rPr>
          <w:rFonts w:eastAsiaTheme="minorHAnsi" w:cs="Arial"/>
        </w:rPr>
      </w:pPr>
      <w:r>
        <w:rPr>
          <w:rFonts w:eastAsiaTheme="minorHAnsi" w:cs="Arial"/>
        </w:rPr>
        <w:t>outdoor multi-use games area (0.08 ha);</w:t>
      </w:r>
    </w:p>
    <w:p w14:paraId="5CDE3DD6" w14:textId="77777777" w:rsidR="001B35BD" w:rsidRPr="00794F40" w:rsidRDefault="00ED2E1D" w:rsidP="00101720">
      <w:pPr>
        <w:pStyle w:val="DocSpace"/>
        <w:numPr>
          <w:ilvl w:val="0"/>
          <w:numId w:val="47"/>
        </w:numPr>
        <w:rPr>
          <w:rFonts w:eastAsiaTheme="minorHAnsi" w:cs="Arial"/>
        </w:rPr>
      </w:pPr>
      <w:r>
        <w:rPr>
          <w:rFonts w:eastAsiaTheme="minorHAnsi" w:cs="Arial"/>
        </w:rPr>
        <w:t>car parking (0.092 ha);</w:t>
      </w:r>
    </w:p>
    <w:p w14:paraId="54F7212B" w14:textId="77777777" w:rsidR="001B35BD" w:rsidRPr="00794F40" w:rsidRDefault="00ED2E1D" w:rsidP="00101720">
      <w:pPr>
        <w:pStyle w:val="DocSpace"/>
        <w:numPr>
          <w:ilvl w:val="0"/>
          <w:numId w:val="47"/>
        </w:numPr>
        <w:rPr>
          <w:rFonts w:eastAsiaTheme="minorHAnsi" w:cs="Arial"/>
        </w:rPr>
      </w:pPr>
      <w:r>
        <w:rPr>
          <w:rFonts w:eastAsiaTheme="minorHAnsi" w:cs="Arial"/>
        </w:rPr>
        <w:t>a health centre comprising a GP surgery for 8 doctors (0.1 ha);</w:t>
      </w:r>
    </w:p>
    <w:p w14:paraId="27C05413" w14:textId="77777777" w:rsidR="001B35BD" w:rsidRPr="00794F40" w:rsidRDefault="00ED2E1D" w:rsidP="00F77D75">
      <w:pPr>
        <w:pStyle w:val="DocSpace"/>
        <w:ind w:left="2770"/>
        <w:rPr>
          <w:rFonts w:eastAsiaTheme="minorHAnsi" w:cs="Arial"/>
        </w:rPr>
      </w:pPr>
      <w:r>
        <w:rPr>
          <w:rFonts w:eastAsiaTheme="minorHAnsi" w:cs="Arial"/>
        </w:rPr>
        <w:t>and the particulars (unless otherwise agreed by the Council) detailed in the list of matters to be included in the design brief and specification at Schedule 12A</w:t>
      </w:r>
    </w:p>
    <w:p w14:paraId="1866347F" w14:textId="77777777" w:rsidR="001B35BD" w:rsidRPr="00794F40" w:rsidRDefault="00ED2E1D" w:rsidP="00F77D75">
      <w:pPr>
        <w:pStyle w:val="DocSpace"/>
        <w:ind w:left="2410"/>
        <w:rPr>
          <w:rFonts w:eastAsiaTheme="minorHAnsi" w:cs="Arial"/>
        </w:rPr>
      </w:pPr>
      <w:r>
        <w:rPr>
          <w:rFonts w:eastAsiaTheme="minorHAnsi" w:cs="Arial"/>
        </w:rPr>
        <w:t xml:space="preserve">to be provided in the District Centre has been approved by the Council </w:t>
      </w:r>
      <w:bookmarkStart w:id="383" w:name="Amount"/>
      <w:r>
        <w:rPr>
          <w:rFonts w:eastAsiaTheme="minorHAnsi" w:cs="Arial"/>
        </w:rPr>
        <w:t>with a total capital cost not exceeding £5,152,127</w:t>
      </w:r>
      <w:bookmarkEnd w:id="383"/>
      <w:r>
        <w:rPr>
          <w:rFonts w:eastAsiaTheme="minorHAnsi" w:cs="Arial"/>
        </w:rPr>
        <w:t xml:space="preserve">.00 (five million one hundred and fifty two thousand one hundred and twenty seven pounds) Index Linked up to the date of the reserved matters approval but excluding fees, contingencies, specification and design costs, supervision fees, access roads and service costs ("the Facilities"); </w:t>
      </w:r>
    </w:p>
    <w:p w14:paraId="23F8AC94" w14:textId="77777777" w:rsidR="001B35BD" w:rsidRPr="00794F40" w:rsidRDefault="00ED2E1D" w:rsidP="00101720">
      <w:pPr>
        <w:pStyle w:val="SchedClauses"/>
        <w:numPr>
          <w:ilvl w:val="2"/>
          <w:numId w:val="46"/>
        </w:numPr>
        <w:rPr>
          <w:rFonts w:eastAsiaTheme="minorHAnsi" w:cs="Arial"/>
        </w:rPr>
      </w:pPr>
      <w:r>
        <w:rPr>
          <w:rFonts w:eastAsiaTheme="minorHAnsi" w:cs="Arial"/>
        </w:rPr>
        <w:t xml:space="preserve">the submitted design brief and specification of the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 and (ii) shall include the consultation responses and in particular the CMO’s comments on the costings;  </w:t>
      </w:r>
    </w:p>
    <w:p w14:paraId="16016556" w14:textId="77777777" w:rsidR="001B35BD" w:rsidRPr="00794F40" w:rsidRDefault="00ED2E1D" w:rsidP="00101720">
      <w:pPr>
        <w:pStyle w:val="SchedClauses"/>
        <w:numPr>
          <w:ilvl w:val="1"/>
          <w:numId w:val="46"/>
        </w:numPr>
        <w:rPr>
          <w:rFonts w:eastAsiaTheme="minorHAnsi" w:cs="Arial"/>
        </w:rPr>
      </w:pPr>
      <w:r>
        <w:rPr>
          <w:rFonts w:eastAsiaTheme="minorHAnsi" w:cs="Arial"/>
        </w:rPr>
        <w:t>Unless the Council agrees otherwise, not to Occupy more than 1800 Dwellings unless:</w:t>
      </w:r>
    </w:p>
    <w:p w14:paraId="4E99573A" w14:textId="77777777" w:rsidR="001B35BD" w:rsidRPr="00794F40" w:rsidRDefault="00ED2E1D" w:rsidP="00101720">
      <w:pPr>
        <w:pStyle w:val="SchedClauses"/>
        <w:numPr>
          <w:ilvl w:val="2"/>
          <w:numId w:val="46"/>
        </w:numPr>
        <w:rPr>
          <w:rFonts w:eastAsiaTheme="minorHAnsi" w:cs="Arial"/>
        </w:rPr>
      </w:pPr>
      <w:r>
        <w:rPr>
          <w:rFonts w:eastAsiaTheme="minorHAnsi" w:cs="Arial"/>
        </w:rPr>
        <w:t>the Facilities have been provided in accordance with the reserved matters approval and the approved design brief and specification;</w:t>
      </w:r>
    </w:p>
    <w:p w14:paraId="6BB434BE" w14:textId="77777777" w:rsidR="001B35BD" w:rsidRPr="00794F40" w:rsidRDefault="00ED2E1D" w:rsidP="00101720">
      <w:pPr>
        <w:pStyle w:val="SchedClauses"/>
        <w:numPr>
          <w:ilvl w:val="2"/>
          <w:numId w:val="46"/>
        </w:numPr>
        <w:rPr>
          <w:rFonts w:eastAsiaTheme="minorHAnsi" w:cs="Arial"/>
        </w:rPr>
      </w:pPr>
      <w:r>
        <w:rPr>
          <w:rFonts w:eastAsiaTheme="minorHAnsi" w:cs="Arial"/>
        </w:rPr>
        <w:t xml:space="preserve">all necessary actions have been taken to ensure that the land on which the Facilities are located is free from contamination and pollution and protected species that would prevent or limit the Facilities’ intended use pursuant to </w:t>
      </w:r>
      <w:r>
        <w:rPr>
          <w:rFonts w:eastAsiaTheme="minorHAnsi" w:cs="Arial"/>
        </w:rPr>
        <w:lastRenderedPageBreak/>
        <w:t>this Deed at the Owners' expense;</w:t>
      </w:r>
    </w:p>
    <w:p w14:paraId="7B5853B5" w14:textId="77777777" w:rsidR="001B35BD" w:rsidRPr="00794F40" w:rsidRDefault="00ED2E1D" w:rsidP="00101720">
      <w:pPr>
        <w:pStyle w:val="SchedClauses"/>
        <w:numPr>
          <w:ilvl w:val="2"/>
          <w:numId w:val="46"/>
        </w:numPr>
        <w:rPr>
          <w:rFonts w:eastAsiaTheme="minorHAnsi" w:cs="Arial"/>
        </w:rPr>
      </w:pPr>
      <w:r>
        <w:rPr>
          <w:rFonts w:eastAsiaTheme="minorHAnsi" w:cs="Arial"/>
        </w:rPr>
        <w:t xml:space="preserve">all conditions to a planning permission or reserved matters approval that apply to the Facilities and are required to be discharged prior to the occupation/use of the relevant Facilities have been discharged at the Owners' expense; </w:t>
      </w:r>
    </w:p>
    <w:p w14:paraId="06903C2C" w14:textId="77777777" w:rsidR="001B35BD" w:rsidRPr="00794F40" w:rsidRDefault="00ED2E1D" w:rsidP="00101720">
      <w:pPr>
        <w:pStyle w:val="SchedClauses"/>
        <w:numPr>
          <w:ilvl w:val="2"/>
          <w:numId w:val="46"/>
        </w:numPr>
        <w:rPr>
          <w:rFonts w:eastAsiaTheme="minorHAnsi" w:cs="Arial"/>
        </w:rPr>
      </w:pPr>
      <w:r>
        <w:rPr>
          <w:rFonts w:eastAsiaTheme="minorHAnsi" w:cs="Arial"/>
        </w:rPr>
        <w:t xml:space="preserve">the Owners have paid to the Council a sum equivalent to any SDLT or other tax payable by the CMO (if any) as a result of registering the transfer/s at HM Land Registry and the sum of £1500.00 (one thousand five hundred pounds) Index Linked in respect legal fees incurred by the CMO in accepting the transfer/s;   </w:t>
      </w:r>
    </w:p>
    <w:p w14:paraId="6661095F" w14:textId="77777777" w:rsidR="001B35BD" w:rsidRPr="00794F40" w:rsidRDefault="00ED2E1D" w:rsidP="00F77D75">
      <w:pPr>
        <w:pStyle w:val="DocSpace"/>
        <w:ind w:left="1418"/>
        <w:rPr>
          <w:rFonts w:eastAsiaTheme="minorHAnsi" w:cs="Arial"/>
        </w:rPr>
      </w:pPr>
      <w:r>
        <w:rPr>
          <w:rFonts w:eastAsiaTheme="minorHAnsi" w:cs="Arial"/>
        </w:rPr>
        <w:t>and either</w:t>
      </w:r>
    </w:p>
    <w:p w14:paraId="33B173DA" w14:textId="77777777" w:rsidR="001B35BD" w:rsidRPr="00794F40" w:rsidRDefault="00ED2E1D" w:rsidP="00101720">
      <w:pPr>
        <w:pStyle w:val="SchedClauses"/>
        <w:numPr>
          <w:ilvl w:val="2"/>
          <w:numId w:val="46"/>
        </w:numPr>
        <w:rPr>
          <w:rFonts w:eastAsiaTheme="minorHAnsi" w:cs="Arial"/>
        </w:rPr>
      </w:pPr>
      <w:r>
        <w:rPr>
          <w:rFonts w:eastAsiaTheme="minorHAnsi" w:cs="Arial"/>
        </w:rPr>
        <w:t xml:space="preserve">the Facilities have been transferred to the CMO either by way of a transfer of the freehold or the grant of a Long Leasehold Interest in the Facilities in a form acceptable to the CMO; </w:t>
      </w:r>
    </w:p>
    <w:p w14:paraId="39B65314" w14:textId="77777777" w:rsidR="001B35BD" w:rsidRPr="00794F40" w:rsidRDefault="00ED2E1D" w:rsidP="00F77D75">
      <w:pPr>
        <w:pStyle w:val="DocSpace"/>
        <w:ind w:left="1418"/>
        <w:rPr>
          <w:rFonts w:eastAsiaTheme="minorHAnsi" w:cs="Arial"/>
        </w:rPr>
      </w:pPr>
      <w:r>
        <w:rPr>
          <w:rFonts w:eastAsiaTheme="minorHAnsi" w:cs="Arial"/>
        </w:rPr>
        <w:t>or</w:t>
      </w:r>
    </w:p>
    <w:p w14:paraId="229DFAC9" w14:textId="77777777" w:rsidR="001B35BD" w:rsidRPr="00794F40" w:rsidRDefault="00ED2E1D" w:rsidP="00101720">
      <w:pPr>
        <w:pStyle w:val="SchedClauses"/>
        <w:numPr>
          <w:ilvl w:val="2"/>
          <w:numId w:val="46"/>
        </w:numPr>
        <w:rPr>
          <w:rFonts w:eastAsiaTheme="minorHAnsi" w:cs="Arial"/>
        </w:rPr>
      </w:pPr>
      <w:bookmarkStart w:id="384" w:name="_Ref439854998"/>
      <w:r>
        <w:rPr>
          <w:rFonts w:eastAsiaTheme="minorHAnsi" w:cs="Arial"/>
        </w:rPr>
        <w:t>the Owners have served the CMO with either an engrossed transfer/s of the freehold or the grant of a Long Leasehold Interest (as appropriate) of the land on which the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384"/>
    </w:p>
    <w:p w14:paraId="21AAC6AA" w14:textId="77777777" w:rsidR="001B35BD" w:rsidRPr="00794F40" w:rsidRDefault="00ED2E1D" w:rsidP="00101720">
      <w:pPr>
        <w:pStyle w:val="SchedClauses"/>
        <w:numPr>
          <w:ilvl w:val="1"/>
          <w:numId w:val="46"/>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 </w:t>
      </w:r>
    </w:p>
    <w:p w14:paraId="2F9432D6" w14:textId="77777777" w:rsidR="001B35BD" w:rsidRPr="00794F40" w:rsidRDefault="00ED2E1D" w:rsidP="00101720">
      <w:pPr>
        <w:pStyle w:val="SchedClauses"/>
        <w:numPr>
          <w:ilvl w:val="2"/>
          <w:numId w:val="46"/>
        </w:numPr>
        <w:rPr>
          <w:rFonts w:eastAsiaTheme="minorHAnsi" w:cs="Arial"/>
        </w:rPr>
      </w:pPr>
      <w:r>
        <w:rPr>
          <w:rFonts w:eastAsiaTheme="minorHAnsi" w:cs="Arial"/>
        </w:rPr>
        <w:t>where the remedy of the defects relates to planting or repairs to grass pitches, courts or greens and this can only be carried out during a particular planting season then, if later, the repair shall be carried out by the end of the next available planting season</w:t>
      </w:r>
    </w:p>
    <w:p w14:paraId="636F15BB" w14:textId="77777777" w:rsidR="001B35BD" w:rsidRPr="00794F40" w:rsidRDefault="00ED2E1D" w:rsidP="00101720">
      <w:pPr>
        <w:pStyle w:val="SchedClauses"/>
        <w:numPr>
          <w:ilvl w:val="2"/>
          <w:numId w:val="46"/>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14:paraId="37A1868B" w14:textId="77777777" w:rsidR="001B35BD" w:rsidRPr="00794F40" w:rsidRDefault="00ED2E1D" w:rsidP="00101720">
      <w:pPr>
        <w:pStyle w:val="SchedClauses"/>
        <w:numPr>
          <w:ilvl w:val="1"/>
          <w:numId w:val="46"/>
        </w:numPr>
        <w:rPr>
          <w:rFonts w:eastAsiaTheme="minorHAnsi" w:cs="Arial"/>
        </w:rPr>
      </w:pPr>
      <w:bookmarkStart w:id="385" w:name="_Ref439840630"/>
      <w:r>
        <w:rPr>
          <w:rFonts w:eastAsiaTheme="minorHAnsi" w:cs="Arial"/>
        </w:rPr>
        <w:t>Upon transfer to the CMO, (i) to make the designated parts of the Community Hub Building available for use by the County Council or an approved County Council nominee as a family and social care facility, youth facility, library access point and community learning facility respectively in accordance with the booking system agreed between the CMO and the County Council or its nominee (which system shall aim to identify all bookings on a yearly basis and may include a minimum and maximum number of booked hours) and (ii) not to make those designated parts available for use to any user which the County Council or its nominee has objected to in writing</w:t>
      </w:r>
      <w:bookmarkEnd w:id="385"/>
    </w:p>
    <w:p w14:paraId="4AB353A5" w14:textId="77777777" w:rsidR="00A47F1C" w:rsidRPr="00794F40" w:rsidRDefault="00ED2E1D" w:rsidP="00101720">
      <w:pPr>
        <w:pStyle w:val="SchedClauses"/>
        <w:numPr>
          <w:ilvl w:val="1"/>
          <w:numId w:val="46"/>
        </w:numPr>
        <w:rPr>
          <w:rFonts w:eastAsiaTheme="minorHAnsi" w:cs="Arial"/>
        </w:rPr>
      </w:pPr>
      <w:r>
        <w:rPr>
          <w:rFonts w:cs="Arial"/>
        </w:rPr>
        <w:lastRenderedPageBreak/>
        <w:t xml:space="preserve">To construct and provide </w:t>
      </w:r>
      <w:r>
        <w:rPr>
          <w:rFonts w:eastAsiaTheme="minorHAnsi" w:cs="Arial"/>
        </w:rPr>
        <w:t xml:space="preserve">the Facilities in accordance with the requirements of paragraph 1.2.1 of this schedule prior to the Occupation of more than 1800 Dwellings.  </w:t>
      </w:r>
    </w:p>
    <w:p w14:paraId="5C9CAFEA" w14:textId="77777777" w:rsidR="00F8322A" w:rsidRPr="00794F40" w:rsidRDefault="00ED2E1D" w:rsidP="00101720">
      <w:pPr>
        <w:pStyle w:val="SchedClauses"/>
        <w:numPr>
          <w:ilvl w:val="0"/>
          <w:numId w:val="46"/>
        </w:numPr>
        <w:rPr>
          <w:rFonts w:eastAsiaTheme="minorHAnsi" w:cs="Arial"/>
        </w:rPr>
      </w:pPr>
      <w:r>
        <w:rPr>
          <w:rFonts w:cs="Arial"/>
        </w:rPr>
        <w:t xml:space="preserve">The Paying Owners </w:t>
      </w:r>
      <w:r>
        <w:rPr>
          <w:rFonts w:eastAsiaTheme="minorHAnsi" w:cs="Arial"/>
        </w:rPr>
        <w:t>covenant with the Council to pay to the Council within 14 days of submitting to the Council the draft of any transfer which it seeks approval of under paragraph 1.2.6 £1000.00 (one thousand pounds) Index Linked as a contribution towards the Council’s legal costs in considering the draft.</w:t>
      </w:r>
    </w:p>
    <w:p w14:paraId="02158F16" w14:textId="77777777" w:rsidR="001B35BD" w:rsidRPr="00794F40" w:rsidRDefault="00ED2E1D" w:rsidP="00101720">
      <w:pPr>
        <w:pStyle w:val="SchedClauses"/>
        <w:numPr>
          <w:ilvl w:val="0"/>
          <w:numId w:val="46"/>
        </w:numPr>
        <w:rPr>
          <w:rFonts w:eastAsiaTheme="minorHAnsi" w:cs="Arial"/>
        </w:rPr>
      </w:pPr>
      <w:r>
        <w:rPr>
          <w:rFonts w:eastAsiaTheme="minorHAnsi" w:cs="Arial"/>
        </w:rPr>
        <w:t>The Council covenants with Owners as follows:-</w:t>
      </w:r>
    </w:p>
    <w:p w14:paraId="101EE1C3" w14:textId="77777777" w:rsidR="001B35BD" w:rsidRPr="00794F40" w:rsidRDefault="00ED2E1D" w:rsidP="00101720">
      <w:pPr>
        <w:pStyle w:val="SchedClauses"/>
        <w:numPr>
          <w:ilvl w:val="1"/>
          <w:numId w:val="46"/>
        </w:numPr>
        <w:rPr>
          <w:rFonts w:eastAsiaTheme="minorHAnsi" w:cs="Arial"/>
        </w:rPr>
      </w:pPr>
      <w:r>
        <w:rPr>
          <w:rFonts w:eastAsiaTheme="minorHAnsi" w:cs="Arial"/>
        </w:rPr>
        <w:t>to pay any sum received by it pursuant to paragraph 1.2.4 above to the CMO within 20 Working Days of receiving it; and</w:t>
      </w:r>
    </w:p>
    <w:p w14:paraId="0BC7B41C" w14:textId="77777777" w:rsidR="001B35BD" w:rsidRPr="00794F40" w:rsidRDefault="00ED2E1D" w:rsidP="00101720">
      <w:pPr>
        <w:pStyle w:val="SchedClauses"/>
        <w:numPr>
          <w:ilvl w:val="1"/>
          <w:numId w:val="46"/>
        </w:numPr>
        <w:rPr>
          <w:rFonts w:eastAsiaTheme="minorHAnsi" w:cs="Arial"/>
        </w:rPr>
      </w:pPr>
      <w:r>
        <w:rPr>
          <w:rFonts w:eastAsiaTheme="minorHAnsi" w:cs="Arial"/>
        </w:rPr>
        <w:t xml:space="preserve">following approval of the design brief and specification under paragraph 1.1 to notify the director appointed to the CMO by the Council of the approval and the reasons for it. </w:t>
      </w:r>
    </w:p>
    <w:p w14:paraId="07555E7B" w14:textId="77777777" w:rsidR="00F62467" w:rsidRPr="00794F40" w:rsidRDefault="00F62467" w:rsidP="001C428F">
      <w:pPr>
        <w:widowControl/>
        <w:jc w:val="left"/>
        <w:outlineLvl w:val="0"/>
        <w:rPr>
          <w:rFonts w:eastAsiaTheme="minorHAnsi" w:cs="Arial"/>
        </w:rPr>
        <w:sectPr w:rsidR="00F62467" w:rsidRPr="00794F40">
          <w:headerReference w:type="even" r:id="rId123"/>
          <w:headerReference w:type="default" r:id="rId124"/>
          <w:footerReference w:type="even" r:id="rId125"/>
          <w:footerReference w:type="default" r:id="rId126"/>
          <w:headerReference w:type="first" r:id="rId127"/>
          <w:footerReference w:type="first" r:id="rId128"/>
          <w:footnotePr>
            <w:numFmt w:val="chicago"/>
          </w:footnotePr>
          <w:endnotePr>
            <w:numFmt w:val="chicago"/>
          </w:endnotePr>
          <w:pgSz w:w="11907" w:h="16840"/>
          <w:pgMar w:top="1440" w:right="1440" w:bottom="1440" w:left="1440" w:header="720" w:footer="720" w:gutter="0"/>
          <w:cols w:space="708"/>
        </w:sectPr>
      </w:pPr>
    </w:p>
    <w:p w14:paraId="71165305" w14:textId="77777777" w:rsidR="00FE2AB1" w:rsidRPr="00794F40" w:rsidRDefault="00ED2E1D" w:rsidP="00B37C40">
      <w:pPr>
        <w:pStyle w:val="DocSpace"/>
        <w:jc w:val="center"/>
        <w:rPr>
          <w:rFonts w:eastAsiaTheme="minorHAnsi" w:cs="Arial"/>
          <w:b/>
        </w:rPr>
      </w:pPr>
      <w:r>
        <w:rPr>
          <w:rFonts w:eastAsiaTheme="minorHAnsi" w:cs="Arial"/>
          <w:b/>
        </w:rPr>
        <w:lastRenderedPageBreak/>
        <w:t>Schedule 12A</w:t>
      </w:r>
      <w:bookmarkStart w:id="390" w:name="_cp_change_123"/>
      <w:r>
        <w:rPr>
          <w:rFonts w:cs="Arial"/>
          <w:strike/>
          <w:vanish/>
          <w:color w:val="FF0000"/>
          <w:u w:color="FF0000"/>
        </w:rPr>
        <w:t>Schedule 12A</w:t>
      </w:r>
      <w:bookmarkEnd w:id="390"/>
    </w:p>
    <w:p w14:paraId="007BEBD1" w14:textId="77777777" w:rsidR="00B934AD" w:rsidRPr="00794F40" w:rsidRDefault="00ED2E1D" w:rsidP="00B37C40">
      <w:pPr>
        <w:pStyle w:val="DocSpace"/>
        <w:jc w:val="center"/>
        <w:rPr>
          <w:rFonts w:eastAsiaTheme="minorHAnsi" w:cs="Arial"/>
        </w:rPr>
      </w:pPr>
      <w:r>
        <w:rPr>
          <w:rFonts w:eastAsiaTheme="minorHAnsi" w:cs="Arial"/>
          <w:b/>
        </w:rPr>
        <w:t xml:space="preserve">List of Matters to be </w:t>
      </w:r>
      <w:r>
        <w:rPr>
          <w:rFonts w:eastAsiaTheme="minorHAnsi" w:cs="Arial"/>
          <w:b/>
          <w:lang w:eastAsia="en-US"/>
        </w:rPr>
        <w:t>included</w:t>
      </w:r>
      <w:r>
        <w:rPr>
          <w:rFonts w:eastAsiaTheme="minorHAnsi" w:cs="Arial"/>
          <w:b/>
        </w:rPr>
        <w:t xml:space="preserve"> in Design Brief and Specification for Schedule 12</w:t>
      </w:r>
      <w:bookmarkStart w:id="391" w:name="_cp_change_124"/>
      <w:r>
        <w:rPr>
          <w:rFonts w:cs="Arial"/>
          <w:strike/>
          <w:vanish/>
          <w:color w:val="FF0000"/>
          <w:u w:color="FF0000"/>
        </w:rPr>
        <w:t>List of Matters to be included in Design Brief and Specification for Schedule 12</w:t>
      </w:r>
      <w:bookmarkEnd w:id="391"/>
    </w:p>
    <w:p w14:paraId="2D12744A" w14:textId="77777777" w:rsidR="00B934AD" w:rsidRPr="00794F40" w:rsidRDefault="00B934AD" w:rsidP="00B934AD">
      <w:pPr>
        <w:widowControl/>
        <w:rPr>
          <w:rFonts w:eastAsiaTheme="minorHAnsi" w:cs="Arial"/>
          <w:b/>
        </w:rPr>
      </w:pPr>
    </w:p>
    <w:p w14:paraId="3803F9AD" w14:textId="77777777" w:rsidR="00B934AD" w:rsidRPr="00794F40" w:rsidRDefault="00B934AD" w:rsidP="00B934AD">
      <w:pPr>
        <w:widowControl/>
        <w:rPr>
          <w:rFonts w:eastAsiaTheme="minorHAnsi" w:cs="Arial"/>
          <w:b/>
        </w:rPr>
      </w:pPr>
    </w:p>
    <w:p w14:paraId="0B8E2912" w14:textId="77777777" w:rsidR="00B934AD" w:rsidRPr="00794F40" w:rsidRDefault="00ED2E1D" w:rsidP="00CE5CC4">
      <w:pPr>
        <w:pStyle w:val="ListParagraph"/>
        <w:ind w:left="709" w:hanging="567"/>
        <w:rPr>
          <w:rFonts w:ascii="Arial" w:eastAsiaTheme="minorHAnsi" w:hAnsi="Arial" w:cs="Arial"/>
          <w:sz w:val="20"/>
          <w:szCs w:val="20"/>
        </w:rPr>
      </w:pPr>
      <w:r>
        <w:rPr>
          <w:rFonts w:ascii="Arial" w:eastAsiaTheme="minorHAnsi" w:hAnsi="Arial" w:cs="Arial"/>
          <w:sz w:val="20"/>
          <w:szCs w:val="20"/>
        </w:rPr>
        <w:t>1</w:t>
      </w:r>
      <w:r>
        <w:rPr>
          <w:rFonts w:ascii="Arial" w:eastAsiaTheme="minorHAnsi" w:hAnsi="Arial" w:cs="Arial"/>
          <w:sz w:val="20"/>
          <w:szCs w:val="20"/>
        </w:rPr>
        <w:tab/>
        <w:t>Introduction</w:t>
      </w:r>
    </w:p>
    <w:p w14:paraId="67CA50C8" w14:textId="77777777" w:rsidR="00B934AD" w:rsidRPr="00794F40" w:rsidRDefault="00B934AD" w:rsidP="00B934AD">
      <w:pPr>
        <w:widowControl/>
        <w:ind w:left="720"/>
        <w:contextualSpacing/>
        <w:rPr>
          <w:rFonts w:eastAsiaTheme="minorHAnsi" w:cs="Arial"/>
        </w:rPr>
      </w:pPr>
    </w:p>
    <w:p w14:paraId="578A002A" w14:textId="77777777" w:rsidR="00B934AD" w:rsidRPr="00794F40" w:rsidRDefault="00ED2E1D" w:rsidP="0011443B">
      <w:pPr>
        <w:widowControl/>
        <w:numPr>
          <w:ilvl w:val="0"/>
          <w:numId w:val="121"/>
        </w:numPr>
        <w:ind w:left="1560" w:hanging="851"/>
        <w:contextualSpacing/>
        <w:jc w:val="left"/>
        <w:rPr>
          <w:rFonts w:eastAsiaTheme="minorHAnsi" w:cs="Arial"/>
        </w:rPr>
      </w:pPr>
      <w:r>
        <w:rPr>
          <w:rFonts w:eastAsiaTheme="minorHAnsi" w:cs="Arial"/>
        </w:rPr>
        <w:t>Purpose of the particular facility in question.</w:t>
      </w:r>
    </w:p>
    <w:p w14:paraId="64354098" w14:textId="77777777" w:rsidR="00B934AD" w:rsidRPr="00794F40" w:rsidRDefault="00ED2E1D" w:rsidP="0011443B">
      <w:pPr>
        <w:widowControl/>
        <w:numPr>
          <w:ilvl w:val="0"/>
          <w:numId w:val="121"/>
        </w:numPr>
        <w:ind w:left="1560" w:hanging="851"/>
        <w:contextualSpacing/>
        <w:jc w:val="left"/>
        <w:rPr>
          <w:rFonts w:eastAsiaTheme="minorHAnsi" w:cs="Arial"/>
        </w:rPr>
      </w:pPr>
      <w:r>
        <w:rPr>
          <w:rFonts w:eastAsiaTheme="minorHAnsi" w:cs="Arial"/>
        </w:rPr>
        <w:t>This brief (who it is prepared by and who for, its purpose and a summary of inclusions).</w:t>
      </w:r>
    </w:p>
    <w:p w14:paraId="69FBF24A" w14:textId="77777777" w:rsidR="00B934AD" w:rsidRPr="00794F40" w:rsidRDefault="00ED2E1D" w:rsidP="0011443B">
      <w:pPr>
        <w:widowControl/>
        <w:numPr>
          <w:ilvl w:val="0"/>
          <w:numId w:val="121"/>
        </w:numPr>
        <w:ind w:left="1560" w:hanging="851"/>
        <w:contextualSpacing/>
        <w:jc w:val="left"/>
        <w:rPr>
          <w:rFonts w:eastAsiaTheme="minorHAnsi" w:cs="Arial"/>
        </w:rPr>
      </w:pPr>
      <w:r>
        <w:rPr>
          <w:rFonts w:eastAsiaTheme="minorHAnsi" w:cs="Arial"/>
        </w:rPr>
        <w:t>Location (of the site in question).</w:t>
      </w:r>
    </w:p>
    <w:p w14:paraId="018AF061" w14:textId="77777777" w:rsidR="00B934AD" w:rsidRPr="00794F40" w:rsidRDefault="00ED2E1D" w:rsidP="0011443B">
      <w:pPr>
        <w:widowControl/>
        <w:numPr>
          <w:ilvl w:val="0"/>
          <w:numId w:val="121"/>
        </w:numPr>
        <w:ind w:left="1560" w:hanging="851"/>
        <w:contextualSpacing/>
        <w:jc w:val="left"/>
        <w:rPr>
          <w:rFonts w:eastAsiaTheme="minorHAnsi" w:cs="Arial"/>
        </w:rPr>
      </w:pPr>
      <w:r>
        <w:rPr>
          <w:rFonts w:eastAsiaTheme="minorHAnsi" w:cs="Arial"/>
        </w:rPr>
        <w:t>Budget.</w:t>
      </w:r>
    </w:p>
    <w:p w14:paraId="4A347781" w14:textId="77777777" w:rsidR="00B934AD" w:rsidRPr="00794F40" w:rsidRDefault="00ED2E1D" w:rsidP="0011443B">
      <w:pPr>
        <w:widowControl/>
        <w:numPr>
          <w:ilvl w:val="0"/>
          <w:numId w:val="121"/>
        </w:numPr>
        <w:ind w:left="1560" w:hanging="851"/>
        <w:contextualSpacing/>
        <w:jc w:val="left"/>
        <w:rPr>
          <w:rFonts w:eastAsiaTheme="minorHAnsi" w:cs="Arial"/>
        </w:rPr>
      </w:pPr>
      <w:r>
        <w:rPr>
          <w:rFonts w:eastAsiaTheme="minorHAnsi" w:cs="Arial"/>
        </w:rPr>
        <w:t>Scope of design.</w:t>
      </w:r>
    </w:p>
    <w:p w14:paraId="59D96788" w14:textId="77777777" w:rsidR="00B934AD" w:rsidRPr="00794F40" w:rsidRDefault="00B934AD" w:rsidP="00B934AD">
      <w:pPr>
        <w:widowControl/>
        <w:ind w:left="1440"/>
        <w:contextualSpacing/>
        <w:rPr>
          <w:rFonts w:eastAsiaTheme="minorHAnsi" w:cs="Arial"/>
        </w:rPr>
      </w:pPr>
    </w:p>
    <w:p w14:paraId="04659F48" w14:textId="77777777" w:rsidR="00B934AD" w:rsidRPr="00794F40" w:rsidRDefault="00ED2E1D" w:rsidP="0011443B">
      <w:pPr>
        <w:pStyle w:val="ListParagraph"/>
        <w:numPr>
          <w:ilvl w:val="0"/>
          <w:numId w:val="111"/>
        </w:numPr>
        <w:ind w:hanging="578"/>
        <w:rPr>
          <w:rFonts w:ascii="Arial" w:eastAsiaTheme="minorHAnsi" w:hAnsi="Arial" w:cs="Arial"/>
          <w:sz w:val="20"/>
          <w:szCs w:val="20"/>
        </w:rPr>
      </w:pPr>
      <w:r>
        <w:rPr>
          <w:rFonts w:ascii="Arial" w:eastAsiaTheme="minorHAnsi" w:hAnsi="Arial" w:cs="Arial"/>
          <w:sz w:val="20"/>
          <w:szCs w:val="20"/>
        </w:rPr>
        <w:t>Community consultation</w:t>
      </w:r>
    </w:p>
    <w:p w14:paraId="499C3C96" w14:textId="77777777" w:rsidR="00B934AD" w:rsidRPr="00794F40" w:rsidRDefault="00B934AD" w:rsidP="00B934AD">
      <w:pPr>
        <w:widowControl/>
        <w:ind w:left="720"/>
        <w:contextualSpacing/>
        <w:rPr>
          <w:rFonts w:eastAsiaTheme="minorHAnsi" w:cs="Arial"/>
        </w:rPr>
      </w:pPr>
    </w:p>
    <w:p w14:paraId="09CD1F83" w14:textId="77777777" w:rsidR="00B934AD" w:rsidRPr="00794F40" w:rsidRDefault="00ED2E1D" w:rsidP="00B934AD">
      <w:pPr>
        <w:widowControl/>
        <w:ind w:left="720"/>
        <w:rPr>
          <w:rFonts w:eastAsiaTheme="minorHAnsi" w:cs="Arial"/>
        </w:rPr>
      </w:pPr>
      <w:r>
        <w:rPr>
          <w:rFonts w:eastAsiaTheme="minorHAnsi" w:cs="Arial"/>
        </w:rPr>
        <w:t>The Brief shall summarise the conclusions of the community consultation (the details of how this was conducted, who was engaged, etc should be in a separate report in the appendix) and how its outcomes have influenced this brief.</w:t>
      </w:r>
    </w:p>
    <w:p w14:paraId="1D3E8FFA" w14:textId="77777777" w:rsidR="00B934AD" w:rsidRPr="00794F40" w:rsidRDefault="00B934AD" w:rsidP="00B934AD">
      <w:pPr>
        <w:widowControl/>
        <w:ind w:left="2160"/>
        <w:contextualSpacing/>
        <w:rPr>
          <w:rFonts w:eastAsiaTheme="minorHAnsi" w:cs="Arial"/>
        </w:rPr>
      </w:pPr>
    </w:p>
    <w:p w14:paraId="042623D2" w14:textId="77777777" w:rsidR="00B934AD" w:rsidRPr="00794F40" w:rsidRDefault="00ED2E1D" w:rsidP="0011443B">
      <w:pPr>
        <w:widowControl/>
        <w:numPr>
          <w:ilvl w:val="0"/>
          <w:numId w:val="111"/>
        </w:numPr>
        <w:ind w:hanging="578"/>
        <w:contextualSpacing/>
        <w:jc w:val="left"/>
        <w:rPr>
          <w:rFonts w:eastAsiaTheme="minorHAnsi" w:cs="Arial"/>
        </w:rPr>
      </w:pPr>
      <w:r>
        <w:rPr>
          <w:rFonts w:eastAsiaTheme="minorHAnsi" w:cs="Arial"/>
        </w:rPr>
        <w:t>The site and its uses</w:t>
      </w:r>
    </w:p>
    <w:p w14:paraId="4638D308" w14:textId="77777777" w:rsidR="00B934AD" w:rsidRPr="00794F40" w:rsidRDefault="00B934AD" w:rsidP="00B934AD">
      <w:pPr>
        <w:widowControl/>
        <w:ind w:left="720"/>
        <w:contextualSpacing/>
        <w:rPr>
          <w:rFonts w:eastAsiaTheme="minorHAnsi" w:cs="Arial"/>
        </w:rPr>
      </w:pPr>
    </w:p>
    <w:p w14:paraId="0D04A609" w14:textId="77777777" w:rsidR="00B934AD" w:rsidRPr="00794F40" w:rsidRDefault="00ED2E1D" w:rsidP="00B934AD">
      <w:pPr>
        <w:widowControl/>
        <w:ind w:left="720"/>
        <w:contextualSpacing/>
        <w:rPr>
          <w:rFonts w:eastAsiaTheme="minorHAnsi" w:cs="Arial"/>
        </w:rPr>
      </w:pPr>
      <w:r>
        <w:rPr>
          <w:rFonts w:eastAsiaTheme="minorHAnsi" w:cs="Arial"/>
        </w:rPr>
        <w:t>The Brief shall identify the following:-</w:t>
      </w:r>
    </w:p>
    <w:p w14:paraId="06626FBB" w14:textId="77777777" w:rsidR="00B934AD" w:rsidRPr="00794F40" w:rsidRDefault="00B934AD" w:rsidP="00B934AD">
      <w:pPr>
        <w:widowControl/>
        <w:ind w:left="720"/>
        <w:contextualSpacing/>
        <w:rPr>
          <w:rFonts w:eastAsiaTheme="minorHAnsi" w:cs="Arial"/>
        </w:rPr>
      </w:pPr>
    </w:p>
    <w:p w14:paraId="0964FEDA" w14:textId="77777777" w:rsidR="00B934AD" w:rsidRPr="00794F40" w:rsidRDefault="00ED2E1D" w:rsidP="0011443B">
      <w:pPr>
        <w:widowControl/>
        <w:numPr>
          <w:ilvl w:val="1"/>
          <w:numId w:val="111"/>
        </w:numPr>
        <w:ind w:left="1536" w:hanging="816"/>
        <w:contextualSpacing/>
        <w:jc w:val="left"/>
        <w:rPr>
          <w:rFonts w:eastAsiaTheme="minorHAnsi" w:cs="Arial"/>
        </w:rPr>
      </w:pPr>
      <w:r>
        <w:rPr>
          <w:rFonts w:eastAsiaTheme="minorHAnsi" w:cs="Arial"/>
        </w:rPr>
        <w:t xml:space="preserve">Context  of the site </w:t>
      </w:r>
    </w:p>
    <w:p w14:paraId="0291A13A" w14:textId="77777777" w:rsidR="00B934AD" w:rsidRPr="00794F40" w:rsidRDefault="00B934AD" w:rsidP="00B934AD">
      <w:pPr>
        <w:widowControl/>
        <w:ind w:left="1514"/>
        <w:rPr>
          <w:rFonts w:eastAsiaTheme="minorHAnsi" w:cs="Arial"/>
        </w:rPr>
      </w:pPr>
    </w:p>
    <w:p w14:paraId="27E2F21B" w14:textId="77777777" w:rsidR="00B934AD" w:rsidRPr="00794F40" w:rsidRDefault="00ED2E1D" w:rsidP="00B934AD">
      <w:pPr>
        <w:widowControl/>
        <w:ind w:left="1514"/>
        <w:rPr>
          <w:rFonts w:eastAsiaTheme="minorHAnsi" w:cs="Arial"/>
        </w:rPr>
      </w:pPr>
      <w:r>
        <w:rPr>
          <w:rFonts w:eastAsiaTheme="minorHAnsi" w:cs="Arial"/>
        </w:rPr>
        <w:t>Who are its neighbours (now or planned), how it relates to the overall development and to other CMO facilities)</w:t>
      </w:r>
    </w:p>
    <w:p w14:paraId="486ECCF4" w14:textId="77777777" w:rsidR="00B934AD" w:rsidRPr="00794F40" w:rsidRDefault="00B934AD" w:rsidP="00B934AD">
      <w:pPr>
        <w:widowControl/>
        <w:ind w:left="1514"/>
        <w:contextualSpacing/>
        <w:rPr>
          <w:rFonts w:eastAsiaTheme="minorHAnsi" w:cs="Arial"/>
        </w:rPr>
      </w:pPr>
    </w:p>
    <w:p w14:paraId="5DB980A2"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Context of the  building</w:t>
      </w:r>
    </w:p>
    <w:p w14:paraId="3088B872" w14:textId="77777777" w:rsidR="00B934AD" w:rsidRPr="00794F40" w:rsidRDefault="00B934AD" w:rsidP="00B934AD">
      <w:pPr>
        <w:widowControl/>
        <w:ind w:left="1514"/>
        <w:rPr>
          <w:rFonts w:eastAsiaTheme="minorHAnsi" w:cs="Arial"/>
        </w:rPr>
      </w:pPr>
    </w:p>
    <w:p w14:paraId="0818AEFB" w14:textId="77777777" w:rsidR="00B934AD" w:rsidRPr="00794F40" w:rsidRDefault="00ED2E1D" w:rsidP="00B934AD">
      <w:pPr>
        <w:widowControl/>
        <w:ind w:left="1514"/>
        <w:rPr>
          <w:rFonts w:eastAsiaTheme="minorHAnsi" w:cs="Arial"/>
        </w:rPr>
      </w:pPr>
      <w:r>
        <w:rPr>
          <w:rFonts w:eastAsiaTheme="minorHAnsi" w:cs="Arial"/>
        </w:rPr>
        <w:t>Context of this community facility (ie. a community building, typical uses, wide range of different users, etc)</w:t>
      </w:r>
    </w:p>
    <w:p w14:paraId="35FD8430" w14:textId="77777777" w:rsidR="00B934AD" w:rsidRPr="00794F40" w:rsidRDefault="00B934AD" w:rsidP="00B934AD">
      <w:pPr>
        <w:widowControl/>
        <w:ind w:left="1514"/>
        <w:rPr>
          <w:rFonts w:eastAsiaTheme="minorHAnsi" w:cs="Arial"/>
        </w:rPr>
      </w:pPr>
    </w:p>
    <w:p w14:paraId="59C4F755"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Requirements  for the site around the building</w:t>
      </w:r>
    </w:p>
    <w:p w14:paraId="7451662C" w14:textId="77777777" w:rsidR="00B934AD" w:rsidRPr="00794F40" w:rsidRDefault="00B934AD" w:rsidP="00B934AD">
      <w:pPr>
        <w:widowControl/>
        <w:ind w:left="1514"/>
        <w:contextualSpacing/>
        <w:rPr>
          <w:rFonts w:eastAsiaTheme="minorHAnsi" w:cs="Arial"/>
        </w:rPr>
      </w:pPr>
    </w:p>
    <w:p w14:paraId="71C98E35" w14:textId="77777777" w:rsidR="00B934AD" w:rsidRPr="00794F40" w:rsidRDefault="00ED2E1D" w:rsidP="00CE5CC4">
      <w:pPr>
        <w:pStyle w:val="ListParagraph"/>
        <w:ind w:left="1142" w:firstLine="418"/>
        <w:rPr>
          <w:rFonts w:ascii="Arial" w:eastAsiaTheme="minorHAnsi" w:hAnsi="Arial" w:cs="Arial"/>
          <w:sz w:val="20"/>
          <w:szCs w:val="20"/>
        </w:rPr>
      </w:pPr>
      <w:r>
        <w:rPr>
          <w:rFonts w:ascii="Arial" w:eastAsiaTheme="minorHAnsi" w:hAnsi="Arial" w:cs="Arial"/>
          <w:sz w:val="20"/>
          <w:szCs w:val="20"/>
        </w:rPr>
        <w:t>i)</w:t>
      </w:r>
      <w:r>
        <w:rPr>
          <w:rFonts w:ascii="Arial" w:eastAsiaTheme="minorHAnsi" w:hAnsi="Arial" w:cs="Arial"/>
          <w:sz w:val="20"/>
          <w:szCs w:val="20"/>
        </w:rPr>
        <w:tab/>
        <w:t>What parking is to be provided</w:t>
      </w:r>
    </w:p>
    <w:p w14:paraId="5C617A91" w14:textId="77777777" w:rsidR="00B934AD" w:rsidRPr="00794F40" w:rsidRDefault="00ED2E1D" w:rsidP="00AF1B68">
      <w:pPr>
        <w:widowControl/>
        <w:ind w:left="2160" w:hanging="600"/>
        <w:contextualSpacing/>
        <w:jc w:val="left"/>
        <w:rPr>
          <w:rFonts w:eastAsiaTheme="minorHAnsi" w:cs="Arial"/>
        </w:rPr>
      </w:pPr>
      <w:r>
        <w:rPr>
          <w:rFonts w:eastAsiaTheme="minorHAnsi" w:cs="Arial"/>
        </w:rPr>
        <w:t>ii)</w:t>
      </w:r>
      <w:r>
        <w:rPr>
          <w:rFonts w:eastAsiaTheme="minorHAnsi" w:cs="Arial"/>
        </w:rPr>
        <w:tab/>
        <w:t>Any specific features e.g. open square, seating, play space, planting, games areas etc.</w:t>
      </w:r>
    </w:p>
    <w:p w14:paraId="22A7FB7F" w14:textId="77777777" w:rsidR="00B934AD" w:rsidRPr="00794F40" w:rsidRDefault="00ED2E1D" w:rsidP="0011443B">
      <w:pPr>
        <w:pStyle w:val="ListParagraph"/>
        <w:numPr>
          <w:ilvl w:val="3"/>
          <w:numId w:val="93"/>
        </w:numPr>
        <w:ind w:left="2127" w:hanging="567"/>
        <w:rPr>
          <w:rFonts w:ascii="Arial" w:eastAsiaTheme="minorHAnsi" w:hAnsi="Arial" w:cs="Arial"/>
          <w:sz w:val="20"/>
          <w:szCs w:val="20"/>
        </w:rPr>
      </w:pPr>
      <w:r>
        <w:rPr>
          <w:rFonts w:ascii="Arial" w:eastAsiaTheme="minorHAnsi" w:hAnsi="Arial" w:cs="Arial"/>
          <w:sz w:val="20"/>
          <w:szCs w:val="20"/>
        </w:rPr>
        <w:t>Physical links to other features e.g. to parking, to other CMO facilities, surrounding housing- and what form this link should take e.g. footpath</w:t>
      </w:r>
    </w:p>
    <w:p w14:paraId="2168036A" w14:textId="77777777" w:rsidR="00B934AD" w:rsidRPr="00794F40" w:rsidRDefault="00ED2E1D" w:rsidP="00B934AD">
      <w:pPr>
        <w:widowControl/>
        <w:ind w:left="2234" w:hanging="674"/>
        <w:contextualSpacing/>
        <w:jc w:val="left"/>
        <w:rPr>
          <w:rFonts w:eastAsiaTheme="minorHAnsi" w:cs="Arial"/>
        </w:rPr>
      </w:pPr>
      <w:r>
        <w:rPr>
          <w:rFonts w:eastAsiaTheme="minorHAnsi" w:cs="Arial"/>
        </w:rPr>
        <w:t>iv)</w:t>
      </w:r>
      <w:r>
        <w:rPr>
          <w:rFonts w:eastAsiaTheme="minorHAnsi" w:cs="Arial"/>
        </w:rPr>
        <w:tab/>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14:paraId="2E57CFE7" w14:textId="77777777" w:rsidR="00B934AD" w:rsidRPr="00794F40" w:rsidRDefault="00ED2E1D" w:rsidP="00AF1B68">
      <w:pPr>
        <w:widowControl/>
        <w:ind w:left="2268" w:hanging="708"/>
        <w:rPr>
          <w:rFonts w:eastAsiaTheme="minorHAnsi" w:cs="Arial"/>
        </w:rPr>
      </w:pPr>
      <w:r>
        <w:rPr>
          <w:rFonts w:eastAsiaTheme="minorHAnsi" w:cs="Arial"/>
        </w:rPr>
        <w:t xml:space="preserve">(v) </w:t>
      </w:r>
      <w:r>
        <w:rPr>
          <w:rFonts w:eastAsiaTheme="minorHAnsi" w:cs="Arial"/>
        </w:rPr>
        <w:tab/>
        <w:t xml:space="preserve">The Brief shall define the proposed extent of the site on which the facility is to be located and the land which is proposed to be transferred to the CMO pursuant to this Deed by reference to a HM Land Registry compliant plan.    </w:t>
      </w:r>
    </w:p>
    <w:p w14:paraId="79CF94F3" w14:textId="77777777" w:rsidR="00B934AD" w:rsidRPr="00794F40" w:rsidRDefault="00B934AD" w:rsidP="00B934AD">
      <w:pPr>
        <w:widowControl/>
        <w:spacing w:after="200" w:line="276" w:lineRule="auto"/>
        <w:ind w:left="1440"/>
        <w:contextualSpacing/>
        <w:rPr>
          <w:rFonts w:eastAsiaTheme="minorHAnsi" w:cs="Arial"/>
        </w:rPr>
      </w:pPr>
    </w:p>
    <w:p w14:paraId="2B922BC9" w14:textId="77777777" w:rsidR="00B934AD" w:rsidRPr="00794F40" w:rsidRDefault="00ED2E1D" w:rsidP="0011443B">
      <w:pPr>
        <w:widowControl/>
        <w:numPr>
          <w:ilvl w:val="0"/>
          <w:numId w:val="111"/>
        </w:numPr>
        <w:contextualSpacing/>
        <w:jc w:val="left"/>
        <w:rPr>
          <w:rFonts w:eastAsiaTheme="minorHAnsi" w:cs="Arial"/>
        </w:rPr>
      </w:pPr>
      <w:r>
        <w:rPr>
          <w:rFonts w:eastAsiaTheme="minorHAnsi" w:cs="Arial"/>
        </w:rPr>
        <w:t xml:space="preserve">The building </w:t>
      </w:r>
    </w:p>
    <w:p w14:paraId="21A67B17" w14:textId="77777777" w:rsidR="00B934AD" w:rsidRPr="00794F40" w:rsidRDefault="00B934AD" w:rsidP="00B934AD">
      <w:pPr>
        <w:widowControl/>
        <w:ind w:left="720"/>
        <w:rPr>
          <w:rFonts w:eastAsiaTheme="minorHAnsi" w:cs="Arial"/>
        </w:rPr>
      </w:pPr>
    </w:p>
    <w:p w14:paraId="0ACCD642" w14:textId="77777777" w:rsidR="00B934AD" w:rsidRPr="00794F40" w:rsidRDefault="00ED2E1D" w:rsidP="00B934AD">
      <w:pPr>
        <w:widowControl/>
        <w:ind w:left="720"/>
        <w:rPr>
          <w:rFonts w:eastAsiaTheme="minorHAnsi" w:cs="Arial"/>
        </w:rPr>
      </w:pPr>
      <w:r>
        <w:rPr>
          <w:rFonts w:eastAsiaTheme="minorHAnsi" w:cs="Arial"/>
        </w:rPr>
        <w:t>The brief shall provide the following:-</w:t>
      </w:r>
    </w:p>
    <w:p w14:paraId="6F445E97" w14:textId="77777777" w:rsidR="00B934AD" w:rsidRPr="00794F40" w:rsidRDefault="00B934AD" w:rsidP="00B934AD">
      <w:pPr>
        <w:widowControl/>
        <w:ind w:left="720"/>
        <w:rPr>
          <w:rFonts w:eastAsiaTheme="minorHAnsi" w:cs="Arial"/>
        </w:rPr>
      </w:pPr>
    </w:p>
    <w:p w14:paraId="2CEDC509" w14:textId="77777777" w:rsidR="00B934AD" w:rsidRPr="00794F40" w:rsidRDefault="00ED2E1D" w:rsidP="00B934AD">
      <w:pPr>
        <w:widowControl/>
        <w:ind w:left="720"/>
        <w:rPr>
          <w:rFonts w:eastAsiaTheme="minorHAnsi" w:cs="Arial"/>
        </w:rPr>
      </w:pPr>
      <w:r>
        <w:rPr>
          <w:rFonts w:eastAsiaTheme="minorHAnsi" w:cs="Arial"/>
        </w:rPr>
        <w:t xml:space="preserve">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w:t>
      </w:r>
      <w:r>
        <w:rPr>
          <w:rFonts w:eastAsiaTheme="minorHAnsi" w:cs="Arial"/>
        </w:rPr>
        <w:lastRenderedPageBreak/>
        <w:t>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r>
        <w:rPr>
          <w:rFonts w:eastAsiaTheme="minorHAnsi" w:cs="Arial"/>
          <w:color w:val="FF0000"/>
        </w:rPr>
        <w:t>.</w:t>
      </w:r>
    </w:p>
    <w:p w14:paraId="38ACBF9D" w14:textId="77777777" w:rsidR="00B934AD" w:rsidRPr="00794F40" w:rsidRDefault="00B934AD" w:rsidP="00B934AD">
      <w:pPr>
        <w:widowControl/>
        <w:ind w:left="720"/>
        <w:rPr>
          <w:rFonts w:eastAsiaTheme="minorHAnsi" w:cs="Arial"/>
        </w:rPr>
      </w:pPr>
    </w:p>
    <w:p w14:paraId="563FBF9A" w14:textId="77777777" w:rsidR="00B934AD" w:rsidRPr="00794F40" w:rsidRDefault="00ED2E1D" w:rsidP="00B934AD">
      <w:pPr>
        <w:widowControl/>
        <w:ind w:left="720"/>
        <w:rPr>
          <w:rFonts w:eastAsiaTheme="minorHAnsi" w:cs="Arial"/>
        </w:rPr>
      </w:pPr>
      <w:r>
        <w:rPr>
          <w:rFonts w:eastAsiaTheme="minorHAnsi" w:cs="Arial"/>
        </w:rP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66A6616B" w14:textId="77777777" w:rsidR="00B934AD" w:rsidRPr="00794F40" w:rsidRDefault="00B934AD" w:rsidP="00B934AD">
      <w:pPr>
        <w:widowControl/>
        <w:ind w:left="2160"/>
        <w:contextualSpacing/>
        <w:rPr>
          <w:rFonts w:eastAsiaTheme="minorHAnsi" w:cs="Arial"/>
        </w:rPr>
      </w:pPr>
    </w:p>
    <w:p w14:paraId="17F423FC" w14:textId="77777777" w:rsidR="00B934AD" w:rsidRPr="00794F40" w:rsidRDefault="00ED2E1D" w:rsidP="0011443B">
      <w:pPr>
        <w:widowControl/>
        <w:numPr>
          <w:ilvl w:val="0"/>
          <w:numId w:val="111"/>
        </w:numPr>
        <w:contextualSpacing/>
        <w:jc w:val="left"/>
        <w:rPr>
          <w:rFonts w:eastAsiaTheme="minorHAnsi" w:cs="Arial"/>
        </w:rPr>
      </w:pPr>
      <w:r>
        <w:rPr>
          <w:rFonts w:eastAsiaTheme="minorHAnsi" w:cs="Arial"/>
        </w:rPr>
        <w:t>Planning requirements</w:t>
      </w:r>
    </w:p>
    <w:p w14:paraId="0C15336C" w14:textId="77777777" w:rsidR="00B934AD" w:rsidRPr="00794F40" w:rsidRDefault="00B934AD" w:rsidP="00B934AD">
      <w:pPr>
        <w:widowControl/>
        <w:ind w:left="720"/>
        <w:contextualSpacing/>
        <w:rPr>
          <w:rFonts w:eastAsiaTheme="minorHAnsi" w:cs="Arial"/>
        </w:rPr>
      </w:pPr>
    </w:p>
    <w:p w14:paraId="2462648B" w14:textId="77777777" w:rsidR="00B934AD" w:rsidRPr="00794F40" w:rsidRDefault="00ED2E1D" w:rsidP="0011443B">
      <w:pPr>
        <w:widowControl/>
        <w:numPr>
          <w:ilvl w:val="1"/>
          <w:numId w:val="111"/>
        </w:numPr>
        <w:tabs>
          <w:tab w:val="left" w:pos="1701"/>
        </w:tabs>
        <w:ind w:left="1514" w:hanging="794"/>
        <w:contextualSpacing/>
        <w:jc w:val="left"/>
        <w:rPr>
          <w:rFonts w:eastAsiaTheme="minorHAnsi" w:cs="Arial"/>
        </w:rPr>
      </w:pPr>
      <w:r>
        <w:rPr>
          <w:rFonts w:eastAsiaTheme="minorHAnsi" w:cs="Arial"/>
        </w:rPr>
        <w:t>The Brief shall identify those design elements to give overall compliance with overall the Chilmington Design Code or such successor document that may replace or amend the Chilmington Design Code and is adopted by the Council.</w:t>
      </w:r>
    </w:p>
    <w:p w14:paraId="6DB7E5B6" w14:textId="77777777" w:rsidR="00B934AD" w:rsidRPr="00794F40" w:rsidRDefault="00ED2E1D" w:rsidP="0011443B">
      <w:pPr>
        <w:widowControl/>
        <w:numPr>
          <w:ilvl w:val="1"/>
          <w:numId w:val="111"/>
        </w:numPr>
        <w:tabs>
          <w:tab w:val="left" w:pos="1701"/>
        </w:tabs>
        <w:ind w:left="1514" w:hanging="794"/>
        <w:contextualSpacing/>
        <w:jc w:val="left"/>
        <w:rPr>
          <w:rFonts w:eastAsiaTheme="minorHAnsi" w:cs="Arial"/>
        </w:rPr>
      </w:pPr>
      <w:r>
        <w:rPr>
          <w:rFonts w:eastAsiaTheme="minorHAnsi" w:cs="Arial"/>
        </w:rPr>
        <w:t>The Brief shall identify those design elements to give general compliance with the site specific masterplan and to the Chilmington Green Area Action Plan</w:t>
      </w:r>
      <w:r>
        <w:rPr>
          <w:rFonts w:eastAsiaTheme="minorHAnsi" w:cs="Arial"/>
          <w:lang w:eastAsia="en-US"/>
        </w:rPr>
        <w:t xml:space="preserve"> </w:t>
      </w:r>
      <w:r>
        <w:rPr>
          <w:rFonts w:eastAsiaTheme="minorHAnsi" w:cs="Arial"/>
        </w:rPr>
        <w:t xml:space="preserve">. </w:t>
      </w:r>
    </w:p>
    <w:p w14:paraId="42F46051" w14:textId="77777777" w:rsidR="00B934AD" w:rsidRPr="00794F40" w:rsidRDefault="00ED2E1D" w:rsidP="0011443B">
      <w:pPr>
        <w:widowControl/>
        <w:numPr>
          <w:ilvl w:val="1"/>
          <w:numId w:val="111"/>
        </w:numPr>
        <w:tabs>
          <w:tab w:val="left" w:pos="1701"/>
        </w:tabs>
        <w:ind w:left="1514" w:hanging="794"/>
        <w:contextualSpacing/>
        <w:jc w:val="left"/>
        <w:rPr>
          <w:rFonts w:eastAsiaTheme="minorHAnsi" w:cs="Arial"/>
        </w:rPr>
      </w:pPr>
      <w:r>
        <w:rPr>
          <w:rFonts w:eastAsiaTheme="minorHAnsi" w:cs="Arial"/>
        </w:rPr>
        <w:t>The Brief shall identify the requirements within this Deed which are an integral part of delivering the scheme in question e.g. floor area</w:t>
      </w:r>
    </w:p>
    <w:p w14:paraId="341FDE2A" w14:textId="77777777" w:rsidR="00B934AD" w:rsidRPr="00794F40" w:rsidRDefault="00ED2E1D" w:rsidP="0011443B">
      <w:pPr>
        <w:widowControl/>
        <w:numPr>
          <w:ilvl w:val="1"/>
          <w:numId w:val="111"/>
        </w:numPr>
        <w:tabs>
          <w:tab w:val="left" w:pos="1701"/>
        </w:tabs>
        <w:ind w:left="1514" w:hanging="794"/>
        <w:contextualSpacing/>
        <w:jc w:val="left"/>
        <w:rPr>
          <w:rFonts w:eastAsiaTheme="minorHAnsi" w:cs="Arial"/>
        </w:rPr>
      </w:pPr>
      <w:r>
        <w:rPr>
          <w:rFonts w:eastAsiaTheme="minorHAnsi" w:cs="Arial"/>
        </w:rPr>
        <w:t xml:space="preserve">The Brief shall identify relevant planning requirements including those of the Planning Permission and the development plan and shall demonstrate how the brief complies with such requirements.  </w:t>
      </w:r>
    </w:p>
    <w:p w14:paraId="459AC9D3" w14:textId="77777777" w:rsidR="00B934AD" w:rsidRPr="00794F40" w:rsidRDefault="00B934AD" w:rsidP="00B934AD">
      <w:pPr>
        <w:widowControl/>
        <w:ind w:left="720"/>
        <w:contextualSpacing/>
        <w:rPr>
          <w:rFonts w:eastAsiaTheme="minorHAnsi" w:cs="Arial"/>
          <w:strike/>
        </w:rPr>
      </w:pPr>
    </w:p>
    <w:p w14:paraId="5E3D71F3" w14:textId="77777777" w:rsidR="00B934AD" w:rsidRPr="00794F40" w:rsidRDefault="00ED2E1D" w:rsidP="0011443B">
      <w:pPr>
        <w:widowControl/>
        <w:numPr>
          <w:ilvl w:val="0"/>
          <w:numId w:val="111"/>
        </w:numPr>
        <w:contextualSpacing/>
        <w:jc w:val="left"/>
        <w:rPr>
          <w:rFonts w:eastAsiaTheme="minorHAnsi" w:cs="Arial"/>
        </w:rPr>
      </w:pPr>
      <w:r>
        <w:rPr>
          <w:rFonts w:eastAsiaTheme="minorHAnsi" w:cs="Arial"/>
        </w:rPr>
        <w:t>Design and materials standards</w:t>
      </w:r>
    </w:p>
    <w:p w14:paraId="7649705C" w14:textId="77777777" w:rsidR="00B934AD" w:rsidRPr="00794F40" w:rsidRDefault="00B934AD" w:rsidP="001C428F">
      <w:pPr>
        <w:widowControl/>
        <w:ind w:left="720"/>
        <w:contextualSpacing/>
        <w:outlineLvl w:val="0"/>
        <w:rPr>
          <w:rFonts w:eastAsiaTheme="minorHAnsi" w:cs="Arial"/>
        </w:rPr>
      </w:pPr>
    </w:p>
    <w:p w14:paraId="7A6867A3" w14:textId="77777777" w:rsidR="00B934AD" w:rsidRPr="00794F40" w:rsidRDefault="00ED2E1D" w:rsidP="00B934AD">
      <w:pPr>
        <w:widowControl/>
        <w:ind w:left="720"/>
        <w:contextualSpacing/>
        <w:rPr>
          <w:rFonts w:eastAsiaTheme="minorHAnsi" w:cs="Arial"/>
        </w:rPr>
      </w:pPr>
      <w:r>
        <w:rPr>
          <w:rFonts w:eastAsiaTheme="minorHAnsi" w:cs="Arial"/>
        </w:rPr>
        <w:t>The brief shall comply with the following:_</w:t>
      </w:r>
    </w:p>
    <w:p w14:paraId="125CDFEA" w14:textId="77777777" w:rsidR="00B934AD" w:rsidRPr="00794F40" w:rsidRDefault="00B934AD" w:rsidP="00B934AD">
      <w:pPr>
        <w:widowControl/>
        <w:ind w:left="720"/>
        <w:contextualSpacing/>
        <w:rPr>
          <w:rFonts w:eastAsiaTheme="minorHAnsi" w:cs="Arial"/>
        </w:rPr>
      </w:pPr>
    </w:p>
    <w:p w14:paraId="1006C5B0"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design of the facility as detailed by the Brief shall meet all relevant statutory requirements.</w:t>
      </w:r>
    </w:p>
    <w:p w14:paraId="6EDAB4D2"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brief shall identify the most appropriate collateral policy to cover latent defects that should be applied.</w:t>
      </w:r>
    </w:p>
    <w:p w14:paraId="5757CBDB"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facility’s  design and specification shall meet best practice guidelines for the given facility at the time of construction in so far as can be afforded within the cost cap for the relevant facility provided by this Deed.</w:t>
      </w:r>
    </w:p>
    <w:p w14:paraId="5E347C3B"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Brief shall give details of the facilities’ appearance</w:t>
      </w:r>
    </w:p>
    <w:p w14:paraId="1E8EBDF3"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6519D6F0"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Brief shall give details of the design of the landscaping of the facility and surrounding site and materials used in its construction.</w:t>
      </w:r>
    </w:p>
    <w:p w14:paraId="2B578FDA"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brief shall detail the design of and materials used in the construction of the pedestrian and vehicular routes within the site of the facility;</w:t>
      </w:r>
    </w:p>
    <w:p w14:paraId="59366FCA"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Brief shall give details of the design of and materials used in the construction of boundaries of the site on which the facility is located and car parking;</w:t>
      </w:r>
    </w:p>
    <w:p w14:paraId="186B912C"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The brief shall detail the design of and materials used in the construction of character features within the site of the facility (if any)</w:t>
      </w:r>
    </w:p>
    <w:p w14:paraId="71ACF0F7"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 xml:space="preserve">Sustainability Considerations and Inclusions </w:t>
      </w:r>
    </w:p>
    <w:p w14:paraId="12A5257A" w14:textId="77777777" w:rsidR="00B934AD" w:rsidRPr="00794F40" w:rsidRDefault="00B934AD" w:rsidP="00B934AD">
      <w:pPr>
        <w:widowControl/>
        <w:ind w:left="1440"/>
        <w:contextualSpacing/>
        <w:rPr>
          <w:rFonts w:eastAsiaTheme="minorHAnsi" w:cs="Arial"/>
        </w:rPr>
      </w:pPr>
    </w:p>
    <w:p w14:paraId="649B629B" w14:textId="77777777" w:rsidR="00B934AD" w:rsidRPr="00794F40" w:rsidRDefault="00B934AD" w:rsidP="00B934AD">
      <w:pPr>
        <w:widowControl/>
        <w:ind w:left="720"/>
        <w:contextualSpacing/>
        <w:rPr>
          <w:rFonts w:eastAsiaTheme="minorHAnsi" w:cs="Arial"/>
        </w:rPr>
      </w:pPr>
    </w:p>
    <w:p w14:paraId="3822B15F" w14:textId="77777777" w:rsidR="00B934AD" w:rsidRPr="00794F40" w:rsidRDefault="00ED2E1D" w:rsidP="0011443B">
      <w:pPr>
        <w:widowControl/>
        <w:numPr>
          <w:ilvl w:val="0"/>
          <w:numId w:val="111"/>
        </w:numPr>
        <w:contextualSpacing/>
        <w:jc w:val="left"/>
        <w:rPr>
          <w:rFonts w:eastAsiaTheme="minorHAnsi" w:cs="Arial"/>
        </w:rPr>
      </w:pPr>
      <w:r>
        <w:rPr>
          <w:rFonts w:eastAsiaTheme="minorHAnsi" w:cs="Arial"/>
        </w:rPr>
        <w:t xml:space="preserve">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 </w:t>
      </w:r>
    </w:p>
    <w:p w14:paraId="25FB53EB" w14:textId="77777777" w:rsidR="00B934AD" w:rsidRPr="00794F40" w:rsidRDefault="00B934AD" w:rsidP="00B934AD">
      <w:pPr>
        <w:widowControl/>
        <w:ind w:left="720"/>
        <w:contextualSpacing/>
        <w:rPr>
          <w:rFonts w:eastAsiaTheme="minorHAnsi" w:cs="Arial"/>
        </w:rPr>
      </w:pPr>
    </w:p>
    <w:p w14:paraId="35CF2002" w14:textId="77777777" w:rsidR="00B934AD" w:rsidRPr="00794F40" w:rsidRDefault="00ED2E1D" w:rsidP="0011443B">
      <w:pPr>
        <w:widowControl/>
        <w:numPr>
          <w:ilvl w:val="0"/>
          <w:numId w:val="111"/>
        </w:numPr>
        <w:contextualSpacing/>
        <w:jc w:val="left"/>
        <w:rPr>
          <w:rFonts w:eastAsiaTheme="minorHAnsi" w:cs="Arial"/>
        </w:rPr>
      </w:pPr>
      <w:r>
        <w:rPr>
          <w:rFonts w:eastAsiaTheme="minorHAnsi" w:cs="Arial"/>
        </w:rPr>
        <w:t xml:space="preserve">Summary of key considerations  </w:t>
      </w:r>
    </w:p>
    <w:p w14:paraId="660BCB0F" w14:textId="77777777" w:rsidR="00B934AD" w:rsidRPr="00794F40" w:rsidRDefault="00B934AD" w:rsidP="00B934AD">
      <w:pPr>
        <w:widowControl/>
        <w:rPr>
          <w:rFonts w:eastAsiaTheme="minorHAnsi" w:cs="Arial"/>
        </w:rPr>
      </w:pPr>
    </w:p>
    <w:p w14:paraId="6D79F296" w14:textId="77777777" w:rsidR="00B934AD" w:rsidRPr="00794F40" w:rsidRDefault="00ED2E1D" w:rsidP="00C2793C">
      <w:pPr>
        <w:widowControl/>
        <w:ind w:firstLine="720"/>
        <w:rPr>
          <w:rFonts w:eastAsiaTheme="minorHAnsi" w:cs="Arial"/>
        </w:rPr>
      </w:pPr>
      <w:r>
        <w:rPr>
          <w:rFonts w:eastAsiaTheme="minorHAnsi" w:cs="Arial"/>
        </w:rPr>
        <w:t>Also to be included (potentially as appendices) should be:</w:t>
      </w:r>
    </w:p>
    <w:p w14:paraId="7A5C5328" w14:textId="77777777" w:rsidR="00B934AD" w:rsidRPr="00794F40" w:rsidRDefault="00B934AD" w:rsidP="00B934AD">
      <w:pPr>
        <w:widowControl/>
        <w:rPr>
          <w:rFonts w:eastAsiaTheme="minorHAnsi" w:cs="Arial"/>
        </w:rPr>
      </w:pPr>
    </w:p>
    <w:p w14:paraId="42EF30AC"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lastRenderedPageBreak/>
        <w:t>Site plan (contextual and of specific location)</w:t>
      </w:r>
    </w:p>
    <w:p w14:paraId="6D2B1C29" w14:textId="77777777" w:rsidR="00B934AD" w:rsidRPr="00794F40" w:rsidRDefault="00B934AD" w:rsidP="00B934AD">
      <w:pPr>
        <w:widowControl/>
        <w:ind w:left="720"/>
        <w:rPr>
          <w:rFonts w:eastAsiaTheme="minorHAnsi" w:cs="Arial"/>
        </w:rPr>
      </w:pPr>
    </w:p>
    <w:p w14:paraId="29E43D64" w14:textId="77777777" w:rsidR="00B934AD" w:rsidRPr="00794F40" w:rsidRDefault="00ED2E1D" w:rsidP="0011443B">
      <w:pPr>
        <w:widowControl/>
        <w:numPr>
          <w:ilvl w:val="1"/>
          <w:numId w:val="111"/>
        </w:numPr>
        <w:ind w:left="1514" w:hanging="794"/>
        <w:contextualSpacing/>
        <w:jc w:val="left"/>
        <w:rPr>
          <w:rFonts w:eastAsiaTheme="minorHAnsi" w:cs="Arial"/>
        </w:rPr>
      </w:pPr>
      <w:r>
        <w:rPr>
          <w:rFonts w:eastAsiaTheme="minorHAnsi" w:cs="Arial"/>
        </w:rPr>
        <w:t>Consultation findings report, including views and opinions of the community, key stakeholders, particularly those of the CMO Board.</w:t>
      </w:r>
    </w:p>
    <w:p w14:paraId="3413FFC5" w14:textId="77777777" w:rsidR="00765415" w:rsidRPr="00794F40" w:rsidRDefault="00765415" w:rsidP="00765415">
      <w:pPr>
        <w:widowControl/>
        <w:rPr>
          <w:rFonts w:eastAsiaTheme="minorHAnsi" w:cs="Arial"/>
          <w:b/>
        </w:rPr>
      </w:pPr>
    </w:p>
    <w:p w14:paraId="7E47E541" w14:textId="77777777" w:rsidR="00765415" w:rsidRPr="00794F40" w:rsidRDefault="00765415" w:rsidP="00765415">
      <w:pPr>
        <w:pStyle w:val="SchedClauses"/>
        <w:ind w:left="1418"/>
        <w:rPr>
          <w:rFonts w:eastAsiaTheme="minorHAnsi" w:cs="Arial"/>
        </w:rPr>
      </w:pPr>
    </w:p>
    <w:p w14:paraId="2732F3C3" w14:textId="77777777" w:rsidR="00F62467" w:rsidRPr="00794F40" w:rsidRDefault="00F62467" w:rsidP="001C428F">
      <w:pPr>
        <w:outlineLvl w:val="0"/>
        <w:rPr>
          <w:rFonts w:cs="Arial"/>
        </w:rPr>
        <w:sectPr w:rsidR="00F62467" w:rsidRPr="00794F40">
          <w:headerReference w:type="even" r:id="rId129"/>
          <w:headerReference w:type="default" r:id="rId130"/>
          <w:footerReference w:type="even" r:id="rId131"/>
          <w:footerReference w:type="default" r:id="rId132"/>
          <w:headerReference w:type="first" r:id="rId133"/>
          <w:footerReference w:type="first" r:id="rId134"/>
          <w:footnotePr>
            <w:numFmt w:val="chicago"/>
          </w:footnotePr>
          <w:endnotePr>
            <w:numFmt w:val="chicago"/>
          </w:endnotePr>
          <w:pgSz w:w="11907" w:h="16840"/>
          <w:pgMar w:top="1440" w:right="1440" w:bottom="1440" w:left="1440" w:header="720" w:footer="720" w:gutter="0"/>
          <w:cols w:space="708"/>
        </w:sectPr>
      </w:pPr>
    </w:p>
    <w:p w14:paraId="68BE5123" w14:textId="77777777" w:rsidR="00F77D75" w:rsidRPr="00794F40" w:rsidRDefault="00ED2E1D" w:rsidP="004823E9">
      <w:pPr>
        <w:pStyle w:val="ScheduleTitle"/>
        <w:rPr>
          <w:rFonts w:eastAsiaTheme="minorHAnsi" w:cs="Arial"/>
        </w:rPr>
      </w:pPr>
      <w:bookmarkStart w:id="396" w:name="_Toc437452718"/>
      <w:bookmarkStart w:id="397" w:name="_Toc453189015"/>
      <w:bookmarkStart w:id="398" w:name="_Toc467144233"/>
      <w:r>
        <w:rPr>
          <w:rFonts w:eastAsiaTheme="minorHAnsi" w:cs="Arial"/>
        </w:rPr>
        <w:lastRenderedPageBreak/>
        <w:t xml:space="preserve">SCHEDULE </w:t>
      </w:r>
      <w:bookmarkEnd w:id="396"/>
      <w:r>
        <w:rPr>
          <w:rFonts w:eastAsiaTheme="minorHAnsi" w:cs="Arial"/>
        </w:rPr>
        <w:t>13</w:t>
      </w:r>
      <w:bookmarkEnd w:id="397"/>
      <w:bookmarkEnd w:id="398"/>
    </w:p>
    <w:p w14:paraId="683B88A0" w14:textId="77777777" w:rsidR="004823E9" w:rsidRPr="00794F40" w:rsidRDefault="004823E9" w:rsidP="001C428F">
      <w:pPr>
        <w:outlineLvl w:val="0"/>
        <w:rPr>
          <w:rFonts w:eastAsiaTheme="minorHAnsi" w:cs="Arial"/>
        </w:rPr>
      </w:pPr>
    </w:p>
    <w:p w14:paraId="4EF544F4" w14:textId="77777777" w:rsidR="00F77D75" w:rsidRPr="00794F40" w:rsidRDefault="00ED2E1D" w:rsidP="00F77D75">
      <w:pPr>
        <w:pStyle w:val="ScheduleTitle2"/>
        <w:rPr>
          <w:rFonts w:eastAsiaTheme="minorHAnsi" w:cs="Arial"/>
        </w:rPr>
      </w:pPr>
      <w:bookmarkStart w:id="399" w:name="_Toc437452719"/>
      <w:bookmarkStart w:id="400" w:name="_Toc453189016"/>
      <w:bookmarkStart w:id="401" w:name="_Toc467144234"/>
      <w:r>
        <w:rPr>
          <w:rFonts w:eastAsiaTheme="minorHAnsi" w:cs="Arial"/>
        </w:rPr>
        <w:t>Local Centre Hubs</w:t>
      </w:r>
      <w:bookmarkEnd w:id="399"/>
      <w:bookmarkEnd w:id="400"/>
      <w:bookmarkEnd w:id="401"/>
    </w:p>
    <w:p w14:paraId="326334E2" w14:textId="77777777" w:rsidR="001B35BD" w:rsidRPr="00794F40" w:rsidRDefault="00ED2E1D" w:rsidP="001C428F">
      <w:pPr>
        <w:pStyle w:val="SchedClauses"/>
        <w:numPr>
          <w:ilvl w:val="0"/>
          <w:numId w:val="48"/>
        </w:numPr>
        <w:outlineLvl w:val="0"/>
        <w:rPr>
          <w:rFonts w:eastAsiaTheme="minorHAnsi" w:cs="Arial"/>
        </w:rPr>
      </w:pPr>
      <w:r>
        <w:rPr>
          <w:rFonts w:eastAsiaTheme="minorHAnsi" w:cs="Arial"/>
        </w:rPr>
        <w:t>The Owners covenant  with the Council as follows:</w:t>
      </w:r>
    </w:p>
    <w:p w14:paraId="22F09FB0" w14:textId="77777777" w:rsidR="001B35BD" w:rsidRPr="00794F40" w:rsidRDefault="00ED2E1D" w:rsidP="002871FD">
      <w:pPr>
        <w:pStyle w:val="DocSpace"/>
        <w:ind w:left="709"/>
        <w:rPr>
          <w:rFonts w:eastAsiaTheme="minorHAnsi" w:cs="Arial"/>
          <w:b/>
        </w:rPr>
      </w:pPr>
      <w:r>
        <w:rPr>
          <w:rFonts w:eastAsiaTheme="minorHAnsi" w:cs="Arial"/>
          <w:b/>
        </w:rPr>
        <w:t>Orchard Village</w:t>
      </w:r>
    </w:p>
    <w:p w14:paraId="042AF7C3" w14:textId="77777777" w:rsidR="001B35BD" w:rsidRPr="00794F40" w:rsidRDefault="00ED2E1D" w:rsidP="00101720">
      <w:pPr>
        <w:pStyle w:val="SchedClauses"/>
        <w:numPr>
          <w:ilvl w:val="1"/>
          <w:numId w:val="48"/>
        </w:numPr>
        <w:rPr>
          <w:rFonts w:eastAsiaTheme="minorHAnsi" w:cs="Arial"/>
        </w:rPr>
      </w:pPr>
      <w:r>
        <w:rPr>
          <w:rFonts w:eastAsiaTheme="minorHAnsi" w:cs="Arial"/>
        </w:rPr>
        <w:t>Not to Occupy more than 600 Dwellings in Main Phase 3 unless:</w:t>
      </w:r>
    </w:p>
    <w:p w14:paraId="7F6F98A0" w14:textId="77777777" w:rsidR="001B35BD" w:rsidRPr="00794F40" w:rsidRDefault="00ED2E1D" w:rsidP="00101720">
      <w:pPr>
        <w:pStyle w:val="SchedClauses"/>
        <w:numPr>
          <w:ilvl w:val="2"/>
          <w:numId w:val="48"/>
        </w:numPr>
        <w:rPr>
          <w:rFonts w:eastAsiaTheme="minorHAnsi" w:cs="Arial"/>
        </w:rPr>
      </w:pPr>
      <w:bookmarkStart w:id="402" w:name="_Ref433963533"/>
      <w:r>
        <w:rPr>
          <w:rFonts w:eastAsiaTheme="minorHAnsi" w:cs="Arial"/>
        </w:rPr>
        <w:t>a design brief and specification for the local hub building on a site of 0.06 ha and with car parking of 0.0115 ha in the approximate location marked "Local Centre 1" on the attached plan Strategic Diagram 1 and/or other facilities of no significantly greater environmental impact as may be approved by the Council in the relevant Main Phase and the particulars (unless otherwise agreed by the Council) detailed in the list of matters to be included in the design brief and specification at Schedule 13A has been approved by the Council with a total capital cost not exceeding £733,971.35 (seven hundred and thirty three thousand nine hundred and seventy one pounds and thirty five pence) Index Linked up to the date of the reserved matters approval for the local hub building but excluding fees, contingencies, specification and design costs, supervision fees, access roads and service costs ("the Orchard Village Facilities")</w:t>
      </w:r>
      <w:bookmarkEnd w:id="402"/>
      <w:r>
        <w:rPr>
          <w:rFonts w:eastAsiaTheme="minorHAnsi" w:cs="Arial"/>
        </w:rPr>
        <w:t xml:space="preserve">  </w:t>
      </w:r>
    </w:p>
    <w:p w14:paraId="773F3971" w14:textId="77777777" w:rsidR="001B35BD" w:rsidRPr="00794F40" w:rsidRDefault="00ED2E1D" w:rsidP="00101720">
      <w:pPr>
        <w:pStyle w:val="SchedClauses"/>
        <w:numPr>
          <w:ilvl w:val="2"/>
          <w:numId w:val="48"/>
        </w:numPr>
        <w:rPr>
          <w:rFonts w:eastAsiaTheme="minorHAnsi" w:cs="Arial"/>
        </w:rPr>
      </w:pPr>
      <w:r>
        <w:rPr>
          <w:rFonts w:eastAsiaTheme="minorHAnsi" w:cs="Arial"/>
        </w:rPr>
        <w:t>the submitted design brief and specification of the Orchard Village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 and (ii) shall include the consultation responses and in particular the CMO’s comments on the costings</w:t>
      </w:r>
    </w:p>
    <w:p w14:paraId="4F8BA60D" w14:textId="77777777" w:rsidR="001B35BD" w:rsidRPr="00794F40" w:rsidRDefault="00ED2E1D" w:rsidP="00101720">
      <w:pPr>
        <w:pStyle w:val="SchedClauses"/>
        <w:numPr>
          <w:ilvl w:val="1"/>
          <w:numId w:val="48"/>
        </w:numPr>
        <w:rPr>
          <w:rFonts w:eastAsiaTheme="minorHAnsi" w:cs="Arial"/>
        </w:rPr>
      </w:pPr>
      <w:r>
        <w:rPr>
          <w:rFonts w:eastAsiaTheme="minorHAnsi" w:cs="Arial"/>
        </w:rPr>
        <w:t>Unless the Council agrees otherwise, not to Occupy more than 1000 Dwellings in Main Phase 3 unless:</w:t>
      </w:r>
    </w:p>
    <w:p w14:paraId="3B6E2042" w14:textId="77777777" w:rsidR="001B35BD" w:rsidRPr="00794F40" w:rsidRDefault="00ED2E1D" w:rsidP="00101720">
      <w:pPr>
        <w:pStyle w:val="SchedClauses"/>
        <w:numPr>
          <w:ilvl w:val="2"/>
          <w:numId w:val="48"/>
        </w:numPr>
        <w:rPr>
          <w:rFonts w:eastAsiaTheme="minorHAnsi" w:cs="Arial"/>
        </w:rPr>
      </w:pPr>
      <w:r>
        <w:rPr>
          <w:rFonts w:eastAsiaTheme="minorHAnsi" w:cs="Arial"/>
        </w:rPr>
        <w:t>the Orchard Village Facilities have been provided in accordance with the reserved matters approval and the approved design brief and specification;</w:t>
      </w:r>
    </w:p>
    <w:p w14:paraId="0AD84E29" w14:textId="77777777" w:rsidR="001B35BD" w:rsidRPr="00794F40" w:rsidRDefault="00ED2E1D" w:rsidP="00101720">
      <w:pPr>
        <w:pStyle w:val="SchedClauses"/>
        <w:numPr>
          <w:ilvl w:val="2"/>
          <w:numId w:val="48"/>
        </w:numPr>
        <w:rPr>
          <w:rFonts w:eastAsiaTheme="minorHAnsi" w:cs="Arial"/>
        </w:rPr>
      </w:pPr>
      <w:r>
        <w:rPr>
          <w:rFonts w:eastAsiaTheme="minorHAnsi" w:cs="Arial"/>
        </w:rPr>
        <w:t>all necessary actions have been taken to ensure that the land on which the Orchard Village Facilities are located is free from contamination and pollution and protected species that would prevent or limit the Orchard Village Facilities’ intended use pursuant to this Agreement at the Owners' expense;</w:t>
      </w:r>
    </w:p>
    <w:p w14:paraId="273B27A1" w14:textId="77777777" w:rsidR="001B35BD" w:rsidRPr="00794F40" w:rsidRDefault="00ED2E1D" w:rsidP="00101720">
      <w:pPr>
        <w:pStyle w:val="SchedClauses"/>
        <w:numPr>
          <w:ilvl w:val="2"/>
          <w:numId w:val="48"/>
        </w:numPr>
        <w:rPr>
          <w:rFonts w:eastAsiaTheme="minorHAnsi" w:cs="Arial"/>
        </w:rPr>
      </w:pPr>
      <w:r>
        <w:rPr>
          <w:rFonts w:eastAsiaTheme="minorHAnsi" w:cs="Arial"/>
        </w:rPr>
        <w:t xml:space="preserve">all conditions to a planning permission or reserved matters approval that apply to the Orchard Village Facilities and are required to be discharged prior to the occupation/use of the Orchard Village Facilities have been discharged at the Owners' expense; </w:t>
      </w:r>
    </w:p>
    <w:p w14:paraId="236C0FD3" w14:textId="77777777" w:rsidR="001B35BD" w:rsidRPr="00794F40" w:rsidRDefault="00ED2E1D" w:rsidP="00101720">
      <w:pPr>
        <w:pStyle w:val="SchedClauses"/>
        <w:numPr>
          <w:ilvl w:val="2"/>
          <w:numId w:val="48"/>
        </w:numPr>
        <w:rPr>
          <w:rFonts w:eastAsiaTheme="minorHAnsi" w:cs="Arial"/>
        </w:rPr>
      </w:pPr>
      <w:r>
        <w:rPr>
          <w:rFonts w:eastAsiaTheme="minorHAnsi" w:cs="Arial"/>
        </w:rPr>
        <w:t>a sum equivalent to their any SDLT or other tax payable by the CMO (if any) as a result of registering the transfer/s at HM Land Registry and the sum of £1500.00 (one thousand and five hundred pounds) Index Linked in respect legal fees incurred by the CMO in accepting the transfer/s has been paid to the Council;</w:t>
      </w:r>
    </w:p>
    <w:p w14:paraId="03A7DE4F" w14:textId="77777777" w:rsidR="001B35BD" w:rsidRPr="00794F40" w:rsidRDefault="00ED2E1D" w:rsidP="002871FD">
      <w:pPr>
        <w:pStyle w:val="DocSpace"/>
        <w:ind w:left="709"/>
        <w:rPr>
          <w:rFonts w:eastAsiaTheme="minorHAnsi" w:cs="Arial"/>
        </w:rPr>
      </w:pPr>
      <w:r>
        <w:rPr>
          <w:rFonts w:eastAsiaTheme="minorHAnsi" w:cs="Arial"/>
        </w:rPr>
        <w:t>and either</w:t>
      </w:r>
    </w:p>
    <w:p w14:paraId="5A082935" w14:textId="77777777" w:rsidR="001B35BD" w:rsidRPr="00794F40" w:rsidRDefault="00ED2E1D" w:rsidP="00101720">
      <w:pPr>
        <w:pStyle w:val="SchedClauses"/>
        <w:numPr>
          <w:ilvl w:val="2"/>
          <w:numId w:val="48"/>
        </w:numPr>
        <w:rPr>
          <w:rFonts w:eastAsiaTheme="minorHAnsi" w:cs="Arial"/>
        </w:rPr>
      </w:pPr>
      <w:r>
        <w:rPr>
          <w:rFonts w:eastAsiaTheme="minorHAnsi" w:cs="Arial"/>
        </w:rPr>
        <w:t xml:space="preserve">the Orchard Village Facilities have been transferred to the CMO either by way of a transfer of the freehold or the grant of a Long Leasehold Interest in the Orchard Village Facilities in a form acceptable to the CMO; </w:t>
      </w:r>
    </w:p>
    <w:p w14:paraId="0621AC0D" w14:textId="77777777" w:rsidR="001B35BD" w:rsidRPr="00794F40" w:rsidRDefault="00ED2E1D" w:rsidP="002871FD">
      <w:pPr>
        <w:pStyle w:val="DocSpace"/>
        <w:ind w:left="709"/>
        <w:rPr>
          <w:rFonts w:eastAsiaTheme="minorHAnsi" w:cs="Arial"/>
        </w:rPr>
      </w:pPr>
      <w:r>
        <w:rPr>
          <w:rFonts w:eastAsiaTheme="minorHAnsi" w:cs="Arial"/>
        </w:rPr>
        <w:lastRenderedPageBreak/>
        <w:t>or</w:t>
      </w:r>
    </w:p>
    <w:p w14:paraId="54D22160" w14:textId="77777777" w:rsidR="001B35BD" w:rsidRPr="00794F40" w:rsidRDefault="00ED2E1D" w:rsidP="00101720">
      <w:pPr>
        <w:pStyle w:val="SchedClauses"/>
        <w:numPr>
          <w:ilvl w:val="2"/>
          <w:numId w:val="48"/>
        </w:numPr>
        <w:rPr>
          <w:rFonts w:eastAsiaTheme="minorHAnsi" w:cs="Arial"/>
        </w:rPr>
      </w:pPr>
      <w:bookmarkStart w:id="403" w:name="_Ref439855260"/>
      <w:r>
        <w:rPr>
          <w:rFonts w:eastAsiaTheme="minorHAnsi" w:cs="Arial"/>
        </w:rPr>
        <w:t>the Owners have served the CMO with either an engrossed transfer/s of the freehold or the grant of a Long Leasehold Interest (as appropriate) of the land on which the Orchard Village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403"/>
    </w:p>
    <w:p w14:paraId="1C5731A0" w14:textId="77777777" w:rsidR="001B35BD" w:rsidRPr="00794F40" w:rsidRDefault="00ED2E1D" w:rsidP="00101720">
      <w:pPr>
        <w:pStyle w:val="SchedClauses"/>
        <w:numPr>
          <w:ilvl w:val="1"/>
          <w:numId w:val="48"/>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 </w:t>
      </w:r>
    </w:p>
    <w:p w14:paraId="5817811E" w14:textId="77777777" w:rsidR="001B35BD" w:rsidRPr="00794F40" w:rsidRDefault="00ED2E1D" w:rsidP="00101720">
      <w:pPr>
        <w:pStyle w:val="SchedClauses"/>
        <w:numPr>
          <w:ilvl w:val="2"/>
          <w:numId w:val="48"/>
        </w:numPr>
        <w:rPr>
          <w:rFonts w:eastAsiaTheme="minorHAnsi" w:cs="Arial"/>
        </w:rPr>
      </w:pPr>
      <w:r>
        <w:rPr>
          <w:rFonts w:eastAsiaTheme="minorHAnsi" w:cs="Arial"/>
        </w:rPr>
        <w:t>where the remedy of the defects relates to planting or repairs to grass pitches, courts or greens and this can only be carried out during a particular planting season then, if later, the repair shall be carried out by the end of the next available planting season</w:t>
      </w:r>
    </w:p>
    <w:p w14:paraId="18C14C5E" w14:textId="77777777" w:rsidR="001B35BD" w:rsidRPr="00794F40" w:rsidRDefault="00ED2E1D" w:rsidP="00101720">
      <w:pPr>
        <w:pStyle w:val="SchedClauses"/>
        <w:numPr>
          <w:ilvl w:val="2"/>
          <w:numId w:val="48"/>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14:paraId="4A9B7E46" w14:textId="77777777" w:rsidR="00955252" w:rsidRPr="00794F40" w:rsidRDefault="00ED2E1D" w:rsidP="00101720">
      <w:pPr>
        <w:pStyle w:val="SchedClauses"/>
        <w:numPr>
          <w:ilvl w:val="1"/>
          <w:numId w:val="48"/>
        </w:numPr>
        <w:rPr>
          <w:rFonts w:eastAsiaTheme="minorHAnsi" w:cs="Arial"/>
        </w:rPr>
      </w:pPr>
      <w:r>
        <w:rPr>
          <w:rFonts w:eastAsiaTheme="minorHAnsi" w:cs="Arial"/>
        </w:rPr>
        <w:t xml:space="preserve">To construct and provide the Orchard Village Facilities in accordance with the requirements of paragraph 1.2.1 of this schedule prior to the Occupation of more than 1000 Dwellings in Main Phase 3.   </w:t>
      </w:r>
    </w:p>
    <w:p w14:paraId="4A483240" w14:textId="77777777" w:rsidR="00443EBB" w:rsidRPr="00794F40" w:rsidRDefault="00ED2E1D" w:rsidP="00101720">
      <w:pPr>
        <w:pStyle w:val="SchedClauses"/>
        <w:numPr>
          <w:ilvl w:val="0"/>
          <w:numId w:val="48"/>
        </w:numPr>
        <w:rPr>
          <w:rFonts w:eastAsiaTheme="minorHAnsi" w:cs="Arial"/>
        </w:rPr>
      </w:pPr>
      <w:r>
        <w:rPr>
          <w:rFonts w:cs="Arial"/>
        </w:rPr>
        <w:t xml:space="preserve">The Paying Owners </w:t>
      </w:r>
      <w:r>
        <w:rPr>
          <w:rFonts w:eastAsiaTheme="minorHAnsi" w:cs="Arial"/>
        </w:rPr>
        <w:t>covenant with the Council to pay to the Council within 14 days of submitting to the Council the draft of any transfer which it seeks approval of under paragraph 1.2.6  £1000.00 (One thousand pounds) Index Linked as a contribution towards the Council’s legal costs in considering the draft.</w:t>
      </w:r>
    </w:p>
    <w:p w14:paraId="4EBC8D87" w14:textId="77777777" w:rsidR="001B35BD" w:rsidRPr="00794F40" w:rsidRDefault="00ED2E1D" w:rsidP="00101720">
      <w:pPr>
        <w:pStyle w:val="SchedClauses"/>
        <w:numPr>
          <w:ilvl w:val="0"/>
          <w:numId w:val="48"/>
        </w:numPr>
        <w:rPr>
          <w:rFonts w:eastAsiaTheme="minorHAnsi" w:cs="Arial"/>
        </w:rPr>
      </w:pPr>
      <w:r>
        <w:rPr>
          <w:rFonts w:eastAsiaTheme="minorHAnsi" w:cs="Arial"/>
        </w:rPr>
        <w:t>The Council covenants with the Owners as follows:-</w:t>
      </w:r>
    </w:p>
    <w:p w14:paraId="328E4A70" w14:textId="77777777" w:rsidR="001B35BD" w:rsidRPr="00794F40" w:rsidRDefault="00ED2E1D" w:rsidP="00101720">
      <w:pPr>
        <w:pStyle w:val="SchedClauses"/>
        <w:numPr>
          <w:ilvl w:val="1"/>
          <w:numId w:val="48"/>
        </w:numPr>
        <w:rPr>
          <w:rFonts w:eastAsiaTheme="minorHAnsi" w:cs="Arial"/>
        </w:rPr>
      </w:pPr>
      <w:r>
        <w:rPr>
          <w:rFonts w:eastAsiaTheme="minorHAnsi" w:cs="Arial"/>
        </w:rPr>
        <w:t>to pay any sum received by it pursuant to paragraph 1.2.4 above to the CMO within 20 Working Days of receiving it; and</w:t>
      </w:r>
    </w:p>
    <w:p w14:paraId="17CA6EBA" w14:textId="3D83DB50" w:rsidR="001B35BD" w:rsidRPr="00794F40" w:rsidRDefault="00ED2E1D" w:rsidP="001C428F">
      <w:pPr>
        <w:pStyle w:val="SchedClauses"/>
        <w:numPr>
          <w:ilvl w:val="1"/>
          <w:numId w:val="48"/>
        </w:numPr>
        <w:outlineLvl w:val="0"/>
        <w:rPr>
          <w:rFonts w:eastAsiaTheme="minorHAnsi" w:cs="Arial"/>
        </w:rPr>
      </w:pPr>
      <w:r>
        <w:rPr>
          <w:rFonts w:eastAsiaTheme="minorHAnsi" w:cs="Arial"/>
        </w:rPr>
        <w:t xml:space="preserve">following approval of the design brief and specification under paragraph </w:t>
      </w:r>
      <w:r>
        <w:rPr>
          <w:rFonts w:eastAsiaTheme="minorHAnsi" w:cs="Arial"/>
        </w:rPr>
        <w:fldChar w:fldCharType="begin"/>
      </w:r>
      <w:r>
        <w:rPr>
          <w:rFonts w:eastAsiaTheme="minorHAnsi" w:cs="Arial"/>
        </w:rPr>
        <w:instrText xml:space="preserve"> REF _Ref433963533 \r \h  \* MERGEFORMAT </w:instrText>
      </w:r>
      <w:r>
        <w:rPr>
          <w:rFonts w:eastAsiaTheme="minorHAnsi" w:cs="Arial"/>
        </w:rPr>
      </w:r>
      <w:r>
        <w:rPr>
          <w:rFonts w:eastAsiaTheme="minorHAnsi" w:cs="Arial"/>
        </w:rPr>
        <w:fldChar w:fldCharType="separate"/>
      </w:r>
      <w:r w:rsidR="00565C75">
        <w:rPr>
          <w:rFonts w:eastAsiaTheme="minorHAnsi" w:cs="Arial"/>
        </w:rPr>
        <w:t>1.1.1</w:t>
      </w:r>
      <w:r>
        <w:rPr>
          <w:rFonts w:eastAsiaTheme="minorHAnsi" w:cs="Arial"/>
        </w:rPr>
        <w:fldChar w:fldCharType="end"/>
      </w:r>
      <w:r>
        <w:rPr>
          <w:rFonts w:eastAsiaTheme="minorHAnsi" w:cs="Arial"/>
        </w:rPr>
        <w:t xml:space="preserve"> to notify the director appointed to the CMO by the Council of the approval and the reasons for it.</w:t>
      </w:r>
    </w:p>
    <w:p w14:paraId="4C068659" w14:textId="77777777" w:rsidR="001B35BD" w:rsidRPr="00794F40" w:rsidRDefault="00ED2E1D" w:rsidP="002871FD">
      <w:pPr>
        <w:pStyle w:val="DocSpace"/>
        <w:rPr>
          <w:rFonts w:eastAsiaTheme="minorHAnsi" w:cs="Arial"/>
          <w:b/>
        </w:rPr>
      </w:pPr>
      <w:r>
        <w:rPr>
          <w:rFonts w:eastAsiaTheme="minorHAnsi" w:cs="Arial"/>
          <w:b/>
        </w:rPr>
        <w:t>Chilmington Brook</w:t>
      </w:r>
    </w:p>
    <w:p w14:paraId="315CE7B0" w14:textId="77777777" w:rsidR="001B35BD" w:rsidRPr="00794F40" w:rsidRDefault="00ED2E1D" w:rsidP="00101720">
      <w:pPr>
        <w:pStyle w:val="SchedClauses"/>
        <w:numPr>
          <w:ilvl w:val="0"/>
          <w:numId w:val="48"/>
        </w:numPr>
        <w:rPr>
          <w:rFonts w:eastAsiaTheme="minorHAnsi" w:cs="Arial"/>
        </w:rPr>
      </w:pPr>
      <w:r>
        <w:rPr>
          <w:rFonts w:eastAsiaTheme="minorHAnsi" w:cs="Arial"/>
        </w:rPr>
        <w:t>The Owners covenant  with the Council as follows:</w:t>
      </w:r>
    </w:p>
    <w:p w14:paraId="54311F3B" w14:textId="77777777" w:rsidR="001B35BD" w:rsidRPr="00794F40" w:rsidRDefault="00ED2E1D" w:rsidP="00101720">
      <w:pPr>
        <w:pStyle w:val="SchedClauses"/>
        <w:numPr>
          <w:ilvl w:val="1"/>
          <w:numId w:val="48"/>
        </w:numPr>
        <w:rPr>
          <w:rFonts w:eastAsiaTheme="minorHAnsi" w:cs="Arial"/>
        </w:rPr>
      </w:pPr>
      <w:bookmarkStart w:id="404" w:name="_Ref433963741"/>
      <w:r>
        <w:rPr>
          <w:rFonts w:eastAsiaTheme="minorHAnsi" w:cs="Arial"/>
        </w:rPr>
        <w:t>Not to Occupy more than 600 Dwellings in Main Phase 4 unless:</w:t>
      </w:r>
      <w:bookmarkEnd w:id="404"/>
    </w:p>
    <w:p w14:paraId="7B880188" w14:textId="77777777" w:rsidR="001B35BD" w:rsidRPr="00794F40" w:rsidRDefault="00ED2E1D" w:rsidP="00101720">
      <w:pPr>
        <w:pStyle w:val="SchedClauses"/>
        <w:numPr>
          <w:ilvl w:val="2"/>
          <w:numId w:val="48"/>
        </w:numPr>
        <w:rPr>
          <w:rFonts w:eastAsiaTheme="minorHAnsi" w:cs="Arial"/>
        </w:rPr>
      </w:pPr>
      <w:bookmarkStart w:id="405" w:name="_Ref433963806"/>
      <w:r>
        <w:rPr>
          <w:rFonts w:eastAsiaTheme="minorHAnsi" w:cs="Arial"/>
        </w:rPr>
        <w:t xml:space="preserve">a design brief and specification for the local hub building on a site of 0.07 ha and with car parking of 0.0115 ha in the approximate location marked "Local Centre 2" on the attached plan Strategic Diagram 1 and/or other </w:t>
      </w:r>
      <w:r>
        <w:rPr>
          <w:rFonts w:eastAsiaTheme="minorHAnsi" w:cs="Arial"/>
        </w:rPr>
        <w:lastRenderedPageBreak/>
        <w:t>facilities of no significantly greater environmental impact as may be approved by the Council in the relevant Main Phase and the particulars (unless otherwise agreed by the Council) detailed in the attached list of matters to be included in the design brief and specification has been approved by the Council with a total capital cost not exceeding £748,190.10 (seven hundred and forty eight thousand one hundred and ninety pounds and ten pence)  Index Linked up to the date of the reserved matters approval but excluding fees, contingencies, specification and design costs, supervision fees, access roads and service costs ("the Chilmington Brook Facilities")</w:t>
      </w:r>
      <w:bookmarkEnd w:id="405"/>
      <w:r>
        <w:rPr>
          <w:rFonts w:eastAsiaTheme="minorHAnsi" w:cs="Arial"/>
        </w:rPr>
        <w:t xml:space="preserve">  </w:t>
      </w:r>
    </w:p>
    <w:p w14:paraId="2BAFBC36" w14:textId="77777777" w:rsidR="001B35BD" w:rsidRPr="00794F40" w:rsidRDefault="00ED2E1D" w:rsidP="00101720">
      <w:pPr>
        <w:pStyle w:val="SchedClauses"/>
        <w:numPr>
          <w:ilvl w:val="2"/>
          <w:numId w:val="48"/>
        </w:numPr>
        <w:rPr>
          <w:rFonts w:eastAsiaTheme="minorHAnsi" w:cs="Arial"/>
        </w:rPr>
      </w:pPr>
      <w:r>
        <w:rPr>
          <w:rFonts w:eastAsiaTheme="minorHAnsi" w:cs="Arial"/>
        </w:rPr>
        <w:t xml:space="preserve">the submitted design brief and specification of the Chilmington Brook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Owners)and (ii) shall include the consultation responses and in particular the CMO’s comments on the costings;  </w:t>
      </w:r>
    </w:p>
    <w:p w14:paraId="0FD43C8F" w14:textId="77777777" w:rsidR="001B35BD" w:rsidRPr="00794F40" w:rsidRDefault="00ED2E1D" w:rsidP="00101720">
      <w:pPr>
        <w:pStyle w:val="SchedClauses"/>
        <w:numPr>
          <w:ilvl w:val="1"/>
          <w:numId w:val="48"/>
        </w:numPr>
        <w:rPr>
          <w:rFonts w:eastAsiaTheme="minorHAnsi" w:cs="Arial"/>
        </w:rPr>
      </w:pPr>
      <w:r>
        <w:rPr>
          <w:rFonts w:eastAsiaTheme="minorHAnsi" w:cs="Arial"/>
        </w:rPr>
        <w:t>Unless the Council agrees otherwise, not to Occupy more than 1000 Dwellings in Main Phase 4 unless:</w:t>
      </w:r>
    </w:p>
    <w:p w14:paraId="5C2404BA" w14:textId="77777777" w:rsidR="001B35BD" w:rsidRPr="00794F40" w:rsidRDefault="00ED2E1D" w:rsidP="00101720">
      <w:pPr>
        <w:pStyle w:val="SchedClauses"/>
        <w:numPr>
          <w:ilvl w:val="2"/>
          <w:numId w:val="48"/>
        </w:numPr>
        <w:rPr>
          <w:rFonts w:eastAsiaTheme="minorHAnsi" w:cs="Arial"/>
        </w:rPr>
      </w:pPr>
      <w:r>
        <w:rPr>
          <w:rFonts w:eastAsiaTheme="minorHAnsi" w:cs="Arial"/>
        </w:rPr>
        <w:t>the Chilmington Brook Facilities have been provided in accordance with the reserved matters approval and the approved design brief and specification ;</w:t>
      </w:r>
    </w:p>
    <w:p w14:paraId="6CD6380C" w14:textId="77777777" w:rsidR="001B35BD" w:rsidRPr="00794F40" w:rsidRDefault="00ED2E1D" w:rsidP="00101720">
      <w:pPr>
        <w:pStyle w:val="SchedClauses"/>
        <w:numPr>
          <w:ilvl w:val="2"/>
          <w:numId w:val="48"/>
        </w:numPr>
        <w:rPr>
          <w:rFonts w:eastAsiaTheme="minorHAnsi" w:cs="Arial"/>
        </w:rPr>
      </w:pPr>
      <w:r>
        <w:rPr>
          <w:rFonts w:eastAsiaTheme="minorHAnsi" w:cs="Arial"/>
        </w:rPr>
        <w:t>all necessary actions have been taken to ensure that the land on which the Chilmington Brook Facilities are located is free from contamination and pollution and protected species that would prevent or limit the Chilmington Brook Facilities’ intended use pursuant to this Deed at the Owners' expense;</w:t>
      </w:r>
    </w:p>
    <w:p w14:paraId="71311473" w14:textId="77777777" w:rsidR="001B35BD" w:rsidRPr="00794F40" w:rsidRDefault="00ED2E1D" w:rsidP="00101720">
      <w:pPr>
        <w:pStyle w:val="SchedClauses"/>
        <w:numPr>
          <w:ilvl w:val="2"/>
          <w:numId w:val="48"/>
        </w:numPr>
        <w:rPr>
          <w:rFonts w:eastAsiaTheme="minorHAnsi" w:cs="Arial"/>
        </w:rPr>
      </w:pPr>
      <w:r>
        <w:rPr>
          <w:rFonts w:eastAsiaTheme="minorHAnsi" w:cs="Arial"/>
        </w:rPr>
        <w:t xml:space="preserve">all conditions to a planning permission that apply to the Chilmington Brook Facilities and are required to be discharged prior to the occupation/use of the Chilmington Brook Facilities have been discharged at the Owners' expense; </w:t>
      </w:r>
    </w:p>
    <w:p w14:paraId="02EA75CB" w14:textId="77777777" w:rsidR="001B35BD" w:rsidRPr="00794F40" w:rsidRDefault="00ED2E1D" w:rsidP="00101720">
      <w:pPr>
        <w:pStyle w:val="SchedClauses"/>
        <w:numPr>
          <w:ilvl w:val="2"/>
          <w:numId w:val="48"/>
        </w:numPr>
        <w:rPr>
          <w:rFonts w:eastAsiaTheme="minorHAnsi" w:cs="Arial"/>
        </w:rPr>
      </w:pPr>
      <w:r>
        <w:rPr>
          <w:rFonts w:eastAsiaTheme="minorHAnsi" w:cs="Arial"/>
        </w:rPr>
        <w:t>a sum equivalent to any SDLT or other tax payable by the CMO (if any) as a result of registering the transfer/s at HM Land Registry and the sum of £1500.00 (one thousand and five hundred pounds) Index Linked in respect legal fees incurred by the CMO in accepting the transfer/s has been paid to the Council;</w:t>
      </w:r>
    </w:p>
    <w:p w14:paraId="77B5A384" w14:textId="77777777" w:rsidR="001B35BD" w:rsidRPr="00794F40" w:rsidRDefault="00ED2E1D" w:rsidP="002871FD">
      <w:pPr>
        <w:pStyle w:val="DocSpace"/>
        <w:ind w:left="1418"/>
        <w:rPr>
          <w:rFonts w:eastAsiaTheme="minorHAnsi" w:cs="Arial"/>
        </w:rPr>
      </w:pPr>
      <w:r>
        <w:rPr>
          <w:rFonts w:eastAsiaTheme="minorHAnsi" w:cs="Arial"/>
        </w:rPr>
        <w:t>and either</w:t>
      </w:r>
    </w:p>
    <w:p w14:paraId="0E4EF6B2" w14:textId="77777777" w:rsidR="001B35BD" w:rsidRPr="00794F40" w:rsidRDefault="00ED2E1D" w:rsidP="00101720">
      <w:pPr>
        <w:pStyle w:val="SchedClauses"/>
        <w:numPr>
          <w:ilvl w:val="2"/>
          <w:numId w:val="48"/>
        </w:numPr>
        <w:rPr>
          <w:rFonts w:eastAsiaTheme="minorHAnsi" w:cs="Arial"/>
        </w:rPr>
      </w:pPr>
      <w:r>
        <w:rPr>
          <w:rFonts w:eastAsiaTheme="minorHAnsi" w:cs="Arial"/>
        </w:rPr>
        <w:t xml:space="preserve">the Chilmington Brook Facilities have been transferred to the CMO either by way of a transfer of the freehold or the grant of a Long Leasehold Interest in the Chilmington Brook Facilities in a form acceptable to the CMO; </w:t>
      </w:r>
    </w:p>
    <w:p w14:paraId="065AB8E6" w14:textId="77777777" w:rsidR="001B35BD" w:rsidRPr="00794F40" w:rsidRDefault="00ED2E1D" w:rsidP="002871FD">
      <w:pPr>
        <w:pStyle w:val="DocSpace"/>
        <w:ind w:left="1418"/>
        <w:rPr>
          <w:rFonts w:eastAsiaTheme="minorHAnsi" w:cs="Arial"/>
        </w:rPr>
      </w:pPr>
      <w:r>
        <w:rPr>
          <w:rFonts w:eastAsiaTheme="minorHAnsi" w:cs="Arial"/>
        </w:rPr>
        <w:t>or</w:t>
      </w:r>
    </w:p>
    <w:p w14:paraId="617405CD" w14:textId="77777777" w:rsidR="001B35BD" w:rsidRPr="00794F40" w:rsidRDefault="00ED2E1D" w:rsidP="00101720">
      <w:pPr>
        <w:pStyle w:val="SchedClauses"/>
        <w:numPr>
          <w:ilvl w:val="2"/>
          <w:numId w:val="48"/>
        </w:numPr>
        <w:rPr>
          <w:rFonts w:eastAsiaTheme="minorHAnsi" w:cs="Arial"/>
        </w:rPr>
      </w:pPr>
      <w:bookmarkStart w:id="406" w:name="_Ref439855362"/>
      <w:r>
        <w:rPr>
          <w:rFonts w:eastAsiaTheme="minorHAnsi" w:cs="Arial"/>
        </w:rPr>
        <w:t xml:space="preserve">the Owners have served the CMO with either an engrossed transfer/s of the freehold or the grant of a Long Leasehold Interest (as appropriate) of the land on which the Chilmington Brook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w:t>
      </w:r>
      <w:r>
        <w:rPr>
          <w:rFonts w:eastAsiaTheme="minorHAnsi" w:cs="Arial"/>
        </w:rPr>
        <w:lastRenderedPageBreak/>
        <w:t>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bookmarkEnd w:id="406"/>
    </w:p>
    <w:p w14:paraId="3B0F76CB" w14:textId="77777777" w:rsidR="001B35BD" w:rsidRPr="00794F40" w:rsidRDefault="00ED2E1D" w:rsidP="00101720">
      <w:pPr>
        <w:pStyle w:val="SchedClauses"/>
        <w:numPr>
          <w:ilvl w:val="1"/>
          <w:numId w:val="48"/>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 </w:t>
      </w:r>
    </w:p>
    <w:p w14:paraId="5B4D241C" w14:textId="77777777" w:rsidR="001B35BD" w:rsidRPr="00794F40" w:rsidRDefault="00ED2E1D" w:rsidP="00101720">
      <w:pPr>
        <w:pStyle w:val="SchedClauses"/>
        <w:numPr>
          <w:ilvl w:val="2"/>
          <w:numId w:val="48"/>
        </w:numPr>
        <w:rPr>
          <w:rFonts w:eastAsiaTheme="minorHAnsi" w:cs="Arial"/>
        </w:rPr>
      </w:pPr>
      <w:r>
        <w:rPr>
          <w:rFonts w:eastAsiaTheme="minorHAnsi" w:cs="Arial"/>
        </w:rPr>
        <w:t>where the remedy of the defects relates to planting or repairs to grass pitches, courts or greens and this can only be carried out during a particular planting season then, if later, the repair shall be carried out by the end of the next available planting season</w:t>
      </w:r>
    </w:p>
    <w:p w14:paraId="396F2242" w14:textId="77777777" w:rsidR="001B35BD" w:rsidRPr="00794F40" w:rsidRDefault="00ED2E1D" w:rsidP="00101720">
      <w:pPr>
        <w:pStyle w:val="SchedClauses"/>
        <w:numPr>
          <w:ilvl w:val="2"/>
          <w:numId w:val="48"/>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4.3.1 applies</w:t>
      </w:r>
    </w:p>
    <w:p w14:paraId="778220E1" w14:textId="77777777" w:rsidR="00A52AF8" w:rsidRPr="00794F40" w:rsidRDefault="00ED2E1D" w:rsidP="00101720">
      <w:pPr>
        <w:pStyle w:val="SchedClauses"/>
        <w:numPr>
          <w:ilvl w:val="1"/>
          <w:numId w:val="48"/>
        </w:numPr>
        <w:rPr>
          <w:rFonts w:eastAsiaTheme="minorHAnsi" w:cs="Arial"/>
        </w:rPr>
      </w:pPr>
      <w:r>
        <w:rPr>
          <w:rFonts w:eastAsiaTheme="minorHAnsi" w:cs="Arial"/>
        </w:rPr>
        <w:t>To construct and provide the Chilmington Brook Facilities in accordance with the requirements of paragraph 4.2.1 of this schedule prior to the Occupation of more than 1000 Dwellings in Main Phase 4.</w:t>
      </w:r>
    </w:p>
    <w:p w14:paraId="56344EF3" w14:textId="77777777" w:rsidR="006323DC" w:rsidRPr="00794F40" w:rsidRDefault="00ED2E1D" w:rsidP="00101720">
      <w:pPr>
        <w:pStyle w:val="SchedClauses"/>
        <w:numPr>
          <w:ilvl w:val="0"/>
          <w:numId w:val="48"/>
        </w:numPr>
        <w:rPr>
          <w:rFonts w:eastAsiaTheme="minorHAnsi" w:cs="Arial"/>
        </w:rPr>
      </w:pPr>
      <w:r>
        <w:rPr>
          <w:rFonts w:eastAsiaTheme="minorHAnsi" w:cs="Arial"/>
        </w:rPr>
        <w:t>The Paying Owners covenant with the Council to pay to the Council within 14 days of submitting to the Council the draft of any transfer which it seeks approval of under paragraph 4.2.6  £1000.00 (one thousand pounds) Index Linked as a contribution towards the Council’s legal costs in considering the draft</w:t>
      </w:r>
    </w:p>
    <w:p w14:paraId="2FC599D1" w14:textId="77777777" w:rsidR="001B35BD" w:rsidRPr="00794F40" w:rsidRDefault="00ED2E1D" w:rsidP="00101720">
      <w:pPr>
        <w:pStyle w:val="SchedClauses"/>
        <w:numPr>
          <w:ilvl w:val="0"/>
          <w:numId w:val="48"/>
        </w:numPr>
        <w:rPr>
          <w:rFonts w:eastAsiaTheme="minorHAnsi" w:cs="Arial"/>
        </w:rPr>
      </w:pPr>
      <w:r>
        <w:rPr>
          <w:rFonts w:eastAsiaTheme="minorHAnsi" w:cs="Arial"/>
        </w:rPr>
        <w:t>The Council covenants with Owners as follows:-</w:t>
      </w:r>
    </w:p>
    <w:p w14:paraId="4AAAC316" w14:textId="77777777" w:rsidR="001B35BD" w:rsidRPr="00794F40" w:rsidRDefault="00ED2E1D" w:rsidP="00101720">
      <w:pPr>
        <w:pStyle w:val="SchedClauses"/>
        <w:numPr>
          <w:ilvl w:val="1"/>
          <w:numId w:val="48"/>
        </w:numPr>
        <w:rPr>
          <w:rFonts w:eastAsiaTheme="minorHAnsi" w:cs="Arial"/>
        </w:rPr>
      </w:pPr>
      <w:r>
        <w:rPr>
          <w:rFonts w:eastAsiaTheme="minorHAnsi" w:cs="Arial"/>
        </w:rPr>
        <w:t>to pay any sum received by it pursuant to paragraph 4.2.4 above to the CMO within 20 Working Days of receiving it; and</w:t>
      </w:r>
    </w:p>
    <w:p w14:paraId="140B0CDE" w14:textId="2EE40CEF" w:rsidR="001B35BD" w:rsidRPr="00794F40" w:rsidRDefault="00ED2E1D" w:rsidP="00101720">
      <w:pPr>
        <w:pStyle w:val="SchedClauses"/>
        <w:numPr>
          <w:ilvl w:val="1"/>
          <w:numId w:val="48"/>
        </w:numPr>
        <w:rPr>
          <w:rFonts w:eastAsiaTheme="minorHAnsi" w:cs="Arial"/>
        </w:rPr>
      </w:pPr>
      <w:r>
        <w:rPr>
          <w:rFonts w:eastAsiaTheme="minorHAnsi" w:cs="Arial"/>
        </w:rPr>
        <w:t xml:space="preserve">following approval of the design brief and specification under paragraph </w:t>
      </w:r>
      <w:r>
        <w:rPr>
          <w:rFonts w:eastAsiaTheme="minorHAnsi" w:cs="Arial"/>
        </w:rPr>
        <w:fldChar w:fldCharType="begin"/>
      </w:r>
      <w:r>
        <w:rPr>
          <w:rFonts w:eastAsiaTheme="minorHAnsi" w:cs="Arial"/>
        </w:rPr>
        <w:instrText xml:space="preserve"> REF _Ref433963806 \r \h  \* MERGEFORMAT </w:instrText>
      </w:r>
      <w:r>
        <w:rPr>
          <w:rFonts w:eastAsiaTheme="minorHAnsi" w:cs="Arial"/>
        </w:rPr>
      </w:r>
      <w:r>
        <w:rPr>
          <w:rFonts w:eastAsiaTheme="minorHAnsi" w:cs="Arial"/>
        </w:rPr>
        <w:fldChar w:fldCharType="separate"/>
      </w:r>
      <w:r w:rsidR="00565C75">
        <w:rPr>
          <w:rFonts w:eastAsiaTheme="minorHAnsi" w:cs="Arial"/>
        </w:rPr>
        <w:t>4.1.1</w:t>
      </w:r>
      <w:r>
        <w:rPr>
          <w:rFonts w:eastAsiaTheme="minorHAnsi" w:cs="Arial"/>
        </w:rPr>
        <w:fldChar w:fldCharType="end"/>
      </w:r>
      <w:r>
        <w:rPr>
          <w:rFonts w:eastAsiaTheme="minorHAnsi" w:cs="Arial"/>
        </w:rPr>
        <w:t xml:space="preserve"> above to notify the director appointed to the CMO by the Council of the approval and the reasons for it. </w:t>
      </w:r>
    </w:p>
    <w:p w14:paraId="06F96D61" w14:textId="77777777" w:rsidR="00677ABC" w:rsidRPr="00794F40" w:rsidRDefault="00677ABC" w:rsidP="001C428F">
      <w:pPr>
        <w:widowControl/>
        <w:jc w:val="left"/>
        <w:outlineLvl w:val="0"/>
        <w:rPr>
          <w:rFonts w:eastAsiaTheme="minorHAnsi" w:cs="Arial"/>
        </w:rPr>
        <w:sectPr w:rsidR="00677ABC" w:rsidRPr="00794F40">
          <w:headerReference w:type="even" r:id="rId135"/>
          <w:headerReference w:type="default" r:id="rId136"/>
          <w:footerReference w:type="even" r:id="rId137"/>
          <w:footerReference w:type="default" r:id="rId138"/>
          <w:headerReference w:type="first" r:id="rId139"/>
          <w:footerReference w:type="first" r:id="rId140"/>
          <w:footnotePr>
            <w:numFmt w:val="chicago"/>
          </w:footnotePr>
          <w:endnotePr>
            <w:numFmt w:val="chicago"/>
          </w:endnotePr>
          <w:pgSz w:w="11907" w:h="16840"/>
          <w:pgMar w:top="1440" w:right="1440" w:bottom="1440" w:left="1440" w:header="720" w:footer="720" w:gutter="0"/>
          <w:cols w:space="708"/>
        </w:sectPr>
      </w:pPr>
    </w:p>
    <w:p w14:paraId="29E5D5B7" w14:textId="77777777" w:rsidR="00D83893" w:rsidRPr="00794F40" w:rsidRDefault="00ED2E1D" w:rsidP="00B37C40">
      <w:pPr>
        <w:pStyle w:val="DocSpace"/>
        <w:jc w:val="center"/>
        <w:rPr>
          <w:rFonts w:eastAsiaTheme="minorHAnsi" w:cs="Arial"/>
          <w:b/>
        </w:rPr>
      </w:pPr>
      <w:r>
        <w:rPr>
          <w:rFonts w:eastAsiaTheme="minorHAnsi" w:cs="Arial"/>
          <w:b/>
        </w:rPr>
        <w:lastRenderedPageBreak/>
        <w:t>Schedule 13A</w:t>
      </w:r>
      <w:bookmarkStart w:id="411" w:name="_cp_change_125"/>
      <w:r>
        <w:rPr>
          <w:rFonts w:cs="Arial"/>
          <w:strike/>
          <w:vanish/>
          <w:color w:val="FF0000"/>
          <w:u w:color="FF0000"/>
        </w:rPr>
        <w:t>Schedule 13A</w:t>
      </w:r>
      <w:bookmarkEnd w:id="411"/>
    </w:p>
    <w:p w14:paraId="71449F26" w14:textId="77777777" w:rsidR="00AF1B68" w:rsidRPr="00794F40" w:rsidRDefault="00ED2E1D" w:rsidP="00B37C40">
      <w:pPr>
        <w:pStyle w:val="DocSpace"/>
        <w:jc w:val="center"/>
        <w:rPr>
          <w:rFonts w:eastAsiaTheme="minorHAnsi" w:cs="Arial"/>
          <w:b/>
        </w:rPr>
      </w:pPr>
      <w:r>
        <w:rPr>
          <w:rFonts w:eastAsiaTheme="minorHAnsi" w:cs="Arial"/>
          <w:b/>
        </w:rPr>
        <w:t>List of Matters to be Included in Design Brief and Specification for Schedule 13</w:t>
      </w:r>
      <w:bookmarkStart w:id="412" w:name="_cp_change_126"/>
      <w:r>
        <w:rPr>
          <w:rFonts w:cs="Arial"/>
          <w:strike/>
          <w:vanish/>
          <w:color w:val="FF0000"/>
          <w:u w:color="FF0000"/>
        </w:rPr>
        <w:t>List of Matters to be Included in Design Brief and Specification for Schedule 13</w:t>
      </w:r>
      <w:bookmarkEnd w:id="412"/>
    </w:p>
    <w:p w14:paraId="709A748E" w14:textId="77777777" w:rsidR="00AF1B68" w:rsidRPr="00794F40" w:rsidRDefault="00AF1B68" w:rsidP="00AF1B68">
      <w:pPr>
        <w:widowControl/>
        <w:rPr>
          <w:rFonts w:eastAsiaTheme="minorHAnsi" w:cs="Arial"/>
          <w:b/>
        </w:rPr>
      </w:pPr>
    </w:p>
    <w:p w14:paraId="7076603F" w14:textId="77777777" w:rsidR="00AF1B68" w:rsidRPr="00794F40" w:rsidRDefault="00AF1B68" w:rsidP="00AF1B68">
      <w:pPr>
        <w:widowControl/>
        <w:rPr>
          <w:rFonts w:eastAsiaTheme="minorHAnsi" w:cs="Arial"/>
          <w:b/>
        </w:rPr>
      </w:pPr>
    </w:p>
    <w:p w14:paraId="08574A0D" w14:textId="77777777" w:rsidR="00AF1B68" w:rsidRPr="00794F40" w:rsidRDefault="00ED2E1D" w:rsidP="00CE5CC4">
      <w:pPr>
        <w:pStyle w:val="ListParagraph"/>
        <w:ind w:left="1142" w:hanging="433"/>
        <w:rPr>
          <w:rFonts w:ascii="Arial" w:eastAsiaTheme="minorHAnsi" w:hAnsi="Arial" w:cs="Arial"/>
          <w:sz w:val="20"/>
          <w:szCs w:val="20"/>
        </w:rPr>
      </w:pPr>
      <w:r>
        <w:rPr>
          <w:rFonts w:ascii="Arial" w:eastAsiaTheme="minorHAnsi" w:hAnsi="Arial" w:cs="Arial"/>
          <w:sz w:val="20"/>
          <w:szCs w:val="20"/>
        </w:rPr>
        <w:t>1</w:t>
      </w:r>
      <w:r>
        <w:rPr>
          <w:rFonts w:ascii="Arial" w:eastAsiaTheme="minorHAnsi" w:hAnsi="Arial" w:cs="Arial"/>
          <w:sz w:val="20"/>
          <w:szCs w:val="20"/>
        </w:rPr>
        <w:tab/>
        <w:t>Introduction</w:t>
      </w:r>
    </w:p>
    <w:p w14:paraId="17C07D43" w14:textId="77777777" w:rsidR="00AF1B68" w:rsidRPr="00794F40" w:rsidRDefault="00AF1B68" w:rsidP="00AF1B68">
      <w:pPr>
        <w:widowControl/>
        <w:ind w:left="720"/>
        <w:contextualSpacing/>
        <w:rPr>
          <w:rFonts w:eastAsiaTheme="minorHAnsi" w:cs="Arial"/>
        </w:rPr>
      </w:pPr>
    </w:p>
    <w:p w14:paraId="4E923115" w14:textId="77777777" w:rsidR="0017604D" w:rsidRPr="00794F40" w:rsidRDefault="00ED2E1D" w:rsidP="0011443B">
      <w:pPr>
        <w:widowControl/>
        <w:numPr>
          <w:ilvl w:val="0"/>
          <w:numId w:val="134"/>
        </w:numPr>
        <w:ind w:hanging="731"/>
        <w:contextualSpacing/>
        <w:jc w:val="left"/>
        <w:rPr>
          <w:rFonts w:eastAsiaTheme="minorHAnsi" w:cs="Arial"/>
        </w:rPr>
      </w:pPr>
      <w:r>
        <w:rPr>
          <w:rFonts w:eastAsiaTheme="minorHAnsi" w:cs="Arial"/>
        </w:rPr>
        <w:t>Purpose of the particular facility in question.</w:t>
      </w:r>
    </w:p>
    <w:p w14:paraId="5971BFE1" w14:textId="77777777" w:rsidR="0017604D" w:rsidRPr="00794F40" w:rsidRDefault="00ED2E1D" w:rsidP="0011443B">
      <w:pPr>
        <w:widowControl/>
        <w:numPr>
          <w:ilvl w:val="0"/>
          <w:numId w:val="134"/>
        </w:numPr>
        <w:ind w:left="1418" w:hanging="709"/>
        <w:contextualSpacing/>
        <w:jc w:val="left"/>
        <w:rPr>
          <w:rFonts w:eastAsiaTheme="minorHAnsi" w:cs="Arial"/>
        </w:rPr>
      </w:pPr>
      <w:r>
        <w:rPr>
          <w:rFonts w:eastAsiaTheme="minorHAnsi" w:cs="Arial"/>
        </w:rPr>
        <w:t>This brief (who it is prepared by and who for, its purpose and a summary of inclusions).</w:t>
      </w:r>
    </w:p>
    <w:p w14:paraId="7BDAFEFD" w14:textId="77777777" w:rsidR="0017604D" w:rsidRPr="00794F40" w:rsidRDefault="00ED2E1D" w:rsidP="0011443B">
      <w:pPr>
        <w:widowControl/>
        <w:numPr>
          <w:ilvl w:val="0"/>
          <w:numId w:val="134"/>
        </w:numPr>
        <w:ind w:left="1418" w:hanging="709"/>
        <w:contextualSpacing/>
        <w:jc w:val="left"/>
        <w:rPr>
          <w:rFonts w:eastAsiaTheme="minorHAnsi" w:cs="Arial"/>
        </w:rPr>
      </w:pPr>
      <w:r>
        <w:rPr>
          <w:rFonts w:eastAsiaTheme="minorHAnsi" w:cs="Arial"/>
        </w:rPr>
        <w:t>Location (of the site in question).</w:t>
      </w:r>
    </w:p>
    <w:p w14:paraId="1B753177" w14:textId="77777777" w:rsidR="0017604D" w:rsidRPr="00794F40" w:rsidRDefault="00ED2E1D" w:rsidP="0011443B">
      <w:pPr>
        <w:widowControl/>
        <w:numPr>
          <w:ilvl w:val="0"/>
          <w:numId w:val="134"/>
        </w:numPr>
        <w:ind w:left="1418" w:hanging="709"/>
        <w:contextualSpacing/>
        <w:jc w:val="left"/>
        <w:rPr>
          <w:rFonts w:eastAsiaTheme="minorHAnsi" w:cs="Arial"/>
        </w:rPr>
      </w:pPr>
      <w:r>
        <w:rPr>
          <w:rFonts w:eastAsiaTheme="minorHAnsi" w:cs="Arial"/>
        </w:rPr>
        <w:t>Budget.</w:t>
      </w:r>
    </w:p>
    <w:p w14:paraId="79F757F3" w14:textId="77777777" w:rsidR="0017604D" w:rsidRPr="00794F40" w:rsidRDefault="00ED2E1D" w:rsidP="0011443B">
      <w:pPr>
        <w:widowControl/>
        <w:numPr>
          <w:ilvl w:val="0"/>
          <w:numId w:val="134"/>
        </w:numPr>
        <w:ind w:left="1418" w:hanging="709"/>
        <w:contextualSpacing/>
        <w:jc w:val="left"/>
        <w:rPr>
          <w:rFonts w:eastAsiaTheme="minorHAnsi" w:cs="Arial"/>
        </w:rPr>
      </w:pPr>
      <w:r>
        <w:rPr>
          <w:rFonts w:eastAsiaTheme="minorHAnsi" w:cs="Arial"/>
        </w:rPr>
        <w:t>Scope of design.</w:t>
      </w:r>
    </w:p>
    <w:p w14:paraId="20F60E8C" w14:textId="77777777" w:rsidR="0017604D" w:rsidRPr="00794F40" w:rsidRDefault="0017604D" w:rsidP="00466BCC">
      <w:pPr>
        <w:widowControl/>
        <w:ind w:left="720"/>
        <w:contextualSpacing/>
        <w:rPr>
          <w:rFonts w:eastAsiaTheme="minorHAnsi" w:cs="Arial"/>
        </w:rPr>
      </w:pPr>
    </w:p>
    <w:p w14:paraId="1A98E1B6" w14:textId="77777777" w:rsidR="00AF1B68" w:rsidRPr="00CE5CC4" w:rsidRDefault="00ED2E1D" w:rsidP="00CE5CC4">
      <w:pPr>
        <w:ind w:firstLine="709"/>
        <w:rPr>
          <w:rFonts w:eastAsiaTheme="minorHAnsi" w:cs="Arial"/>
        </w:rPr>
      </w:pPr>
      <w:r>
        <w:rPr>
          <w:rFonts w:eastAsiaTheme="minorHAnsi" w:cs="Arial"/>
        </w:rPr>
        <w:t>2</w:t>
      </w:r>
      <w:r>
        <w:rPr>
          <w:rFonts w:eastAsiaTheme="minorHAnsi" w:cs="Arial"/>
        </w:rPr>
        <w:tab/>
        <w:t>Community consultation</w:t>
      </w:r>
    </w:p>
    <w:p w14:paraId="7617B637" w14:textId="77777777" w:rsidR="00AF1B68" w:rsidRPr="00794F40" w:rsidRDefault="00AF1B68" w:rsidP="00AF1B68">
      <w:pPr>
        <w:widowControl/>
        <w:ind w:left="720"/>
        <w:contextualSpacing/>
        <w:rPr>
          <w:rFonts w:eastAsiaTheme="minorHAnsi" w:cs="Arial"/>
        </w:rPr>
      </w:pPr>
    </w:p>
    <w:p w14:paraId="06B6578B" w14:textId="77777777" w:rsidR="00AF1B68" w:rsidRPr="00794F40" w:rsidRDefault="00ED2E1D" w:rsidP="00AF1B68">
      <w:pPr>
        <w:widowControl/>
        <w:ind w:left="720"/>
        <w:rPr>
          <w:rFonts w:eastAsiaTheme="minorHAnsi" w:cs="Arial"/>
        </w:rPr>
      </w:pPr>
      <w:r>
        <w:rPr>
          <w:rFonts w:eastAsiaTheme="minorHAnsi" w:cs="Arial"/>
        </w:rPr>
        <w:t>The Brief shall summarise the conclusions of the community consultation (the details of how this was conducted, who was engaged, etc should be in a separate report in the appendix) and how its outcomes have influenced this brief.</w:t>
      </w:r>
    </w:p>
    <w:p w14:paraId="1C4910D7" w14:textId="77777777" w:rsidR="00AF1B68" w:rsidRPr="00794F40" w:rsidRDefault="00AF1B68" w:rsidP="00AF1B68">
      <w:pPr>
        <w:widowControl/>
        <w:ind w:left="2160"/>
        <w:contextualSpacing/>
        <w:rPr>
          <w:rFonts w:eastAsiaTheme="minorHAnsi" w:cs="Arial"/>
        </w:rPr>
      </w:pPr>
    </w:p>
    <w:p w14:paraId="3A17DB6D" w14:textId="77777777" w:rsidR="00AF1B68" w:rsidRPr="00794F40" w:rsidRDefault="00ED2E1D" w:rsidP="0011443B">
      <w:pPr>
        <w:pStyle w:val="ListParagraph"/>
        <w:numPr>
          <w:ilvl w:val="0"/>
          <w:numId w:val="112"/>
        </w:numPr>
        <w:ind w:hanging="11"/>
        <w:rPr>
          <w:rFonts w:ascii="Arial" w:eastAsiaTheme="minorHAnsi" w:hAnsi="Arial" w:cs="Arial"/>
          <w:sz w:val="20"/>
          <w:szCs w:val="20"/>
        </w:rPr>
      </w:pPr>
      <w:r>
        <w:rPr>
          <w:rFonts w:ascii="Arial" w:eastAsiaTheme="minorHAnsi" w:hAnsi="Arial" w:cs="Arial"/>
          <w:sz w:val="20"/>
          <w:szCs w:val="20"/>
        </w:rPr>
        <w:t>The site and its uses</w:t>
      </w:r>
    </w:p>
    <w:p w14:paraId="4049BDD6" w14:textId="77777777" w:rsidR="00AF1B68" w:rsidRPr="00794F40" w:rsidRDefault="00AF1B68" w:rsidP="00AF1B68">
      <w:pPr>
        <w:widowControl/>
        <w:ind w:left="720"/>
        <w:contextualSpacing/>
        <w:rPr>
          <w:rFonts w:eastAsiaTheme="minorHAnsi" w:cs="Arial"/>
        </w:rPr>
      </w:pPr>
    </w:p>
    <w:p w14:paraId="6804A164" w14:textId="77777777" w:rsidR="00AF1B68" w:rsidRPr="00794F40" w:rsidRDefault="00ED2E1D" w:rsidP="00AF1B68">
      <w:pPr>
        <w:widowControl/>
        <w:ind w:left="720"/>
        <w:contextualSpacing/>
        <w:rPr>
          <w:rFonts w:eastAsiaTheme="minorHAnsi" w:cs="Arial"/>
        </w:rPr>
      </w:pPr>
      <w:r>
        <w:rPr>
          <w:rFonts w:eastAsiaTheme="minorHAnsi" w:cs="Arial"/>
        </w:rPr>
        <w:t>The Brief shall identify the following:-</w:t>
      </w:r>
    </w:p>
    <w:p w14:paraId="14B073B0" w14:textId="77777777" w:rsidR="00AF1B68" w:rsidRPr="00794F40" w:rsidRDefault="00AF1B68" w:rsidP="00AF1B68">
      <w:pPr>
        <w:widowControl/>
        <w:ind w:left="720"/>
        <w:contextualSpacing/>
        <w:rPr>
          <w:rFonts w:eastAsiaTheme="minorHAnsi" w:cs="Arial"/>
        </w:rPr>
      </w:pPr>
    </w:p>
    <w:p w14:paraId="5052F22A" w14:textId="77777777" w:rsidR="00AF1B68" w:rsidRPr="00794F40" w:rsidRDefault="00ED2E1D" w:rsidP="00472976">
      <w:pPr>
        <w:pStyle w:val="ListParagraph"/>
        <w:numPr>
          <w:ilvl w:val="1"/>
          <w:numId w:val="225"/>
        </w:numPr>
        <w:ind w:left="709" w:firstLine="0"/>
        <w:rPr>
          <w:rFonts w:ascii="Arial" w:eastAsiaTheme="minorHAnsi" w:hAnsi="Arial" w:cs="Arial"/>
          <w:sz w:val="20"/>
          <w:szCs w:val="20"/>
        </w:rPr>
      </w:pPr>
      <w:r>
        <w:rPr>
          <w:rFonts w:ascii="Arial" w:eastAsiaTheme="minorHAnsi" w:hAnsi="Arial" w:cs="Arial"/>
          <w:sz w:val="20"/>
          <w:szCs w:val="20"/>
        </w:rPr>
        <w:t xml:space="preserve">Context  of the site </w:t>
      </w:r>
    </w:p>
    <w:p w14:paraId="19211D30" w14:textId="77777777" w:rsidR="00AF1B68" w:rsidRPr="00794F40" w:rsidRDefault="00AF1B68" w:rsidP="00AF1B68">
      <w:pPr>
        <w:widowControl/>
        <w:ind w:left="1514"/>
        <w:rPr>
          <w:rFonts w:eastAsiaTheme="minorHAnsi" w:cs="Arial"/>
        </w:rPr>
      </w:pPr>
    </w:p>
    <w:p w14:paraId="26696B71" w14:textId="77777777" w:rsidR="00AF1B68" w:rsidRPr="00794F40" w:rsidRDefault="00ED2E1D" w:rsidP="00AF1B68">
      <w:pPr>
        <w:widowControl/>
        <w:ind w:left="1514"/>
        <w:rPr>
          <w:rFonts w:eastAsiaTheme="minorHAnsi" w:cs="Arial"/>
        </w:rPr>
      </w:pPr>
      <w:r>
        <w:rPr>
          <w:rFonts w:eastAsiaTheme="minorHAnsi" w:cs="Arial"/>
        </w:rPr>
        <w:t>Who are its neighbours (now or planned), how it relates to the overall development and to other CMO facilities)</w:t>
      </w:r>
    </w:p>
    <w:p w14:paraId="354B9FF3" w14:textId="77777777" w:rsidR="00AF1B68" w:rsidRPr="00794F40" w:rsidRDefault="00AF1B68" w:rsidP="00AF1B68">
      <w:pPr>
        <w:widowControl/>
        <w:ind w:left="1514"/>
        <w:contextualSpacing/>
        <w:rPr>
          <w:rFonts w:eastAsiaTheme="minorHAnsi" w:cs="Arial"/>
        </w:rPr>
      </w:pPr>
    </w:p>
    <w:p w14:paraId="3143F536" w14:textId="77777777" w:rsidR="00AF1B68" w:rsidRPr="00794F40" w:rsidRDefault="00ED2E1D" w:rsidP="00472976">
      <w:pPr>
        <w:widowControl/>
        <w:numPr>
          <w:ilvl w:val="1"/>
          <w:numId w:val="225"/>
        </w:numPr>
        <w:ind w:left="1514" w:hanging="805"/>
        <w:contextualSpacing/>
        <w:jc w:val="left"/>
        <w:rPr>
          <w:rFonts w:eastAsiaTheme="minorHAnsi" w:cs="Arial"/>
        </w:rPr>
      </w:pPr>
      <w:r>
        <w:rPr>
          <w:rFonts w:eastAsiaTheme="minorHAnsi" w:cs="Arial"/>
        </w:rPr>
        <w:t>Context of the  building</w:t>
      </w:r>
    </w:p>
    <w:p w14:paraId="1722DA7B" w14:textId="77777777" w:rsidR="00AF1B68" w:rsidRPr="00794F40" w:rsidRDefault="00AF1B68" w:rsidP="00AF1B68">
      <w:pPr>
        <w:widowControl/>
        <w:ind w:left="1514"/>
        <w:rPr>
          <w:rFonts w:eastAsiaTheme="minorHAnsi" w:cs="Arial"/>
        </w:rPr>
      </w:pPr>
    </w:p>
    <w:p w14:paraId="2F246D90" w14:textId="77777777" w:rsidR="00AF1B68" w:rsidRPr="00794F40" w:rsidRDefault="00ED2E1D" w:rsidP="00AF1B68">
      <w:pPr>
        <w:widowControl/>
        <w:ind w:left="1514"/>
        <w:rPr>
          <w:rFonts w:eastAsiaTheme="minorHAnsi" w:cs="Arial"/>
        </w:rPr>
      </w:pPr>
      <w:r>
        <w:rPr>
          <w:rFonts w:eastAsiaTheme="minorHAnsi" w:cs="Arial"/>
        </w:rPr>
        <w:t>Context of this community facility (ie. a community building, typical uses, wide range of different users, etc)</w:t>
      </w:r>
    </w:p>
    <w:p w14:paraId="238BEEBA" w14:textId="77777777" w:rsidR="00AF1B68" w:rsidRPr="00794F40" w:rsidRDefault="00AF1B68" w:rsidP="00AF1B68">
      <w:pPr>
        <w:widowControl/>
        <w:ind w:left="1514"/>
        <w:rPr>
          <w:rFonts w:eastAsiaTheme="minorHAnsi" w:cs="Arial"/>
        </w:rPr>
      </w:pPr>
    </w:p>
    <w:p w14:paraId="4A521F00" w14:textId="77777777" w:rsidR="00AF1B68" w:rsidRPr="00794F40" w:rsidRDefault="00ED2E1D" w:rsidP="00472976">
      <w:pPr>
        <w:pStyle w:val="ListParagraph"/>
        <w:numPr>
          <w:ilvl w:val="1"/>
          <w:numId w:val="225"/>
        </w:numPr>
        <w:ind w:firstLine="30"/>
        <w:rPr>
          <w:rFonts w:ascii="Arial" w:eastAsiaTheme="minorHAnsi" w:hAnsi="Arial" w:cs="Arial"/>
          <w:sz w:val="20"/>
          <w:szCs w:val="20"/>
        </w:rPr>
      </w:pPr>
      <w:r>
        <w:rPr>
          <w:rFonts w:ascii="Arial" w:eastAsiaTheme="minorHAnsi" w:hAnsi="Arial" w:cs="Arial"/>
          <w:sz w:val="20"/>
          <w:szCs w:val="20"/>
        </w:rPr>
        <w:t>Requirements  for the site around the building</w:t>
      </w:r>
    </w:p>
    <w:p w14:paraId="4B7C1D23" w14:textId="77777777" w:rsidR="00AF1B68" w:rsidRPr="00794F40" w:rsidRDefault="00AF1B68" w:rsidP="00AF1B68">
      <w:pPr>
        <w:widowControl/>
        <w:ind w:left="1514"/>
        <w:contextualSpacing/>
        <w:rPr>
          <w:rFonts w:eastAsiaTheme="minorHAnsi" w:cs="Arial"/>
        </w:rPr>
      </w:pPr>
    </w:p>
    <w:p w14:paraId="7376B542" w14:textId="77777777" w:rsidR="00AF1B68" w:rsidRPr="00794F40" w:rsidRDefault="00ED2E1D" w:rsidP="00101720">
      <w:pPr>
        <w:pStyle w:val="1Parties"/>
        <w:numPr>
          <w:ilvl w:val="2"/>
          <w:numId w:val="30"/>
        </w:numPr>
        <w:rPr>
          <w:rFonts w:ascii="Arial" w:eastAsiaTheme="minorHAnsi" w:hAnsi="Arial" w:cs="Arial"/>
          <w:sz w:val="20"/>
        </w:rPr>
      </w:pPr>
      <w:r>
        <w:rPr>
          <w:rFonts w:ascii="Arial" w:eastAsiaTheme="minorHAnsi" w:hAnsi="Arial" w:cs="Arial"/>
          <w:sz w:val="20"/>
        </w:rPr>
        <w:t>What parking is to be provided</w:t>
      </w:r>
    </w:p>
    <w:p w14:paraId="2C14943F" w14:textId="77777777" w:rsidR="00AF7626" w:rsidRPr="00794F40" w:rsidRDefault="00ED2E1D" w:rsidP="00101720">
      <w:pPr>
        <w:pStyle w:val="1Parties"/>
        <w:numPr>
          <w:ilvl w:val="2"/>
          <w:numId w:val="30"/>
        </w:numPr>
        <w:rPr>
          <w:rFonts w:ascii="Arial" w:hAnsi="Arial" w:cs="Arial"/>
          <w:sz w:val="20"/>
        </w:rPr>
      </w:pPr>
      <w:r>
        <w:rPr>
          <w:rFonts w:ascii="Arial" w:hAnsi="Arial" w:cs="Arial"/>
          <w:sz w:val="20"/>
        </w:rPr>
        <w:t>Any specific features e.g. open square, seating, play space, planting, games areas etc.</w:t>
      </w:r>
    </w:p>
    <w:p w14:paraId="2C8804B0" w14:textId="77777777" w:rsidR="00AF7626" w:rsidRPr="00794F40" w:rsidRDefault="00ED2E1D" w:rsidP="00101720">
      <w:pPr>
        <w:pStyle w:val="1Parties"/>
        <w:numPr>
          <w:ilvl w:val="2"/>
          <w:numId w:val="30"/>
        </w:numPr>
        <w:rPr>
          <w:rFonts w:ascii="Arial" w:hAnsi="Arial" w:cs="Arial"/>
          <w:sz w:val="20"/>
        </w:rPr>
      </w:pPr>
      <w:r>
        <w:rPr>
          <w:rFonts w:ascii="Arial" w:hAnsi="Arial" w:cs="Arial"/>
          <w:sz w:val="20"/>
        </w:rPr>
        <w:t>Physical links to other features e.g. to parking, to other CMO facilities, surrounding housing- and what form this link should take e.g. footpath</w:t>
      </w:r>
    </w:p>
    <w:p w14:paraId="79289892" w14:textId="77777777" w:rsidR="00AF7626" w:rsidRPr="00794F40" w:rsidRDefault="00ED2E1D" w:rsidP="00101720">
      <w:pPr>
        <w:pStyle w:val="1Parties"/>
        <w:numPr>
          <w:ilvl w:val="2"/>
          <w:numId w:val="30"/>
        </w:numPr>
        <w:rPr>
          <w:rFonts w:ascii="Arial" w:hAnsi="Arial" w:cs="Arial"/>
          <w:sz w:val="20"/>
        </w:rPr>
      </w:pPr>
      <w:r>
        <w:rPr>
          <w:rFonts w:ascii="Arial" w:hAnsi="Arial" w:cs="Arial"/>
          <w:sz w:val="20"/>
        </w:rP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14:paraId="25720191" w14:textId="77777777" w:rsidR="00AF7626" w:rsidRPr="00794F40" w:rsidRDefault="00ED2E1D" w:rsidP="00101720">
      <w:pPr>
        <w:pStyle w:val="1Parties"/>
        <w:numPr>
          <w:ilvl w:val="2"/>
          <w:numId w:val="30"/>
        </w:numPr>
        <w:rPr>
          <w:rFonts w:ascii="Arial" w:eastAsiaTheme="minorHAnsi" w:hAnsi="Arial" w:cs="Arial"/>
          <w:sz w:val="20"/>
        </w:rPr>
      </w:pPr>
      <w:r>
        <w:rPr>
          <w:rFonts w:ascii="Arial" w:hAnsi="Arial" w:cs="Arial"/>
          <w:sz w:val="20"/>
        </w:rPr>
        <w:t>e)</w:t>
      </w:r>
      <w:r>
        <w:rPr>
          <w:rFonts w:ascii="Arial" w:hAnsi="Arial" w:cs="Arial"/>
          <w:sz w:val="20"/>
        </w:rPr>
        <w:tab/>
        <w:t>The Brief shall define the proposed extent of the site on which the facility is to be located and the land which is proposed to be transferred to the CMO pursuant to this Deed by reference to a HM Land Registry compliant plan</w:t>
      </w:r>
    </w:p>
    <w:p w14:paraId="21B2DA24" w14:textId="77777777" w:rsidR="00AF1B68" w:rsidRPr="00794F40" w:rsidRDefault="00ED2E1D" w:rsidP="00157190">
      <w:pPr>
        <w:pStyle w:val="ListParagraph"/>
        <w:keepNext/>
        <w:numPr>
          <w:ilvl w:val="0"/>
          <w:numId w:val="112"/>
        </w:numPr>
        <w:ind w:hanging="11"/>
        <w:rPr>
          <w:rFonts w:ascii="Arial" w:eastAsiaTheme="minorHAnsi" w:hAnsi="Arial" w:cs="Arial"/>
          <w:sz w:val="20"/>
          <w:szCs w:val="20"/>
        </w:rPr>
      </w:pPr>
      <w:r>
        <w:rPr>
          <w:rFonts w:ascii="Arial" w:eastAsiaTheme="minorHAnsi" w:hAnsi="Arial" w:cs="Arial"/>
          <w:sz w:val="20"/>
          <w:szCs w:val="20"/>
        </w:rPr>
        <w:lastRenderedPageBreak/>
        <w:t xml:space="preserve">The building </w:t>
      </w:r>
    </w:p>
    <w:p w14:paraId="65674EF9" w14:textId="77777777" w:rsidR="00AF1B68" w:rsidRPr="00794F40" w:rsidRDefault="00AF1B68" w:rsidP="00157190">
      <w:pPr>
        <w:keepNext/>
        <w:widowControl/>
        <w:ind w:left="720"/>
        <w:rPr>
          <w:rFonts w:eastAsiaTheme="minorHAnsi" w:cs="Arial"/>
        </w:rPr>
      </w:pPr>
    </w:p>
    <w:p w14:paraId="474D93A1" w14:textId="77777777" w:rsidR="00AF1B68" w:rsidRPr="00794F40" w:rsidRDefault="00ED2E1D" w:rsidP="00AF1B68">
      <w:pPr>
        <w:widowControl/>
        <w:ind w:left="720"/>
        <w:rPr>
          <w:rFonts w:eastAsiaTheme="minorHAnsi" w:cs="Arial"/>
        </w:rPr>
      </w:pPr>
      <w:r>
        <w:rPr>
          <w:rFonts w:eastAsiaTheme="minorHAnsi" w:cs="Arial"/>
        </w:rPr>
        <w:t>The brief shall provide the following:-</w:t>
      </w:r>
    </w:p>
    <w:p w14:paraId="062553EB" w14:textId="77777777" w:rsidR="00AF1B68" w:rsidRPr="00794F40" w:rsidRDefault="00AF1B68" w:rsidP="00AF1B68">
      <w:pPr>
        <w:widowControl/>
        <w:ind w:left="720"/>
        <w:rPr>
          <w:rFonts w:eastAsiaTheme="minorHAnsi" w:cs="Arial"/>
        </w:rPr>
      </w:pPr>
    </w:p>
    <w:p w14:paraId="61111C56" w14:textId="77777777" w:rsidR="00AF1B68" w:rsidRPr="00794F40" w:rsidRDefault="00ED2E1D" w:rsidP="00AF1B68">
      <w:pPr>
        <w:widowControl/>
        <w:ind w:left="720"/>
        <w:rPr>
          <w:rFonts w:eastAsiaTheme="minorHAnsi" w:cs="Arial"/>
        </w:rPr>
      </w:pPr>
      <w:r>
        <w:rPr>
          <w:rFonts w:eastAsiaTheme="minorHAnsi" w:cs="Arial"/>
        </w:rPr>
        <w:t>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r>
        <w:rPr>
          <w:rFonts w:eastAsiaTheme="minorHAnsi" w:cs="Arial"/>
          <w:color w:val="FF0000"/>
        </w:rPr>
        <w:t>.</w:t>
      </w:r>
    </w:p>
    <w:p w14:paraId="6878F165" w14:textId="77777777" w:rsidR="00AF1B68" w:rsidRPr="00794F40" w:rsidRDefault="00AF1B68" w:rsidP="00AF1B68">
      <w:pPr>
        <w:widowControl/>
        <w:ind w:left="720"/>
        <w:rPr>
          <w:rFonts w:eastAsiaTheme="minorHAnsi" w:cs="Arial"/>
        </w:rPr>
      </w:pPr>
    </w:p>
    <w:p w14:paraId="02D1ADF3" w14:textId="77777777" w:rsidR="00AF1B68" w:rsidRPr="00794F40" w:rsidRDefault="00ED2E1D" w:rsidP="00AF1B68">
      <w:pPr>
        <w:widowControl/>
        <w:ind w:left="720"/>
        <w:rPr>
          <w:rFonts w:eastAsiaTheme="minorHAnsi" w:cs="Arial"/>
        </w:rPr>
      </w:pPr>
      <w:r>
        <w:rPr>
          <w:rFonts w:eastAsiaTheme="minorHAnsi" w:cs="Arial"/>
        </w:rP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14:paraId="410AF93A" w14:textId="77777777" w:rsidR="00AF1B68" w:rsidRPr="00794F40" w:rsidRDefault="00AF1B68" w:rsidP="00AF1B68">
      <w:pPr>
        <w:widowControl/>
        <w:ind w:left="2160"/>
        <w:contextualSpacing/>
        <w:rPr>
          <w:rFonts w:eastAsiaTheme="minorHAnsi" w:cs="Arial"/>
        </w:rPr>
      </w:pPr>
    </w:p>
    <w:p w14:paraId="5D07F785" w14:textId="77777777" w:rsidR="00AF1B68" w:rsidRPr="00794F40" w:rsidRDefault="00ED2E1D" w:rsidP="0011443B">
      <w:pPr>
        <w:widowControl/>
        <w:numPr>
          <w:ilvl w:val="0"/>
          <w:numId w:val="112"/>
        </w:numPr>
        <w:ind w:hanging="11"/>
        <w:contextualSpacing/>
        <w:jc w:val="left"/>
        <w:rPr>
          <w:rFonts w:eastAsiaTheme="minorHAnsi" w:cs="Arial"/>
        </w:rPr>
      </w:pPr>
      <w:r>
        <w:rPr>
          <w:rFonts w:eastAsiaTheme="minorHAnsi" w:cs="Arial"/>
        </w:rPr>
        <w:t>Planning requirements</w:t>
      </w:r>
    </w:p>
    <w:p w14:paraId="15AF84CF" w14:textId="77777777" w:rsidR="00AF1B68" w:rsidRPr="00794F40" w:rsidRDefault="00AF1B68" w:rsidP="00AF1B68">
      <w:pPr>
        <w:widowControl/>
        <w:ind w:left="720"/>
        <w:contextualSpacing/>
        <w:rPr>
          <w:rFonts w:eastAsiaTheme="minorHAnsi" w:cs="Arial"/>
        </w:rPr>
      </w:pPr>
    </w:p>
    <w:p w14:paraId="0986A45D" w14:textId="77777777" w:rsidR="00AF1B68" w:rsidRPr="00794F40" w:rsidRDefault="00ED2E1D" w:rsidP="0011443B">
      <w:pPr>
        <w:widowControl/>
        <w:numPr>
          <w:ilvl w:val="1"/>
          <w:numId w:val="112"/>
        </w:numPr>
        <w:tabs>
          <w:tab w:val="left" w:pos="1701"/>
        </w:tabs>
        <w:ind w:left="1514" w:hanging="794"/>
        <w:contextualSpacing/>
        <w:jc w:val="left"/>
        <w:rPr>
          <w:rFonts w:eastAsiaTheme="minorHAnsi" w:cs="Arial"/>
        </w:rPr>
      </w:pPr>
      <w:r>
        <w:rPr>
          <w:rFonts w:eastAsiaTheme="minorHAnsi" w:cs="Arial"/>
        </w:rPr>
        <w:t>The Brief shall identify those design elements to give overall compliance with overall the Chilmington Design Code or such successor document that may replace or amend the Chilmington Design Code and is adopted by the Council.</w:t>
      </w:r>
    </w:p>
    <w:p w14:paraId="0D5C28E1" w14:textId="77777777" w:rsidR="00AF1B68" w:rsidRPr="00794F40" w:rsidRDefault="00ED2E1D" w:rsidP="0011443B">
      <w:pPr>
        <w:widowControl/>
        <w:numPr>
          <w:ilvl w:val="1"/>
          <w:numId w:val="112"/>
        </w:numPr>
        <w:tabs>
          <w:tab w:val="left" w:pos="1701"/>
        </w:tabs>
        <w:ind w:left="1514" w:hanging="794"/>
        <w:contextualSpacing/>
        <w:jc w:val="left"/>
        <w:rPr>
          <w:rFonts w:eastAsiaTheme="minorHAnsi" w:cs="Arial"/>
        </w:rPr>
      </w:pPr>
      <w:r>
        <w:rPr>
          <w:rFonts w:eastAsiaTheme="minorHAnsi" w:cs="Arial"/>
        </w:rPr>
        <w:t>The Brief shall identify those design elements to give general compliance with the site specific masterplan and to the Chilmington Green Area Action Plan</w:t>
      </w:r>
      <w:r>
        <w:rPr>
          <w:rFonts w:eastAsiaTheme="minorHAnsi" w:cs="Arial"/>
          <w:lang w:eastAsia="en-US"/>
        </w:rPr>
        <w:t xml:space="preserve"> </w:t>
      </w:r>
      <w:r>
        <w:rPr>
          <w:rFonts w:eastAsiaTheme="minorHAnsi" w:cs="Arial"/>
        </w:rPr>
        <w:t xml:space="preserve">. </w:t>
      </w:r>
    </w:p>
    <w:p w14:paraId="2398EFD8" w14:textId="77777777" w:rsidR="00AF1B68" w:rsidRPr="00794F40" w:rsidRDefault="00ED2E1D" w:rsidP="0011443B">
      <w:pPr>
        <w:widowControl/>
        <w:numPr>
          <w:ilvl w:val="1"/>
          <w:numId w:val="112"/>
        </w:numPr>
        <w:tabs>
          <w:tab w:val="left" w:pos="1701"/>
        </w:tabs>
        <w:ind w:left="1514" w:hanging="794"/>
        <w:contextualSpacing/>
        <w:jc w:val="left"/>
        <w:rPr>
          <w:rFonts w:eastAsiaTheme="minorHAnsi" w:cs="Arial"/>
        </w:rPr>
      </w:pPr>
      <w:r>
        <w:rPr>
          <w:rFonts w:eastAsiaTheme="minorHAnsi" w:cs="Arial"/>
        </w:rPr>
        <w:t>The Brief shall identify the requirements within this Deed which are an integral part of delivering the scheme in question e.g. floor area</w:t>
      </w:r>
    </w:p>
    <w:p w14:paraId="3D35FC79" w14:textId="77777777" w:rsidR="00AF1B68" w:rsidRPr="00794F40" w:rsidRDefault="00ED2E1D" w:rsidP="0011443B">
      <w:pPr>
        <w:widowControl/>
        <w:numPr>
          <w:ilvl w:val="1"/>
          <w:numId w:val="112"/>
        </w:numPr>
        <w:tabs>
          <w:tab w:val="left" w:pos="1701"/>
        </w:tabs>
        <w:ind w:left="1514" w:hanging="794"/>
        <w:contextualSpacing/>
        <w:jc w:val="left"/>
        <w:rPr>
          <w:rFonts w:eastAsiaTheme="minorHAnsi" w:cs="Arial"/>
        </w:rPr>
      </w:pPr>
      <w:r>
        <w:rPr>
          <w:rFonts w:eastAsiaTheme="minorHAnsi" w:cs="Arial"/>
        </w:rPr>
        <w:t xml:space="preserve">The Brief shall identify relevant planning requirements including those of the Planning Permission and the development plan and shall demonstrate how the brief complies with such requirements.  </w:t>
      </w:r>
    </w:p>
    <w:p w14:paraId="5B2380FA" w14:textId="77777777" w:rsidR="00AF1B68" w:rsidRPr="00794F40" w:rsidRDefault="00AF1B68" w:rsidP="00AF1B68">
      <w:pPr>
        <w:widowControl/>
        <w:ind w:left="720"/>
        <w:contextualSpacing/>
        <w:rPr>
          <w:rFonts w:eastAsiaTheme="minorHAnsi" w:cs="Arial"/>
          <w:strike/>
        </w:rPr>
      </w:pPr>
    </w:p>
    <w:p w14:paraId="7C17DA8C" w14:textId="77777777" w:rsidR="00AF1B68" w:rsidRPr="00794F40" w:rsidRDefault="00ED2E1D" w:rsidP="0011443B">
      <w:pPr>
        <w:widowControl/>
        <w:numPr>
          <w:ilvl w:val="0"/>
          <w:numId w:val="112"/>
        </w:numPr>
        <w:ind w:hanging="11"/>
        <w:contextualSpacing/>
        <w:jc w:val="left"/>
        <w:rPr>
          <w:rFonts w:eastAsiaTheme="minorHAnsi" w:cs="Arial"/>
        </w:rPr>
      </w:pPr>
      <w:r>
        <w:rPr>
          <w:rFonts w:eastAsiaTheme="minorHAnsi" w:cs="Arial"/>
        </w:rPr>
        <w:t>Design and materials standards</w:t>
      </w:r>
    </w:p>
    <w:p w14:paraId="3A2823FF" w14:textId="77777777" w:rsidR="00AF1B68" w:rsidRPr="00794F40" w:rsidRDefault="00AF1B68" w:rsidP="00AF1B68">
      <w:pPr>
        <w:widowControl/>
        <w:ind w:left="720"/>
        <w:contextualSpacing/>
        <w:rPr>
          <w:rFonts w:eastAsiaTheme="minorHAnsi" w:cs="Arial"/>
        </w:rPr>
      </w:pPr>
    </w:p>
    <w:p w14:paraId="30F9C049" w14:textId="77777777" w:rsidR="00AF1B68" w:rsidRPr="00794F40" w:rsidRDefault="00ED2E1D" w:rsidP="00AF1B68">
      <w:pPr>
        <w:widowControl/>
        <w:ind w:left="720"/>
        <w:contextualSpacing/>
        <w:rPr>
          <w:rFonts w:eastAsiaTheme="minorHAnsi" w:cs="Arial"/>
        </w:rPr>
      </w:pPr>
      <w:r>
        <w:rPr>
          <w:rFonts w:eastAsiaTheme="minorHAnsi" w:cs="Arial"/>
        </w:rPr>
        <w:t>The brief shall comply with the following:-</w:t>
      </w:r>
    </w:p>
    <w:p w14:paraId="78527168" w14:textId="77777777" w:rsidR="00AF1B68" w:rsidRPr="00794F40" w:rsidRDefault="00AF1B68" w:rsidP="00AF1B68">
      <w:pPr>
        <w:widowControl/>
        <w:ind w:left="720"/>
        <w:contextualSpacing/>
        <w:rPr>
          <w:rFonts w:eastAsiaTheme="minorHAnsi" w:cs="Arial"/>
        </w:rPr>
      </w:pPr>
    </w:p>
    <w:p w14:paraId="0DD5882A"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The design of the facility as detailed by the Brief shall meet all relevant statutory requirements.</w:t>
      </w:r>
    </w:p>
    <w:p w14:paraId="53D55D97"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The brief shall identify the most appropriate collateral policy to cover latent defects that should be applied.</w:t>
      </w:r>
    </w:p>
    <w:p w14:paraId="3B745BBF"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 xml:space="preserve">The facility’s design and specification shall meet best practice guidelines for the given facility at the time of construction in so far as can be afforded within the cost cap for the relevant facility provided by this Deed. </w:t>
      </w:r>
    </w:p>
    <w:p w14:paraId="79F08BD2"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The Brief shall give details of the facilities’ appearance</w:t>
      </w:r>
    </w:p>
    <w:p w14:paraId="1C30E489"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 xml:space="preserve">The Brief shall give details of the materials to be used in the construction of the facility (including all fixtures, fittings and equipment) - performance and durability, and to be to all current British/European Standards and Codes of Practice. </w:t>
      </w:r>
    </w:p>
    <w:p w14:paraId="1ABC2F51"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The Brief shall give details of the design of the landscaping of the facility and surrounding site and materials used in its construction.</w:t>
      </w:r>
    </w:p>
    <w:p w14:paraId="406FFE35"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The brief shall detail the design of and materials used in the construction of the pedestrian and vehicular routes within the site of the facility;</w:t>
      </w:r>
    </w:p>
    <w:p w14:paraId="2378118B"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The Brief shall give details of the design of and materials used in the construction of boundaries of the site on which the facility is located and car parking;</w:t>
      </w:r>
    </w:p>
    <w:p w14:paraId="5045D69D"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The brief shall detail the design of and materials used in the construction of character features within the site of the facility (if any)</w:t>
      </w:r>
    </w:p>
    <w:p w14:paraId="22472C10"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 xml:space="preserve">Sustainability Considerations and Inclusions </w:t>
      </w:r>
    </w:p>
    <w:p w14:paraId="1F72324A" w14:textId="77777777" w:rsidR="00AF1B68" w:rsidRPr="00794F40" w:rsidRDefault="00AF1B68" w:rsidP="00AF1B68">
      <w:pPr>
        <w:widowControl/>
        <w:ind w:left="1440"/>
        <w:contextualSpacing/>
        <w:rPr>
          <w:rFonts w:eastAsiaTheme="minorHAnsi" w:cs="Arial"/>
        </w:rPr>
      </w:pPr>
    </w:p>
    <w:p w14:paraId="7AFFF781" w14:textId="77777777" w:rsidR="00AF1B68" w:rsidRPr="00794F40" w:rsidRDefault="00AF1B68" w:rsidP="00AF1B68">
      <w:pPr>
        <w:widowControl/>
        <w:ind w:left="720"/>
        <w:contextualSpacing/>
        <w:rPr>
          <w:rFonts w:eastAsiaTheme="minorHAnsi" w:cs="Arial"/>
        </w:rPr>
      </w:pPr>
    </w:p>
    <w:p w14:paraId="48C6F9A9" w14:textId="77777777" w:rsidR="00AF1B68" w:rsidRPr="00794F40" w:rsidRDefault="00ED2E1D" w:rsidP="0011443B">
      <w:pPr>
        <w:widowControl/>
        <w:numPr>
          <w:ilvl w:val="0"/>
          <w:numId w:val="112"/>
        </w:numPr>
        <w:ind w:hanging="11"/>
        <w:contextualSpacing/>
        <w:jc w:val="left"/>
        <w:rPr>
          <w:rFonts w:eastAsiaTheme="minorHAnsi" w:cs="Arial"/>
        </w:rPr>
      </w:pPr>
      <w:r>
        <w:rPr>
          <w:rFonts w:eastAsiaTheme="minorHAnsi" w:cs="Arial"/>
        </w:rPr>
        <w:lastRenderedPageBreak/>
        <w:t xml:space="preserve">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 </w:t>
      </w:r>
    </w:p>
    <w:p w14:paraId="1464B485" w14:textId="77777777" w:rsidR="00AF1B68" w:rsidRPr="00794F40" w:rsidRDefault="00AF1B68" w:rsidP="00AF1B68">
      <w:pPr>
        <w:widowControl/>
        <w:ind w:left="720"/>
        <w:contextualSpacing/>
        <w:rPr>
          <w:rFonts w:eastAsiaTheme="minorHAnsi" w:cs="Arial"/>
        </w:rPr>
      </w:pPr>
    </w:p>
    <w:p w14:paraId="766E09E9" w14:textId="77777777" w:rsidR="00AF1B68" w:rsidRPr="00794F40" w:rsidRDefault="00ED2E1D" w:rsidP="0011443B">
      <w:pPr>
        <w:widowControl/>
        <w:numPr>
          <w:ilvl w:val="0"/>
          <w:numId w:val="112"/>
        </w:numPr>
        <w:ind w:hanging="11"/>
        <w:contextualSpacing/>
        <w:jc w:val="left"/>
        <w:rPr>
          <w:rFonts w:eastAsiaTheme="minorHAnsi" w:cs="Arial"/>
        </w:rPr>
      </w:pPr>
      <w:r>
        <w:rPr>
          <w:rFonts w:eastAsiaTheme="minorHAnsi" w:cs="Arial"/>
        </w:rPr>
        <w:t xml:space="preserve">Summary of key considerations  </w:t>
      </w:r>
    </w:p>
    <w:p w14:paraId="767F274D" w14:textId="77777777" w:rsidR="00AF1B68" w:rsidRPr="00794F40" w:rsidRDefault="00AF1B68" w:rsidP="00AF1B68">
      <w:pPr>
        <w:widowControl/>
        <w:rPr>
          <w:rFonts w:eastAsiaTheme="minorHAnsi" w:cs="Arial"/>
        </w:rPr>
      </w:pPr>
    </w:p>
    <w:p w14:paraId="0713B853" w14:textId="77777777" w:rsidR="00AF1B68" w:rsidRPr="00794F40" w:rsidRDefault="00ED2E1D" w:rsidP="00A821C3">
      <w:pPr>
        <w:widowControl/>
        <w:ind w:firstLine="720"/>
        <w:rPr>
          <w:rFonts w:eastAsiaTheme="minorHAnsi" w:cs="Arial"/>
        </w:rPr>
      </w:pPr>
      <w:r>
        <w:rPr>
          <w:rFonts w:eastAsiaTheme="minorHAnsi" w:cs="Arial"/>
        </w:rPr>
        <w:t>Also to be included (potentially as appendices) should be:</w:t>
      </w:r>
    </w:p>
    <w:p w14:paraId="1A930BAA" w14:textId="77777777" w:rsidR="00AF1B68" w:rsidRPr="00794F40" w:rsidRDefault="00AF1B68" w:rsidP="00AF1B68">
      <w:pPr>
        <w:widowControl/>
        <w:rPr>
          <w:rFonts w:eastAsiaTheme="minorHAnsi" w:cs="Arial"/>
        </w:rPr>
      </w:pPr>
    </w:p>
    <w:p w14:paraId="1633457D"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Site plan (contextual and of specific location)</w:t>
      </w:r>
    </w:p>
    <w:p w14:paraId="47FD7FE3" w14:textId="77777777" w:rsidR="00AF1B68" w:rsidRPr="00794F40" w:rsidRDefault="00AF1B68" w:rsidP="00AF1B68">
      <w:pPr>
        <w:widowControl/>
        <w:ind w:left="720"/>
        <w:rPr>
          <w:rFonts w:eastAsiaTheme="minorHAnsi" w:cs="Arial"/>
        </w:rPr>
      </w:pPr>
    </w:p>
    <w:p w14:paraId="631FF923" w14:textId="77777777" w:rsidR="00AF1B68" w:rsidRPr="00794F40" w:rsidRDefault="00ED2E1D" w:rsidP="0011443B">
      <w:pPr>
        <w:widowControl/>
        <w:numPr>
          <w:ilvl w:val="1"/>
          <w:numId w:val="112"/>
        </w:numPr>
        <w:ind w:left="1514" w:hanging="794"/>
        <w:contextualSpacing/>
        <w:jc w:val="left"/>
        <w:rPr>
          <w:rFonts w:eastAsiaTheme="minorHAnsi" w:cs="Arial"/>
        </w:rPr>
      </w:pPr>
      <w:r>
        <w:rPr>
          <w:rFonts w:eastAsiaTheme="minorHAnsi" w:cs="Arial"/>
        </w:rPr>
        <w:t>Consultation findings report, including views and opinions of the community, key stakeholders, particularly those of the CMO Board.</w:t>
      </w:r>
    </w:p>
    <w:p w14:paraId="5CA58D1A" w14:textId="77777777" w:rsidR="00AF1B68" w:rsidRPr="00794F40" w:rsidRDefault="00AF1B68" w:rsidP="00AF1B68">
      <w:pPr>
        <w:widowControl/>
        <w:ind w:left="720"/>
        <w:rPr>
          <w:rFonts w:eastAsiaTheme="minorHAnsi" w:cs="Arial"/>
        </w:rPr>
      </w:pPr>
    </w:p>
    <w:p w14:paraId="56231308" w14:textId="77777777" w:rsidR="00AF1B68" w:rsidRPr="00794F40" w:rsidRDefault="00AF1B68" w:rsidP="00AF1B68">
      <w:pPr>
        <w:pStyle w:val="SchedClauses"/>
        <w:ind w:left="567"/>
        <w:rPr>
          <w:rFonts w:eastAsiaTheme="minorHAnsi" w:cs="Arial"/>
        </w:rPr>
      </w:pPr>
    </w:p>
    <w:p w14:paraId="1A9E0C06" w14:textId="77777777" w:rsidR="00677ABC" w:rsidRPr="00794F40" w:rsidRDefault="00677ABC" w:rsidP="001C428F">
      <w:pPr>
        <w:outlineLvl w:val="0"/>
        <w:rPr>
          <w:rFonts w:cs="Arial"/>
        </w:rPr>
        <w:sectPr w:rsidR="00677ABC" w:rsidRPr="00794F40">
          <w:headerReference w:type="even" r:id="rId141"/>
          <w:headerReference w:type="default" r:id="rId142"/>
          <w:footerReference w:type="even" r:id="rId143"/>
          <w:footerReference w:type="default" r:id="rId144"/>
          <w:headerReference w:type="first" r:id="rId145"/>
          <w:footerReference w:type="first" r:id="rId146"/>
          <w:footnotePr>
            <w:numFmt w:val="chicago"/>
          </w:footnotePr>
          <w:endnotePr>
            <w:numFmt w:val="chicago"/>
          </w:endnotePr>
          <w:pgSz w:w="11907" w:h="16840"/>
          <w:pgMar w:top="1440" w:right="1440" w:bottom="1440" w:left="1440" w:header="720" w:footer="720" w:gutter="0"/>
          <w:cols w:space="708"/>
        </w:sectPr>
      </w:pPr>
    </w:p>
    <w:p w14:paraId="3C400E28" w14:textId="77777777" w:rsidR="001B35BD" w:rsidRPr="00794F40" w:rsidRDefault="00ED2E1D" w:rsidP="004823E9">
      <w:pPr>
        <w:pStyle w:val="ScheduleTitle"/>
        <w:rPr>
          <w:rFonts w:eastAsiaTheme="minorHAnsi" w:cs="Arial"/>
        </w:rPr>
      </w:pPr>
      <w:bookmarkStart w:id="417" w:name="_Toc453189019"/>
      <w:bookmarkStart w:id="418" w:name="_Toc467144237"/>
      <w:r>
        <w:rPr>
          <w:rFonts w:eastAsiaTheme="minorHAnsi" w:cs="Arial"/>
        </w:rPr>
        <w:lastRenderedPageBreak/>
        <w:t>SCHEDULE 14</w:t>
      </w:r>
      <w:bookmarkEnd w:id="417"/>
      <w:bookmarkEnd w:id="418"/>
    </w:p>
    <w:p w14:paraId="006BF56B" w14:textId="77777777" w:rsidR="004823E9" w:rsidRPr="00794F40" w:rsidRDefault="004823E9" w:rsidP="001C428F">
      <w:pPr>
        <w:outlineLvl w:val="0"/>
        <w:rPr>
          <w:rFonts w:eastAsiaTheme="minorHAnsi" w:cs="Arial"/>
        </w:rPr>
      </w:pPr>
    </w:p>
    <w:p w14:paraId="48B2B807" w14:textId="77777777" w:rsidR="008E2EBA" w:rsidRPr="00794F40" w:rsidRDefault="00ED2E1D" w:rsidP="008E2EBA">
      <w:pPr>
        <w:pStyle w:val="ScheduleTitle2"/>
        <w:rPr>
          <w:rFonts w:eastAsiaTheme="minorHAnsi" w:cs="Arial"/>
        </w:rPr>
      </w:pPr>
      <w:bookmarkStart w:id="419" w:name="_Toc437452720"/>
      <w:bookmarkStart w:id="420" w:name="_Toc453189020"/>
      <w:bookmarkStart w:id="421" w:name="_Toc467144238"/>
      <w:r>
        <w:rPr>
          <w:rFonts w:eastAsiaTheme="minorHAnsi" w:cs="Arial"/>
        </w:rPr>
        <w:t>District and Local Centres</w:t>
      </w:r>
      <w:bookmarkEnd w:id="419"/>
      <w:bookmarkEnd w:id="420"/>
      <w:bookmarkEnd w:id="421"/>
    </w:p>
    <w:p w14:paraId="0B4ABA31" w14:textId="77777777" w:rsidR="001B35BD" w:rsidRPr="00794F40" w:rsidRDefault="00ED2E1D" w:rsidP="001C428F">
      <w:pPr>
        <w:pStyle w:val="SchedClauses"/>
        <w:numPr>
          <w:ilvl w:val="0"/>
          <w:numId w:val="49"/>
        </w:numPr>
        <w:outlineLvl w:val="0"/>
        <w:rPr>
          <w:rFonts w:eastAsiaTheme="minorHAnsi" w:cs="Arial"/>
        </w:rPr>
      </w:pPr>
      <w:r>
        <w:rPr>
          <w:rFonts w:eastAsiaTheme="minorHAnsi" w:cs="Arial"/>
        </w:rPr>
        <w:t>The Owners covenant  with the Council as follows:</w:t>
      </w:r>
    </w:p>
    <w:p w14:paraId="4CD599FB" w14:textId="77777777" w:rsidR="001B35BD" w:rsidRPr="00794F40" w:rsidRDefault="00ED2E1D" w:rsidP="008E2EBA">
      <w:pPr>
        <w:pStyle w:val="DocSpace"/>
        <w:ind w:firstLine="709"/>
        <w:rPr>
          <w:rFonts w:eastAsiaTheme="minorHAnsi" w:cs="Arial"/>
          <w:b/>
        </w:rPr>
      </w:pPr>
      <w:r>
        <w:rPr>
          <w:rFonts w:eastAsiaTheme="minorHAnsi" w:cs="Arial"/>
          <w:b/>
        </w:rPr>
        <w:t xml:space="preserve">District Centre </w:t>
      </w:r>
    </w:p>
    <w:p w14:paraId="39810428" w14:textId="77777777" w:rsidR="001B35BD" w:rsidRPr="00794F40" w:rsidRDefault="00ED2E1D" w:rsidP="00101720">
      <w:pPr>
        <w:pStyle w:val="SchedClauses"/>
        <w:numPr>
          <w:ilvl w:val="1"/>
          <w:numId w:val="49"/>
        </w:numPr>
        <w:rPr>
          <w:rFonts w:eastAsiaTheme="minorHAnsi" w:cs="Arial"/>
        </w:rPr>
      </w:pPr>
      <w:r>
        <w:rPr>
          <w:rFonts w:eastAsiaTheme="minorHAnsi" w:cs="Arial"/>
        </w:rPr>
        <w:t>Not to Occupy more than 950 Dwellings in Main Phase 1 unless:</w:t>
      </w:r>
    </w:p>
    <w:p w14:paraId="2589416F"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a design brief and specification for the following indicative facilities and/or other facilities of no significantly greater environmental impact as may be approved by the Council:-  </w:t>
      </w:r>
    </w:p>
    <w:p w14:paraId="1D9FFD11" w14:textId="77777777" w:rsidR="001B35BD" w:rsidRPr="00794F40" w:rsidRDefault="00ED2E1D" w:rsidP="00101720">
      <w:pPr>
        <w:pStyle w:val="SchedClauses"/>
        <w:numPr>
          <w:ilvl w:val="3"/>
          <w:numId w:val="49"/>
        </w:numPr>
        <w:rPr>
          <w:rFonts w:eastAsiaTheme="minorHAnsi" w:cs="Arial"/>
        </w:rPr>
      </w:pPr>
      <w:r>
        <w:rPr>
          <w:rFonts w:eastAsiaTheme="minorHAnsi" w:cs="Arial"/>
        </w:rPr>
        <w:t>a supermarket with 3100 m</w:t>
      </w:r>
      <w:r>
        <w:rPr>
          <w:rFonts w:eastAsiaTheme="minorHAnsi" w:cs="Arial"/>
          <w:vertAlign w:val="superscript"/>
        </w:rPr>
        <w:t>2</w:t>
      </w:r>
      <w:r>
        <w:rPr>
          <w:rFonts w:eastAsiaTheme="minorHAnsi" w:cs="Arial"/>
        </w:rPr>
        <w:t xml:space="preserve"> floorspace, </w:t>
      </w:r>
    </w:p>
    <w:p w14:paraId="1DBC426E" w14:textId="77777777" w:rsidR="001B35BD" w:rsidRPr="00794F40" w:rsidRDefault="00ED2E1D" w:rsidP="00101720">
      <w:pPr>
        <w:pStyle w:val="SchedClauses"/>
        <w:numPr>
          <w:ilvl w:val="3"/>
          <w:numId w:val="49"/>
        </w:numPr>
        <w:rPr>
          <w:rFonts w:eastAsiaTheme="minorHAnsi" w:cs="Arial"/>
        </w:rPr>
      </w:pPr>
      <w:r>
        <w:rPr>
          <w:rFonts w:eastAsiaTheme="minorHAnsi" w:cs="Arial"/>
        </w:rPr>
        <w:t>other retail units with a total floorspace of 4595 m</w:t>
      </w:r>
      <w:r>
        <w:rPr>
          <w:rFonts w:eastAsiaTheme="minorHAnsi" w:cs="Arial"/>
          <w:vertAlign w:val="superscript"/>
        </w:rPr>
        <w:t>2</w:t>
      </w:r>
      <w:r>
        <w:rPr>
          <w:rFonts w:eastAsiaTheme="minorHAnsi" w:cs="Arial"/>
        </w:rPr>
        <w:t xml:space="preserve"> (specifying at least 5 units to be constructed in any event with none of those units having less than 150 m</w:t>
      </w:r>
      <w:r>
        <w:rPr>
          <w:rFonts w:eastAsiaTheme="minorHAnsi" w:cs="Arial"/>
          <w:vertAlign w:val="superscript"/>
        </w:rPr>
        <w:t>2</w:t>
      </w:r>
      <w:r>
        <w:rPr>
          <w:rFonts w:eastAsiaTheme="minorHAnsi" w:cs="Arial"/>
        </w:rPr>
        <w:t xml:space="preserve"> floorspace at ground floor level (“the Small Retail Units”)), </w:t>
      </w:r>
    </w:p>
    <w:p w14:paraId="5A4D33DA" w14:textId="77777777" w:rsidR="001B35BD" w:rsidRPr="00794F40" w:rsidRDefault="00ED2E1D" w:rsidP="00101720">
      <w:pPr>
        <w:pStyle w:val="SchedClauses"/>
        <w:numPr>
          <w:ilvl w:val="3"/>
          <w:numId w:val="49"/>
        </w:numPr>
        <w:rPr>
          <w:rFonts w:eastAsiaTheme="minorHAnsi" w:cs="Arial"/>
        </w:rPr>
      </w:pPr>
      <w:r>
        <w:rPr>
          <w:rFonts w:eastAsiaTheme="minorHAnsi" w:cs="Arial"/>
        </w:rPr>
        <w:t>an office building with 2610 m</w:t>
      </w:r>
      <w:r>
        <w:rPr>
          <w:rFonts w:eastAsiaTheme="minorHAnsi" w:cs="Arial"/>
          <w:vertAlign w:val="superscript"/>
        </w:rPr>
        <w:t>2</w:t>
      </w:r>
      <w:r>
        <w:rPr>
          <w:rFonts w:eastAsiaTheme="minorHAnsi" w:cs="Arial"/>
        </w:rPr>
        <w:t xml:space="preserve"> floorspace and connected by underground ducts to fibre broadband, </w:t>
      </w:r>
    </w:p>
    <w:p w14:paraId="5ECB0D62" w14:textId="77777777" w:rsidR="001B35BD" w:rsidRPr="00794F40" w:rsidRDefault="00ED2E1D" w:rsidP="00101720">
      <w:pPr>
        <w:pStyle w:val="SchedClauses"/>
        <w:numPr>
          <w:ilvl w:val="3"/>
          <w:numId w:val="49"/>
        </w:numPr>
        <w:rPr>
          <w:rFonts w:eastAsiaTheme="minorHAnsi" w:cs="Arial"/>
        </w:rPr>
      </w:pPr>
      <w:r>
        <w:rPr>
          <w:rFonts w:eastAsiaTheme="minorHAnsi" w:cs="Arial"/>
        </w:rPr>
        <w:t xml:space="preserve">a public house, </w:t>
      </w:r>
    </w:p>
    <w:p w14:paraId="2ECD449D" w14:textId="77777777" w:rsidR="001B35BD" w:rsidRPr="00794F40" w:rsidRDefault="00ED2E1D" w:rsidP="00101720">
      <w:pPr>
        <w:pStyle w:val="SchedClauses"/>
        <w:numPr>
          <w:ilvl w:val="3"/>
          <w:numId w:val="49"/>
        </w:numPr>
        <w:rPr>
          <w:rFonts w:eastAsiaTheme="minorHAnsi" w:cs="Arial"/>
        </w:rPr>
      </w:pPr>
      <w:r>
        <w:rPr>
          <w:rFonts w:eastAsiaTheme="minorHAnsi" w:cs="Arial"/>
        </w:rPr>
        <w:t xml:space="preserve">a day nursery </w:t>
      </w:r>
    </w:p>
    <w:p w14:paraId="13CE16FA" w14:textId="77777777" w:rsidR="001B35BD" w:rsidRPr="00794F40" w:rsidRDefault="00ED2E1D" w:rsidP="00532542">
      <w:pPr>
        <w:pStyle w:val="DocSpace"/>
        <w:ind w:left="2410"/>
        <w:rPr>
          <w:rFonts w:eastAsiaTheme="minorHAnsi" w:cs="Arial"/>
        </w:rPr>
      </w:pPr>
      <w:r>
        <w:rPr>
          <w:rFonts w:eastAsiaTheme="minorHAnsi" w:cs="Arial"/>
        </w:rPr>
        <w:t xml:space="preserve"> ("the District Centre Facilities")</w:t>
      </w:r>
    </w:p>
    <w:p w14:paraId="6454236C" w14:textId="77777777" w:rsidR="001B35BD" w:rsidRPr="00794F40" w:rsidRDefault="00ED2E1D" w:rsidP="00532542">
      <w:pPr>
        <w:pStyle w:val="DocSpace"/>
        <w:ind w:left="2410"/>
        <w:rPr>
          <w:rFonts w:eastAsiaTheme="minorHAnsi" w:cs="Arial"/>
        </w:rPr>
      </w:pPr>
      <w:r>
        <w:rPr>
          <w:rFonts w:eastAsiaTheme="minorHAnsi" w:cs="Arial"/>
        </w:rPr>
        <w:t xml:space="preserve">has been approved by the Council  </w:t>
      </w:r>
    </w:p>
    <w:p w14:paraId="0ADFE5B1"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the submitted design brief and specification of the District Centre Facilities (i) shall have been subject to consultation with relevant stakeholders and the public (the details of the consultation shall have been previously approved by the Council and (ii) shall include the consultation responses; </w:t>
      </w:r>
    </w:p>
    <w:p w14:paraId="4A7B69A7" w14:textId="77777777" w:rsidR="001B35BD" w:rsidRPr="00794F40" w:rsidRDefault="00ED2E1D" w:rsidP="00101720">
      <w:pPr>
        <w:pStyle w:val="SchedClauses"/>
        <w:numPr>
          <w:ilvl w:val="1"/>
          <w:numId w:val="49"/>
        </w:numPr>
        <w:rPr>
          <w:rFonts w:eastAsiaTheme="minorHAnsi" w:cs="Arial"/>
        </w:rPr>
      </w:pPr>
      <w:r>
        <w:rPr>
          <w:rFonts w:eastAsiaTheme="minorHAnsi" w:cs="Arial"/>
        </w:rPr>
        <w:t>Unless the Council agrees otherwise, not to Occupy more than 1250 Dwellings in Main Phase 1 unless:</w:t>
      </w:r>
    </w:p>
    <w:p w14:paraId="7B9107E7" w14:textId="77777777" w:rsidR="001B35BD" w:rsidRDefault="00ED2E1D" w:rsidP="00101720">
      <w:pPr>
        <w:pStyle w:val="SchedClauses"/>
        <w:numPr>
          <w:ilvl w:val="2"/>
          <w:numId w:val="49"/>
        </w:numPr>
        <w:rPr>
          <w:rFonts w:eastAsiaTheme="minorHAnsi" w:cs="Arial"/>
        </w:rPr>
      </w:pPr>
      <w:r>
        <w:rPr>
          <w:rFonts w:eastAsiaTheme="minorHAnsi" w:cs="Arial"/>
        </w:rPr>
        <w:t xml:space="preserve">serviced sites (including corresponding roads and footpaths) for the District Centre Facilities (excluding the Small Retail Units) have been provided in accordance with the reserved matters approval and the approved design brief and specification </w:t>
      </w:r>
    </w:p>
    <w:p w14:paraId="05E919C4" w14:textId="77777777" w:rsidR="0032536B" w:rsidRDefault="00ED2E1D" w:rsidP="00101720">
      <w:pPr>
        <w:pStyle w:val="SchedClauses"/>
        <w:numPr>
          <w:ilvl w:val="2"/>
          <w:numId w:val="49"/>
        </w:numPr>
        <w:rPr>
          <w:rFonts w:eastAsiaTheme="minorHAnsi" w:cs="Arial"/>
        </w:rPr>
      </w:pPr>
      <w:r>
        <w:rPr>
          <w:rFonts w:eastAsiaTheme="minorHAnsi" w:cs="Arial"/>
        </w:rPr>
        <w:t>the Small Retail Units (including corresponding roads and footpaths) have been provided in accordance with the reserved matters approval and the approved design brief and specification</w:t>
      </w:r>
    </w:p>
    <w:p w14:paraId="5A8E1698" w14:textId="77777777" w:rsidR="0032536B" w:rsidRPr="00794F40" w:rsidRDefault="00ED2E1D" w:rsidP="00101720">
      <w:pPr>
        <w:pStyle w:val="SchedClauses"/>
        <w:numPr>
          <w:ilvl w:val="2"/>
          <w:numId w:val="49"/>
        </w:numPr>
        <w:rPr>
          <w:rFonts w:eastAsiaTheme="minorHAnsi" w:cs="Arial"/>
        </w:rPr>
      </w:pPr>
      <w:r>
        <w:rPr>
          <w:rFonts w:eastAsiaTheme="minorHAnsi" w:cs="Arial"/>
        </w:rPr>
        <w:t>a marketing plan for the District Centre Facilities has been approved by the Council</w:t>
      </w:r>
    </w:p>
    <w:p w14:paraId="1805AD5F" w14:textId="77777777" w:rsidR="001B35BD" w:rsidRPr="00794F40" w:rsidRDefault="00ED2E1D" w:rsidP="00101720">
      <w:pPr>
        <w:pStyle w:val="SchedClauses"/>
        <w:numPr>
          <w:ilvl w:val="1"/>
          <w:numId w:val="49"/>
        </w:numPr>
        <w:rPr>
          <w:rFonts w:eastAsiaTheme="minorHAnsi" w:cs="Arial"/>
        </w:rPr>
      </w:pPr>
      <w:r>
        <w:rPr>
          <w:rFonts w:eastAsiaTheme="minorHAnsi" w:cs="Arial"/>
        </w:rPr>
        <w:t xml:space="preserve">To market the District Centre Facilities in accordance with the approved marketing plan </w:t>
      </w:r>
    </w:p>
    <w:p w14:paraId="2CD8DB6C" w14:textId="77777777" w:rsidR="007D6A7A" w:rsidRDefault="00ED2E1D" w:rsidP="001C428F">
      <w:pPr>
        <w:pStyle w:val="SchedClauses"/>
        <w:numPr>
          <w:ilvl w:val="1"/>
          <w:numId w:val="49"/>
        </w:numPr>
        <w:outlineLvl w:val="0"/>
        <w:rPr>
          <w:rFonts w:eastAsiaTheme="minorHAnsi" w:cs="Arial"/>
        </w:rPr>
      </w:pPr>
      <w:r>
        <w:rPr>
          <w:rFonts w:eastAsiaTheme="minorHAnsi" w:cs="Arial"/>
        </w:rPr>
        <w:t>To construct and provide serviced sites for the District Centre Facilities (excluding the Small Retail Units) in accordance with the requirements of paragraph 1.2.1 of this schedule prior to the Occupation of 1250 Dwellings in Main Phase 1.</w:t>
      </w:r>
    </w:p>
    <w:p w14:paraId="166683C5" w14:textId="77777777" w:rsidR="0032536B" w:rsidRPr="00794F40" w:rsidRDefault="00ED2E1D" w:rsidP="001C428F">
      <w:pPr>
        <w:pStyle w:val="SchedClauses"/>
        <w:numPr>
          <w:ilvl w:val="1"/>
          <w:numId w:val="49"/>
        </w:numPr>
        <w:outlineLvl w:val="0"/>
        <w:rPr>
          <w:rFonts w:eastAsiaTheme="minorHAnsi" w:cs="Arial"/>
        </w:rPr>
      </w:pPr>
      <w:r>
        <w:rPr>
          <w:rFonts w:eastAsiaTheme="minorHAnsi" w:cs="Arial"/>
        </w:rPr>
        <w:t>To construct and provide the Small Retail Units in accordance with the requirements of paragraph 1.2.2 of this schedule prior to the Occupation of 1250 Dwellings in Main Phase 1.</w:t>
      </w:r>
    </w:p>
    <w:p w14:paraId="75D9E59E" w14:textId="77777777" w:rsidR="001B35BD" w:rsidRPr="00794F40" w:rsidRDefault="00ED2E1D" w:rsidP="00532542">
      <w:pPr>
        <w:pStyle w:val="DocSpace"/>
        <w:ind w:firstLine="709"/>
        <w:rPr>
          <w:rFonts w:eastAsiaTheme="minorHAnsi" w:cs="Arial"/>
          <w:b/>
        </w:rPr>
      </w:pPr>
      <w:r>
        <w:rPr>
          <w:rFonts w:eastAsiaTheme="minorHAnsi" w:cs="Arial"/>
          <w:b/>
        </w:rPr>
        <w:lastRenderedPageBreak/>
        <w:t>Orchard Village</w:t>
      </w:r>
    </w:p>
    <w:p w14:paraId="434AE26C" w14:textId="77777777" w:rsidR="001B35BD" w:rsidRPr="00794F40" w:rsidRDefault="00ED2E1D" w:rsidP="00101720">
      <w:pPr>
        <w:pStyle w:val="SchedClauses"/>
        <w:numPr>
          <w:ilvl w:val="1"/>
          <w:numId w:val="49"/>
        </w:numPr>
        <w:rPr>
          <w:rFonts w:eastAsiaTheme="minorHAnsi" w:cs="Arial"/>
        </w:rPr>
      </w:pPr>
      <w:r>
        <w:rPr>
          <w:rFonts w:eastAsiaTheme="minorHAnsi" w:cs="Arial"/>
        </w:rPr>
        <w:t>Not to Occupy more than 1000 Dwellings in Main Phase 3 unless:</w:t>
      </w:r>
    </w:p>
    <w:p w14:paraId="2ADD252C"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a masterplan for the part of the Site including Orchard Village that provides for a retail unit with a floorspace of 150 m2 (“the Retail Unit”), further retail units (“the Potential Retail Units”) and showing all roads and footpaths has been approved by the Council ;  </w:t>
      </w:r>
    </w:p>
    <w:p w14:paraId="00E7DDF5"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the submitted masterplan (i) shall have been subject to consultation with relevant stakeholders and the public (the details of the consultation shall have been previously approved by the Council ) and (ii) shall include the consultation responses; </w:t>
      </w:r>
    </w:p>
    <w:p w14:paraId="5A3AB2BB" w14:textId="77777777" w:rsidR="001B35BD" w:rsidRPr="00794F40" w:rsidRDefault="00ED2E1D" w:rsidP="0032536B">
      <w:pPr>
        <w:pStyle w:val="SchedClauses"/>
        <w:numPr>
          <w:ilvl w:val="1"/>
          <w:numId w:val="49"/>
        </w:numPr>
        <w:rPr>
          <w:rFonts w:eastAsiaTheme="minorHAnsi" w:cs="Arial"/>
        </w:rPr>
      </w:pPr>
      <w:r>
        <w:rPr>
          <w:rFonts w:eastAsiaTheme="minorHAnsi" w:cs="Arial"/>
        </w:rPr>
        <w:t>Unless the Council agrees otherwise, not to Occupy more than 1400 Dwellings in Main Phase 3 unless:</w:t>
      </w:r>
    </w:p>
    <w:p w14:paraId="18E788A7" w14:textId="77777777" w:rsidR="001B35BD" w:rsidRDefault="00ED2E1D" w:rsidP="00101720">
      <w:pPr>
        <w:pStyle w:val="SchedClauses"/>
        <w:numPr>
          <w:ilvl w:val="2"/>
          <w:numId w:val="49"/>
        </w:numPr>
        <w:rPr>
          <w:rFonts w:eastAsiaTheme="minorHAnsi" w:cs="Arial"/>
        </w:rPr>
      </w:pPr>
      <w:r>
        <w:rPr>
          <w:rFonts w:eastAsiaTheme="minorHAnsi" w:cs="Arial"/>
        </w:rPr>
        <w:t xml:space="preserve">serviced sites (including corresponding roads and footpaths) for such Potential Retail Units specified in the approved masterplan have been provided in accordance with the reserved matters approval and the approved masterplan </w:t>
      </w:r>
    </w:p>
    <w:p w14:paraId="05723002" w14:textId="77777777" w:rsidR="00C20FE5" w:rsidRPr="00794F40" w:rsidRDefault="00ED2E1D" w:rsidP="00101720">
      <w:pPr>
        <w:pStyle w:val="SchedClauses"/>
        <w:numPr>
          <w:ilvl w:val="2"/>
          <w:numId w:val="49"/>
        </w:numPr>
        <w:rPr>
          <w:rFonts w:eastAsiaTheme="minorHAnsi" w:cs="Arial"/>
        </w:rPr>
      </w:pPr>
      <w:r>
        <w:rPr>
          <w:rFonts w:eastAsiaTheme="minorHAnsi" w:cs="Arial"/>
        </w:rPr>
        <w:t>the Retail Unit (including corresponding roads and footpaths) has been provided in accordance with the reserved matters approval and the approved masterplan; and</w:t>
      </w:r>
    </w:p>
    <w:p w14:paraId="08A87F31"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a marketing plan for the site has been approved by the Council </w:t>
      </w:r>
    </w:p>
    <w:p w14:paraId="432432B3" w14:textId="77777777" w:rsidR="007D6A7A" w:rsidRPr="00794F40" w:rsidRDefault="00ED2E1D" w:rsidP="00101720">
      <w:pPr>
        <w:pStyle w:val="SchedClauses"/>
        <w:numPr>
          <w:ilvl w:val="1"/>
          <w:numId w:val="49"/>
        </w:numPr>
        <w:rPr>
          <w:rFonts w:eastAsiaTheme="minorHAnsi" w:cs="Arial"/>
        </w:rPr>
      </w:pPr>
      <w:r>
        <w:rPr>
          <w:rFonts w:eastAsiaTheme="minorHAnsi" w:cs="Arial"/>
        </w:rPr>
        <w:t>To market the Retail Unit and the Potential Retail Units in accordance with the approved marketing plan</w:t>
      </w:r>
    </w:p>
    <w:p w14:paraId="5EB9C3D5" w14:textId="77777777" w:rsidR="001B35BD" w:rsidRDefault="00ED2E1D" w:rsidP="001C428F">
      <w:pPr>
        <w:pStyle w:val="SchedClauses"/>
        <w:numPr>
          <w:ilvl w:val="1"/>
          <w:numId w:val="49"/>
        </w:numPr>
        <w:outlineLvl w:val="0"/>
        <w:rPr>
          <w:rFonts w:eastAsiaTheme="minorHAnsi" w:cs="Arial"/>
        </w:rPr>
      </w:pPr>
      <w:r>
        <w:rPr>
          <w:rFonts w:eastAsiaTheme="minorHAnsi" w:cs="Arial"/>
        </w:rPr>
        <w:t xml:space="preserve">To construct and provide serviced sites in accordance with the requirements of paragraph 1.7.1 of this Schedule prior to the occupation of 1400 Dwellings in Main Phase 3. </w:t>
      </w:r>
    </w:p>
    <w:p w14:paraId="179AB52C" w14:textId="77777777" w:rsidR="00C20FE5" w:rsidRPr="00794F40" w:rsidRDefault="00ED2E1D" w:rsidP="00C20FE5">
      <w:pPr>
        <w:pStyle w:val="SchedClauses"/>
        <w:numPr>
          <w:ilvl w:val="1"/>
          <w:numId w:val="49"/>
        </w:numPr>
        <w:outlineLvl w:val="0"/>
        <w:rPr>
          <w:rFonts w:eastAsiaTheme="minorHAnsi" w:cs="Arial"/>
        </w:rPr>
      </w:pPr>
      <w:r>
        <w:rPr>
          <w:rFonts w:eastAsiaTheme="minorHAnsi" w:cs="Arial"/>
        </w:rPr>
        <w:t>To construct and provide the Retail Unit in accordance with the requirements of paragraph 1.7.2 of this schedule prior to the Occupation of 1400 Dwellings in Main Phase 3.</w:t>
      </w:r>
    </w:p>
    <w:p w14:paraId="252516F4" w14:textId="77777777" w:rsidR="001B35BD" w:rsidRPr="00794F40" w:rsidRDefault="00ED2E1D" w:rsidP="00532542">
      <w:pPr>
        <w:pStyle w:val="DocSpace"/>
        <w:ind w:left="709"/>
        <w:rPr>
          <w:rFonts w:eastAsiaTheme="minorHAnsi" w:cs="Arial"/>
          <w:b/>
        </w:rPr>
      </w:pPr>
      <w:r>
        <w:rPr>
          <w:rFonts w:eastAsiaTheme="minorHAnsi" w:cs="Arial"/>
          <w:b/>
        </w:rPr>
        <w:t>Chilmington Brook</w:t>
      </w:r>
    </w:p>
    <w:p w14:paraId="1AEE4A70" w14:textId="77777777" w:rsidR="001B35BD" w:rsidRPr="00794F40" w:rsidRDefault="00ED2E1D" w:rsidP="00101720">
      <w:pPr>
        <w:pStyle w:val="SchedClauses"/>
        <w:numPr>
          <w:ilvl w:val="1"/>
          <w:numId w:val="49"/>
        </w:numPr>
        <w:rPr>
          <w:rFonts w:eastAsiaTheme="minorHAnsi" w:cs="Arial"/>
        </w:rPr>
      </w:pPr>
      <w:r>
        <w:rPr>
          <w:rFonts w:eastAsiaTheme="minorHAnsi" w:cs="Arial"/>
        </w:rPr>
        <w:t>Not to Occupy more than 1000 Dwellings in Main Phase 4 unless:</w:t>
      </w:r>
    </w:p>
    <w:p w14:paraId="42AA5C37"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a masterplan for the part of the Site including Chilmington Brook that provides for a retail unit with a floorspace of 150 m2 (“the Retail Unit”), further retail units (“the Potential Retail Units”) and showing all roads and footpaths has been approved by the Council;  </w:t>
      </w:r>
    </w:p>
    <w:p w14:paraId="1CA0864B"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The submitted masterplan (i) shall have been subject to consultation with relevant stakeholders and the public (the details of the consultation shall have been previously approved by the Council by the Owners) and (ii) shall include the consultation responses: </w:t>
      </w:r>
    </w:p>
    <w:p w14:paraId="554CBCB1" w14:textId="77777777" w:rsidR="001B35BD" w:rsidRPr="00794F40" w:rsidRDefault="00ED2E1D" w:rsidP="00101720">
      <w:pPr>
        <w:pStyle w:val="SchedClauses"/>
        <w:numPr>
          <w:ilvl w:val="1"/>
          <w:numId w:val="49"/>
        </w:numPr>
        <w:rPr>
          <w:rFonts w:eastAsiaTheme="minorHAnsi" w:cs="Arial"/>
        </w:rPr>
      </w:pPr>
      <w:r>
        <w:rPr>
          <w:rFonts w:eastAsiaTheme="minorHAnsi" w:cs="Arial"/>
        </w:rPr>
        <w:t>Unless the Council agrees otherwise, not to Occupy more than 1500 Dwellings in Main Phase 4 unless:</w:t>
      </w:r>
    </w:p>
    <w:p w14:paraId="7BEFBD25" w14:textId="77777777" w:rsidR="001B35BD" w:rsidRDefault="00ED2E1D" w:rsidP="00101720">
      <w:pPr>
        <w:pStyle w:val="SchedClauses"/>
        <w:numPr>
          <w:ilvl w:val="2"/>
          <w:numId w:val="49"/>
        </w:numPr>
        <w:rPr>
          <w:rFonts w:eastAsiaTheme="minorHAnsi" w:cs="Arial"/>
        </w:rPr>
      </w:pPr>
      <w:r>
        <w:rPr>
          <w:rFonts w:eastAsiaTheme="minorHAnsi" w:cs="Arial"/>
        </w:rPr>
        <w:t xml:space="preserve">serviced sites (including corresponding roads and footpaths) for such Potential Retail Units specified in the approved masterplan have been provided in accordance with the reserved matters approval and the approved masterplan </w:t>
      </w:r>
    </w:p>
    <w:p w14:paraId="37383565" w14:textId="77777777" w:rsidR="008249F7" w:rsidRPr="00794F40" w:rsidRDefault="00ED2E1D" w:rsidP="008249F7">
      <w:pPr>
        <w:pStyle w:val="SchedClauses"/>
        <w:numPr>
          <w:ilvl w:val="2"/>
          <w:numId w:val="49"/>
        </w:numPr>
        <w:rPr>
          <w:rFonts w:eastAsiaTheme="minorHAnsi" w:cs="Arial"/>
        </w:rPr>
      </w:pPr>
      <w:r>
        <w:rPr>
          <w:rFonts w:eastAsiaTheme="minorHAnsi" w:cs="Arial"/>
        </w:rPr>
        <w:t xml:space="preserve">the Retail Unit (including corresponding roads and footpaths) has been </w:t>
      </w:r>
      <w:r>
        <w:rPr>
          <w:rFonts w:eastAsiaTheme="minorHAnsi" w:cs="Arial"/>
        </w:rPr>
        <w:lastRenderedPageBreak/>
        <w:t>provided in accordance with the reserved matters approval and the approved masterplan; and</w:t>
      </w:r>
    </w:p>
    <w:p w14:paraId="02652E66" w14:textId="77777777" w:rsidR="001B35BD" w:rsidRPr="00794F40" w:rsidRDefault="00ED2E1D" w:rsidP="00101720">
      <w:pPr>
        <w:pStyle w:val="SchedClauses"/>
        <w:numPr>
          <w:ilvl w:val="2"/>
          <w:numId w:val="49"/>
        </w:numPr>
        <w:rPr>
          <w:rFonts w:eastAsiaTheme="minorHAnsi" w:cs="Arial"/>
        </w:rPr>
      </w:pPr>
      <w:r>
        <w:rPr>
          <w:rFonts w:eastAsiaTheme="minorHAnsi" w:cs="Arial"/>
        </w:rPr>
        <w:t xml:space="preserve">a marketing plan for the site has been approved by the Council for approval </w:t>
      </w:r>
    </w:p>
    <w:p w14:paraId="7EB1B633" w14:textId="77777777" w:rsidR="001B35BD" w:rsidRPr="00794F40" w:rsidRDefault="00ED2E1D" w:rsidP="00101720">
      <w:pPr>
        <w:pStyle w:val="SchedClauses"/>
        <w:numPr>
          <w:ilvl w:val="1"/>
          <w:numId w:val="49"/>
        </w:numPr>
        <w:rPr>
          <w:rFonts w:eastAsiaTheme="minorHAnsi" w:cs="Arial"/>
        </w:rPr>
      </w:pPr>
      <w:r>
        <w:rPr>
          <w:rFonts w:eastAsiaTheme="minorHAnsi" w:cs="Arial"/>
        </w:rPr>
        <w:t xml:space="preserve">To market the Retail Unit and the Potential Retail Units in accordance with the approved marketing plan </w:t>
      </w:r>
    </w:p>
    <w:p w14:paraId="02A7B6BF" w14:textId="77777777" w:rsidR="002447B7" w:rsidRDefault="00ED2E1D" w:rsidP="00101720">
      <w:pPr>
        <w:pStyle w:val="SchedClauses"/>
        <w:numPr>
          <w:ilvl w:val="1"/>
          <w:numId w:val="49"/>
        </w:numPr>
        <w:rPr>
          <w:rFonts w:eastAsiaTheme="minorHAnsi" w:cs="Arial"/>
        </w:rPr>
      </w:pPr>
      <w:r>
        <w:rPr>
          <w:rFonts w:eastAsiaTheme="minorHAnsi" w:cs="Arial"/>
        </w:rPr>
        <w:t>To construct and provide serviced sites in accordance with the requirements of paragraph 1.12.1 of this Schedule prior to the occupation of 1500 Dwellings in Main Phase 4.</w:t>
      </w:r>
    </w:p>
    <w:p w14:paraId="771A7D4C" w14:textId="77777777" w:rsidR="00770CA9" w:rsidRPr="00794F40" w:rsidRDefault="00ED2E1D" w:rsidP="00770CA9">
      <w:pPr>
        <w:pStyle w:val="SchedClauses"/>
        <w:numPr>
          <w:ilvl w:val="1"/>
          <w:numId w:val="49"/>
        </w:numPr>
        <w:outlineLvl w:val="0"/>
        <w:rPr>
          <w:rFonts w:eastAsiaTheme="minorHAnsi" w:cs="Arial"/>
        </w:rPr>
      </w:pPr>
      <w:r>
        <w:rPr>
          <w:rFonts w:eastAsiaTheme="minorHAnsi" w:cs="Arial"/>
        </w:rPr>
        <w:t>To construct and provide the Retail Unit in accordance with the requirements of paragraph 1.12.2 of this schedule prior to the Occupation of 1500 Dwellings in Main Phase 4.</w:t>
      </w:r>
    </w:p>
    <w:p w14:paraId="4E45CA7E" w14:textId="77777777" w:rsidR="00770CA9" w:rsidRPr="00794F40" w:rsidRDefault="00770CA9" w:rsidP="001C428F">
      <w:pPr>
        <w:outlineLvl w:val="0"/>
        <w:rPr>
          <w:rFonts w:cs="Arial"/>
        </w:rPr>
        <w:sectPr w:rsidR="00770CA9" w:rsidRPr="00794F40">
          <w:headerReference w:type="even" r:id="rId147"/>
          <w:headerReference w:type="default" r:id="rId148"/>
          <w:footerReference w:type="even" r:id="rId149"/>
          <w:footerReference w:type="default" r:id="rId150"/>
          <w:headerReference w:type="first" r:id="rId151"/>
          <w:footerReference w:type="first" r:id="rId152"/>
          <w:footnotePr>
            <w:numFmt w:val="chicago"/>
          </w:footnotePr>
          <w:endnotePr>
            <w:numFmt w:val="chicago"/>
          </w:endnotePr>
          <w:pgSz w:w="11907" w:h="16840"/>
          <w:pgMar w:top="1440" w:right="1440" w:bottom="1440" w:left="1440" w:header="720" w:footer="720" w:gutter="0"/>
          <w:cols w:space="708"/>
        </w:sectPr>
      </w:pPr>
    </w:p>
    <w:p w14:paraId="66761452" w14:textId="77777777" w:rsidR="00E15256" w:rsidRPr="00794F40" w:rsidRDefault="00ED2E1D" w:rsidP="00E15256">
      <w:pPr>
        <w:pStyle w:val="ScheduleTitle"/>
        <w:rPr>
          <w:rFonts w:cs="Arial"/>
        </w:rPr>
      </w:pPr>
      <w:bookmarkStart w:id="426" w:name="_Toc453189021"/>
      <w:bookmarkStart w:id="427" w:name="_Toc467144239"/>
      <w:r>
        <w:rPr>
          <w:rFonts w:cs="Arial"/>
        </w:rPr>
        <w:lastRenderedPageBreak/>
        <w:t>SCHEDULE 15</w:t>
      </w:r>
      <w:bookmarkEnd w:id="426"/>
      <w:bookmarkEnd w:id="427"/>
    </w:p>
    <w:p w14:paraId="5AF671BE" w14:textId="77777777" w:rsidR="00E15256" w:rsidRPr="00794F40" w:rsidRDefault="00E15256" w:rsidP="001C428F">
      <w:pPr>
        <w:outlineLvl w:val="0"/>
        <w:rPr>
          <w:rFonts w:cs="Arial"/>
        </w:rPr>
      </w:pPr>
    </w:p>
    <w:p w14:paraId="3B766BB4" w14:textId="77777777" w:rsidR="00532542" w:rsidRPr="00794F40" w:rsidRDefault="00ED2E1D" w:rsidP="00532542">
      <w:pPr>
        <w:pStyle w:val="ScheduleTitle2"/>
        <w:rPr>
          <w:rFonts w:cs="Arial"/>
        </w:rPr>
      </w:pPr>
      <w:bookmarkStart w:id="428" w:name="_Toc453189022"/>
      <w:bookmarkStart w:id="429" w:name="_Toc467144240"/>
      <w:bookmarkStart w:id="430" w:name="_Toc437452721"/>
      <w:r>
        <w:rPr>
          <w:rFonts w:cs="Arial"/>
        </w:rPr>
        <w:t>Education</w:t>
      </w:r>
      <w:bookmarkEnd w:id="428"/>
      <w:bookmarkEnd w:id="429"/>
    </w:p>
    <w:bookmarkEnd w:id="430"/>
    <w:p w14:paraId="490E9E86" w14:textId="77777777" w:rsidR="001B35BD" w:rsidRPr="00794F40" w:rsidRDefault="00ED2E1D" w:rsidP="00532542">
      <w:pPr>
        <w:pStyle w:val="DocSpace"/>
        <w:jc w:val="center"/>
        <w:rPr>
          <w:rFonts w:cs="Arial"/>
          <w:b/>
        </w:rPr>
      </w:pPr>
      <w:r>
        <w:rPr>
          <w:rFonts w:cs="Arial"/>
          <w:b/>
        </w:rPr>
        <w:t>Part 1 – Primary School 1</w:t>
      </w:r>
      <w:bookmarkStart w:id="431" w:name="_cp_change_127"/>
      <w:r>
        <w:rPr>
          <w:rFonts w:cs="Arial"/>
          <w:strike/>
          <w:vanish/>
          <w:color w:val="FF0000"/>
          <w:u w:color="FF0000"/>
        </w:rPr>
        <w:t>Part 1 – Primary School 1</w:t>
      </w:r>
      <w:bookmarkEnd w:id="431"/>
    </w:p>
    <w:p w14:paraId="50E4551E" w14:textId="77777777" w:rsidR="0084336C" w:rsidRPr="00794F40" w:rsidRDefault="00ED2E1D" w:rsidP="0084336C">
      <w:pPr>
        <w:pStyle w:val="DocSpace"/>
        <w:rPr>
          <w:rFonts w:cs="Arial"/>
          <w:b/>
        </w:rPr>
      </w:pPr>
      <w:r>
        <w:rPr>
          <w:rFonts w:cs="Arial"/>
        </w:rPr>
        <w:t>The Owners covenant with the County Council as follows:</w:t>
      </w:r>
    </w:p>
    <w:p w14:paraId="62A242F4" w14:textId="77777777" w:rsidR="0084336C" w:rsidRPr="00794F40" w:rsidRDefault="00ED2E1D" w:rsidP="0084336C">
      <w:pPr>
        <w:pStyle w:val="SchedClauses"/>
        <w:numPr>
          <w:ilvl w:val="0"/>
          <w:numId w:val="50"/>
        </w:numPr>
        <w:rPr>
          <w:rFonts w:cs="Arial"/>
        </w:rPr>
      </w:pPr>
      <w:r>
        <w:rPr>
          <w:rFonts w:cs="Arial"/>
        </w:rPr>
        <w:t>The Owners shall not Commence the Development unless and until the location, extent and GPS coordinates of the PS1 Site within Main Phase 1 have first been approved in writing by the County Council.</w:t>
      </w:r>
    </w:p>
    <w:p w14:paraId="05EF696E" w14:textId="77777777" w:rsidR="0084336C" w:rsidRPr="00794F40" w:rsidRDefault="00ED2E1D" w:rsidP="0084336C">
      <w:pPr>
        <w:pStyle w:val="SchedClauses"/>
        <w:numPr>
          <w:ilvl w:val="0"/>
          <w:numId w:val="50"/>
        </w:numPr>
        <w:rPr>
          <w:rFonts w:cs="Arial"/>
        </w:rPr>
      </w:pPr>
      <w:r>
        <w:rPr>
          <w:rFonts w:cs="Arial"/>
        </w:rPr>
        <w:t xml:space="preserve">The Owners shall afford the County Council and its agents an access route to the PS1 Site at all times and for all purposes, starting from a date (not less than 6 months after identification of the PS1 Site) to be nominated by the Owners of the land over which the route will run,  until an Adoptable Access has been provided to serve the school for all purposes.   The Owners shall not Commence the Development after the date falling 6 months after written approval by the County Council of the location of the PS1 Site unless the requirements of this paragraph are being complied with. This paragraph shall not apply if and insofar as the County Council agrees in writing with the Owners’ Agent that satisfactory access to the PS1 Site for all purposes required by the County Council is already available via a public highway.  </w:t>
      </w:r>
    </w:p>
    <w:p w14:paraId="4CAC4BD2" w14:textId="77777777" w:rsidR="0084336C" w:rsidRPr="00794F40" w:rsidRDefault="00ED2E1D" w:rsidP="0084336C">
      <w:pPr>
        <w:pStyle w:val="SchedClauses"/>
        <w:numPr>
          <w:ilvl w:val="0"/>
          <w:numId w:val="50"/>
        </w:numPr>
        <w:rPr>
          <w:rFonts w:cs="Arial"/>
        </w:rPr>
      </w:pPr>
      <w:r>
        <w:rPr>
          <w:rFonts w:cs="Arial"/>
        </w:rPr>
        <w:t>No further Dwellings shall be brought into residential use nor thereafter Occupied on the Site beyond 18 months from the date of Commencement of Development unless a duly executed Transfer in respect of the PS1 Site has been delivered to the County Council, the Owners have provided an Ensured Access to the PS1 Site for the County Council, and provided Temporary Building Services for the PS1 Site. PROVIDED ALWAYS THAT provision of an Adoptable Access and connections within its boundary so as to connect it to surface water drainage facilities and to mains foul drainage water gas electricity and telecommunications shall not be required to be satisfied (other than the provision of Temporary Building Services) until 32 months from the date of Commencement of Development.</w:t>
      </w:r>
    </w:p>
    <w:p w14:paraId="08E58D3C" w14:textId="77777777" w:rsidR="0084336C" w:rsidRPr="00794F40" w:rsidRDefault="00ED2E1D" w:rsidP="0084336C">
      <w:pPr>
        <w:pStyle w:val="SchedClauses"/>
        <w:numPr>
          <w:ilvl w:val="0"/>
          <w:numId w:val="50"/>
        </w:numPr>
        <w:rPr>
          <w:rFonts w:cs="Arial"/>
        </w:rPr>
      </w:pPr>
      <w:r>
        <w:rPr>
          <w:rFonts w:cs="Arial"/>
        </w:rPr>
        <w:t>The Owners shall provide an Adoptable Access to the PS1 Site not later than 32 months from Commencement of Development (or earlier upon the reasonable request of the County Council),execute an agreement to dedicate the same under Section 38 of the Highways Act, and release the same for completion.  No further Dwellings shall be brought into residential use and thereafter Occupied on the Site beyond 32 months from the date of  Commencement of Development until the Adoptable Access has been provided and dedicated as a highway.</w:t>
      </w:r>
    </w:p>
    <w:p w14:paraId="6967F762" w14:textId="77777777" w:rsidR="0084336C" w:rsidRPr="00794F40" w:rsidRDefault="00ED2E1D" w:rsidP="0084336C">
      <w:pPr>
        <w:pStyle w:val="SchedClauses"/>
        <w:numPr>
          <w:ilvl w:val="0"/>
          <w:numId w:val="50"/>
        </w:numPr>
        <w:rPr>
          <w:rFonts w:cs="Arial"/>
        </w:rPr>
      </w:pPr>
      <w:r>
        <w:rPr>
          <w:rFonts w:cs="Arial"/>
        </w:rPr>
        <w:t xml:space="preserve">The Development shall not be Commenced   unless and until PS1 Contribution 1 has been paid to the County Council. </w:t>
      </w:r>
    </w:p>
    <w:p w14:paraId="548A5A78" w14:textId="77777777" w:rsidR="0084336C" w:rsidRPr="00794F40" w:rsidRDefault="00ED2E1D" w:rsidP="0084336C">
      <w:pPr>
        <w:pStyle w:val="SchedClauses"/>
        <w:numPr>
          <w:ilvl w:val="0"/>
          <w:numId w:val="50"/>
        </w:numPr>
        <w:rPr>
          <w:rFonts w:cs="Arial"/>
        </w:rPr>
      </w:pPr>
      <w:r>
        <w:rPr>
          <w:rFonts w:cs="Arial"/>
        </w:rPr>
        <w:t>No further Dwelling shall be brought into residential use nor thereafter Occupied on the Site beyond 12 months from the date of Commencement of Development unless Bonds have been provided to the value of PS1 Contribution 2 plus PS1 Contribution 3 plus PS1 Contribution 4.</w:t>
      </w:r>
    </w:p>
    <w:p w14:paraId="5ABD8EB3" w14:textId="77777777" w:rsidR="0084336C" w:rsidRPr="00794F40" w:rsidRDefault="00ED2E1D" w:rsidP="0084336C">
      <w:pPr>
        <w:pStyle w:val="SchedClauses"/>
        <w:numPr>
          <w:ilvl w:val="0"/>
          <w:numId w:val="50"/>
        </w:numPr>
        <w:rPr>
          <w:rFonts w:cs="Arial"/>
        </w:rPr>
      </w:pPr>
      <w:r>
        <w:rPr>
          <w:rFonts w:cs="Arial"/>
        </w:rPr>
        <w:t>The Paying Owners shall:</w:t>
      </w:r>
    </w:p>
    <w:p w14:paraId="35185274" w14:textId="77777777" w:rsidR="0084336C" w:rsidRPr="00794F40" w:rsidRDefault="00ED2E1D" w:rsidP="0011443B">
      <w:pPr>
        <w:pStyle w:val="SchedClauses"/>
        <w:numPr>
          <w:ilvl w:val="0"/>
          <w:numId w:val="183"/>
        </w:numPr>
        <w:rPr>
          <w:rFonts w:cs="Arial"/>
        </w:rPr>
      </w:pPr>
      <w:r>
        <w:rPr>
          <w:rFonts w:cs="Arial"/>
        </w:rPr>
        <w:t>pay PS1 Contribution 1 to the County Council prior to Commencement of Development.</w:t>
      </w:r>
    </w:p>
    <w:p w14:paraId="011FF56D" w14:textId="77777777" w:rsidR="0084336C" w:rsidRPr="00794F40" w:rsidRDefault="00ED2E1D" w:rsidP="0011443B">
      <w:pPr>
        <w:pStyle w:val="SchedClauses"/>
        <w:numPr>
          <w:ilvl w:val="0"/>
          <w:numId w:val="183"/>
        </w:numPr>
        <w:rPr>
          <w:rFonts w:cs="Arial"/>
        </w:rPr>
      </w:pPr>
      <w:r>
        <w:rPr>
          <w:rFonts w:cs="Arial"/>
        </w:rPr>
        <w:t xml:space="preserve">pay PS1 Contribution 2 to the County Council not later than 18 months from the date of Commencement of Development </w:t>
      </w:r>
    </w:p>
    <w:p w14:paraId="4216FC70" w14:textId="77777777" w:rsidR="0084336C" w:rsidRPr="00794F40" w:rsidRDefault="00ED2E1D" w:rsidP="0011443B">
      <w:pPr>
        <w:pStyle w:val="SchedClauses"/>
        <w:numPr>
          <w:ilvl w:val="0"/>
          <w:numId w:val="183"/>
        </w:numPr>
        <w:rPr>
          <w:rFonts w:cs="Arial"/>
        </w:rPr>
      </w:pPr>
      <w:r>
        <w:rPr>
          <w:rFonts w:cs="Arial"/>
        </w:rPr>
        <w:t xml:space="preserve">pay PS1 Contribution 3 to the County Council </w:t>
      </w:r>
      <w:bookmarkStart w:id="432" w:name="_cp_change_128"/>
      <w:r>
        <w:rPr>
          <w:rFonts w:cs="Arial"/>
          <w:strike/>
          <w:color w:val="FF0000"/>
          <w:u w:color="FF0000"/>
        </w:rPr>
        <w:t xml:space="preserve">not later than 36 months from the date of Commencement of Development </w:t>
      </w:r>
      <w:bookmarkStart w:id="433" w:name="_cp_change_129"/>
      <w:bookmarkEnd w:id="432"/>
      <w:r w:rsidRPr="00282636">
        <w:rPr>
          <w:rFonts w:cs="Arial"/>
          <w:color w:val="0000FF"/>
          <w:highlight w:val="green"/>
          <w:u w:val="double" w:color="0000FF"/>
        </w:rPr>
        <w:t>on or before 29 March 2019</w:t>
      </w:r>
      <w:bookmarkEnd w:id="433"/>
    </w:p>
    <w:p w14:paraId="06DF241E" w14:textId="77777777" w:rsidR="0084336C" w:rsidRPr="00282636" w:rsidRDefault="00ED2E1D" w:rsidP="0011443B">
      <w:pPr>
        <w:pStyle w:val="SchedClauses"/>
        <w:numPr>
          <w:ilvl w:val="0"/>
          <w:numId w:val="183"/>
        </w:numPr>
        <w:rPr>
          <w:rFonts w:cs="Arial"/>
          <w:highlight w:val="green"/>
        </w:rPr>
      </w:pPr>
      <w:r w:rsidRPr="00282636">
        <w:rPr>
          <w:rFonts w:cs="Arial"/>
          <w:highlight w:val="green"/>
        </w:rPr>
        <w:t xml:space="preserve">pay PS1 Contribution 4 </w:t>
      </w:r>
      <w:bookmarkStart w:id="434" w:name="_cp_change_130"/>
      <w:r w:rsidRPr="00282636">
        <w:rPr>
          <w:rFonts w:cs="Arial"/>
          <w:color w:val="0000FF"/>
          <w:highlight w:val="green"/>
          <w:u w:val="double" w:color="0000FF"/>
        </w:rPr>
        <w:t xml:space="preserve">(including indexation) and the PS1 Contribution 2 Indexation Amount and the PS1 Contribution 3 Indexation Amount and Interest on the PS1 Contribution 2 Indexation Amount from 5 December 2018 until the date of payment and Interest on the PS1 Contribution 3 Indexation Amount from 5 June 2020 until the date of payment </w:t>
      </w:r>
      <w:bookmarkEnd w:id="434"/>
      <w:r w:rsidRPr="00282636">
        <w:rPr>
          <w:rFonts w:cs="Arial"/>
          <w:highlight w:val="green"/>
        </w:rPr>
        <w:t xml:space="preserve">to the County Council not later than 78 months from the date of </w:t>
      </w:r>
      <w:r w:rsidRPr="00282636">
        <w:rPr>
          <w:rFonts w:cs="Arial"/>
          <w:highlight w:val="green"/>
        </w:rPr>
        <w:lastRenderedPageBreak/>
        <w:t xml:space="preserve">Commencement of </w:t>
      </w:r>
      <w:bookmarkStart w:id="435" w:name="_cp_change_131"/>
      <w:r w:rsidRPr="00282636">
        <w:rPr>
          <w:rFonts w:cs="Arial"/>
          <w:color w:val="0000FF"/>
          <w:highlight w:val="green"/>
          <w:u w:val="double" w:color="0000FF"/>
        </w:rPr>
        <w:t xml:space="preserve">the </w:t>
      </w:r>
      <w:bookmarkEnd w:id="435"/>
      <w:r w:rsidRPr="00282636">
        <w:rPr>
          <w:rFonts w:cs="Arial"/>
          <w:highlight w:val="green"/>
        </w:rPr>
        <w:t>Development</w:t>
      </w:r>
    </w:p>
    <w:p w14:paraId="39794028" w14:textId="77777777" w:rsidR="0084336C" w:rsidRPr="00282636" w:rsidRDefault="00ED2E1D" w:rsidP="005F0023">
      <w:pPr>
        <w:pStyle w:val="SchedClauses"/>
        <w:numPr>
          <w:ilvl w:val="0"/>
          <w:numId w:val="258"/>
        </w:numPr>
        <w:rPr>
          <w:rFonts w:cs="Arial"/>
          <w:highlight w:val="green"/>
        </w:rPr>
      </w:pPr>
      <w:bookmarkStart w:id="436" w:name="_cp_change_133"/>
      <w:bookmarkStart w:id="437" w:name="_cp_change_132"/>
      <w:r>
        <w:rPr>
          <w:rFonts w:cs="Arial"/>
          <w:strike/>
          <w:color w:val="FF0000"/>
          <w:u w:color="FF0000"/>
        </w:rPr>
        <w:t xml:space="preserve"> </w:t>
      </w:r>
      <w:bookmarkEnd w:id="436"/>
      <w:r w:rsidRPr="00282636">
        <w:rPr>
          <w:rFonts w:cs="Arial"/>
          <w:strike/>
          <w:color w:val="FF0000"/>
          <w:highlight w:val="green"/>
          <w:u w:color="FF0000"/>
        </w:rPr>
        <w:t xml:space="preserve">(e)  </w:t>
      </w:r>
      <w:r w:rsidRPr="00282636">
        <w:rPr>
          <w:rFonts w:cs="Arial"/>
          <w:highlight w:val="green"/>
        </w:rPr>
        <w:tab/>
      </w:r>
      <w:bookmarkEnd w:id="437"/>
      <w:r w:rsidRPr="00282636">
        <w:rPr>
          <w:rFonts w:cs="Arial"/>
          <w:highlight w:val="green"/>
        </w:rPr>
        <w:t xml:space="preserve">Provide </w:t>
      </w:r>
      <w:bookmarkStart w:id="438" w:name="_cp_change_134"/>
      <w:r w:rsidRPr="00282636">
        <w:rPr>
          <w:rFonts w:cs="Arial"/>
          <w:strike/>
          <w:color w:val="FF0000"/>
          <w:highlight w:val="green"/>
          <w:u w:color="FF0000"/>
        </w:rPr>
        <w:t>Bonds</w:t>
      </w:r>
      <w:bookmarkStart w:id="439" w:name="_cp_change_135"/>
      <w:bookmarkEnd w:id="438"/>
      <w:r w:rsidRPr="00282636">
        <w:rPr>
          <w:rFonts w:cs="Arial"/>
          <w:color w:val="0000FF"/>
          <w:highlight w:val="green"/>
          <w:u w:val="double" w:color="0000FF"/>
        </w:rPr>
        <w:t>a Bond</w:t>
      </w:r>
      <w:bookmarkEnd w:id="439"/>
      <w:r w:rsidRPr="00282636">
        <w:rPr>
          <w:rFonts w:cs="Arial"/>
          <w:highlight w:val="green"/>
        </w:rPr>
        <w:t xml:space="preserve"> to the value of </w:t>
      </w:r>
      <w:bookmarkStart w:id="440" w:name="_cp_change_136"/>
      <w:r w:rsidRPr="00282636">
        <w:rPr>
          <w:rFonts w:cs="Arial"/>
          <w:strike/>
          <w:color w:val="FF0000"/>
          <w:highlight w:val="green"/>
          <w:u w:color="FF0000"/>
        </w:rPr>
        <w:t xml:space="preserve">PS1 Contribution 2 plus PS1 Contribution 3 plus </w:t>
      </w:r>
      <w:bookmarkEnd w:id="440"/>
      <w:r w:rsidRPr="00282636">
        <w:rPr>
          <w:rFonts w:cs="Arial"/>
          <w:highlight w:val="green"/>
        </w:rPr>
        <w:t xml:space="preserve">PS1 Contribution 4 to the County Council </w:t>
      </w:r>
      <w:bookmarkStart w:id="441" w:name="_cp_change_137"/>
      <w:r w:rsidRPr="00282636">
        <w:rPr>
          <w:rFonts w:cs="Arial"/>
          <w:strike/>
          <w:color w:val="FF0000"/>
          <w:highlight w:val="green"/>
          <w:u w:color="FF0000"/>
        </w:rPr>
        <w:t>within 12 months of Commencement of Development on the Site</w:t>
      </w:r>
      <w:bookmarkStart w:id="442" w:name="_cp_change_138"/>
      <w:bookmarkEnd w:id="441"/>
      <w:r w:rsidRPr="00282636">
        <w:rPr>
          <w:rFonts w:cs="Arial"/>
          <w:color w:val="0000FF"/>
          <w:highlight w:val="green"/>
          <w:u w:val="double" w:color="0000FF"/>
        </w:rPr>
        <w:t>on or before 29 March 2019</w:t>
      </w:r>
      <w:bookmarkEnd w:id="442"/>
      <w:r w:rsidRPr="00282636">
        <w:rPr>
          <w:rFonts w:cs="Arial"/>
          <w:highlight w:val="green"/>
        </w:rPr>
        <w:t xml:space="preserve">. </w:t>
      </w:r>
    </w:p>
    <w:p w14:paraId="7B9F0D47" w14:textId="77777777" w:rsidR="006A6A79" w:rsidRPr="00282636" w:rsidRDefault="00ED2E1D" w:rsidP="006A6A79">
      <w:pPr>
        <w:pStyle w:val="SchedClauses"/>
        <w:ind w:left="709" w:hanging="709"/>
        <w:rPr>
          <w:rFonts w:cs="Arial"/>
          <w:color w:val="0000FF"/>
          <w:highlight w:val="green"/>
          <w:u w:val="double"/>
        </w:rPr>
      </w:pPr>
      <w:bookmarkStart w:id="443" w:name="_cp_change_140"/>
      <w:r w:rsidRPr="00282636">
        <w:rPr>
          <w:rFonts w:cs="Arial"/>
          <w:color w:val="0000FF"/>
          <w:highlight w:val="green"/>
          <w:u w:val="double" w:color="0000FF"/>
        </w:rPr>
        <w:t>7A</w:t>
      </w:r>
      <w:r w:rsidRPr="00282636">
        <w:rPr>
          <w:rFonts w:cs="Arial"/>
          <w:highlight w:val="green"/>
        </w:rPr>
        <w:tab/>
      </w:r>
      <w:r w:rsidRPr="00282636">
        <w:rPr>
          <w:rFonts w:cs="Arial"/>
          <w:color w:val="0000FF"/>
          <w:highlight w:val="green"/>
          <w:u w:val="double" w:color="0000FF"/>
        </w:rPr>
        <w:t>The Paying Owners agree that for the purpose of interpreting schedule 15, part 1, paragraphs 7(b) and 7(c) that any indexation sums due to be paid with PS1 Contribution 2 and PS1 Contribution 3 will be as follows:</w:t>
      </w:r>
      <w:bookmarkStart w:id="444" w:name="_cp_change_139"/>
      <w:bookmarkEnd w:id="443"/>
    </w:p>
    <w:p w14:paraId="1FCD5953" w14:textId="77777777" w:rsidR="006A6A79" w:rsidRPr="00282636" w:rsidRDefault="00ED2E1D" w:rsidP="005F0023">
      <w:pPr>
        <w:pStyle w:val="SchedClauses"/>
        <w:numPr>
          <w:ilvl w:val="0"/>
          <w:numId w:val="259"/>
        </w:numPr>
        <w:rPr>
          <w:rFonts w:cs="Arial"/>
          <w:highlight w:val="green"/>
        </w:rPr>
      </w:pPr>
      <w:bookmarkStart w:id="445" w:name="_cp_change_142"/>
      <w:bookmarkStart w:id="446" w:name="_cp_change_141"/>
      <w:bookmarkEnd w:id="444"/>
      <w:r w:rsidRPr="00282636">
        <w:rPr>
          <w:rFonts w:cs="Arial"/>
          <w:color w:val="0000FF"/>
          <w:highlight w:val="green"/>
          <w:u w:val="double" w:color="0000FF"/>
        </w:rPr>
        <w:t>P</w:t>
      </w:r>
      <w:bookmarkEnd w:id="445"/>
      <w:r w:rsidRPr="00282636">
        <w:rPr>
          <w:rFonts w:cs="Arial"/>
          <w:color w:val="0000FF"/>
          <w:highlight w:val="green"/>
          <w:u w:val="double" w:color="0000FF"/>
        </w:rPr>
        <w:t>S1 Contribution 2 Indexation Amount £279,117.09  (two hundred and seventy nine thousand one hundred and seventeen pounds nine pence)</w:t>
      </w:r>
      <w:bookmarkEnd w:id="446"/>
    </w:p>
    <w:p w14:paraId="23E89ACC" w14:textId="77777777" w:rsidR="006A6A79" w:rsidRPr="00282636" w:rsidRDefault="00ED2E1D" w:rsidP="005F0023">
      <w:pPr>
        <w:pStyle w:val="SchedClauses"/>
        <w:numPr>
          <w:ilvl w:val="0"/>
          <w:numId w:val="259"/>
        </w:numPr>
        <w:rPr>
          <w:rFonts w:cs="Arial"/>
          <w:color w:val="0000FF"/>
          <w:highlight w:val="green"/>
          <w:u w:val="double"/>
        </w:rPr>
      </w:pPr>
      <w:bookmarkStart w:id="447" w:name="_cp_change_143"/>
      <w:bookmarkStart w:id="448" w:name="_cp_change_145"/>
      <w:r w:rsidRPr="00282636">
        <w:rPr>
          <w:rFonts w:cs="Arial"/>
          <w:color w:val="0000FF"/>
          <w:highlight w:val="green"/>
          <w:u w:val="double" w:color="0000FF"/>
        </w:rPr>
        <w:t>P</w:t>
      </w:r>
      <w:bookmarkEnd w:id="447"/>
      <w:r w:rsidRPr="00282636">
        <w:rPr>
          <w:rFonts w:cs="Arial"/>
          <w:color w:val="0000FF"/>
          <w:highlight w:val="green"/>
          <w:u w:val="double" w:color="0000FF"/>
        </w:rPr>
        <w:t>S1 Contribution 3 Indexation Amount £256,909.87 (two hundred and fifty six thousand nine hundred and nine pounds and eighty seven pence)</w:t>
      </w:r>
      <w:bookmarkStart w:id="449" w:name="_cp_change_144"/>
      <w:bookmarkEnd w:id="448"/>
    </w:p>
    <w:bookmarkEnd w:id="449"/>
    <w:p w14:paraId="2D874F30" w14:textId="77777777" w:rsidR="0084336C" w:rsidRPr="00794F40" w:rsidRDefault="00ED2E1D" w:rsidP="0084336C">
      <w:pPr>
        <w:pStyle w:val="DocSpace"/>
        <w:rPr>
          <w:rFonts w:cs="Arial"/>
          <w:b/>
        </w:rPr>
      </w:pPr>
      <w:r>
        <w:rPr>
          <w:rFonts w:cs="Arial"/>
          <w:b/>
        </w:rPr>
        <w:t>Part 2 – Primary School 2</w:t>
      </w:r>
      <w:bookmarkStart w:id="450" w:name="_cp_change_146"/>
      <w:r>
        <w:rPr>
          <w:rFonts w:cs="Arial"/>
          <w:strike/>
          <w:vanish/>
          <w:color w:val="FF0000"/>
          <w:u w:color="FF0000"/>
        </w:rPr>
        <w:t>Part 2 – Primary School 2</w:t>
      </w:r>
      <w:r>
        <w:rPr>
          <w:rFonts w:cs="Arial"/>
          <w:b/>
          <w:strike/>
          <w:color w:val="FF0000"/>
          <w:u w:color="FF0000"/>
        </w:rPr>
        <w:t xml:space="preserve"> </w:t>
      </w:r>
      <w:bookmarkEnd w:id="450"/>
      <w:r>
        <w:rPr>
          <w:rFonts w:cs="Arial"/>
          <w:b/>
        </w:rPr>
        <w:t xml:space="preserve"> </w:t>
      </w:r>
    </w:p>
    <w:p w14:paraId="3AF5BE6D" w14:textId="77777777" w:rsidR="0084336C" w:rsidRPr="00794F40" w:rsidRDefault="00ED2E1D" w:rsidP="0084336C">
      <w:pPr>
        <w:pStyle w:val="SchedClauses"/>
        <w:numPr>
          <w:ilvl w:val="0"/>
          <w:numId w:val="50"/>
        </w:numPr>
        <w:rPr>
          <w:rFonts w:cs="Arial"/>
        </w:rPr>
      </w:pPr>
      <w:r>
        <w:rPr>
          <w:rFonts w:cs="Arial"/>
        </w:rPr>
        <w:t>The Owners shall not bring into residential use nor Occupy more than 1049 Dwellings across the whole Site unless and until the location, extent and GPS coordinates of the PS2 Site within Main Phase 2 have first been approved in writing by the County Council. No further Dwellings shall be brought into residential use or Occupied after the day when 1049 Dwellings have been so first Occupied until the County Council have given its approval under this paragraph.</w:t>
      </w:r>
    </w:p>
    <w:p w14:paraId="00973B36" w14:textId="77777777" w:rsidR="0084336C" w:rsidRPr="00794F40" w:rsidRDefault="00ED2E1D" w:rsidP="0084336C">
      <w:pPr>
        <w:pStyle w:val="SchedClauses"/>
        <w:numPr>
          <w:ilvl w:val="0"/>
          <w:numId w:val="50"/>
        </w:numPr>
        <w:rPr>
          <w:rFonts w:cs="Arial"/>
        </w:rPr>
      </w:pPr>
      <w:r>
        <w:rPr>
          <w:rFonts w:cs="Arial"/>
        </w:rPr>
        <w:t xml:space="preserve">The Owners shall afford the County Council and its agents access to the PS2 Site at all times and for all purposes, starting from the date of approval by the County Council of the PS2 Site under paragraph 8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PS2 Site for all purposes required by the County Council is already available via a public highway.  </w:t>
      </w:r>
    </w:p>
    <w:p w14:paraId="44C73167" w14:textId="77777777" w:rsidR="0084336C" w:rsidRPr="00794F40" w:rsidRDefault="00ED2E1D" w:rsidP="0084336C">
      <w:pPr>
        <w:pStyle w:val="SchedClauses"/>
        <w:numPr>
          <w:ilvl w:val="0"/>
          <w:numId w:val="50"/>
        </w:numPr>
        <w:rPr>
          <w:rFonts w:cs="Arial"/>
        </w:rPr>
      </w:pPr>
      <w:r>
        <w:rPr>
          <w:rFonts w:cs="Arial"/>
        </w:rPr>
        <w:t xml:space="preserve">The Owners shall deliver a duly executed Transfer in respect of the PS2 Site to the County Council and shall have provided an Ensured Access within 6 months from the date when 1100 Dwellings have been first Occupied across the Site. No further Dwellings shall be brought into residential use and thereafter Occupied on the Site beyond 6 months after first Occupation of 1100 Dwellings, unless a duly executed Transfer in respect of the PS2 Site has been delivered to the County Council for completion, and an Ensured Access has been provided to the PS2 Site. </w:t>
      </w:r>
    </w:p>
    <w:p w14:paraId="28BF0B65" w14:textId="77777777" w:rsidR="0084336C" w:rsidRPr="00794F40" w:rsidRDefault="00ED2E1D" w:rsidP="0084336C">
      <w:pPr>
        <w:pStyle w:val="SchedClauses"/>
        <w:numPr>
          <w:ilvl w:val="0"/>
          <w:numId w:val="50"/>
        </w:numPr>
        <w:rPr>
          <w:rFonts w:cs="Arial"/>
        </w:rPr>
      </w:pPr>
      <w:r>
        <w:rPr>
          <w:rFonts w:cs="Arial"/>
        </w:rPr>
        <w:t>The Owners shall provide an Adoptable Access to the PS2 Site,execute an agreement to dedicate the same under Section 38 of the Highways Act and release this for completion by the date  when 1930 Dwellings have been first Occupied across the Site (or earlier upon the reasonable request of the County Council).  No more than 1929 Dwellings shall be brought into residential use and Occupied on the Site unless and until the Adoptable Access under this paragraph has been provided and dedicated as a highway.</w:t>
      </w:r>
    </w:p>
    <w:p w14:paraId="4424F1DD" w14:textId="77777777" w:rsidR="0084336C" w:rsidRPr="00794F40" w:rsidRDefault="00ED2E1D" w:rsidP="0084336C">
      <w:pPr>
        <w:pStyle w:val="SchedClauses"/>
        <w:numPr>
          <w:ilvl w:val="0"/>
          <w:numId w:val="50"/>
        </w:numPr>
        <w:rPr>
          <w:rFonts w:cs="Arial"/>
        </w:rPr>
      </w:pPr>
      <w:r>
        <w:rPr>
          <w:rFonts w:cs="Arial"/>
        </w:rPr>
        <w:t>Unless and until PS2 Contribution 1 has been paid to the County Council, no more than 899 Dwellings shall be brought into residential use nor first Occupied on the Site.</w:t>
      </w:r>
    </w:p>
    <w:p w14:paraId="585F92C3" w14:textId="77777777" w:rsidR="0084336C" w:rsidRPr="00794F40" w:rsidRDefault="00ED2E1D" w:rsidP="0084336C">
      <w:pPr>
        <w:pStyle w:val="SchedClauses"/>
        <w:numPr>
          <w:ilvl w:val="0"/>
          <w:numId w:val="50"/>
        </w:numPr>
        <w:rPr>
          <w:rFonts w:cs="Arial"/>
        </w:rPr>
      </w:pPr>
      <w:r>
        <w:rPr>
          <w:rFonts w:cs="Arial"/>
        </w:rPr>
        <w:t xml:space="preserve">No further Dwellings shall be brought into residential use nor thereafter Occupied on the Site unless Bonds have been provided to the value of the PS2 Contribution 2 plus PS2 Contribution 3 plus PS2 Contribution 4 </w:t>
      </w:r>
    </w:p>
    <w:p w14:paraId="658E16C2" w14:textId="77777777" w:rsidR="0084336C" w:rsidRPr="00794F40" w:rsidRDefault="00ED2E1D" w:rsidP="0084336C">
      <w:pPr>
        <w:pStyle w:val="SchedClauses"/>
        <w:ind w:left="709"/>
        <w:rPr>
          <w:rFonts w:cs="Arial"/>
        </w:rPr>
      </w:pPr>
      <w:r>
        <w:rPr>
          <w:rFonts w:cs="Arial"/>
        </w:rPr>
        <w:t>(a)  by the day falling 30 months after the date on which 900 Dwellings have been Occupied  on the Site; or</w:t>
      </w:r>
    </w:p>
    <w:p w14:paraId="170BFB1A" w14:textId="77777777" w:rsidR="0084336C" w:rsidRPr="00794F40" w:rsidRDefault="00ED2E1D" w:rsidP="0084336C">
      <w:pPr>
        <w:pStyle w:val="SchedClauses"/>
        <w:ind w:left="709"/>
        <w:rPr>
          <w:rFonts w:cs="Arial"/>
        </w:rPr>
      </w:pPr>
      <w:r>
        <w:rPr>
          <w:rFonts w:cs="Arial"/>
        </w:rPr>
        <w:t>(b) by the time when the 1099</w:t>
      </w:r>
      <w:r>
        <w:rPr>
          <w:rFonts w:cs="Arial"/>
          <w:vertAlign w:val="superscript"/>
        </w:rPr>
        <w:t>th</w:t>
      </w:r>
      <w:r>
        <w:rPr>
          <w:rFonts w:cs="Arial"/>
        </w:rPr>
        <w:t xml:space="preserve"> Dwelling on the Site to be so Occupied has been Occupied for the first time, </w:t>
      </w:r>
    </w:p>
    <w:p w14:paraId="41ACDA21" w14:textId="77777777" w:rsidR="0084336C" w:rsidRPr="00794F40" w:rsidRDefault="00ED2E1D" w:rsidP="0084336C">
      <w:pPr>
        <w:pStyle w:val="SchedClauses"/>
        <w:ind w:left="709"/>
        <w:rPr>
          <w:rFonts w:cs="Arial"/>
        </w:rPr>
      </w:pPr>
      <w:r>
        <w:rPr>
          <w:rFonts w:cs="Arial"/>
        </w:rPr>
        <w:t>whichever is earlier.</w:t>
      </w:r>
    </w:p>
    <w:p w14:paraId="1F38FAFB" w14:textId="77777777" w:rsidR="0084336C" w:rsidRPr="00794F40" w:rsidRDefault="00ED2E1D" w:rsidP="0084336C">
      <w:pPr>
        <w:pStyle w:val="SchedClauses"/>
        <w:numPr>
          <w:ilvl w:val="0"/>
          <w:numId w:val="50"/>
        </w:numPr>
        <w:rPr>
          <w:rFonts w:cs="Arial"/>
        </w:rPr>
      </w:pPr>
      <w:r>
        <w:rPr>
          <w:rFonts w:cs="Arial"/>
        </w:rPr>
        <w:lastRenderedPageBreak/>
        <w:t>The Paying Owners shall:</w:t>
      </w:r>
    </w:p>
    <w:p w14:paraId="6801449A" w14:textId="77777777" w:rsidR="0084336C" w:rsidRPr="00794F40" w:rsidRDefault="00ED2E1D" w:rsidP="0011443B">
      <w:pPr>
        <w:pStyle w:val="SchedClauses"/>
        <w:numPr>
          <w:ilvl w:val="0"/>
          <w:numId w:val="184"/>
        </w:numPr>
        <w:rPr>
          <w:rFonts w:cs="Arial"/>
        </w:rPr>
      </w:pPr>
      <w:r>
        <w:rPr>
          <w:rFonts w:cs="Arial"/>
        </w:rPr>
        <w:t>pay PS2 Contribution 1 to the County Council prior to the 900</w:t>
      </w:r>
      <w:r>
        <w:rPr>
          <w:rFonts w:cs="Arial"/>
          <w:vertAlign w:val="superscript"/>
        </w:rPr>
        <w:t>th</w:t>
      </w:r>
      <w:r>
        <w:rPr>
          <w:rFonts w:cs="Arial"/>
        </w:rPr>
        <w:t xml:space="preserve"> Dwelling on the Site being so Occupied for the first time; .</w:t>
      </w:r>
    </w:p>
    <w:p w14:paraId="13B1A47C" w14:textId="77777777" w:rsidR="0084336C" w:rsidRPr="00794F40" w:rsidRDefault="00ED2E1D" w:rsidP="0011443B">
      <w:pPr>
        <w:pStyle w:val="SchedClauses"/>
        <w:numPr>
          <w:ilvl w:val="0"/>
          <w:numId w:val="184"/>
        </w:numPr>
        <w:rPr>
          <w:rFonts w:cs="Arial"/>
        </w:rPr>
      </w:pPr>
      <w:r>
        <w:rPr>
          <w:rFonts w:cs="Arial"/>
        </w:rPr>
        <w:t xml:space="preserve">pay PS2 Contribution 2 to the County Council 33 months after the falling due of PS2 Contribution 1 </w:t>
      </w:r>
    </w:p>
    <w:p w14:paraId="20FFE90A" w14:textId="77777777" w:rsidR="0084336C" w:rsidRPr="00794F40" w:rsidRDefault="00ED2E1D" w:rsidP="0011443B">
      <w:pPr>
        <w:pStyle w:val="SchedClauses"/>
        <w:numPr>
          <w:ilvl w:val="0"/>
          <w:numId w:val="184"/>
        </w:numPr>
        <w:rPr>
          <w:rFonts w:cs="Arial"/>
        </w:rPr>
      </w:pPr>
      <w:r>
        <w:rPr>
          <w:rFonts w:cs="Arial"/>
        </w:rPr>
        <w:t xml:space="preserve">pay PS2 Contribution 3 to the County Council 63 months after the falling due of PS2 Contribution 1. </w:t>
      </w:r>
    </w:p>
    <w:p w14:paraId="149BDCC2" w14:textId="77777777" w:rsidR="0084336C" w:rsidRPr="00794F40" w:rsidRDefault="00ED2E1D" w:rsidP="0011443B">
      <w:pPr>
        <w:pStyle w:val="SchedClauses"/>
        <w:numPr>
          <w:ilvl w:val="0"/>
          <w:numId w:val="184"/>
        </w:numPr>
        <w:rPr>
          <w:rFonts w:cs="Arial"/>
        </w:rPr>
      </w:pPr>
      <w:r>
        <w:rPr>
          <w:rFonts w:cs="Arial"/>
        </w:rPr>
        <w:t xml:space="preserve">pay PS2 Contribution 4 to the County Council 72 months after the falling due of PS2 Contribution 1. </w:t>
      </w:r>
    </w:p>
    <w:p w14:paraId="3A70B3D4" w14:textId="77777777" w:rsidR="0084336C" w:rsidRPr="00794F40" w:rsidRDefault="00ED2E1D" w:rsidP="0084336C">
      <w:pPr>
        <w:pStyle w:val="SchedClauses"/>
        <w:ind w:left="1440" w:hanging="731"/>
        <w:rPr>
          <w:rFonts w:cs="Arial"/>
        </w:rPr>
      </w:pPr>
      <w:r>
        <w:rPr>
          <w:rFonts w:cs="Arial"/>
        </w:rPr>
        <w:t xml:space="preserve">(e) </w:t>
      </w:r>
      <w:r>
        <w:rPr>
          <w:rFonts w:cs="Arial"/>
        </w:rPr>
        <w:tab/>
        <w:t xml:space="preserve">Provide Bonds to the value of PS2 Contribution 2 plus PS2 Contribution 3 plus PS2 Contribution 4 to the County Council on or before </w:t>
      </w:r>
    </w:p>
    <w:p w14:paraId="10AF8C15" w14:textId="77777777" w:rsidR="0084336C" w:rsidRPr="00794F40" w:rsidRDefault="00ED2E1D" w:rsidP="0084336C">
      <w:pPr>
        <w:pStyle w:val="SchedClauses"/>
        <w:ind w:left="1440"/>
        <w:rPr>
          <w:rFonts w:cs="Arial"/>
        </w:rPr>
      </w:pPr>
      <w:r>
        <w:rPr>
          <w:rFonts w:cs="Arial"/>
        </w:rPr>
        <w:t>(i)  the day falling 30 months after the date on which 900 Dwellings have been Occupied on the Site; or</w:t>
      </w:r>
    </w:p>
    <w:p w14:paraId="399DC0B8" w14:textId="77777777" w:rsidR="0084336C" w:rsidRPr="00794F40" w:rsidRDefault="00ED2E1D" w:rsidP="0084336C">
      <w:pPr>
        <w:pStyle w:val="SchedClauses"/>
        <w:ind w:left="1440"/>
        <w:rPr>
          <w:rFonts w:cs="Arial"/>
        </w:rPr>
      </w:pPr>
      <w:r>
        <w:rPr>
          <w:rFonts w:cs="Arial"/>
        </w:rPr>
        <w:t>(ii) the day when the 1099</w:t>
      </w:r>
      <w:r>
        <w:rPr>
          <w:rFonts w:cs="Arial"/>
          <w:vertAlign w:val="superscript"/>
        </w:rPr>
        <w:t>th</w:t>
      </w:r>
      <w:r>
        <w:rPr>
          <w:rFonts w:cs="Arial"/>
        </w:rPr>
        <w:t xml:space="preserve"> Dwelling to be so Occupied on the Site has been Occupied for the first time, </w:t>
      </w:r>
    </w:p>
    <w:p w14:paraId="73F72A6F" w14:textId="77777777" w:rsidR="0084336C" w:rsidRPr="00794F40" w:rsidRDefault="00ED2E1D" w:rsidP="0084336C">
      <w:pPr>
        <w:pStyle w:val="SchedClauses"/>
        <w:ind w:left="720"/>
        <w:rPr>
          <w:rFonts w:cs="Arial"/>
        </w:rPr>
      </w:pPr>
      <w:r>
        <w:rPr>
          <w:rFonts w:cs="Arial"/>
        </w:rPr>
        <w:t xml:space="preserve">whichever is earlier.  </w:t>
      </w:r>
    </w:p>
    <w:p w14:paraId="6C23CB20" w14:textId="77777777" w:rsidR="0084336C" w:rsidRPr="00794F40" w:rsidRDefault="0084336C" w:rsidP="0084336C">
      <w:pPr>
        <w:pStyle w:val="SchedClauses"/>
        <w:ind w:left="709"/>
        <w:outlineLvl w:val="0"/>
        <w:rPr>
          <w:rFonts w:cs="Arial"/>
        </w:rPr>
      </w:pPr>
    </w:p>
    <w:p w14:paraId="34346C8F" w14:textId="77777777" w:rsidR="0084336C" w:rsidRPr="00794F40" w:rsidRDefault="00ED2E1D" w:rsidP="0084336C">
      <w:pPr>
        <w:pStyle w:val="DocSpace"/>
        <w:rPr>
          <w:rFonts w:cs="Arial"/>
          <w:b/>
        </w:rPr>
      </w:pPr>
      <w:r>
        <w:rPr>
          <w:rFonts w:cs="Arial"/>
          <w:b/>
        </w:rPr>
        <w:t>Part 3 – Primary School 3</w:t>
      </w:r>
      <w:bookmarkStart w:id="451" w:name="_cp_change_147"/>
      <w:r>
        <w:rPr>
          <w:rFonts w:cs="Arial"/>
          <w:strike/>
          <w:vanish/>
          <w:color w:val="FF0000"/>
          <w:u w:color="FF0000"/>
        </w:rPr>
        <w:t>Part 3 – Primary School 3</w:t>
      </w:r>
      <w:bookmarkEnd w:id="451"/>
    </w:p>
    <w:p w14:paraId="5A356D02" w14:textId="77777777" w:rsidR="0084336C" w:rsidRPr="00794F40" w:rsidRDefault="00ED2E1D" w:rsidP="0084336C">
      <w:pPr>
        <w:pStyle w:val="SchedClauses"/>
        <w:numPr>
          <w:ilvl w:val="0"/>
          <w:numId w:val="50"/>
        </w:numPr>
        <w:rPr>
          <w:rFonts w:cs="Arial"/>
        </w:rPr>
      </w:pPr>
      <w:r>
        <w:rPr>
          <w:rFonts w:cs="Arial"/>
        </w:rPr>
        <w:t>No further Dwellings shall be brought into residential use or Occupation after the day when 2999 Dwellings across the whole Site have each been brought into residential use and first Occupied, unless and until the location, extent and GPS coordinates of the PS3 Site within Main Phase 3 shall have been first approved in writing by the County Council.</w:t>
      </w:r>
    </w:p>
    <w:p w14:paraId="4EA3D55F" w14:textId="77777777" w:rsidR="0084336C" w:rsidRPr="00794F40" w:rsidRDefault="0084336C" w:rsidP="0084336C">
      <w:pPr>
        <w:pStyle w:val="SchedClauses"/>
        <w:ind w:left="709"/>
        <w:rPr>
          <w:rFonts w:cs="Arial"/>
        </w:rPr>
      </w:pPr>
    </w:p>
    <w:p w14:paraId="7E3D69B6" w14:textId="77777777" w:rsidR="0084336C" w:rsidRPr="00794F40" w:rsidRDefault="00ED2E1D" w:rsidP="0084336C">
      <w:pPr>
        <w:pStyle w:val="SchedClauses"/>
        <w:numPr>
          <w:ilvl w:val="0"/>
          <w:numId w:val="50"/>
        </w:numPr>
        <w:rPr>
          <w:rFonts w:cs="Arial"/>
        </w:rPr>
      </w:pPr>
      <w:r>
        <w:rPr>
          <w:rFonts w:cs="Arial"/>
        </w:rPr>
        <w:t xml:space="preserve">The Owners shall afford the County Council and its agents access to the PS3 Site at all times and for all purposes, starting from the date of approval by the County Council of the PS3 Site under paragraph 15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PS3 Site for all purposes required by the County Council is already available via a public highway.  </w:t>
      </w:r>
    </w:p>
    <w:p w14:paraId="150D60E8" w14:textId="77777777" w:rsidR="0084336C" w:rsidRPr="00794F40" w:rsidRDefault="00ED2E1D" w:rsidP="0084336C">
      <w:pPr>
        <w:pStyle w:val="SchedClauses"/>
        <w:numPr>
          <w:ilvl w:val="0"/>
          <w:numId w:val="50"/>
        </w:numPr>
        <w:rPr>
          <w:rFonts w:cs="Arial"/>
        </w:rPr>
      </w:pPr>
      <w:r>
        <w:rPr>
          <w:rFonts w:cs="Arial"/>
        </w:rPr>
        <w:t xml:space="preserve">The Owners shall deliver a duly executed Transfer in respect of the PS3 Site to the County Council and shall have provided an Ensured Access within 6 months from the date when 3150 Dwellings have been first Occupied across the Site. No further Dwellings shall be brought into residential use and thereafter Occupied on the Site beyond 6 months after first Occupation of 3150 Dwellings, unless a duly executed Transfer in respect of the PS3 Site has been delivered to the County Council for completion and an Ensured Access has been provided to the PS3 Site. </w:t>
      </w:r>
    </w:p>
    <w:p w14:paraId="3D4B6C70" w14:textId="77777777" w:rsidR="0084336C" w:rsidRPr="00794F40" w:rsidRDefault="00ED2E1D" w:rsidP="0084336C">
      <w:pPr>
        <w:pStyle w:val="SchedClauses"/>
        <w:numPr>
          <w:ilvl w:val="0"/>
          <w:numId w:val="50"/>
        </w:numPr>
        <w:rPr>
          <w:rFonts w:cs="Arial"/>
        </w:rPr>
      </w:pPr>
      <w:r>
        <w:rPr>
          <w:rFonts w:cs="Arial"/>
        </w:rPr>
        <w:t>The Owners shall provide an Adoptable Access to the PS3 Site, execute an agreement to dedicate the same under Section 38 of the Highways Act and release this for completion by the date when 3900 Dwellings have been first Occupied across the Site (or earlier upon the reasonable request of the County Council).  No more than 3899 Dwellings shall be brought into residential use and Occupied on the Site unless and until the Adoptable Access under this paragraph has been provided and dedicated as a highway.</w:t>
      </w:r>
    </w:p>
    <w:p w14:paraId="118BDB75" w14:textId="77777777" w:rsidR="0084336C" w:rsidRPr="00794F40" w:rsidRDefault="00ED2E1D" w:rsidP="0084336C">
      <w:pPr>
        <w:pStyle w:val="SchedClauses"/>
        <w:numPr>
          <w:ilvl w:val="0"/>
          <w:numId w:val="50"/>
        </w:numPr>
        <w:rPr>
          <w:rFonts w:cs="Arial"/>
        </w:rPr>
      </w:pPr>
      <w:r>
        <w:rPr>
          <w:rFonts w:cs="Arial"/>
        </w:rPr>
        <w:t>Unless and until PS3 Contribution 1 has been paid to the County Council, no more than 2879 Dwellings shall be brought into residential use nor Occupied on the Site.</w:t>
      </w:r>
    </w:p>
    <w:p w14:paraId="3D6ED805" w14:textId="77777777" w:rsidR="0084336C" w:rsidRPr="00794F40" w:rsidRDefault="00ED2E1D" w:rsidP="0084336C">
      <w:pPr>
        <w:pStyle w:val="SchedClauses"/>
        <w:numPr>
          <w:ilvl w:val="0"/>
          <w:numId w:val="50"/>
        </w:numPr>
        <w:rPr>
          <w:rFonts w:cs="Arial"/>
        </w:rPr>
      </w:pPr>
      <w:r>
        <w:rPr>
          <w:rFonts w:cs="Arial"/>
        </w:rPr>
        <w:lastRenderedPageBreak/>
        <w:t>No further Dwellings shall be brought into residential use nor thereafter Occupied on the Site unless Bonds have been Provided to the value of the PS3 Contribution 2 plus PS3 Contribution 3 plus PS3 Contribution 4.</w:t>
      </w:r>
    </w:p>
    <w:p w14:paraId="6061FA5A" w14:textId="77777777" w:rsidR="0084336C" w:rsidRPr="00794F40" w:rsidRDefault="00ED2E1D" w:rsidP="0084336C">
      <w:pPr>
        <w:pStyle w:val="SchedClauses"/>
        <w:numPr>
          <w:ilvl w:val="5"/>
          <w:numId w:val="50"/>
        </w:numPr>
        <w:ind w:left="1418"/>
        <w:rPr>
          <w:rFonts w:cs="Arial"/>
        </w:rPr>
      </w:pPr>
      <w:r>
        <w:rPr>
          <w:rFonts w:cs="Arial"/>
        </w:rPr>
        <w:t xml:space="preserve">by the day falling 25 months after the date on which 2880 Dwellings have been Occupied  on the Site; or </w:t>
      </w:r>
    </w:p>
    <w:p w14:paraId="29CE33ED" w14:textId="77777777" w:rsidR="0084336C" w:rsidRPr="00794F40" w:rsidRDefault="00ED2E1D" w:rsidP="0011443B">
      <w:pPr>
        <w:pStyle w:val="SchedClauses"/>
        <w:numPr>
          <w:ilvl w:val="1"/>
          <w:numId w:val="90"/>
        </w:numPr>
        <w:rPr>
          <w:rFonts w:cs="Arial"/>
        </w:rPr>
      </w:pPr>
      <w:r>
        <w:rPr>
          <w:rFonts w:cs="Arial"/>
        </w:rPr>
        <w:t xml:space="preserve">(b) </w:t>
      </w:r>
      <w:r>
        <w:rPr>
          <w:rFonts w:cs="Arial"/>
        </w:rPr>
        <w:tab/>
        <w:t>by the time when the 3149</w:t>
      </w:r>
      <w:r>
        <w:rPr>
          <w:rFonts w:cs="Arial"/>
          <w:vertAlign w:val="superscript"/>
        </w:rPr>
        <w:t>th</w:t>
      </w:r>
      <w:r>
        <w:rPr>
          <w:rFonts w:cs="Arial"/>
        </w:rPr>
        <w:t xml:space="preserve"> Dwelling to be so Occupied on the Site has been Occupied for the first time, </w:t>
      </w:r>
    </w:p>
    <w:p w14:paraId="66AACDC8" w14:textId="77777777" w:rsidR="0084336C" w:rsidRPr="00794F40" w:rsidRDefault="00ED2E1D" w:rsidP="0084336C">
      <w:pPr>
        <w:pStyle w:val="SchedClauses"/>
        <w:ind w:left="709"/>
        <w:rPr>
          <w:rFonts w:cs="Arial"/>
        </w:rPr>
      </w:pPr>
      <w:r>
        <w:rPr>
          <w:rFonts w:cs="Arial"/>
        </w:rPr>
        <w:t>whichever is earlier.</w:t>
      </w:r>
    </w:p>
    <w:p w14:paraId="41A564D2" w14:textId="77777777" w:rsidR="0084336C" w:rsidRPr="00794F40" w:rsidRDefault="0084336C" w:rsidP="0084336C">
      <w:pPr>
        <w:pStyle w:val="SchedClauses"/>
        <w:rPr>
          <w:rFonts w:cs="Arial"/>
        </w:rPr>
      </w:pPr>
    </w:p>
    <w:p w14:paraId="0119AD1A" w14:textId="77777777" w:rsidR="0084336C" w:rsidRPr="00794F40" w:rsidRDefault="00ED2E1D" w:rsidP="0084336C">
      <w:pPr>
        <w:pStyle w:val="SchedClauses"/>
        <w:numPr>
          <w:ilvl w:val="0"/>
          <w:numId w:val="50"/>
        </w:numPr>
        <w:rPr>
          <w:rFonts w:cs="Arial"/>
        </w:rPr>
      </w:pPr>
      <w:r>
        <w:rPr>
          <w:rFonts w:cs="Arial"/>
        </w:rPr>
        <w:t>The Paying Owners shall</w:t>
      </w:r>
    </w:p>
    <w:p w14:paraId="511265A2" w14:textId="77777777" w:rsidR="0084336C" w:rsidRPr="00794F40" w:rsidRDefault="00ED2E1D" w:rsidP="00472976">
      <w:pPr>
        <w:pStyle w:val="SchedClauses"/>
        <w:numPr>
          <w:ilvl w:val="0"/>
          <w:numId w:val="235"/>
        </w:numPr>
        <w:rPr>
          <w:rFonts w:cs="Arial"/>
        </w:rPr>
      </w:pPr>
      <w:r>
        <w:rPr>
          <w:rFonts w:cs="Arial"/>
        </w:rPr>
        <w:t>pay PS3 Contribution 1 to the County Council before the Occupation of 2880 Dwellings on the Site for the first time.</w:t>
      </w:r>
    </w:p>
    <w:p w14:paraId="49D1D19E" w14:textId="77777777" w:rsidR="0084336C" w:rsidRPr="00794F40" w:rsidRDefault="00ED2E1D" w:rsidP="00472976">
      <w:pPr>
        <w:pStyle w:val="SchedClauses"/>
        <w:numPr>
          <w:ilvl w:val="0"/>
          <w:numId w:val="235"/>
        </w:numPr>
        <w:rPr>
          <w:rFonts w:cs="Arial"/>
        </w:rPr>
      </w:pPr>
      <w:r>
        <w:rPr>
          <w:rFonts w:cs="Arial"/>
        </w:rPr>
        <w:t xml:space="preserve">pay PS3 Contribution 2 to the County Council 28 months after the falling due of PS3 Contribution 1. </w:t>
      </w:r>
    </w:p>
    <w:p w14:paraId="11637092" w14:textId="77777777" w:rsidR="0084336C" w:rsidRPr="00794F40" w:rsidRDefault="00ED2E1D" w:rsidP="00472976">
      <w:pPr>
        <w:pStyle w:val="SchedClauses"/>
        <w:numPr>
          <w:ilvl w:val="0"/>
          <w:numId w:val="235"/>
        </w:numPr>
        <w:rPr>
          <w:rFonts w:cs="Arial"/>
        </w:rPr>
      </w:pPr>
      <w:r>
        <w:rPr>
          <w:rFonts w:cs="Arial"/>
        </w:rPr>
        <w:t xml:space="preserve">pay PS3 Contribution 3 to the County Council 61 months after the falling due of PS3 Contribution 1. </w:t>
      </w:r>
    </w:p>
    <w:p w14:paraId="2EE2402C" w14:textId="77777777" w:rsidR="0084336C" w:rsidRPr="00794F40" w:rsidRDefault="00ED2E1D" w:rsidP="00472976">
      <w:pPr>
        <w:pStyle w:val="SchedClauses"/>
        <w:numPr>
          <w:ilvl w:val="0"/>
          <w:numId w:val="235"/>
        </w:numPr>
        <w:rPr>
          <w:rFonts w:cs="Arial"/>
        </w:rPr>
      </w:pPr>
      <w:r>
        <w:rPr>
          <w:rFonts w:cs="Arial"/>
        </w:rPr>
        <w:t xml:space="preserve">pay PS3 Contribution 4 to the County Council 72 months after the falling due of PS3 Contribution 1. </w:t>
      </w:r>
    </w:p>
    <w:p w14:paraId="38C49520" w14:textId="77777777" w:rsidR="0084336C" w:rsidRPr="00794F40" w:rsidRDefault="00ED2E1D" w:rsidP="00472976">
      <w:pPr>
        <w:pStyle w:val="SchedClauses"/>
        <w:numPr>
          <w:ilvl w:val="0"/>
          <w:numId w:val="235"/>
        </w:numPr>
        <w:rPr>
          <w:rFonts w:cs="Arial"/>
        </w:rPr>
      </w:pPr>
      <w:r>
        <w:rPr>
          <w:rFonts w:cs="Arial"/>
        </w:rPr>
        <w:t>Provide Bonds to the value of PS3 Contribution 2 plus PS3 Contribution 3 plus PS3 Contribution 4 to the County Council on or before.</w:t>
      </w:r>
    </w:p>
    <w:p w14:paraId="6899CEDB" w14:textId="77777777" w:rsidR="0084336C" w:rsidRPr="00794F40" w:rsidRDefault="00ED2E1D" w:rsidP="00B35814">
      <w:pPr>
        <w:pStyle w:val="SchedClauses"/>
        <w:ind w:left="1985" w:hanging="567"/>
        <w:rPr>
          <w:rFonts w:cs="Arial"/>
        </w:rPr>
      </w:pPr>
      <w:r>
        <w:rPr>
          <w:rFonts w:cs="Arial"/>
        </w:rPr>
        <w:t xml:space="preserve">(i) </w:t>
      </w:r>
      <w:r>
        <w:rPr>
          <w:rFonts w:cs="Arial"/>
        </w:rPr>
        <w:tab/>
        <w:t xml:space="preserve">the day falling 25 months after the date on which 2880 Dwellings have been Occupied  on the Site; or </w:t>
      </w:r>
    </w:p>
    <w:p w14:paraId="6FA1866A" w14:textId="77777777" w:rsidR="0084336C" w:rsidRPr="00794F40" w:rsidRDefault="00ED2E1D" w:rsidP="00B35814">
      <w:pPr>
        <w:pStyle w:val="SchedClauses"/>
        <w:ind w:left="1985" w:hanging="567"/>
        <w:rPr>
          <w:rFonts w:cs="Arial"/>
        </w:rPr>
      </w:pPr>
      <w:r>
        <w:rPr>
          <w:rFonts w:cs="Arial"/>
        </w:rPr>
        <w:t xml:space="preserve">(ii) </w:t>
      </w:r>
      <w:r>
        <w:rPr>
          <w:rFonts w:cs="Arial"/>
        </w:rPr>
        <w:tab/>
        <w:t>the time when the 3149</w:t>
      </w:r>
      <w:r>
        <w:rPr>
          <w:rFonts w:cs="Arial"/>
          <w:vertAlign w:val="superscript"/>
        </w:rPr>
        <w:t>th</w:t>
      </w:r>
      <w:r>
        <w:rPr>
          <w:rFonts w:cs="Arial"/>
        </w:rPr>
        <w:t xml:space="preserve"> Dwelling to be so Occupied on the Site has been Occupied, </w:t>
      </w:r>
    </w:p>
    <w:p w14:paraId="22AE8F10" w14:textId="77777777" w:rsidR="0084336C" w:rsidRPr="00794F40" w:rsidRDefault="00ED2E1D" w:rsidP="0084336C">
      <w:pPr>
        <w:pStyle w:val="SchedClauses"/>
        <w:ind w:left="1407" w:firstLine="11"/>
        <w:rPr>
          <w:rFonts w:cs="Arial"/>
        </w:rPr>
      </w:pPr>
      <w:r>
        <w:rPr>
          <w:rFonts w:cs="Arial"/>
        </w:rPr>
        <w:t>whichever is earlier.</w:t>
      </w:r>
    </w:p>
    <w:p w14:paraId="1DB32AB6" w14:textId="77777777" w:rsidR="0084336C" w:rsidRPr="00794F40" w:rsidRDefault="0084336C" w:rsidP="0084336C">
      <w:pPr>
        <w:pStyle w:val="SchedClauses"/>
        <w:ind w:left="1418"/>
        <w:rPr>
          <w:rFonts w:cs="Arial"/>
        </w:rPr>
      </w:pPr>
    </w:p>
    <w:p w14:paraId="7D7A500C" w14:textId="77777777" w:rsidR="0084336C" w:rsidRPr="00794F40" w:rsidRDefault="00ED2E1D" w:rsidP="0084336C">
      <w:pPr>
        <w:pStyle w:val="SchedClauses"/>
        <w:ind w:left="709" w:hanging="709"/>
        <w:rPr>
          <w:rFonts w:cs="Arial"/>
        </w:rPr>
      </w:pPr>
      <w:r>
        <w:rPr>
          <w:rFonts w:cs="Arial"/>
        </w:rPr>
        <w:t xml:space="preserve"> </w:t>
      </w:r>
    </w:p>
    <w:p w14:paraId="585DC495" w14:textId="77777777" w:rsidR="0084336C" w:rsidRPr="00794F40" w:rsidRDefault="00ED2E1D" w:rsidP="0084336C">
      <w:pPr>
        <w:pStyle w:val="DocSpace"/>
        <w:rPr>
          <w:rFonts w:cs="Arial"/>
          <w:b/>
        </w:rPr>
      </w:pPr>
      <w:r>
        <w:rPr>
          <w:rFonts w:cs="Arial"/>
          <w:b/>
        </w:rPr>
        <w:t>Part 4 – Primary School 4</w:t>
      </w:r>
      <w:bookmarkStart w:id="452" w:name="_cp_change_148"/>
      <w:r>
        <w:rPr>
          <w:rFonts w:cs="Arial"/>
          <w:strike/>
          <w:vanish/>
          <w:color w:val="FF0000"/>
          <w:u w:color="FF0000"/>
        </w:rPr>
        <w:t>Part 4 – Primary School 4</w:t>
      </w:r>
      <w:bookmarkEnd w:id="452"/>
    </w:p>
    <w:p w14:paraId="204B7B72" w14:textId="77777777" w:rsidR="0084336C" w:rsidRPr="00794F40" w:rsidRDefault="0084336C" w:rsidP="0084336C">
      <w:pPr>
        <w:pStyle w:val="DocSpace"/>
        <w:rPr>
          <w:rFonts w:cs="Arial"/>
        </w:rPr>
      </w:pPr>
    </w:p>
    <w:p w14:paraId="0ACB8CCC" w14:textId="77777777" w:rsidR="0084336C" w:rsidRPr="00794F40" w:rsidRDefault="00ED2E1D" w:rsidP="0084336C">
      <w:pPr>
        <w:pStyle w:val="SchedClauses"/>
        <w:numPr>
          <w:ilvl w:val="0"/>
          <w:numId w:val="50"/>
        </w:numPr>
        <w:rPr>
          <w:rFonts w:cs="Arial"/>
        </w:rPr>
      </w:pPr>
      <w:r>
        <w:rPr>
          <w:rFonts w:cs="Arial"/>
        </w:rPr>
        <w:t>No further Dwellings shall be brought into residential use or Occupation after the day when 4499 Dwellings across the whole Site have each been brought into residential use and  Occupied, unless and until the location, extent and GPS coordinates of the PS4 Site shall have been first approved in writing by the County Council.</w:t>
      </w:r>
    </w:p>
    <w:p w14:paraId="3DE5336B" w14:textId="77777777" w:rsidR="0084336C" w:rsidRPr="00794F40" w:rsidRDefault="0084336C" w:rsidP="0084336C">
      <w:pPr>
        <w:pStyle w:val="SchedClauses"/>
        <w:ind w:left="709"/>
        <w:rPr>
          <w:rFonts w:cs="Arial"/>
        </w:rPr>
      </w:pPr>
    </w:p>
    <w:p w14:paraId="1CF26A63" w14:textId="77777777" w:rsidR="0084336C" w:rsidRPr="00794F40" w:rsidRDefault="00ED2E1D" w:rsidP="0084336C">
      <w:pPr>
        <w:pStyle w:val="SchedClauses"/>
        <w:numPr>
          <w:ilvl w:val="0"/>
          <w:numId w:val="50"/>
        </w:numPr>
        <w:rPr>
          <w:rFonts w:cs="Arial"/>
        </w:rPr>
      </w:pPr>
      <w:r>
        <w:rPr>
          <w:rFonts w:cs="Arial"/>
        </w:rPr>
        <w:t xml:space="preserve">The Owners shall afford the County Council and its agents access to the PS4 Site at all times and for all purposes, starting from the date of approval by the County Council of the PS4 Site under paragraph 22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PS4 Site for all purposes required by the County Council is already available via a public highway.  </w:t>
      </w:r>
    </w:p>
    <w:p w14:paraId="1AE81BA1" w14:textId="77777777" w:rsidR="0084336C" w:rsidRPr="00794F40" w:rsidRDefault="00ED2E1D" w:rsidP="0084336C">
      <w:pPr>
        <w:pStyle w:val="SchedClauses"/>
        <w:numPr>
          <w:ilvl w:val="0"/>
          <w:numId w:val="50"/>
        </w:numPr>
        <w:rPr>
          <w:rFonts w:cs="Arial"/>
        </w:rPr>
      </w:pPr>
      <w:r>
        <w:rPr>
          <w:rFonts w:cs="Arial"/>
        </w:rPr>
        <w:t xml:space="preserve">The Owners shall deliver a duly executed Transfer in respect of the PS4 Site to the County </w:t>
      </w:r>
      <w:r>
        <w:rPr>
          <w:rFonts w:cs="Arial"/>
        </w:rPr>
        <w:lastRenderedPageBreak/>
        <w:t xml:space="preserve">Council and shall have provided an Ensured Access within 6 months from the date when 4900 Dwellings have been first Occupied across the Site. No further Dwellings shall be brought into residential use and thereafter Occupied on the Site beyond 6 months after first Occupation of 4900 Dwellings, unless a duly executed Transfer in respect of the PS4 Site has been delivered to the County Council for completion and anEnsured Access has been provided to the PS4 Site. </w:t>
      </w:r>
    </w:p>
    <w:p w14:paraId="5578A3CA" w14:textId="77777777" w:rsidR="0084336C" w:rsidRPr="00794F40" w:rsidRDefault="00ED2E1D" w:rsidP="0084336C">
      <w:pPr>
        <w:pStyle w:val="SchedClauses"/>
        <w:numPr>
          <w:ilvl w:val="0"/>
          <w:numId w:val="50"/>
        </w:numPr>
        <w:rPr>
          <w:rFonts w:cs="Arial"/>
        </w:rPr>
      </w:pPr>
      <w:r>
        <w:rPr>
          <w:rFonts w:cs="Arial"/>
        </w:rPr>
        <w:t>The Owners shall provide an Adoptable Access to the PS4 Site, execute an agreement to dedicate the same under Section 38 of the Highways Act and release this for completion by the date when 5600 Dwellings have been first Occupied across the Site (or earlier upon the reasonable request of the County Council).  No more than 5599 Dwellings shall be brought into residential use and Occupied on the Site unless and until the Adoptable Access under this paragraph has been provided and dedicated as a highway.</w:t>
      </w:r>
    </w:p>
    <w:p w14:paraId="10304DFC" w14:textId="77777777" w:rsidR="0084336C" w:rsidRPr="00794F40" w:rsidRDefault="00ED2E1D" w:rsidP="0084336C">
      <w:pPr>
        <w:pStyle w:val="SchedClauses"/>
        <w:numPr>
          <w:ilvl w:val="0"/>
          <w:numId w:val="50"/>
        </w:numPr>
        <w:rPr>
          <w:rFonts w:cs="Arial"/>
        </w:rPr>
      </w:pPr>
      <w:r>
        <w:rPr>
          <w:rFonts w:cs="Arial"/>
        </w:rPr>
        <w:t>Unless and until PS4 Contribution 1 has been paid to the County Council, no more than 4599 Dwellings shall be brought into residential use nor Occupied on the Site.</w:t>
      </w:r>
    </w:p>
    <w:p w14:paraId="282C689B" w14:textId="77777777" w:rsidR="0084336C" w:rsidRPr="00794F40" w:rsidRDefault="00ED2E1D" w:rsidP="0084336C">
      <w:pPr>
        <w:pStyle w:val="SchedClauses"/>
        <w:numPr>
          <w:ilvl w:val="0"/>
          <w:numId w:val="50"/>
        </w:numPr>
        <w:rPr>
          <w:rFonts w:cs="Arial"/>
        </w:rPr>
      </w:pPr>
      <w:r>
        <w:rPr>
          <w:rFonts w:cs="Arial"/>
        </w:rPr>
        <w:t>No further Dwellings shall be brought into residential use nor thereafter Occupied on the Site unless Bonds have been Provided to the value of PS4 Contribution 2 plus PS4 Contribution 3,</w:t>
      </w:r>
    </w:p>
    <w:p w14:paraId="4AB5D4A8" w14:textId="77777777" w:rsidR="0084336C" w:rsidRPr="00794F40" w:rsidRDefault="00ED2E1D" w:rsidP="0084336C">
      <w:pPr>
        <w:pStyle w:val="SchedClauses"/>
        <w:numPr>
          <w:ilvl w:val="5"/>
          <w:numId w:val="50"/>
        </w:numPr>
        <w:ind w:left="1418"/>
        <w:rPr>
          <w:rFonts w:cs="Arial"/>
        </w:rPr>
      </w:pPr>
      <w:r>
        <w:rPr>
          <w:rFonts w:cs="Arial"/>
        </w:rPr>
        <w:t xml:space="preserve">by the day falling 21 months after the date on which 4600 Dwellings have been Occupied  on the Site, or </w:t>
      </w:r>
    </w:p>
    <w:p w14:paraId="3CABFC69" w14:textId="77777777" w:rsidR="0084336C" w:rsidRPr="00794F40" w:rsidRDefault="00ED2E1D" w:rsidP="00B35814">
      <w:pPr>
        <w:pStyle w:val="SchedClauses"/>
        <w:ind w:left="1418" w:hanging="709"/>
        <w:rPr>
          <w:rFonts w:cs="Arial"/>
        </w:rPr>
      </w:pPr>
      <w:r>
        <w:rPr>
          <w:rFonts w:cs="Arial"/>
        </w:rPr>
        <w:t xml:space="preserve">(b) </w:t>
      </w:r>
      <w:r>
        <w:rPr>
          <w:rFonts w:cs="Arial"/>
        </w:rPr>
        <w:tab/>
        <w:t>by the time when the 4900</w:t>
      </w:r>
      <w:r>
        <w:rPr>
          <w:rFonts w:cs="Arial"/>
          <w:vertAlign w:val="superscript"/>
        </w:rPr>
        <w:t>th</w:t>
      </w:r>
      <w:r>
        <w:rPr>
          <w:rFonts w:cs="Arial"/>
        </w:rPr>
        <w:t xml:space="preserve"> Dwelling to be so Occupied on the Site has been Occupied , </w:t>
      </w:r>
    </w:p>
    <w:p w14:paraId="2CFF17A5" w14:textId="77777777" w:rsidR="0084336C" w:rsidRPr="00794F40" w:rsidRDefault="00ED2E1D" w:rsidP="0084336C">
      <w:pPr>
        <w:pStyle w:val="SchedClauses"/>
        <w:ind w:left="709"/>
        <w:rPr>
          <w:rFonts w:cs="Arial"/>
        </w:rPr>
      </w:pPr>
      <w:r>
        <w:rPr>
          <w:rFonts w:cs="Arial"/>
        </w:rPr>
        <w:t>whichever is earlier.</w:t>
      </w:r>
    </w:p>
    <w:p w14:paraId="513AE411" w14:textId="77777777" w:rsidR="0084336C" w:rsidRPr="00794F40" w:rsidRDefault="00ED2E1D" w:rsidP="00BF2BC0">
      <w:pPr>
        <w:pStyle w:val="SchedClauses"/>
        <w:keepNext/>
        <w:numPr>
          <w:ilvl w:val="0"/>
          <w:numId w:val="50"/>
        </w:numPr>
        <w:rPr>
          <w:rFonts w:cs="Arial"/>
        </w:rPr>
      </w:pPr>
      <w:r>
        <w:rPr>
          <w:rFonts w:cs="Arial"/>
        </w:rPr>
        <w:t>The Paying Owners shall</w:t>
      </w:r>
    </w:p>
    <w:p w14:paraId="5B4C32D2" w14:textId="77777777" w:rsidR="0084336C" w:rsidRPr="00794F40" w:rsidRDefault="00ED2E1D" w:rsidP="00472976">
      <w:pPr>
        <w:pStyle w:val="SchedClauses"/>
        <w:numPr>
          <w:ilvl w:val="0"/>
          <w:numId w:val="236"/>
        </w:numPr>
        <w:rPr>
          <w:rFonts w:cs="Arial"/>
        </w:rPr>
      </w:pPr>
      <w:r>
        <w:rPr>
          <w:rFonts w:cs="Arial"/>
        </w:rPr>
        <w:t>pay PS4 Contribution 1 to the County Council before 4600 Dwellings have been Occupied on the Site.</w:t>
      </w:r>
    </w:p>
    <w:p w14:paraId="1546898B" w14:textId="77777777" w:rsidR="0084336C" w:rsidRPr="00794F40" w:rsidRDefault="00ED2E1D" w:rsidP="00472976">
      <w:pPr>
        <w:pStyle w:val="SchedClauses"/>
        <w:numPr>
          <w:ilvl w:val="0"/>
          <w:numId w:val="236"/>
        </w:numPr>
        <w:rPr>
          <w:rFonts w:cs="Arial"/>
        </w:rPr>
      </w:pPr>
      <w:r>
        <w:rPr>
          <w:rFonts w:cs="Arial"/>
        </w:rPr>
        <w:t xml:space="preserve">pay PS4 Contribution 2 to the County Council 24 months after the falling due of PS4 Contribution 1. </w:t>
      </w:r>
    </w:p>
    <w:p w14:paraId="4E175883" w14:textId="77777777" w:rsidR="0084336C" w:rsidRPr="00794F40" w:rsidRDefault="00ED2E1D" w:rsidP="00472976">
      <w:pPr>
        <w:pStyle w:val="SchedClauses"/>
        <w:numPr>
          <w:ilvl w:val="0"/>
          <w:numId w:val="236"/>
        </w:numPr>
        <w:rPr>
          <w:rFonts w:cs="Arial"/>
        </w:rPr>
      </w:pPr>
      <w:r>
        <w:rPr>
          <w:rFonts w:cs="Arial"/>
        </w:rPr>
        <w:t xml:space="preserve">pay PS4 Contribution 3 to the County Council 36 months after the falling due of PS4 Contribution 1. </w:t>
      </w:r>
    </w:p>
    <w:p w14:paraId="70AB6A36" w14:textId="77777777" w:rsidR="0084336C" w:rsidRPr="00794F40" w:rsidRDefault="00ED2E1D" w:rsidP="00472976">
      <w:pPr>
        <w:pStyle w:val="SchedClauses"/>
        <w:numPr>
          <w:ilvl w:val="0"/>
          <w:numId w:val="236"/>
        </w:numPr>
        <w:rPr>
          <w:rFonts w:cs="Arial"/>
        </w:rPr>
      </w:pPr>
      <w:r>
        <w:rPr>
          <w:rFonts w:cs="Arial"/>
        </w:rPr>
        <w:t>Provide Bonds to the value of PS4 Contribution 2 plus PS4 Contribution 3 to the County Council on or before:</w:t>
      </w:r>
    </w:p>
    <w:p w14:paraId="7B168489" w14:textId="77777777" w:rsidR="0084336C" w:rsidRPr="00794F40" w:rsidRDefault="00ED2E1D" w:rsidP="003A4025">
      <w:pPr>
        <w:pStyle w:val="SchedClauses"/>
        <w:ind w:left="2127" w:hanging="709"/>
        <w:rPr>
          <w:rFonts w:cs="Arial"/>
        </w:rPr>
      </w:pPr>
      <w:r>
        <w:rPr>
          <w:rFonts w:cs="Arial"/>
        </w:rPr>
        <w:t xml:space="preserve">(i) </w:t>
      </w:r>
      <w:r>
        <w:rPr>
          <w:rFonts w:cs="Arial"/>
        </w:rPr>
        <w:tab/>
        <w:t xml:space="preserve">the day falling 21 months after the date on which 4600 Dwellings have been Occupied  on the Site, or </w:t>
      </w:r>
    </w:p>
    <w:p w14:paraId="29E783C4" w14:textId="77777777" w:rsidR="0084336C" w:rsidRPr="00794F40" w:rsidRDefault="00ED2E1D" w:rsidP="0084336C">
      <w:pPr>
        <w:pStyle w:val="SchedClauses"/>
        <w:ind w:left="2153" w:hanging="735"/>
        <w:rPr>
          <w:rFonts w:cs="Arial"/>
        </w:rPr>
      </w:pPr>
      <w:r>
        <w:rPr>
          <w:rFonts w:cs="Arial"/>
        </w:rPr>
        <w:t xml:space="preserve">(ii) </w:t>
      </w:r>
      <w:r>
        <w:rPr>
          <w:rFonts w:cs="Arial"/>
        </w:rPr>
        <w:tab/>
        <w:t>the time when the 4900</w:t>
      </w:r>
      <w:r>
        <w:rPr>
          <w:rFonts w:cs="Arial"/>
          <w:vertAlign w:val="superscript"/>
        </w:rPr>
        <w:t>th</w:t>
      </w:r>
      <w:r>
        <w:rPr>
          <w:rFonts w:cs="Arial"/>
        </w:rPr>
        <w:t xml:space="preserve"> Dwelling to be so Occupied on the Site has been Occupied, </w:t>
      </w:r>
    </w:p>
    <w:p w14:paraId="31B6C3C1" w14:textId="77777777" w:rsidR="0084336C" w:rsidRPr="00794F40" w:rsidRDefault="00ED2E1D" w:rsidP="0084336C">
      <w:pPr>
        <w:pStyle w:val="SchedClauses"/>
        <w:ind w:left="1407" w:firstLine="11"/>
        <w:rPr>
          <w:rFonts w:cs="Arial"/>
        </w:rPr>
      </w:pPr>
      <w:r>
        <w:rPr>
          <w:rFonts w:cs="Arial"/>
        </w:rPr>
        <w:t>whichever is earlier.</w:t>
      </w:r>
    </w:p>
    <w:p w14:paraId="4B809CE1" w14:textId="77777777" w:rsidR="0084336C" w:rsidRPr="00794F40" w:rsidRDefault="00ED2E1D" w:rsidP="0084336C">
      <w:pPr>
        <w:pStyle w:val="DocSpace"/>
        <w:jc w:val="center"/>
        <w:rPr>
          <w:rFonts w:cs="Arial"/>
          <w:b/>
        </w:rPr>
      </w:pPr>
      <w:r>
        <w:rPr>
          <w:rFonts w:cs="Arial"/>
          <w:b/>
        </w:rPr>
        <w:t>Part 5 – Secondary School</w:t>
      </w:r>
      <w:bookmarkStart w:id="453" w:name="_cp_change_149"/>
      <w:r>
        <w:rPr>
          <w:rFonts w:cs="Arial"/>
          <w:strike/>
          <w:vanish/>
          <w:color w:val="FF0000"/>
          <w:u w:color="FF0000"/>
        </w:rPr>
        <w:t>Part 5 – Secondary School</w:t>
      </w:r>
      <w:bookmarkEnd w:id="453"/>
    </w:p>
    <w:p w14:paraId="200F2E72" w14:textId="77777777" w:rsidR="00CC2B22" w:rsidRDefault="00ED2E1D" w:rsidP="00CC2B22">
      <w:pPr>
        <w:pStyle w:val="SchedClauses"/>
        <w:numPr>
          <w:ilvl w:val="0"/>
          <w:numId w:val="50"/>
        </w:numPr>
        <w:rPr>
          <w:rFonts w:cs="Arial"/>
        </w:rPr>
      </w:pPr>
      <w:r>
        <w:rPr>
          <w:rFonts w:cs="Arial"/>
        </w:rPr>
        <w:t>The Owners covenant not to Commence (Statutory) the Development unless:</w:t>
      </w:r>
    </w:p>
    <w:p w14:paraId="01758291" w14:textId="77777777" w:rsidR="00CC2B22" w:rsidRDefault="00ED2E1D" w:rsidP="00CC2B22">
      <w:pPr>
        <w:pStyle w:val="SchedClauses"/>
        <w:numPr>
          <w:ilvl w:val="1"/>
          <w:numId w:val="50"/>
        </w:numPr>
        <w:rPr>
          <w:rFonts w:cs="Arial"/>
        </w:rPr>
      </w:pPr>
      <w:r>
        <w:rPr>
          <w:rFonts w:cs="Arial"/>
        </w:rPr>
        <w:t xml:space="preserve">separate plans of 1:1250 scale and complying with all relevant Land Registry requirements for the purposes of registering the restriction referred to at paragraph 29.3 below showing the full possible extent of the Secondary School Site have been submitted to and approved in writing by the County Council; and </w:t>
      </w:r>
    </w:p>
    <w:p w14:paraId="141E9C2A" w14:textId="77777777" w:rsidR="00CC2B22" w:rsidRDefault="00ED2E1D" w:rsidP="00CC2B22">
      <w:pPr>
        <w:pStyle w:val="SchedClauses"/>
        <w:numPr>
          <w:ilvl w:val="1"/>
          <w:numId w:val="50"/>
        </w:numPr>
        <w:rPr>
          <w:rFonts w:cs="Arial"/>
        </w:rPr>
      </w:pPr>
      <w:r>
        <w:rPr>
          <w:rFonts w:cs="Arial"/>
        </w:rPr>
        <w:t>details of the relevant title numbers registered at the Land Registry comprising the title to the land that comprises the full possible extent of the Secondary School Site as identified by the plans approved by the County Council pursuant to paragraph 29.1 above are submitted to and approved in writing by the County Council; and</w:t>
      </w:r>
    </w:p>
    <w:p w14:paraId="7559C688" w14:textId="77777777" w:rsidR="00CC2B22" w:rsidRDefault="00ED2E1D" w:rsidP="00CC2B22">
      <w:pPr>
        <w:pStyle w:val="SchedClauses"/>
        <w:numPr>
          <w:ilvl w:val="1"/>
          <w:numId w:val="50"/>
        </w:numPr>
        <w:rPr>
          <w:rFonts w:cs="Arial"/>
        </w:rPr>
      </w:pPr>
      <w:r>
        <w:rPr>
          <w:rFonts w:cs="Arial"/>
        </w:rPr>
        <w:lastRenderedPageBreak/>
        <w:t>a restriction is entered in the Proprietorship Register of the titles identified in paragraph 29.2 that comprises the full possible extent of the Secondary School Site as identified by the plans approved by the County Council pursuant to paragraph 29.1 above in the following Land Registry standard form:</w:t>
      </w:r>
    </w:p>
    <w:p w14:paraId="10223B7E" w14:textId="77777777" w:rsidR="00CC2B22" w:rsidRPr="00F37026" w:rsidRDefault="00ED2E1D" w:rsidP="00CC2B22">
      <w:pPr>
        <w:pStyle w:val="SchedClauses"/>
        <w:ind w:left="1418"/>
        <w:rPr>
          <w:rFonts w:cs="Arial"/>
          <w:i/>
        </w:rPr>
      </w:pPr>
      <w:r>
        <w:rPr>
          <w:rFonts w:cs="Arial"/>
          <w:i/>
        </w:rPr>
        <w:t>No disposition of the registered estate (other than a charge) by the proprietor of the registered estate, or by the proprietor of any registered charge, not being a charge registered before the entry of this restriction, is to be registered without a written consent signed by a solicitor or a conveyancer acting for The Kent County Council of County Hall Maidstone Kent ME14 1XQ</w:t>
      </w:r>
    </w:p>
    <w:p w14:paraId="0C51182F" w14:textId="77777777" w:rsidR="00CC2B22" w:rsidRDefault="00CC2B22" w:rsidP="00CC2B22">
      <w:pPr>
        <w:pStyle w:val="SchedClauses"/>
        <w:ind w:left="709"/>
        <w:rPr>
          <w:rFonts w:cs="Arial"/>
        </w:rPr>
      </w:pPr>
    </w:p>
    <w:p w14:paraId="1E197A86" w14:textId="77777777" w:rsidR="005E3CF4" w:rsidRDefault="00ED2E1D" w:rsidP="0084336C">
      <w:pPr>
        <w:pStyle w:val="SchedClauses"/>
        <w:numPr>
          <w:ilvl w:val="0"/>
          <w:numId w:val="50"/>
        </w:numPr>
        <w:rPr>
          <w:rFonts w:cs="Arial"/>
        </w:rPr>
      </w:pPr>
      <w:r>
        <w:rPr>
          <w:rFonts w:cs="Arial"/>
        </w:rPr>
        <w:t>Subject to Commence (Statutory) the Development having occurred after 1</w:t>
      </w:r>
      <w:r>
        <w:rPr>
          <w:rFonts w:cs="Arial"/>
          <w:vertAlign w:val="superscript"/>
        </w:rPr>
        <w:t>st</w:t>
      </w:r>
      <w:r>
        <w:rPr>
          <w:rFonts w:cs="Arial"/>
        </w:rPr>
        <w:t xml:space="preserve"> September 2019, or if earlier the date when 499 Dwellings have been Occupied on the Site for the first time, no further Dwellings shall be brought into residential use or Occupation unless and until the location, extent and GPS coordinates of the Secondary School Site have been first approved in writing by the County Council. For the avoidance of doubt the requirements relating to the aforementioned calendar date in this paragraph (and any subsequent clauses where a calendar date is used as a trigger event) will have no effect if Commencement (Statutory) the Development has not occurred prior to the date as set out.</w:t>
      </w:r>
    </w:p>
    <w:p w14:paraId="527E2A0A" w14:textId="77777777" w:rsidR="0084336C" w:rsidRPr="005E3CF4" w:rsidRDefault="00ED2E1D" w:rsidP="005E3CF4">
      <w:pPr>
        <w:pStyle w:val="SchedClauses"/>
        <w:numPr>
          <w:ilvl w:val="0"/>
          <w:numId w:val="50"/>
        </w:numPr>
        <w:rPr>
          <w:rFonts w:cs="Arial"/>
        </w:rPr>
      </w:pPr>
      <w:r>
        <w:rPr>
          <w:rFonts w:cs="Arial"/>
        </w:rPr>
        <w:t>As soon as reasonably practicable after the the date of the approval of the exact location and extent of the Secondary School Site under paragraph 30 above the restriction entered onto the Proprietorship Register of the titles in accordance with paragraph 29.3 above shall be removed and replaced with a duplicate restriction but only in relation to the land and titles subject of the aforementioned approved location.</w:t>
      </w:r>
    </w:p>
    <w:p w14:paraId="4D1FA6C9" w14:textId="77777777" w:rsidR="0084336C" w:rsidRPr="00794F40" w:rsidRDefault="00ED2E1D" w:rsidP="0084336C">
      <w:pPr>
        <w:pStyle w:val="SchedClauses"/>
        <w:numPr>
          <w:ilvl w:val="0"/>
          <w:numId w:val="50"/>
        </w:numPr>
        <w:rPr>
          <w:rFonts w:cs="Arial"/>
        </w:rPr>
      </w:pPr>
      <w:r>
        <w:rPr>
          <w:rFonts w:cs="Arial"/>
        </w:rPr>
        <w:t xml:space="preserve">The Owners shall allow the County Council and its agents access to the Secondary School Site at all times and for all purposes, starting from the date of approval by the County Council of the Secondary School Site under paragraph 30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Secondary School Site for all purposes required by the County Council is already available via a public highway.  </w:t>
      </w:r>
    </w:p>
    <w:p w14:paraId="524E4F1A" w14:textId="77777777" w:rsidR="0084336C" w:rsidRPr="00794F40" w:rsidRDefault="00ED2E1D" w:rsidP="0084336C">
      <w:pPr>
        <w:pStyle w:val="SchedClauses"/>
        <w:numPr>
          <w:ilvl w:val="0"/>
          <w:numId w:val="50"/>
        </w:numPr>
        <w:rPr>
          <w:rFonts w:cs="Arial"/>
        </w:rPr>
      </w:pPr>
      <w:r>
        <w:rPr>
          <w:rFonts w:cs="Arial"/>
        </w:rPr>
        <w:t xml:space="preserve">The Owners shall deliver a duly executed Transfer in respect of the Secondary School Site to the County Council and shall have provided an Ensured Access to the County Council before the earlier of:- </w:t>
      </w:r>
    </w:p>
    <w:p w14:paraId="213D695F" w14:textId="77777777" w:rsidR="003A4025" w:rsidRDefault="00ED2E1D" w:rsidP="00CF1B41">
      <w:pPr>
        <w:pStyle w:val="SchedClauses"/>
        <w:ind w:left="1418" w:hanging="709"/>
        <w:rPr>
          <w:rFonts w:cs="Arial"/>
        </w:rPr>
      </w:pPr>
      <w:r>
        <w:rPr>
          <w:rFonts w:cs="Arial"/>
        </w:rPr>
        <w:t xml:space="preserve">(a)  </w:t>
      </w:r>
      <w:r>
        <w:rPr>
          <w:rFonts w:cs="Arial"/>
        </w:rPr>
        <w:tab/>
        <w:t>subject to Commence (Statutory) the Development having occurred 1</w:t>
      </w:r>
      <w:r>
        <w:rPr>
          <w:rFonts w:cs="Arial"/>
          <w:vertAlign w:val="superscript"/>
        </w:rPr>
        <w:t>st</w:t>
      </w:r>
      <w:r>
        <w:rPr>
          <w:rFonts w:cs="Arial"/>
        </w:rPr>
        <w:t xml:space="preserve"> September 2020, or</w:t>
      </w:r>
    </w:p>
    <w:p w14:paraId="4C001B95" w14:textId="77777777" w:rsidR="0084336C" w:rsidRPr="00794F40" w:rsidRDefault="00ED2E1D" w:rsidP="003A4025">
      <w:pPr>
        <w:pStyle w:val="SchedClauses"/>
        <w:ind w:left="1418" w:hanging="709"/>
        <w:rPr>
          <w:rFonts w:cs="Arial"/>
        </w:rPr>
      </w:pPr>
      <w:r>
        <w:rPr>
          <w:rFonts w:cs="Arial"/>
        </w:rPr>
        <w:t xml:space="preserve">(b) </w:t>
      </w:r>
      <w:r>
        <w:rPr>
          <w:rFonts w:cs="Arial"/>
        </w:rPr>
        <w:tab/>
        <w:t xml:space="preserve">the time when the  750th Dwelling to be so Occupied on the Site is Occupied.  </w:t>
      </w:r>
    </w:p>
    <w:p w14:paraId="3B2EF434" w14:textId="77777777" w:rsidR="0084336C" w:rsidRPr="00794F40" w:rsidRDefault="00ED2E1D" w:rsidP="0084336C">
      <w:pPr>
        <w:pStyle w:val="SchedClauses"/>
        <w:numPr>
          <w:ilvl w:val="0"/>
          <w:numId w:val="50"/>
        </w:numPr>
        <w:rPr>
          <w:rFonts w:cs="Arial"/>
        </w:rPr>
      </w:pPr>
      <w:r>
        <w:rPr>
          <w:rFonts w:cs="Arial"/>
        </w:rPr>
        <w:t xml:space="preserve">The Owners shall ensure that no more than 749 Dwellings are Occupied on the Site unless a duly executed Transfer of the Secondary School Site has been delivered to the County Council for completion and an Ensured Access has been provided to the Secondary School Site. </w:t>
      </w:r>
    </w:p>
    <w:p w14:paraId="135B36E6" w14:textId="77777777" w:rsidR="0084336C" w:rsidRPr="00794F40" w:rsidRDefault="00ED2E1D" w:rsidP="0084336C">
      <w:pPr>
        <w:pStyle w:val="SchedClauses"/>
        <w:numPr>
          <w:ilvl w:val="0"/>
          <w:numId w:val="50"/>
        </w:numPr>
        <w:rPr>
          <w:rFonts w:cs="Arial"/>
        </w:rPr>
      </w:pPr>
      <w:r>
        <w:rPr>
          <w:rFonts w:cs="Arial"/>
        </w:rPr>
        <w:t xml:space="preserve">The Owners shall provide an Adoptable Access to the Secondary School Site and  execute an agreement and release for completion and to dedicate the same as highway under Section 38 of the Highways Act by the earlier of </w:t>
      </w:r>
    </w:p>
    <w:p w14:paraId="2D55DE63" w14:textId="77777777" w:rsidR="0084336C" w:rsidRPr="00794F40" w:rsidRDefault="00ED2E1D" w:rsidP="00CF1B41">
      <w:pPr>
        <w:pStyle w:val="SchedClauses"/>
        <w:ind w:left="1418" w:hanging="709"/>
        <w:rPr>
          <w:rFonts w:cs="Arial"/>
        </w:rPr>
      </w:pPr>
      <w:r>
        <w:rPr>
          <w:rFonts w:cs="Arial"/>
        </w:rPr>
        <w:t xml:space="preserve">(a)  </w:t>
      </w:r>
      <w:r>
        <w:rPr>
          <w:rFonts w:cs="Arial"/>
        </w:rPr>
        <w:tab/>
        <w:t xml:space="preserve">subject to Commence (Statutory) the Development having occurred 1 September 2022, or </w:t>
      </w:r>
    </w:p>
    <w:p w14:paraId="524144B8" w14:textId="77777777" w:rsidR="0084336C" w:rsidRPr="00794F40" w:rsidRDefault="00ED2E1D" w:rsidP="0084336C">
      <w:pPr>
        <w:pStyle w:val="SchedClauses"/>
        <w:ind w:left="1440" w:hanging="731"/>
        <w:rPr>
          <w:rFonts w:cs="Arial"/>
        </w:rPr>
      </w:pPr>
      <w:r>
        <w:rPr>
          <w:rFonts w:cs="Arial"/>
        </w:rPr>
        <w:t xml:space="preserve">(b)  </w:t>
      </w:r>
      <w:r>
        <w:rPr>
          <w:rFonts w:cs="Arial"/>
        </w:rPr>
        <w:tab/>
        <w:t>the time when the 1250th Dwelling to be so Occupied on the Site is Occupied.</w:t>
      </w:r>
    </w:p>
    <w:p w14:paraId="2CF62EFF" w14:textId="77777777" w:rsidR="00514206" w:rsidRPr="00794F40" w:rsidRDefault="00ED2E1D" w:rsidP="0084336C">
      <w:pPr>
        <w:pStyle w:val="SchedClauses"/>
        <w:ind w:left="709"/>
        <w:rPr>
          <w:rFonts w:cs="Arial"/>
        </w:rPr>
      </w:pPr>
      <w:r>
        <w:rPr>
          <w:rFonts w:cs="Arial"/>
        </w:rPr>
        <w:t>The Owners shall provide or dedicate the Adoptable Access earlier upon reasonable request by the County Council.</w:t>
      </w:r>
    </w:p>
    <w:p w14:paraId="7B75B28B" w14:textId="77777777" w:rsidR="001B35BD" w:rsidRDefault="00ED2E1D" w:rsidP="00552D89">
      <w:pPr>
        <w:pStyle w:val="SchedClauses"/>
        <w:numPr>
          <w:ilvl w:val="0"/>
          <w:numId w:val="50"/>
        </w:numPr>
        <w:rPr>
          <w:rFonts w:cs="Arial"/>
        </w:rPr>
      </w:pPr>
      <w:r>
        <w:rPr>
          <w:rFonts w:cs="Arial"/>
        </w:rPr>
        <w:t xml:space="preserve">The Owners shall ensure that no more than 1249 Dwellings shall be Occupied nor brought into </w:t>
      </w:r>
      <w:r>
        <w:rPr>
          <w:rFonts w:cs="Arial"/>
        </w:rPr>
        <w:lastRenderedPageBreak/>
        <w:t>residential use on the Site unless and until an Adoptable Access to the Secondary School Site has been provided and dedicated as a highway under s.38 of the Highways Act.</w:t>
      </w:r>
      <w:bookmarkStart w:id="454" w:name="_cp_change_150"/>
      <w:r>
        <w:rPr>
          <w:rFonts w:cs="Arial"/>
          <w:strike/>
          <w:color w:val="FF0000"/>
          <w:u w:color="FF0000"/>
        </w:rPr>
        <w:t>.</w:t>
      </w:r>
      <w:bookmarkEnd w:id="454"/>
    </w:p>
    <w:p w14:paraId="6D4F6A64" w14:textId="77777777" w:rsidR="00383EE6" w:rsidRPr="00282636" w:rsidRDefault="00ED2E1D" w:rsidP="005F0023">
      <w:pPr>
        <w:pStyle w:val="SchedClauses"/>
        <w:keepNext/>
        <w:numPr>
          <w:ilvl w:val="0"/>
          <w:numId w:val="260"/>
        </w:numPr>
        <w:rPr>
          <w:rFonts w:cs="Arial"/>
          <w:color w:val="008000"/>
          <w:highlight w:val="yellow"/>
          <w:u w:val="double"/>
        </w:rPr>
      </w:pPr>
      <w:bookmarkStart w:id="455" w:name="_cp_change_153"/>
      <w:bookmarkStart w:id="456" w:name="_cp_change_151"/>
      <w:r w:rsidRPr="00282636">
        <w:rPr>
          <w:rFonts w:cs="Arial"/>
          <w:color w:val="008000"/>
          <w:highlight w:val="yellow"/>
          <w:u w:val="double" w:color="008000"/>
        </w:rPr>
        <w:t>T</w:t>
      </w:r>
      <w:bookmarkEnd w:id="455"/>
      <w:r w:rsidRPr="00282636">
        <w:rPr>
          <w:rFonts w:cs="Arial"/>
          <w:color w:val="008000"/>
          <w:highlight w:val="yellow"/>
          <w:u w:val="double" w:color="008000"/>
        </w:rPr>
        <w:t>he Paying Owners shall:</w:t>
      </w:r>
      <w:bookmarkStart w:id="457" w:name="_cp_change_154"/>
      <w:bookmarkEnd w:id="456"/>
    </w:p>
    <w:p w14:paraId="1AB16DC0" w14:textId="77777777" w:rsidR="00383EE6" w:rsidRPr="00282636" w:rsidRDefault="00ED2E1D" w:rsidP="00383EE6">
      <w:pPr>
        <w:pStyle w:val="SchedClauses"/>
        <w:ind w:left="1440" w:hanging="731"/>
        <w:rPr>
          <w:rFonts w:cs="Arial"/>
          <w:color w:val="0000FF"/>
          <w:highlight w:val="yellow"/>
          <w:u w:val="double"/>
        </w:rPr>
      </w:pPr>
      <w:bookmarkStart w:id="458" w:name="_cp_change_155"/>
      <w:bookmarkEnd w:id="457"/>
      <w:r w:rsidRPr="00282636">
        <w:rPr>
          <w:rFonts w:cs="Arial"/>
          <w:color w:val="0000FF"/>
          <w:highlight w:val="yellow"/>
          <w:u w:val="double" w:color="0000FF"/>
        </w:rPr>
        <w:t xml:space="preserve">(a) </w:t>
      </w:r>
      <w:r w:rsidRPr="00282636">
        <w:rPr>
          <w:rFonts w:cs="Arial"/>
          <w:highlight w:val="yellow"/>
        </w:rPr>
        <w:tab/>
      </w:r>
      <w:r w:rsidRPr="00282636">
        <w:rPr>
          <w:rFonts w:cs="Arial"/>
          <w:color w:val="0000FF"/>
          <w:highlight w:val="yellow"/>
          <w:u w:val="double" w:color="0000FF"/>
        </w:rPr>
        <w:t xml:space="preserve">Pay the Stage One </w:t>
      </w:r>
      <w:bookmarkStart w:id="459" w:name="_cp_change_156"/>
      <w:bookmarkEnd w:id="458"/>
      <w:r w:rsidRPr="00282636">
        <w:rPr>
          <w:rFonts w:cs="Arial"/>
          <w:color w:val="008000"/>
          <w:highlight w:val="yellow"/>
          <w:u w:val="double" w:color="008000"/>
        </w:rPr>
        <w:t xml:space="preserve">Secondary Contribution 1 to the County Council on </w:t>
      </w:r>
      <w:bookmarkStart w:id="460" w:name="_cp_change_158"/>
      <w:bookmarkEnd w:id="459"/>
      <w:r w:rsidRPr="00282636">
        <w:rPr>
          <w:rFonts w:cs="Arial"/>
          <w:color w:val="0000FF"/>
          <w:highlight w:val="yellow"/>
          <w:u w:val="double" w:color="0000FF"/>
        </w:rPr>
        <w:t xml:space="preserve">or before Occupation of 1000 Dwellings on the Site or on or before 1 March 2026 </w:t>
      </w:r>
      <w:bookmarkStart w:id="461" w:name="_cp_change_159"/>
      <w:bookmarkEnd w:id="460"/>
      <w:r w:rsidRPr="00282636">
        <w:rPr>
          <w:rFonts w:cs="Arial"/>
          <w:color w:val="008000"/>
          <w:highlight w:val="yellow"/>
          <w:u w:val="double" w:color="008000"/>
        </w:rPr>
        <w:t>whichever is the earlier date</w:t>
      </w:r>
      <w:bookmarkStart w:id="462" w:name="_cp_change_162"/>
      <w:bookmarkEnd w:id="461"/>
      <w:r w:rsidRPr="00282636">
        <w:rPr>
          <w:rFonts w:cs="Arial"/>
          <w:color w:val="0000FF"/>
          <w:highlight w:val="yellow"/>
          <w:u w:val="double" w:color="0000FF"/>
        </w:rPr>
        <w:t>.</w:t>
      </w:r>
      <w:bookmarkStart w:id="463" w:name="_cp_change_161"/>
      <w:bookmarkEnd w:id="462"/>
    </w:p>
    <w:p w14:paraId="23CC1620" w14:textId="77777777" w:rsidR="00487ACE" w:rsidRPr="00282636" w:rsidRDefault="00ED2E1D">
      <w:pPr>
        <w:pStyle w:val="ListParagraph1"/>
        <w:spacing w:before="200" w:after="60"/>
        <w:ind w:left="709" w:hanging="709"/>
        <w:rPr>
          <w:rFonts w:cs="Arial"/>
          <w:b/>
          <w:bCs/>
          <w:strike/>
          <w:color w:val="FF0000"/>
          <w:szCs w:val="20"/>
          <w:highlight w:val="yellow"/>
        </w:rPr>
      </w:pPr>
      <w:bookmarkStart w:id="464" w:name="_cp_change_165"/>
      <w:bookmarkEnd w:id="463"/>
      <w:r w:rsidRPr="00282636">
        <w:rPr>
          <w:rFonts w:ascii="Arial" w:hAnsi="Arial" w:cs="Arial"/>
          <w:bCs/>
          <w:strike/>
          <w:color w:val="FF0000"/>
          <w:sz w:val="20"/>
          <w:szCs w:val="20"/>
          <w:highlight w:val="yellow"/>
          <w:u w:color="FF0000"/>
        </w:rPr>
        <w:t xml:space="preserve">37. </w:t>
      </w:r>
      <w:bookmarkStart w:id="465" w:name="_cp_change_163"/>
      <w:bookmarkEnd w:id="464"/>
      <w:r w:rsidRPr="00282636">
        <w:rPr>
          <w:rFonts w:ascii="Arial" w:hAnsi="Arial" w:cs="Arial"/>
          <w:bCs/>
          <w:strike/>
          <w:color w:val="FF0000"/>
          <w:szCs w:val="20"/>
          <w:highlight w:val="yellow"/>
          <w:u w:color="FF0000"/>
        </w:rPr>
        <w:t xml:space="preserve">The Owners shall ensure that after the earlier of the date on which 649 Dwellings have been Occupied on the Site, or </w:t>
      </w:r>
      <w:r w:rsidRPr="00282636">
        <w:rPr>
          <w:rFonts w:ascii="Arial" w:hAnsi="Arial" w:cs="Arial"/>
          <w:strike/>
          <w:color w:val="FF0000"/>
          <w:szCs w:val="20"/>
          <w:highlight w:val="yellow"/>
          <w:u w:color="FF0000"/>
        </w:rPr>
        <w:t>subject to Commencement (Statutory) of the Development having occurred,</w:t>
      </w:r>
      <w:r w:rsidRPr="00282636">
        <w:rPr>
          <w:rFonts w:ascii="Arial" w:hAnsi="Arial" w:cs="Arial"/>
          <w:bCs/>
          <w:strike/>
          <w:color w:val="FF0000"/>
          <w:szCs w:val="20"/>
          <w:highlight w:val="yellow"/>
          <w:u w:color="FF0000"/>
        </w:rPr>
        <w:t xml:space="preserve"> 1 September 2019, no more Dwellings shall be Occupied nor brought into residential use on the Site unless a Bond has been provided to the value of Stage One Secondary Contribution 1 plus Stage One Secondary Contribution 2.</w:t>
      </w:r>
      <w:r w:rsidRPr="00282636">
        <w:rPr>
          <w:rFonts w:ascii="Arial" w:hAnsi="Arial" w:cs="Arial"/>
          <w:bCs/>
          <w:strike/>
          <w:color w:val="FF0000"/>
          <w:szCs w:val="20"/>
          <w:highlight w:val="yellow"/>
          <w:u w:color="FF0000"/>
        </w:rPr>
        <w:br/>
      </w:r>
      <w:bookmarkStart w:id="466" w:name="_cp_change_166"/>
      <w:bookmarkEnd w:id="465"/>
    </w:p>
    <w:p w14:paraId="67798604" w14:textId="77777777" w:rsidR="00487ACE" w:rsidRPr="00282636" w:rsidRDefault="00ED2E1D">
      <w:pPr>
        <w:pStyle w:val="ListParagraph1"/>
        <w:spacing w:before="200" w:after="60"/>
        <w:ind w:left="709" w:hanging="709"/>
        <w:rPr>
          <w:rFonts w:cs="Arial"/>
          <w:b/>
          <w:bCs/>
          <w:strike/>
          <w:color w:val="FF0000"/>
          <w:szCs w:val="20"/>
          <w:highlight w:val="yellow"/>
        </w:rPr>
      </w:pPr>
      <w:bookmarkStart w:id="467" w:name="_cp_change_169"/>
      <w:bookmarkEnd w:id="466"/>
      <w:r w:rsidRPr="00282636">
        <w:rPr>
          <w:rFonts w:ascii="Arial" w:hAnsi="Arial" w:cs="Arial"/>
          <w:bCs/>
          <w:strike/>
          <w:color w:val="FF0000"/>
          <w:sz w:val="20"/>
          <w:szCs w:val="20"/>
          <w:highlight w:val="yellow"/>
          <w:u w:color="FF0000"/>
        </w:rPr>
        <w:t xml:space="preserve">38. </w:t>
      </w:r>
      <w:bookmarkStart w:id="468" w:name="_cp_change_167"/>
      <w:bookmarkEnd w:id="467"/>
      <w:r w:rsidRPr="00282636">
        <w:rPr>
          <w:rFonts w:ascii="Arial" w:hAnsi="Arial" w:cs="Arial"/>
          <w:bCs/>
          <w:strike/>
          <w:color w:val="FF0000"/>
          <w:szCs w:val="20"/>
          <w:highlight w:val="yellow"/>
          <w:u w:color="FF0000"/>
        </w:rPr>
        <w:t xml:space="preserve">The Owners shall ensure that after the earlier of the date on which 749 Dwellings have been Occupied on the Site,  or or </w:t>
      </w:r>
      <w:r w:rsidRPr="00282636">
        <w:rPr>
          <w:rFonts w:ascii="Arial" w:hAnsi="Arial" w:cs="Arial"/>
          <w:strike/>
          <w:color w:val="FF0000"/>
          <w:szCs w:val="20"/>
          <w:highlight w:val="yellow"/>
          <w:u w:color="FF0000"/>
        </w:rPr>
        <w:t xml:space="preserve">subject to Commencement (Statutory) of the Development having occurred, </w:t>
      </w:r>
      <w:r w:rsidRPr="00282636">
        <w:rPr>
          <w:rFonts w:ascii="Arial" w:hAnsi="Arial" w:cs="Arial"/>
          <w:bCs/>
          <w:strike/>
          <w:color w:val="FF0000"/>
          <w:szCs w:val="20"/>
          <w:highlight w:val="yellow"/>
          <w:u w:color="FF0000"/>
        </w:rPr>
        <w:t xml:space="preserve">1 January  2020, no more Dwellings shall be Occupied nor brought into residential use unless: </w:t>
      </w:r>
      <w:r w:rsidRPr="00282636">
        <w:rPr>
          <w:rFonts w:ascii="Arial" w:hAnsi="Arial" w:cs="Arial"/>
          <w:bCs/>
          <w:strike/>
          <w:color w:val="FF0000"/>
          <w:szCs w:val="20"/>
          <w:highlight w:val="yellow"/>
          <w:u w:color="FF0000"/>
        </w:rPr>
        <w:br/>
      </w:r>
      <w:bookmarkStart w:id="469" w:name="_cp_change_171"/>
      <w:bookmarkEnd w:id="468"/>
      <w:r w:rsidRPr="00282636">
        <w:rPr>
          <w:rFonts w:ascii="Arial" w:hAnsi="Arial" w:cs="Arial"/>
          <w:bCs/>
          <w:strike/>
          <w:color w:val="FF0000"/>
          <w:szCs w:val="20"/>
          <w:highlight w:val="yellow"/>
          <w:u w:color="FF0000"/>
        </w:rPr>
        <w:t xml:space="preserve">(a)  </w:t>
      </w:r>
      <w:r w:rsidRPr="00282636">
        <w:rPr>
          <w:rFonts w:ascii="Arial" w:hAnsi="Arial" w:cs="Arial"/>
          <w:bCs/>
          <w:szCs w:val="20"/>
          <w:highlight w:val="yellow"/>
        </w:rPr>
        <w:tab/>
      </w:r>
      <w:r w:rsidRPr="00282636">
        <w:rPr>
          <w:rFonts w:ascii="Arial" w:hAnsi="Arial" w:cs="Arial"/>
          <w:bCs/>
          <w:strike/>
          <w:color w:val="FF0000"/>
          <w:szCs w:val="20"/>
          <w:highlight w:val="yellow"/>
          <w:u w:color="FF0000"/>
        </w:rPr>
        <w:t xml:space="preserve">a Bond has been provided to the value of </w:t>
      </w:r>
      <w:r w:rsidRPr="00282636">
        <w:rPr>
          <w:rFonts w:ascii="Arial" w:hAnsi="Arial" w:cs="Arial"/>
          <w:strike/>
          <w:color w:val="FF0000"/>
          <w:szCs w:val="20"/>
          <w:highlight w:val="yellow"/>
          <w:u w:color="FF0000"/>
        </w:rPr>
        <w:t xml:space="preserve">Stage One Secondary </w:t>
      </w:r>
      <w:bookmarkStart w:id="470" w:name="_cp_change_170"/>
      <w:bookmarkEnd w:id="469"/>
    </w:p>
    <w:p w14:paraId="3C1730BA" w14:textId="77777777" w:rsidR="00383EE6" w:rsidRPr="00282636" w:rsidRDefault="00ED2E1D" w:rsidP="00383EE6">
      <w:pPr>
        <w:pStyle w:val="SchedClauses"/>
        <w:ind w:left="1440" w:hanging="731"/>
        <w:rPr>
          <w:rFonts w:cs="Arial"/>
          <w:highlight w:val="yellow"/>
        </w:rPr>
      </w:pPr>
      <w:bookmarkStart w:id="471" w:name="_cp_change_172"/>
      <w:bookmarkEnd w:id="470"/>
      <w:r w:rsidRPr="00282636">
        <w:rPr>
          <w:rFonts w:cs="Arial"/>
          <w:strike/>
          <w:color w:val="FF0000"/>
          <w:highlight w:val="yellow"/>
          <w:u w:color="FF0000"/>
          <w:lang w:eastAsia="en-US"/>
        </w:rPr>
        <w:t>Contribution 3 plus</w:t>
      </w:r>
      <w:bookmarkStart w:id="472" w:name="_cp_change_173"/>
      <w:bookmarkEnd w:id="471"/>
      <w:r w:rsidRPr="00282636">
        <w:rPr>
          <w:rFonts w:cs="Arial"/>
          <w:color w:val="0000FF"/>
          <w:highlight w:val="yellow"/>
          <w:u w:val="double" w:color="0000FF"/>
        </w:rPr>
        <w:t>(b)</w:t>
      </w:r>
      <w:r w:rsidRPr="00282636">
        <w:rPr>
          <w:rFonts w:cs="Arial"/>
          <w:highlight w:val="yellow"/>
        </w:rPr>
        <w:tab/>
      </w:r>
      <w:r w:rsidRPr="00282636">
        <w:rPr>
          <w:rFonts w:cs="Arial"/>
          <w:color w:val="0000FF"/>
          <w:highlight w:val="yellow"/>
          <w:u w:val="double" w:color="0000FF"/>
        </w:rPr>
        <w:t>Pay the</w:t>
      </w:r>
      <w:bookmarkEnd w:id="472"/>
      <w:r w:rsidRPr="00282636">
        <w:rPr>
          <w:rFonts w:cs="Arial"/>
          <w:highlight w:val="yellow"/>
        </w:rPr>
        <w:t xml:space="preserve"> Stage One Secondary Contribution </w:t>
      </w:r>
      <w:bookmarkStart w:id="473" w:name="_cp_change_174"/>
      <w:r w:rsidRPr="00282636">
        <w:rPr>
          <w:rFonts w:cs="Arial"/>
          <w:strike/>
          <w:color w:val="FF0000"/>
          <w:highlight w:val="yellow"/>
          <w:u w:color="FF0000"/>
          <w:lang w:eastAsia="en-US"/>
        </w:rPr>
        <w:t>4</w:t>
      </w:r>
      <w:r w:rsidRPr="00282636">
        <w:rPr>
          <w:rFonts w:cs="Arial"/>
          <w:bCs/>
          <w:strike/>
          <w:color w:val="FF0000"/>
          <w:highlight w:val="yellow"/>
          <w:u w:color="FF0000"/>
          <w:lang w:eastAsia="en-US"/>
        </w:rPr>
        <w:t>; and</w:t>
      </w:r>
      <w:r w:rsidRPr="00282636">
        <w:rPr>
          <w:rFonts w:cs="Arial"/>
          <w:bCs/>
          <w:strike/>
          <w:color w:val="FF0000"/>
          <w:highlight w:val="yellow"/>
          <w:u w:color="FF0000"/>
          <w:lang w:eastAsia="en-US"/>
        </w:rPr>
        <w:br/>
      </w:r>
      <w:bookmarkStart w:id="474" w:name="_cp_change_175"/>
      <w:bookmarkEnd w:id="473"/>
      <w:r w:rsidRPr="00282636">
        <w:rPr>
          <w:rFonts w:cs="Arial"/>
          <w:bCs/>
          <w:strike/>
          <w:color w:val="FF0000"/>
          <w:highlight w:val="yellow"/>
          <w:u w:color="FF0000"/>
          <w:lang w:eastAsia="en-US"/>
        </w:rPr>
        <w:t xml:space="preserve">(b) </w:t>
      </w:r>
      <w:r w:rsidRPr="00282636">
        <w:rPr>
          <w:rFonts w:cs="Arial"/>
          <w:bCs/>
          <w:highlight w:val="yellow"/>
          <w:lang w:eastAsia="en-US"/>
        </w:rPr>
        <w:tab/>
      </w:r>
      <w:bookmarkStart w:id="475" w:name="_cp_change_176"/>
      <w:bookmarkEnd w:id="474"/>
      <w:r w:rsidRPr="00282636">
        <w:rPr>
          <w:rFonts w:cs="Arial"/>
          <w:color w:val="0000FF"/>
          <w:highlight w:val="yellow"/>
          <w:u w:val="double" w:color="0000FF"/>
        </w:rPr>
        <w:t xml:space="preserve">2 to the County Council within 12 months of the falling due date of the </w:t>
      </w:r>
      <w:bookmarkEnd w:id="475"/>
      <w:r w:rsidRPr="00282636">
        <w:rPr>
          <w:rFonts w:cs="Arial"/>
          <w:highlight w:val="yellow"/>
        </w:rPr>
        <w:t xml:space="preserve">Stage One Secondary Contribution 1 </w:t>
      </w:r>
      <w:bookmarkStart w:id="476" w:name="_cp_change_177"/>
      <w:r w:rsidRPr="00282636">
        <w:rPr>
          <w:rFonts w:cs="Arial"/>
          <w:bCs/>
          <w:strike/>
          <w:color w:val="FF0000"/>
          <w:highlight w:val="yellow"/>
          <w:u w:color="FF0000"/>
          <w:lang w:eastAsia="en-US"/>
        </w:rPr>
        <w:t xml:space="preserve">and Stage One Secondary Contribution 2 has </w:t>
      </w:r>
      <w:bookmarkStart w:id="477" w:name="_cp_change_178"/>
      <w:bookmarkEnd w:id="476"/>
      <w:r w:rsidRPr="00282636">
        <w:rPr>
          <w:rFonts w:cs="Arial"/>
          <w:bCs/>
          <w:strike/>
          <w:color w:val="008000"/>
          <w:highlight w:val="yellow"/>
          <w:u w:color="008000"/>
          <w:lang w:eastAsia="en-US"/>
        </w:rPr>
        <w:t xml:space="preserve">been paid to the County </w:t>
      </w:r>
      <w:bookmarkStart w:id="478" w:name="_cp_change_180"/>
      <w:bookmarkEnd w:id="477"/>
      <w:r w:rsidRPr="00282636">
        <w:rPr>
          <w:rFonts w:cs="Arial"/>
          <w:color w:val="0000FF"/>
          <w:highlight w:val="yellow"/>
          <w:u w:val="double" w:color="0000FF"/>
        </w:rPr>
        <w:t>or on or before 1 March 2027 whichever is the earlier date.</w:t>
      </w:r>
      <w:bookmarkEnd w:id="478"/>
    </w:p>
    <w:p w14:paraId="60B53146" w14:textId="77777777" w:rsidR="00487ACE" w:rsidRPr="00282636" w:rsidRDefault="00ED2E1D">
      <w:pPr>
        <w:pStyle w:val="ListParagraph1"/>
        <w:spacing w:before="200" w:after="60"/>
        <w:ind w:firstLine="720"/>
        <w:rPr>
          <w:rFonts w:cs="Arial"/>
          <w:b/>
          <w:bCs/>
          <w:strike/>
          <w:color w:val="FF0000"/>
          <w:szCs w:val="20"/>
          <w:highlight w:val="yellow"/>
        </w:rPr>
      </w:pPr>
      <w:bookmarkStart w:id="479" w:name="_cp_change_181"/>
      <w:r w:rsidRPr="00282636">
        <w:rPr>
          <w:rFonts w:ascii="Arial" w:hAnsi="Arial" w:cs="Arial"/>
          <w:bCs/>
          <w:strike/>
          <w:color w:val="FF0000"/>
          <w:szCs w:val="20"/>
          <w:highlight w:val="yellow"/>
          <w:u w:color="FF0000"/>
        </w:rPr>
        <w:t>Council.</w:t>
      </w:r>
      <w:r w:rsidRPr="00282636">
        <w:rPr>
          <w:rFonts w:ascii="Arial" w:hAnsi="Arial" w:cs="Arial"/>
          <w:bCs/>
          <w:strike/>
          <w:color w:val="FF0000"/>
          <w:szCs w:val="20"/>
          <w:highlight w:val="yellow"/>
          <w:u w:color="FF0000"/>
        </w:rPr>
        <w:br/>
      </w:r>
      <w:bookmarkStart w:id="480" w:name="_cp_change_182"/>
      <w:bookmarkEnd w:id="479"/>
    </w:p>
    <w:p w14:paraId="2230453D" w14:textId="77777777" w:rsidR="00487ACE" w:rsidRPr="00282636" w:rsidRDefault="00ED2E1D">
      <w:pPr>
        <w:pStyle w:val="ListParagraph1"/>
        <w:spacing w:before="200" w:after="60"/>
        <w:ind w:left="709" w:hanging="709"/>
        <w:rPr>
          <w:rFonts w:cs="Arial"/>
          <w:b/>
          <w:bCs/>
          <w:strike/>
          <w:color w:val="FF0000"/>
          <w:szCs w:val="20"/>
          <w:highlight w:val="yellow"/>
        </w:rPr>
      </w:pPr>
      <w:bookmarkStart w:id="481" w:name="_cp_change_188"/>
      <w:bookmarkEnd w:id="480"/>
      <w:r w:rsidRPr="00282636">
        <w:rPr>
          <w:rFonts w:ascii="Arial" w:hAnsi="Arial" w:cs="Arial"/>
          <w:bCs/>
          <w:strike/>
          <w:color w:val="FF0000"/>
          <w:sz w:val="20"/>
          <w:szCs w:val="20"/>
          <w:highlight w:val="yellow"/>
          <w:u w:color="FF0000"/>
        </w:rPr>
        <w:t xml:space="preserve">39. </w:t>
      </w:r>
      <w:bookmarkStart w:id="482" w:name="_cp_change_183"/>
      <w:bookmarkEnd w:id="481"/>
      <w:r w:rsidRPr="00282636">
        <w:rPr>
          <w:rFonts w:ascii="Arial" w:hAnsi="Arial" w:cs="Arial"/>
          <w:bCs/>
          <w:strike/>
          <w:color w:val="FF0000"/>
          <w:szCs w:val="20"/>
          <w:highlight w:val="yellow"/>
          <w:u w:color="FF0000"/>
        </w:rPr>
        <w:t xml:space="preserve">The Owners shall ensure that after 3399 Dwellings have been Occupied on the Site, no more Dwellings shall be Occupied nor brought into residential use on the Site unless a Bond </w:t>
      </w:r>
      <w:bookmarkStart w:id="483" w:name="_cp_change_184"/>
      <w:bookmarkEnd w:id="482"/>
      <w:r w:rsidRPr="00282636">
        <w:rPr>
          <w:rFonts w:ascii="Arial" w:hAnsi="Arial" w:cs="Arial"/>
          <w:bCs/>
          <w:strike/>
          <w:color w:val="008000"/>
          <w:szCs w:val="20"/>
          <w:highlight w:val="yellow"/>
          <w:u w:color="008000"/>
        </w:rPr>
        <w:t xml:space="preserve">has been provided to the County Council </w:t>
      </w:r>
      <w:bookmarkStart w:id="484" w:name="_cp_change_186"/>
      <w:bookmarkEnd w:id="483"/>
      <w:r w:rsidRPr="00282636">
        <w:rPr>
          <w:rFonts w:ascii="Arial" w:hAnsi="Arial" w:cs="Arial"/>
          <w:bCs/>
          <w:strike/>
          <w:color w:val="FF0000"/>
          <w:szCs w:val="20"/>
          <w:highlight w:val="yellow"/>
          <w:u w:color="FF0000"/>
        </w:rPr>
        <w:t xml:space="preserve">to the value of </w:t>
      </w:r>
      <w:r w:rsidRPr="00282636">
        <w:rPr>
          <w:rFonts w:ascii="Arial" w:hAnsi="Arial" w:cs="Arial"/>
          <w:strike/>
          <w:color w:val="FF0000"/>
          <w:szCs w:val="20"/>
          <w:highlight w:val="yellow"/>
          <w:u w:color="FF0000"/>
        </w:rPr>
        <w:t xml:space="preserve">Stage Two Secondary Contribution 1. </w:t>
      </w:r>
      <w:r w:rsidRPr="00282636">
        <w:rPr>
          <w:rFonts w:ascii="Arial" w:hAnsi="Arial" w:cs="Arial"/>
          <w:strike/>
          <w:color w:val="FF0000"/>
          <w:szCs w:val="20"/>
          <w:highlight w:val="yellow"/>
          <w:u w:color="FF0000"/>
        </w:rPr>
        <w:br/>
      </w:r>
      <w:bookmarkStart w:id="485" w:name="_cp_change_189"/>
      <w:bookmarkEnd w:id="484"/>
    </w:p>
    <w:p w14:paraId="30DD03D6" w14:textId="77777777" w:rsidR="00487ACE" w:rsidRPr="00282636" w:rsidRDefault="00ED2E1D">
      <w:pPr>
        <w:pStyle w:val="ListParagraph1"/>
        <w:ind w:left="709" w:hanging="709"/>
        <w:rPr>
          <w:rFonts w:cs="Arial"/>
          <w:strike/>
          <w:color w:val="FF0000"/>
          <w:szCs w:val="20"/>
          <w:highlight w:val="yellow"/>
        </w:rPr>
      </w:pPr>
      <w:bookmarkStart w:id="486" w:name="_cp_change_192"/>
      <w:bookmarkEnd w:id="485"/>
      <w:r w:rsidRPr="00282636">
        <w:rPr>
          <w:rFonts w:ascii="Arial" w:hAnsi="Arial" w:cs="Arial"/>
          <w:strike/>
          <w:color w:val="FF0000"/>
          <w:sz w:val="20"/>
          <w:szCs w:val="20"/>
          <w:highlight w:val="yellow"/>
          <w:u w:color="FF0000"/>
        </w:rPr>
        <w:t xml:space="preserve">40. </w:t>
      </w:r>
      <w:bookmarkStart w:id="487" w:name="_cp_change_190"/>
      <w:bookmarkEnd w:id="486"/>
      <w:r w:rsidRPr="00282636">
        <w:rPr>
          <w:rFonts w:ascii="Arial" w:hAnsi="Arial" w:cs="Arial"/>
          <w:strike/>
          <w:color w:val="FF0000"/>
          <w:szCs w:val="20"/>
          <w:highlight w:val="yellow"/>
          <w:u w:color="FF0000"/>
        </w:rPr>
        <w:t xml:space="preserve">The Owners shall ensure that after 3499 Dwellings have been Occupied on the Site, no more Dwellings shall be Occupied nor brought into residential use on the Site unless </w:t>
      </w:r>
      <w:r w:rsidRPr="00282636">
        <w:rPr>
          <w:rFonts w:ascii="Arial" w:hAnsi="Arial" w:cs="Arial"/>
          <w:strike/>
          <w:color w:val="FF0000"/>
          <w:szCs w:val="20"/>
          <w:highlight w:val="yellow"/>
          <w:u w:color="FF0000"/>
        </w:rPr>
        <w:br/>
      </w:r>
      <w:bookmarkStart w:id="488" w:name="_cp_change_194"/>
      <w:bookmarkEnd w:id="487"/>
      <w:r w:rsidRPr="00282636">
        <w:rPr>
          <w:rFonts w:ascii="Arial" w:hAnsi="Arial" w:cs="Arial"/>
          <w:strike/>
          <w:color w:val="FF0000"/>
          <w:szCs w:val="20"/>
          <w:highlight w:val="yellow"/>
          <w:u w:color="FF0000"/>
        </w:rPr>
        <w:t xml:space="preserve">(a) </w:t>
      </w:r>
      <w:r w:rsidRPr="00282636">
        <w:rPr>
          <w:rFonts w:ascii="Arial" w:hAnsi="Arial" w:cs="Arial"/>
          <w:szCs w:val="20"/>
          <w:highlight w:val="yellow"/>
        </w:rPr>
        <w:tab/>
      </w:r>
      <w:r w:rsidRPr="00282636">
        <w:rPr>
          <w:rFonts w:ascii="Arial" w:hAnsi="Arial" w:cs="Arial"/>
          <w:strike/>
          <w:color w:val="FF0000"/>
          <w:szCs w:val="20"/>
          <w:highlight w:val="yellow"/>
          <w:u w:color="FF0000"/>
        </w:rPr>
        <w:t xml:space="preserve">a Bond has been provided to the County Council to the value of Stage </w:t>
      </w:r>
      <w:bookmarkStart w:id="489" w:name="_cp_change_193"/>
      <w:bookmarkEnd w:id="488"/>
    </w:p>
    <w:p w14:paraId="29E8F7F1" w14:textId="77777777" w:rsidR="00487ACE" w:rsidRPr="00282636" w:rsidRDefault="00ED2E1D">
      <w:pPr>
        <w:pStyle w:val="ListParagraph1"/>
        <w:ind w:left="1418"/>
        <w:rPr>
          <w:rFonts w:cs="Arial"/>
          <w:strike/>
          <w:color w:val="FF0000"/>
          <w:szCs w:val="20"/>
          <w:highlight w:val="yellow"/>
        </w:rPr>
      </w:pPr>
      <w:bookmarkStart w:id="490" w:name="_cp_change_196"/>
      <w:bookmarkEnd w:id="489"/>
      <w:r w:rsidRPr="00282636">
        <w:rPr>
          <w:rFonts w:ascii="Arial" w:hAnsi="Arial" w:cs="Arial"/>
          <w:strike/>
          <w:color w:val="FF0000"/>
          <w:szCs w:val="20"/>
          <w:highlight w:val="yellow"/>
          <w:u w:color="FF0000"/>
        </w:rPr>
        <w:t>Two Secondary Contribution 2 plus Stage Two Secondary Contribution 3 plus Stage Two Secondary Contribution 4; and</w:t>
      </w:r>
      <w:bookmarkStart w:id="491" w:name="_cp_change_195"/>
      <w:bookmarkEnd w:id="490"/>
    </w:p>
    <w:p w14:paraId="697CB22A" w14:textId="77777777" w:rsidR="00487ACE" w:rsidRPr="00282636" w:rsidRDefault="00ED2E1D">
      <w:pPr>
        <w:pStyle w:val="ListParagraph1"/>
        <w:ind w:left="1142" w:hanging="433"/>
        <w:rPr>
          <w:rFonts w:cs="Arial"/>
          <w:strike/>
          <w:color w:val="FF0000"/>
          <w:szCs w:val="20"/>
          <w:highlight w:val="yellow"/>
        </w:rPr>
      </w:pPr>
      <w:bookmarkStart w:id="492" w:name="_cp_change_197"/>
      <w:bookmarkEnd w:id="491"/>
      <w:r w:rsidRPr="00282636">
        <w:rPr>
          <w:rFonts w:ascii="Arial" w:hAnsi="Arial" w:cs="Arial"/>
          <w:strike/>
          <w:color w:val="FF0000"/>
          <w:szCs w:val="20"/>
          <w:highlight w:val="yellow"/>
          <w:u w:color="FF0000"/>
        </w:rPr>
        <w:t xml:space="preserve">(b)   </w:t>
      </w:r>
      <w:r w:rsidRPr="00282636">
        <w:rPr>
          <w:rFonts w:ascii="Arial" w:hAnsi="Arial" w:cs="Arial"/>
          <w:szCs w:val="20"/>
          <w:highlight w:val="yellow"/>
        </w:rPr>
        <w:tab/>
      </w:r>
      <w:r w:rsidRPr="00282636">
        <w:rPr>
          <w:rFonts w:ascii="Arial" w:hAnsi="Arial" w:cs="Arial"/>
          <w:szCs w:val="20"/>
          <w:highlight w:val="yellow"/>
        </w:rPr>
        <w:tab/>
      </w:r>
      <w:r w:rsidRPr="00282636">
        <w:rPr>
          <w:rFonts w:ascii="Arial" w:hAnsi="Arial" w:cs="Arial"/>
          <w:strike/>
          <w:color w:val="FF0000"/>
          <w:szCs w:val="20"/>
          <w:highlight w:val="yellow"/>
          <w:u w:color="FF0000"/>
        </w:rPr>
        <w:t xml:space="preserve">Stage Two </w:t>
      </w:r>
      <w:bookmarkStart w:id="493" w:name="_cp_change_198"/>
      <w:bookmarkEnd w:id="492"/>
      <w:r w:rsidRPr="00282636">
        <w:rPr>
          <w:rFonts w:ascii="Arial" w:hAnsi="Arial" w:cs="Arial"/>
          <w:strike/>
          <w:color w:val="008000"/>
          <w:szCs w:val="20"/>
          <w:highlight w:val="yellow"/>
          <w:u w:color="008000"/>
        </w:rPr>
        <w:t xml:space="preserve">Secondary Contribution 1 has been paid </w:t>
      </w:r>
      <w:bookmarkStart w:id="494" w:name="_cp_change_200"/>
      <w:bookmarkEnd w:id="493"/>
      <w:r w:rsidRPr="00282636">
        <w:rPr>
          <w:rFonts w:ascii="Arial" w:hAnsi="Arial" w:cs="Arial"/>
          <w:strike/>
          <w:color w:val="008000"/>
          <w:szCs w:val="20"/>
          <w:highlight w:val="yellow"/>
          <w:u w:color="008000"/>
        </w:rPr>
        <w:t>to the County Council.</w:t>
      </w:r>
      <w:bookmarkStart w:id="495" w:name="_cp_change_202"/>
      <w:bookmarkEnd w:id="494"/>
      <w:r w:rsidRPr="00282636">
        <w:rPr>
          <w:rFonts w:ascii="Arial" w:hAnsi="Arial" w:cs="Arial"/>
          <w:strike/>
          <w:color w:val="008000"/>
          <w:szCs w:val="20"/>
          <w:highlight w:val="yellow"/>
          <w:u w:color="008000"/>
        </w:rPr>
        <w:br/>
      </w:r>
      <w:bookmarkStart w:id="496" w:name="_cp_change_204"/>
      <w:bookmarkEnd w:id="495"/>
    </w:p>
    <w:p w14:paraId="6FCBD863" w14:textId="77777777" w:rsidR="00487ACE" w:rsidRPr="00282636" w:rsidRDefault="00ED2E1D">
      <w:pPr>
        <w:pStyle w:val="ListParagraph1"/>
        <w:ind w:left="709" w:hanging="709"/>
        <w:rPr>
          <w:rFonts w:cs="Arial"/>
          <w:strike/>
          <w:color w:val="008000"/>
          <w:szCs w:val="20"/>
          <w:highlight w:val="yellow"/>
        </w:rPr>
      </w:pPr>
      <w:bookmarkStart w:id="497" w:name="_cp_change_208"/>
      <w:bookmarkEnd w:id="496"/>
      <w:r w:rsidRPr="00282636">
        <w:rPr>
          <w:rFonts w:ascii="Arial" w:hAnsi="Arial" w:cs="Arial"/>
          <w:strike/>
          <w:color w:val="FF0000"/>
          <w:sz w:val="20"/>
          <w:szCs w:val="20"/>
          <w:highlight w:val="yellow"/>
          <w:u w:color="FF0000"/>
        </w:rPr>
        <w:t xml:space="preserve">41. </w:t>
      </w:r>
      <w:bookmarkStart w:id="498" w:name="_cp_change_205"/>
      <w:bookmarkEnd w:id="497"/>
      <w:r w:rsidRPr="00282636">
        <w:rPr>
          <w:rFonts w:ascii="Arial" w:hAnsi="Arial" w:cs="Arial"/>
          <w:strike/>
          <w:color w:val="008000"/>
          <w:szCs w:val="20"/>
          <w:highlight w:val="yellow"/>
          <w:u w:color="008000"/>
        </w:rPr>
        <w:t xml:space="preserve">The Paying Owners shall: </w:t>
      </w:r>
      <w:bookmarkStart w:id="499" w:name="_cp_change_209"/>
      <w:bookmarkEnd w:id="498"/>
    </w:p>
    <w:p w14:paraId="7A3933B7" w14:textId="77777777" w:rsidR="00383EE6" w:rsidRPr="00282636" w:rsidRDefault="00ED2E1D" w:rsidP="00383EE6">
      <w:pPr>
        <w:pStyle w:val="SchedClauses"/>
        <w:ind w:left="1440" w:hanging="731"/>
        <w:rPr>
          <w:rFonts w:cs="Arial"/>
          <w:highlight w:val="yellow"/>
        </w:rPr>
      </w:pPr>
      <w:bookmarkStart w:id="500" w:name="_cp_change_213"/>
      <w:bookmarkEnd w:id="499"/>
      <w:r w:rsidRPr="00282636">
        <w:rPr>
          <w:rFonts w:cs="Arial"/>
          <w:strike/>
          <w:color w:val="FF0000"/>
          <w:highlight w:val="yellow"/>
          <w:u w:color="FF0000"/>
        </w:rPr>
        <w:t xml:space="preserve">(a) </w:t>
      </w:r>
      <w:bookmarkStart w:id="501" w:name="_cp_change_210"/>
      <w:bookmarkEnd w:id="500"/>
      <w:r w:rsidRPr="00282636">
        <w:rPr>
          <w:rFonts w:cs="Arial"/>
          <w:strike/>
          <w:color w:val="FF0000"/>
          <w:highlight w:val="yellow"/>
          <w:u w:color="FF0000"/>
          <w:lang w:eastAsia="en-US"/>
        </w:rPr>
        <w:t>pay</w:t>
      </w:r>
      <w:bookmarkStart w:id="502" w:name="_cp_change_211"/>
      <w:bookmarkEnd w:id="501"/>
      <w:r w:rsidRPr="00282636">
        <w:rPr>
          <w:rFonts w:cs="Arial"/>
          <w:color w:val="0000FF"/>
          <w:highlight w:val="yellow"/>
          <w:u w:val="double" w:color="0000FF"/>
        </w:rPr>
        <w:t>(c)</w:t>
      </w:r>
      <w:r w:rsidRPr="00282636">
        <w:rPr>
          <w:rFonts w:cs="Arial"/>
          <w:highlight w:val="yellow"/>
        </w:rPr>
        <w:tab/>
      </w:r>
      <w:r w:rsidRPr="00282636">
        <w:rPr>
          <w:rFonts w:cs="Arial"/>
          <w:color w:val="0000FF"/>
          <w:highlight w:val="yellow"/>
          <w:u w:val="double" w:color="0000FF"/>
        </w:rPr>
        <w:t>Pay the</w:t>
      </w:r>
      <w:bookmarkEnd w:id="502"/>
      <w:r w:rsidRPr="00282636">
        <w:rPr>
          <w:rFonts w:cs="Arial"/>
          <w:highlight w:val="yellow"/>
        </w:rPr>
        <w:t xml:space="preserve"> Stage One </w:t>
      </w:r>
      <w:bookmarkStart w:id="503" w:name="_cp_change_214"/>
      <w:r w:rsidRPr="00282636">
        <w:rPr>
          <w:rFonts w:cs="Arial"/>
          <w:strike/>
          <w:color w:val="FF0000"/>
          <w:highlight w:val="yellow"/>
          <w:u w:color="FF0000"/>
          <w:lang w:eastAsia="en-US"/>
        </w:rPr>
        <w:t xml:space="preserve">Secondary </w:t>
      </w:r>
      <w:bookmarkEnd w:id="503"/>
      <w:r w:rsidRPr="00282636">
        <w:rPr>
          <w:rFonts w:cs="Arial"/>
          <w:highlight w:val="yellow"/>
        </w:rPr>
        <w:t xml:space="preserve">Contribution </w:t>
      </w:r>
      <w:bookmarkStart w:id="504" w:name="_cp_change_215"/>
      <w:r w:rsidRPr="00282636">
        <w:rPr>
          <w:rFonts w:cs="Arial"/>
          <w:strike/>
          <w:color w:val="FF0000"/>
          <w:highlight w:val="yellow"/>
          <w:u w:color="FF0000"/>
          <w:lang w:eastAsia="en-US"/>
        </w:rPr>
        <w:t>1</w:t>
      </w:r>
      <w:bookmarkStart w:id="505" w:name="_cp_change_216"/>
      <w:bookmarkEnd w:id="504"/>
      <w:r w:rsidRPr="00282636">
        <w:rPr>
          <w:rFonts w:cs="Arial"/>
          <w:color w:val="0000FF"/>
          <w:highlight w:val="yellow"/>
          <w:u w:val="double" w:color="0000FF"/>
        </w:rPr>
        <w:t>3</w:t>
      </w:r>
      <w:bookmarkEnd w:id="505"/>
      <w:r w:rsidRPr="00282636">
        <w:rPr>
          <w:rFonts w:cs="Arial"/>
          <w:highlight w:val="yellow"/>
        </w:rPr>
        <w:t xml:space="preserve"> to the County Council </w:t>
      </w:r>
      <w:bookmarkStart w:id="506" w:name="_cp_change_217"/>
      <w:r w:rsidRPr="00282636">
        <w:rPr>
          <w:rFonts w:cs="Arial"/>
          <w:strike/>
          <w:color w:val="FF0000"/>
          <w:highlight w:val="yellow"/>
          <w:u w:color="FF0000"/>
          <w:lang w:eastAsia="en-US"/>
        </w:rPr>
        <w:t xml:space="preserve">on or before (i) the date when 749 Dwellings on the Site have been Occupied  or (ii) the subject to Commencement (Statutory) of the Development having occurred 1st January 2020, </w:t>
      </w:r>
      <w:bookmarkStart w:id="507" w:name="_cp_change_218"/>
      <w:bookmarkEnd w:id="506"/>
      <w:r w:rsidRPr="00282636">
        <w:rPr>
          <w:rFonts w:cs="Arial"/>
          <w:color w:val="0000FF"/>
          <w:highlight w:val="yellow"/>
          <w:u w:val="double" w:color="0000FF"/>
        </w:rPr>
        <w:t xml:space="preserve">within 24 months of the falling due date of the Stage One Secondary Contribution 1 or on or before 1 March 2028 </w:t>
      </w:r>
      <w:bookmarkEnd w:id="507"/>
      <w:r w:rsidRPr="00282636">
        <w:rPr>
          <w:rFonts w:cs="Arial"/>
          <w:highlight w:val="yellow"/>
        </w:rPr>
        <w:t xml:space="preserve">whichever is the </w:t>
      </w:r>
      <w:bookmarkStart w:id="508" w:name="_cp_change_219"/>
      <w:r w:rsidRPr="00282636">
        <w:rPr>
          <w:rFonts w:cs="Arial"/>
          <w:strike/>
          <w:color w:val="FF0000"/>
          <w:highlight w:val="yellow"/>
          <w:u w:color="FF0000"/>
          <w:lang w:eastAsia="en-US"/>
        </w:rPr>
        <w:t>earliest</w:t>
      </w:r>
      <w:bookmarkStart w:id="509" w:name="_cp_change_220"/>
      <w:bookmarkEnd w:id="508"/>
      <w:r w:rsidRPr="00282636">
        <w:rPr>
          <w:rFonts w:cs="Arial"/>
          <w:color w:val="0000FF"/>
          <w:highlight w:val="yellow"/>
          <w:u w:val="double" w:color="0000FF"/>
        </w:rPr>
        <w:t>earlier</w:t>
      </w:r>
      <w:bookmarkEnd w:id="509"/>
      <w:r w:rsidRPr="00282636">
        <w:rPr>
          <w:rFonts w:cs="Arial"/>
          <w:highlight w:val="yellow"/>
        </w:rPr>
        <w:t xml:space="preserve"> date.</w:t>
      </w:r>
    </w:p>
    <w:p w14:paraId="7F81E717" w14:textId="77777777" w:rsidR="00487ACE" w:rsidRPr="00282636" w:rsidRDefault="00ED2E1D">
      <w:pPr>
        <w:pStyle w:val="ListParagraph1"/>
        <w:spacing w:before="200" w:after="60"/>
        <w:ind w:left="1418" w:hanging="709"/>
        <w:rPr>
          <w:rFonts w:cs="Arial"/>
          <w:strike/>
          <w:color w:val="FF0000"/>
          <w:szCs w:val="20"/>
          <w:highlight w:val="yellow"/>
        </w:rPr>
      </w:pPr>
      <w:bookmarkStart w:id="510" w:name="_cp_change_222"/>
      <w:r w:rsidRPr="00282636">
        <w:rPr>
          <w:rFonts w:ascii="Arial" w:hAnsi="Arial" w:cs="Arial"/>
          <w:strike/>
          <w:color w:val="FF0000"/>
          <w:sz w:val="20"/>
          <w:szCs w:val="20"/>
          <w:highlight w:val="yellow"/>
          <w:u w:color="FF0000"/>
        </w:rPr>
        <w:t xml:space="preserve">(b) </w:t>
      </w:r>
      <w:bookmarkStart w:id="511" w:name="_cp_change_224"/>
      <w:bookmarkEnd w:id="510"/>
      <w:r w:rsidRPr="00282636">
        <w:rPr>
          <w:rFonts w:ascii="Arial" w:hAnsi="Arial" w:cs="Arial"/>
          <w:strike/>
          <w:color w:val="FF0000"/>
          <w:szCs w:val="20"/>
          <w:highlight w:val="yellow"/>
          <w:u w:color="FF0000"/>
        </w:rPr>
        <w:t>pay Stage One Secondary Contribution 2 to the County Council 6 months after the falling due of Stage One Secondary Contribution 1.</w:t>
      </w:r>
      <w:bookmarkStart w:id="512" w:name="_cp_change_223"/>
      <w:bookmarkEnd w:id="511"/>
    </w:p>
    <w:p w14:paraId="358B680C" w14:textId="77777777" w:rsidR="00487ACE" w:rsidRPr="00282636" w:rsidRDefault="00ED2E1D">
      <w:pPr>
        <w:pStyle w:val="SchedClauses1"/>
        <w:ind w:left="1418" w:hanging="709"/>
        <w:rPr>
          <w:rFonts w:cs="Arial"/>
          <w:strike/>
          <w:color w:val="FF0000"/>
          <w:highlight w:val="yellow"/>
        </w:rPr>
      </w:pPr>
      <w:bookmarkStart w:id="513" w:name="_cp_change_226"/>
      <w:bookmarkEnd w:id="512"/>
      <w:r w:rsidRPr="00282636">
        <w:rPr>
          <w:rFonts w:cs="Arial"/>
          <w:strike/>
          <w:color w:val="FF0000"/>
          <w:highlight w:val="yellow"/>
          <w:u w:color="FF0000"/>
        </w:rPr>
        <w:t xml:space="preserve">(c) </w:t>
      </w:r>
      <w:bookmarkStart w:id="514" w:name="_cp_change_228"/>
      <w:bookmarkEnd w:id="513"/>
      <w:r w:rsidRPr="00282636">
        <w:rPr>
          <w:rFonts w:cs="Arial"/>
          <w:strike/>
          <w:color w:val="FF0000"/>
          <w:highlight w:val="yellow"/>
          <w:u w:color="FF0000"/>
        </w:rPr>
        <w:t xml:space="preserve">pay Stage One Secondary Contribution 3 to the County Council 12 months after the falling </w:t>
      </w:r>
      <w:r w:rsidRPr="00282636">
        <w:rPr>
          <w:rFonts w:cs="Arial"/>
          <w:strike/>
          <w:color w:val="FF0000"/>
          <w:highlight w:val="yellow"/>
          <w:u w:color="FF0000"/>
        </w:rPr>
        <w:lastRenderedPageBreak/>
        <w:t xml:space="preserve">due of Stage One Secondary Contribution 1. </w:t>
      </w:r>
      <w:bookmarkStart w:id="515" w:name="_cp_change_227"/>
      <w:bookmarkEnd w:id="514"/>
    </w:p>
    <w:p w14:paraId="40237697" w14:textId="77777777" w:rsidR="00383EE6" w:rsidRPr="00282636" w:rsidRDefault="00ED2E1D" w:rsidP="00383EE6">
      <w:pPr>
        <w:pStyle w:val="SchedClauses"/>
        <w:ind w:left="1440" w:hanging="731"/>
        <w:rPr>
          <w:rFonts w:cs="Arial"/>
          <w:highlight w:val="yellow"/>
        </w:rPr>
      </w:pPr>
      <w:bookmarkStart w:id="516" w:name="_cp_change_232"/>
      <w:bookmarkEnd w:id="515"/>
      <w:r w:rsidRPr="00282636">
        <w:rPr>
          <w:rFonts w:cs="Arial"/>
          <w:strike/>
          <w:color w:val="FF0000"/>
          <w:highlight w:val="yellow"/>
          <w:u w:color="FF0000"/>
        </w:rPr>
        <w:t xml:space="preserve">(d) </w:t>
      </w:r>
      <w:bookmarkStart w:id="517" w:name="_cp_change_229"/>
      <w:bookmarkEnd w:id="516"/>
      <w:r w:rsidRPr="00282636">
        <w:rPr>
          <w:rFonts w:cs="Arial"/>
          <w:strike/>
          <w:color w:val="FF0000"/>
          <w:highlight w:val="yellow"/>
          <w:u w:color="FF0000"/>
        </w:rPr>
        <w:t>pay</w:t>
      </w:r>
      <w:bookmarkStart w:id="518" w:name="_cp_change_230"/>
      <w:bookmarkEnd w:id="517"/>
      <w:r w:rsidRPr="00282636">
        <w:rPr>
          <w:rFonts w:cs="Arial"/>
          <w:color w:val="0000FF"/>
          <w:highlight w:val="yellow"/>
          <w:u w:val="double" w:color="0000FF"/>
        </w:rPr>
        <w:t>(d)</w:t>
      </w:r>
      <w:r w:rsidRPr="00282636">
        <w:rPr>
          <w:rFonts w:cs="Arial"/>
          <w:highlight w:val="yellow"/>
        </w:rPr>
        <w:tab/>
      </w:r>
      <w:r w:rsidRPr="00282636">
        <w:rPr>
          <w:rFonts w:cs="Arial"/>
          <w:color w:val="0000FF"/>
          <w:highlight w:val="yellow"/>
          <w:u w:val="double" w:color="0000FF"/>
        </w:rPr>
        <w:t>Pay the</w:t>
      </w:r>
      <w:bookmarkEnd w:id="518"/>
      <w:r w:rsidRPr="00282636">
        <w:rPr>
          <w:rFonts w:cs="Arial"/>
          <w:highlight w:val="yellow"/>
        </w:rPr>
        <w:t xml:space="preserve"> Stage One </w:t>
      </w:r>
      <w:bookmarkStart w:id="519" w:name="_cp_change_233"/>
      <w:r w:rsidRPr="00282636">
        <w:rPr>
          <w:rFonts w:cs="Arial"/>
          <w:strike/>
          <w:color w:val="FF0000"/>
          <w:highlight w:val="yellow"/>
          <w:u w:color="FF0000"/>
        </w:rPr>
        <w:t xml:space="preserve">Secondary </w:t>
      </w:r>
      <w:bookmarkEnd w:id="519"/>
      <w:r w:rsidRPr="00282636">
        <w:rPr>
          <w:rFonts w:cs="Arial"/>
          <w:highlight w:val="yellow"/>
        </w:rPr>
        <w:t xml:space="preserve">Contribution 4 to the County Council </w:t>
      </w:r>
      <w:bookmarkStart w:id="520" w:name="_cp_change_234"/>
      <w:r w:rsidRPr="00282636">
        <w:rPr>
          <w:rFonts w:cs="Arial"/>
          <w:strike/>
          <w:color w:val="FF0000"/>
          <w:highlight w:val="yellow"/>
          <w:u w:color="FF0000"/>
        </w:rPr>
        <w:t>39</w:t>
      </w:r>
      <w:bookmarkStart w:id="521" w:name="_cp_change_235"/>
      <w:bookmarkEnd w:id="520"/>
      <w:r w:rsidRPr="00282636">
        <w:rPr>
          <w:rFonts w:cs="Arial"/>
          <w:color w:val="0000FF"/>
          <w:highlight w:val="yellow"/>
          <w:u w:val="double" w:color="0000FF"/>
        </w:rPr>
        <w:t>within 36</w:t>
      </w:r>
      <w:bookmarkEnd w:id="521"/>
      <w:r w:rsidRPr="00282636">
        <w:rPr>
          <w:rFonts w:cs="Arial"/>
          <w:highlight w:val="yellow"/>
        </w:rPr>
        <w:t xml:space="preserve"> months </w:t>
      </w:r>
      <w:bookmarkStart w:id="522" w:name="_cp_change_236"/>
      <w:r w:rsidRPr="00282636">
        <w:rPr>
          <w:rFonts w:cs="Arial"/>
          <w:strike/>
          <w:color w:val="FF0000"/>
          <w:highlight w:val="yellow"/>
          <w:u w:color="FF0000"/>
        </w:rPr>
        <w:t>after</w:t>
      </w:r>
      <w:bookmarkStart w:id="523" w:name="_cp_change_237"/>
      <w:bookmarkEnd w:id="522"/>
      <w:r w:rsidRPr="00282636">
        <w:rPr>
          <w:rFonts w:cs="Arial"/>
          <w:color w:val="0000FF"/>
          <w:highlight w:val="yellow"/>
          <w:u w:val="double" w:color="0000FF"/>
        </w:rPr>
        <w:t>of</w:t>
      </w:r>
      <w:bookmarkEnd w:id="523"/>
      <w:r w:rsidRPr="00282636">
        <w:rPr>
          <w:rFonts w:cs="Arial"/>
          <w:highlight w:val="yellow"/>
        </w:rPr>
        <w:t xml:space="preserve"> the falling due </w:t>
      </w:r>
      <w:bookmarkStart w:id="524" w:name="_cp_change_238"/>
      <w:r w:rsidRPr="00282636">
        <w:rPr>
          <w:rFonts w:cs="Arial"/>
          <w:color w:val="0000FF"/>
          <w:highlight w:val="yellow"/>
          <w:u w:val="double" w:color="0000FF"/>
        </w:rPr>
        <w:t xml:space="preserve">date </w:t>
      </w:r>
      <w:bookmarkEnd w:id="524"/>
      <w:r w:rsidRPr="00282636">
        <w:rPr>
          <w:rFonts w:cs="Arial"/>
          <w:highlight w:val="yellow"/>
        </w:rPr>
        <w:t xml:space="preserve">of </w:t>
      </w:r>
      <w:bookmarkStart w:id="525" w:name="_cp_change_239"/>
      <w:r w:rsidRPr="00282636">
        <w:rPr>
          <w:rFonts w:cs="Arial"/>
          <w:color w:val="0000FF"/>
          <w:highlight w:val="yellow"/>
          <w:u w:val="double" w:color="0000FF"/>
        </w:rPr>
        <w:t xml:space="preserve">the </w:t>
      </w:r>
      <w:bookmarkEnd w:id="525"/>
      <w:r w:rsidRPr="00282636">
        <w:rPr>
          <w:rFonts w:cs="Arial"/>
          <w:highlight w:val="yellow"/>
        </w:rPr>
        <w:t>Stage One Secondary Contribution 1</w:t>
      </w:r>
      <w:bookmarkStart w:id="526" w:name="_cp_change_240"/>
      <w:r w:rsidRPr="00282636">
        <w:rPr>
          <w:rFonts w:cs="Arial"/>
          <w:color w:val="0000FF"/>
          <w:highlight w:val="yellow"/>
          <w:u w:val="double" w:color="0000FF"/>
        </w:rPr>
        <w:t xml:space="preserve"> or on or before 1 March 2029 whichever is the earlier date</w:t>
      </w:r>
      <w:bookmarkEnd w:id="526"/>
      <w:r w:rsidRPr="00282636">
        <w:rPr>
          <w:rFonts w:cs="Arial"/>
          <w:highlight w:val="yellow"/>
        </w:rPr>
        <w:t>.</w:t>
      </w:r>
    </w:p>
    <w:p w14:paraId="2B895DB7" w14:textId="77777777" w:rsidR="00487ACE" w:rsidRPr="00282636" w:rsidRDefault="00ED2E1D">
      <w:pPr>
        <w:pStyle w:val="SchedClauses1"/>
        <w:ind w:left="1418" w:hanging="709"/>
        <w:rPr>
          <w:rFonts w:cs="Arial"/>
          <w:strike/>
          <w:color w:val="FF0000"/>
          <w:highlight w:val="yellow"/>
        </w:rPr>
      </w:pPr>
      <w:bookmarkStart w:id="527" w:name="_cp_change_245"/>
      <w:r w:rsidRPr="00282636">
        <w:rPr>
          <w:rFonts w:cs="Arial"/>
          <w:strike/>
          <w:color w:val="FF0000"/>
          <w:highlight w:val="yellow"/>
          <w:u w:color="FF0000"/>
        </w:rPr>
        <w:t xml:space="preserve">(e) </w:t>
      </w:r>
      <w:bookmarkStart w:id="528" w:name="_cp_change_241"/>
      <w:bookmarkEnd w:id="527"/>
      <w:r w:rsidRPr="00282636">
        <w:rPr>
          <w:rFonts w:cs="Arial"/>
          <w:strike/>
          <w:color w:val="FF0000"/>
          <w:highlight w:val="yellow"/>
          <w:u w:color="FF0000"/>
        </w:rPr>
        <w:t xml:space="preserve">pay Stage Two </w:t>
      </w:r>
      <w:bookmarkStart w:id="529" w:name="_cp_change_242"/>
      <w:bookmarkEnd w:id="528"/>
      <w:r w:rsidRPr="00282636">
        <w:rPr>
          <w:rFonts w:cs="Arial"/>
          <w:strike/>
          <w:color w:val="008000"/>
          <w:highlight w:val="yellow"/>
          <w:u w:color="008000"/>
        </w:rPr>
        <w:t xml:space="preserve">Secondary Contribution 1 to the County Council on </w:t>
      </w:r>
      <w:bookmarkStart w:id="530" w:name="_cp_change_247"/>
      <w:bookmarkEnd w:id="529"/>
      <w:r w:rsidRPr="00282636">
        <w:rPr>
          <w:rFonts w:cs="Arial"/>
          <w:strike/>
          <w:color w:val="FF0000"/>
          <w:highlight w:val="yellow"/>
          <w:u w:color="FF0000"/>
        </w:rPr>
        <w:t>the date when 3499 Dwellings have been occupied on the Site.</w:t>
      </w:r>
      <w:r w:rsidRPr="00282636">
        <w:rPr>
          <w:rFonts w:cs="Arial"/>
          <w:highlight w:val="yellow"/>
        </w:rPr>
        <w:tab/>
      </w:r>
      <w:bookmarkStart w:id="531" w:name="_cp_change_246"/>
      <w:bookmarkEnd w:id="530"/>
    </w:p>
    <w:p w14:paraId="4FDD0DAC" w14:textId="77777777" w:rsidR="00487ACE" w:rsidRPr="00282636" w:rsidRDefault="00ED2E1D">
      <w:pPr>
        <w:pStyle w:val="SchedClauses1"/>
        <w:ind w:left="1418" w:hanging="709"/>
        <w:rPr>
          <w:rFonts w:cs="Arial"/>
          <w:strike/>
          <w:color w:val="FF0000"/>
          <w:highlight w:val="yellow"/>
        </w:rPr>
      </w:pPr>
      <w:bookmarkStart w:id="532" w:name="_cp_change_252"/>
      <w:bookmarkEnd w:id="531"/>
      <w:r w:rsidRPr="00282636">
        <w:rPr>
          <w:rFonts w:cs="Arial"/>
          <w:strike/>
          <w:color w:val="FF0000"/>
          <w:highlight w:val="yellow"/>
          <w:u w:color="FF0000"/>
        </w:rPr>
        <w:t xml:space="preserve">(f) </w:t>
      </w:r>
      <w:bookmarkStart w:id="533" w:name="_cp_change_248"/>
      <w:bookmarkEnd w:id="532"/>
      <w:r w:rsidRPr="00282636">
        <w:rPr>
          <w:rFonts w:cs="Arial"/>
          <w:strike/>
          <w:color w:val="FF0000"/>
          <w:highlight w:val="yellow"/>
          <w:u w:color="FF0000"/>
        </w:rPr>
        <w:t xml:space="preserve">pay Stage Two Secondary Contribution 2 </w:t>
      </w:r>
      <w:bookmarkStart w:id="534" w:name="_cp_change_249"/>
      <w:bookmarkEnd w:id="533"/>
      <w:r w:rsidRPr="00282636">
        <w:rPr>
          <w:rFonts w:cs="Arial"/>
          <w:strike/>
          <w:color w:val="008000"/>
          <w:highlight w:val="yellow"/>
          <w:u w:color="008000"/>
        </w:rPr>
        <w:t xml:space="preserve">to the County Council on the </w:t>
      </w:r>
      <w:bookmarkStart w:id="535" w:name="_cp_change_254"/>
      <w:bookmarkEnd w:id="534"/>
      <w:r w:rsidRPr="00282636">
        <w:rPr>
          <w:rFonts w:cs="Arial"/>
          <w:strike/>
          <w:color w:val="FF0000"/>
          <w:highlight w:val="yellow"/>
          <w:u w:color="FF0000"/>
        </w:rPr>
        <w:t xml:space="preserve">date 12 months after the falling due of Stage Two Secondary Contribution 1. </w:t>
      </w:r>
      <w:bookmarkStart w:id="536" w:name="_cp_change_253"/>
      <w:bookmarkEnd w:id="535"/>
    </w:p>
    <w:p w14:paraId="6E62514E" w14:textId="77777777" w:rsidR="00487ACE" w:rsidRPr="00282636" w:rsidRDefault="00ED2E1D">
      <w:pPr>
        <w:pStyle w:val="SchedClauses1"/>
        <w:ind w:left="1418" w:hanging="709"/>
        <w:rPr>
          <w:rFonts w:cs="Arial"/>
          <w:strike/>
          <w:color w:val="FF0000"/>
          <w:highlight w:val="yellow"/>
        </w:rPr>
      </w:pPr>
      <w:bookmarkStart w:id="537" w:name="_cp_change_259"/>
      <w:bookmarkEnd w:id="536"/>
      <w:r w:rsidRPr="00282636">
        <w:rPr>
          <w:rFonts w:cs="Arial"/>
          <w:strike/>
          <w:color w:val="FF0000"/>
          <w:highlight w:val="yellow"/>
          <w:u w:color="FF0000"/>
        </w:rPr>
        <w:t xml:space="preserve">(g) </w:t>
      </w:r>
      <w:bookmarkStart w:id="538" w:name="_cp_change_255"/>
      <w:bookmarkEnd w:id="537"/>
      <w:r w:rsidRPr="00282636">
        <w:rPr>
          <w:rFonts w:cs="Arial"/>
          <w:strike/>
          <w:color w:val="FF0000"/>
          <w:highlight w:val="yellow"/>
          <w:u w:color="FF0000"/>
        </w:rPr>
        <w:t xml:space="preserve">pay Stage Two Secondary Contribution 3 </w:t>
      </w:r>
      <w:bookmarkStart w:id="539" w:name="_cp_change_256"/>
      <w:bookmarkEnd w:id="538"/>
      <w:r w:rsidRPr="00282636">
        <w:rPr>
          <w:rFonts w:cs="Arial"/>
          <w:strike/>
          <w:color w:val="008000"/>
          <w:highlight w:val="yellow"/>
          <w:u w:color="008000"/>
        </w:rPr>
        <w:t xml:space="preserve">to the County Council on </w:t>
      </w:r>
      <w:bookmarkStart w:id="540" w:name="_cp_change_261"/>
      <w:bookmarkEnd w:id="539"/>
      <w:r w:rsidRPr="00282636">
        <w:rPr>
          <w:rFonts w:cs="Arial"/>
          <w:strike/>
          <w:color w:val="FF0000"/>
          <w:highlight w:val="yellow"/>
          <w:u w:color="FF0000"/>
        </w:rPr>
        <w:t xml:space="preserve">the date 36 months after the falling due of Stage Two Secondary Contribution 1. </w:t>
      </w:r>
      <w:bookmarkStart w:id="541" w:name="_cp_change_260"/>
      <w:bookmarkEnd w:id="540"/>
    </w:p>
    <w:p w14:paraId="4CD604A9" w14:textId="77777777" w:rsidR="00487ACE" w:rsidRPr="00282636" w:rsidRDefault="00ED2E1D">
      <w:pPr>
        <w:pStyle w:val="SchedClauses1"/>
        <w:ind w:left="1418" w:hanging="709"/>
        <w:rPr>
          <w:rFonts w:cs="Arial"/>
          <w:strike/>
          <w:color w:val="FF0000"/>
          <w:highlight w:val="yellow"/>
        </w:rPr>
      </w:pPr>
      <w:bookmarkStart w:id="542" w:name="_cp_change_263"/>
      <w:bookmarkEnd w:id="541"/>
      <w:r w:rsidRPr="00282636">
        <w:rPr>
          <w:rFonts w:cs="Arial"/>
          <w:strike/>
          <w:color w:val="FF0000"/>
          <w:highlight w:val="yellow"/>
          <w:u w:color="FF0000"/>
        </w:rPr>
        <w:t xml:space="preserve">(h) </w:t>
      </w:r>
      <w:bookmarkStart w:id="543" w:name="_cp_change_265"/>
      <w:bookmarkEnd w:id="542"/>
      <w:r w:rsidRPr="00282636">
        <w:rPr>
          <w:rFonts w:cs="Arial"/>
          <w:strike/>
          <w:color w:val="FF0000"/>
          <w:highlight w:val="yellow"/>
          <w:u w:color="FF0000"/>
        </w:rPr>
        <w:t xml:space="preserve">pay Stage Two Secondary Contribution 4 to the County Council on the date 76 months after the falling due of Stage Two Secondary Contribution 1. </w:t>
      </w:r>
      <w:bookmarkStart w:id="544" w:name="_cp_change_264"/>
      <w:bookmarkEnd w:id="543"/>
    </w:p>
    <w:p w14:paraId="497DB3D1" w14:textId="77777777" w:rsidR="00383EE6" w:rsidRPr="00282636" w:rsidRDefault="00ED2E1D" w:rsidP="00383EE6">
      <w:pPr>
        <w:pStyle w:val="SchedClauses"/>
        <w:ind w:left="1440" w:hanging="731"/>
        <w:rPr>
          <w:rFonts w:cs="Arial"/>
          <w:color w:val="0000FF"/>
          <w:highlight w:val="yellow"/>
          <w:u w:val="double"/>
        </w:rPr>
      </w:pPr>
      <w:bookmarkStart w:id="545" w:name="_cp_change_267"/>
      <w:bookmarkEnd w:id="544"/>
      <w:r w:rsidRPr="00282636">
        <w:rPr>
          <w:rFonts w:cs="Arial"/>
          <w:color w:val="0000FF"/>
          <w:highlight w:val="yellow"/>
          <w:u w:val="double" w:color="0000FF"/>
        </w:rPr>
        <w:t xml:space="preserve">(e) </w:t>
      </w:r>
      <w:r w:rsidRPr="00282636">
        <w:rPr>
          <w:rFonts w:cs="Arial"/>
          <w:highlight w:val="yellow"/>
        </w:rPr>
        <w:tab/>
      </w:r>
      <w:r w:rsidRPr="00282636">
        <w:rPr>
          <w:rFonts w:cs="Arial"/>
          <w:color w:val="0000FF"/>
          <w:highlight w:val="yellow"/>
          <w:u w:val="double" w:color="0000FF"/>
        </w:rPr>
        <w:t>Pay the Stage One Contribution 5 to the County Council within 48 months of the falling due date of the Stage One Secondary Contribution 1 or on or before 1 March 2030 whichever is the earlier date.</w:t>
      </w:r>
      <w:bookmarkStart w:id="546" w:name="_cp_change_266"/>
      <w:bookmarkEnd w:id="545"/>
    </w:p>
    <w:p w14:paraId="76682C65" w14:textId="77777777" w:rsidR="00552D89" w:rsidRPr="00282636" w:rsidRDefault="00ED2E1D" w:rsidP="00383EE6">
      <w:pPr>
        <w:pStyle w:val="SchedClauses"/>
        <w:ind w:left="1440" w:hanging="731"/>
        <w:rPr>
          <w:rFonts w:cs="Arial"/>
          <w:color w:val="0000FF"/>
          <w:highlight w:val="yellow"/>
          <w:u w:val="double"/>
        </w:rPr>
      </w:pPr>
      <w:bookmarkStart w:id="547" w:name="_cp_change_269"/>
      <w:bookmarkEnd w:id="546"/>
      <w:r w:rsidRPr="00282636">
        <w:rPr>
          <w:rFonts w:cs="Arial"/>
          <w:color w:val="0000FF"/>
          <w:highlight w:val="yellow"/>
          <w:u w:val="double" w:color="0000FF"/>
        </w:rPr>
        <w:t>(f)</w:t>
      </w:r>
      <w:r w:rsidRPr="00282636">
        <w:rPr>
          <w:rFonts w:cs="Arial"/>
          <w:highlight w:val="yellow"/>
        </w:rPr>
        <w:tab/>
      </w:r>
      <w:r w:rsidRPr="00282636">
        <w:rPr>
          <w:rFonts w:cs="Arial"/>
          <w:color w:val="0000FF"/>
          <w:highlight w:val="yellow"/>
          <w:u w:val="double" w:color="0000FF"/>
        </w:rPr>
        <w:t>Pay the Stage One Contribution 6 to the County Council within 60 months of the falling due date of the Stage One Secondary Contribution 1 or on or before 1 March 2031 whichever is the earlier date.</w:t>
      </w:r>
      <w:bookmarkStart w:id="548" w:name="_cp_change_268"/>
      <w:bookmarkEnd w:id="547"/>
    </w:p>
    <w:p w14:paraId="157C05DF" w14:textId="77777777" w:rsidR="00383EE6" w:rsidRPr="00282636" w:rsidRDefault="00ED2E1D" w:rsidP="005F0023">
      <w:pPr>
        <w:pStyle w:val="SchedClauses"/>
        <w:numPr>
          <w:ilvl w:val="0"/>
          <w:numId w:val="260"/>
        </w:numPr>
        <w:rPr>
          <w:rFonts w:cs="Arial"/>
          <w:color w:val="0000FF"/>
          <w:highlight w:val="yellow"/>
          <w:u w:val="double"/>
        </w:rPr>
      </w:pPr>
      <w:bookmarkStart w:id="549" w:name="_cp_change_273"/>
      <w:bookmarkStart w:id="550" w:name="_cp_change_270"/>
      <w:bookmarkEnd w:id="548"/>
      <w:r w:rsidRPr="00282636">
        <w:rPr>
          <w:rFonts w:cs="Arial"/>
          <w:color w:val="0000FF"/>
          <w:highlight w:val="yellow"/>
          <w:u w:val="double" w:color="0000FF"/>
        </w:rPr>
        <w:t>T</w:t>
      </w:r>
      <w:bookmarkEnd w:id="549"/>
      <w:r w:rsidRPr="00282636">
        <w:rPr>
          <w:rFonts w:cs="Arial"/>
          <w:color w:val="0000FF"/>
          <w:highlight w:val="yellow"/>
          <w:u w:val="double" w:color="0000FF"/>
        </w:rPr>
        <w:t xml:space="preserve">he Owners shall not Occupy or cause or permit Occupation of more than 1000 Dwellings unless and until the Stage One </w:t>
      </w:r>
      <w:bookmarkStart w:id="551" w:name="_cp_change_271"/>
      <w:bookmarkEnd w:id="550"/>
      <w:r w:rsidRPr="00282636">
        <w:rPr>
          <w:rFonts w:cs="Arial"/>
          <w:color w:val="008000"/>
          <w:highlight w:val="yellow"/>
          <w:u w:val="double" w:color="008000"/>
        </w:rPr>
        <w:t>Secondary Contribution 1 has been paid</w:t>
      </w:r>
      <w:bookmarkStart w:id="552" w:name="_cp_change_275"/>
      <w:bookmarkEnd w:id="551"/>
      <w:r w:rsidRPr="00282636">
        <w:rPr>
          <w:rFonts w:cs="Arial"/>
          <w:color w:val="0000FF"/>
          <w:highlight w:val="yellow"/>
          <w:u w:val="double" w:color="0000FF"/>
        </w:rPr>
        <w:t>.</w:t>
      </w:r>
      <w:bookmarkStart w:id="553" w:name="_cp_change_274"/>
      <w:bookmarkEnd w:id="552"/>
    </w:p>
    <w:p w14:paraId="51F9F422" w14:textId="77777777" w:rsidR="00E73E54" w:rsidRPr="00282636" w:rsidRDefault="00ED2E1D" w:rsidP="005F0023">
      <w:pPr>
        <w:pStyle w:val="SchedClauses"/>
        <w:numPr>
          <w:ilvl w:val="0"/>
          <w:numId w:val="260"/>
        </w:numPr>
        <w:rPr>
          <w:rFonts w:cs="Arial"/>
          <w:color w:val="008000"/>
          <w:highlight w:val="yellow"/>
          <w:u w:val="double"/>
        </w:rPr>
      </w:pPr>
      <w:bookmarkStart w:id="554" w:name="_cp_change_279"/>
      <w:bookmarkStart w:id="555" w:name="_cp_change_276"/>
      <w:bookmarkEnd w:id="553"/>
      <w:r w:rsidRPr="00282636">
        <w:rPr>
          <w:rFonts w:cs="Arial"/>
          <w:color w:val="0000FF"/>
          <w:highlight w:val="yellow"/>
          <w:u w:val="double" w:color="0000FF"/>
        </w:rPr>
        <w:t>I</w:t>
      </w:r>
      <w:bookmarkEnd w:id="554"/>
      <w:r w:rsidRPr="00282636">
        <w:rPr>
          <w:rFonts w:cs="Arial"/>
          <w:color w:val="0000FF"/>
          <w:highlight w:val="yellow"/>
          <w:u w:val="double" w:color="0000FF"/>
        </w:rPr>
        <w:t xml:space="preserve">f any of the sums due pursuant to paragraph 37 of this schedule 15 (part 5) are not paid when it falls due, the Paying Owners shall not Occupy or cause or permit Occupation of any further Dwellings from the date the applicable sum in paragraph 37 falls due until it is paid in full </w:t>
      </w:r>
      <w:bookmarkStart w:id="556" w:name="_cp_change_277"/>
      <w:bookmarkEnd w:id="555"/>
      <w:r w:rsidRPr="00282636">
        <w:rPr>
          <w:rFonts w:cs="Arial"/>
          <w:color w:val="008000"/>
          <w:highlight w:val="yellow"/>
          <w:u w:val="double" w:color="008000"/>
        </w:rPr>
        <w:t>to the County Council.</w:t>
      </w:r>
      <w:bookmarkStart w:id="557" w:name="_cp_change_280"/>
      <w:bookmarkEnd w:id="556"/>
    </w:p>
    <w:p w14:paraId="7D17980F" w14:textId="77777777" w:rsidR="006F7D9F" w:rsidRPr="00282636" w:rsidRDefault="00ED2E1D" w:rsidP="005F0023">
      <w:pPr>
        <w:pStyle w:val="SchedClauses"/>
        <w:numPr>
          <w:ilvl w:val="0"/>
          <w:numId w:val="260"/>
        </w:numPr>
        <w:rPr>
          <w:rFonts w:cs="Arial"/>
          <w:color w:val="0000FF"/>
          <w:highlight w:val="yellow"/>
          <w:u w:val="double"/>
        </w:rPr>
      </w:pPr>
      <w:bookmarkStart w:id="558" w:name="_cp_change_284"/>
      <w:bookmarkStart w:id="559" w:name="_cp_change_281"/>
      <w:bookmarkEnd w:id="557"/>
      <w:r w:rsidRPr="00282636">
        <w:rPr>
          <w:rFonts w:cs="Arial"/>
          <w:color w:val="0000FF"/>
          <w:highlight w:val="yellow"/>
          <w:u w:val="double" w:color="0000FF"/>
        </w:rPr>
        <w:t>I</w:t>
      </w:r>
      <w:bookmarkEnd w:id="558"/>
      <w:r w:rsidRPr="00282636">
        <w:rPr>
          <w:rFonts w:cs="Arial"/>
          <w:color w:val="0000FF"/>
          <w:highlight w:val="yellow"/>
          <w:u w:val="double" w:color="0000FF"/>
        </w:rPr>
        <w:t xml:space="preserve">f any of the sums due pursuant to paragraph 37 of this schedule 15 (part 5) is not paid when it falls due, the Council or the County Council may give notice to the Owners (other than the Paying Owners) of such a breach and from service of that notice the Owners (other than the Paying Owners) shall not Occupy or cause or permit the Occupation of any further Dwellings until such payment/s have </w:t>
      </w:r>
      <w:bookmarkStart w:id="560" w:name="_cp_change_282"/>
      <w:bookmarkEnd w:id="559"/>
      <w:r w:rsidRPr="00282636">
        <w:rPr>
          <w:rFonts w:cs="Arial"/>
          <w:color w:val="008000"/>
          <w:highlight w:val="yellow"/>
          <w:u w:val="double" w:color="008000"/>
        </w:rPr>
        <w:t xml:space="preserve">been paid to the County </w:t>
      </w:r>
      <w:bookmarkStart w:id="561" w:name="_cp_change_286"/>
      <w:bookmarkEnd w:id="560"/>
      <w:r w:rsidRPr="00282636">
        <w:rPr>
          <w:rFonts w:cs="Arial"/>
          <w:color w:val="0000FF"/>
          <w:highlight w:val="yellow"/>
          <w:u w:val="double" w:color="0000FF"/>
        </w:rPr>
        <w:t>Council in full.</w:t>
      </w:r>
      <w:bookmarkStart w:id="562" w:name="_cp_change_285"/>
      <w:bookmarkEnd w:id="561"/>
    </w:p>
    <w:bookmarkEnd w:id="562"/>
    <w:p w14:paraId="0D31843E" w14:textId="77777777" w:rsidR="00383EE6" w:rsidRPr="00282636" w:rsidRDefault="00383EE6" w:rsidP="00552D89">
      <w:pPr>
        <w:pStyle w:val="DocSpace"/>
        <w:rPr>
          <w:rFonts w:cs="Arial"/>
          <w:highlight w:val="yellow"/>
        </w:rPr>
      </w:pPr>
    </w:p>
    <w:p w14:paraId="3FAAFDB0" w14:textId="77777777" w:rsidR="00552D89" w:rsidRPr="00794F40" w:rsidRDefault="00ED2E1D" w:rsidP="00383EE6">
      <w:pPr>
        <w:pStyle w:val="SchedClauses"/>
        <w:keepNext/>
        <w:jc w:val="center"/>
        <w:rPr>
          <w:rFonts w:cs="Arial"/>
        </w:rPr>
      </w:pPr>
      <w:r w:rsidRPr="00282636">
        <w:rPr>
          <w:rFonts w:cs="Arial"/>
          <w:b/>
        </w:rPr>
        <w:t>Part 6 – The Delivery of Bonds</w:t>
      </w:r>
    </w:p>
    <w:p w14:paraId="1DD32780" w14:textId="77777777" w:rsidR="00906B0E" w:rsidRPr="00794F40" w:rsidRDefault="00906B0E" w:rsidP="00172187">
      <w:pPr>
        <w:pStyle w:val="BodyText"/>
        <w:keepNext/>
      </w:pPr>
    </w:p>
    <w:p w14:paraId="489F15D1" w14:textId="77777777" w:rsidR="00B24DAC" w:rsidRPr="00794F40" w:rsidRDefault="00ED2E1D" w:rsidP="005F0023">
      <w:pPr>
        <w:pStyle w:val="ListParagraph"/>
        <w:keepNext/>
        <w:numPr>
          <w:ilvl w:val="0"/>
          <w:numId w:val="260"/>
        </w:numPr>
        <w:spacing w:before="200" w:after="60"/>
        <w:rPr>
          <w:rFonts w:ascii="Arial" w:hAnsi="Arial" w:cs="Arial"/>
          <w:b/>
          <w:bCs/>
          <w:sz w:val="20"/>
          <w:szCs w:val="20"/>
        </w:rPr>
      </w:pPr>
      <w:bookmarkStart w:id="563" w:name="_cp_change_289"/>
      <w:bookmarkStart w:id="564" w:name="_cp_change_288"/>
      <w:r>
        <w:rPr>
          <w:rFonts w:ascii="Arial" w:hAnsi="Arial" w:cs="Arial"/>
          <w:bCs/>
          <w:strike/>
          <w:color w:val="FF0000"/>
          <w:sz w:val="20"/>
          <w:szCs w:val="20"/>
          <w:u w:color="FF0000"/>
        </w:rPr>
        <w:t>4</w:t>
      </w:r>
      <w:bookmarkEnd w:id="563"/>
      <w:r>
        <w:rPr>
          <w:rFonts w:ascii="Arial" w:hAnsi="Arial" w:cs="Arial"/>
          <w:bCs/>
          <w:strike/>
          <w:color w:val="FF0000"/>
          <w:sz w:val="20"/>
          <w:szCs w:val="20"/>
          <w:u w:color="FF0000"/>
        </w:rPr>
        <w:t xml:space="preserve">2. </w:t>
      </w:r>
      <w:bookmarkEnd w:id="564"/>
      <w:r>
        <w:rPr>
          <w:rFonts w:ascii="Arial" w:hAnsi="Arial" w:cs="Arial"/>
          <w:bCs/>
          <w:sz w:val="20"/>
          <w:szCs w:val="20"/>
        </w:rPr>
        <w:t>The Paying Owners shall:</w:t>
      </w:r>
    </w:p>
    <w:p w14:paraId="1A14D53C" w14:textId="77777777" w:rsidR="00487ACE" w:rsidRPr="00282636" w:rsidRDefault="00ED2E1D">
      <w:pPr>
        <w:pStyle w:val="ListParagraph1"/>
        <w:spacing w:before="200" w:after="60"/>
        <w:ind w:left="709"/>
        <w:rPr>
          <w:rFonts w:cs="Arial"/>
          <w:b/>
          <w:bCs/>
          <w:strike/>
          <w:color w:val="FF0000"/>
          <w:szCs w:val="20"/>
          <w:highlight w:val="yellow"/>
        </w:rPr>
      </w:pPr>
      <w:bookmarkStart w:id="565" w:name="_cp_change_290"/>
      <w:r>
        <w:rPr>
          <w:rFonts w:ascii="Arial" w:hAnsi="Arial" w:cs="Arial"/>
          <w:bCs/>
          <w:strike/>
          <w:color w:val="FF0000"/>
          <w:szCs w:val="20"/>
          <w:u w:color="FF0000"/>
        </w:rPr>
        <w:br/>
      </w:r>
      <w:bookmarkStart w:id="566" w:name="_cp_change_292"/>
      <w:bookmarkEnd w:id="565"/>
      <w:r w:rsidRPr="00282636">
        <w:rPr>
          <w:rFonts w:ascii="Arial" w:hAnsi="Arial" w:cs="Arial"/>
          <w:bCs/>
          <w:strike/>
          <w:color w:val="FF0000"/>
          <w:szCs w:val="20"/>
          <w:highlight w:val="yellow"/>
          <w:u w:color="FF0000"/>
        </w:rPr>
        <w:t xml:space="preserve">(a) </w:t>
      </w:r>
      <w:r w:rsidRPr="00282636">
        <w:rPr>
          <w:rFonts w:ascii="Arial" w:hAnsi="Arial" w:cs="Arial"/>
          <w:bCs/>
          <w:szCs w:val="20"/>
          <w:highlight w:val="yellow"/>
        </w:rPr>
        <w:tab/>
      </w:r>
      <w:r w:rsidRPr="00282636">
        <w:rPr>
          <w:rFonts w:ascii="Arial" w:hAnsi="Arial" w:cs="Arial"/>
          <w:bCs/>
          <w:strike/>
          <w:color w:val="FF0000"/>
          <w:szCs w:val="20"/>
          <w:highlight w:val="yellow"/>
          <w:u w:color="FF0000"/>
        </w:rPr>
        <w:t xml:space="preserve">Provide a Bond to the value of Stage One Secondary Contribition 1 plus Stage One Secondary Contribution 2 by the </w:t>
      </w:r>
      <w:bookmarkStart w:id="567" w:name="_cp_change_291"/>
      <w:bookmarkEnd w:id="566"/>
    </w:p>
    <w:p w14:paraId="2C451E43" w14:textId="77777777" w:rsidR="00487ACE" w:rsidRPr="00282636" w:rsidRDefault="00ED2E1D">
      <w:pPr>
        <w:pStyle w:val="ListParagraph1"/>
        <w:spacing w:before="200" w:after="60"/>
        <w:ind w:left="1440"/>
        <w:rPr>
          <w:rFonts w:cs="Arial"/>
          <w:bCs/>
          <w:strike/>
          <w:color w:val="FF0000"/>
          <w:szCs w:val="20"/>
          <w:highlight w:val="yellow"/>
        </w:rPr>
      </w:pPr>
      <w:bookmarkStart w:id="568" w:name="_cp_change_293"/>
      <w:bookmarkEnd w:id="567"/>
      <w:r w:rsidRPr="00282636">
        <w:rPr>
          <w:rFonts w:ascii="Arial" w:hAnsi="Arial" w:cs="Arial"/>
          <w:bCs/>
          <w:strike/>
          <w:color w:val="FF0000"/>
          <w:szCs w:val="20"/>
          <w:highlight w:val="yellow"/>
          <w:u w:color="FF0000"/>
        </w:rPr>
        <w:t xml:space="preserve">date on which 649 Dwellings have been Occupied on the Site  or </w:t>
      </w:r>
      <w:r w:rsidRPr="00282636">
        <w:rPr>
          <w:rFonts w:ascii="Arial" w:hAnsi="Arial" w:cs="Arial"/>
          <w:strike/>
          <w:color w:val="FF0000"/>
          <w:szCs w:val="20"/>
          <w:highlight w:val="yellow"/>
          <w:u w:color="FF0000"/>
        </w:rPr>
        <w:t xml:space="preserve">subject to Commence (Statutory) the Development having occurred </w:t>
      </w:r>
      <w:r w:rsidRPr="00282636">
        <w:rPr>
          <w:rFonts w:ascii="Arial" w:hAnsi="Arial" w:cs="Arial"/>
          <w:bCs/>
          <w:strike/>
          <w:color w:val="FF0000"/>
          <w:szCs w:val="20"/>
          <w:highlight w:val="yellow"/>
          <w:u w:color="FF0000"/>
        </w:rPr>
        <w:t xml:space="preserve">1 September 2019, </w:t>
      </w:r>
      <w:bookmarkStart w:id="569" w:name="_cp_change_294"/>
      <w:bookmarkEnd w:id="568"/>
      <w:r w:rsidRPr="00282636">
        <w:rPr>
          <w:rFonts w:ascii="Arial" w:hAnsi="Arial" w:cs="Arial"/>
          <w:bCs/>
          <w:strike/>
          <w:color w:val="008000"/>
          <w:szCs w:val="20"/>
          <w:highlight w:val="yellow"/>
          <w:u w:color="008000"/>
        </w:rPr>
        <w:t>whichever is the earlier date</w:t>
      </w:r>
      <w:bookmarkStart w:id="570" w:name="_cp_change_297"/>
      <w:bookmarkEnd w:id="569"/>
      <w:r w:rsidRPr="00282636">
        <w:rPr>
          <w:rFonts w:ascii="Arial" w:hAnsi="Arial" w:cs="Arial"/>
          <w:bCs/>
          <w:strike/>
          <w:color w:val="FF0000"/>
          <w:szCs w:val="20"/>
          <w:highlight w:val="yellow"/>
          <w:u w:color="FF0000"/>
        </w:rPr>
        <w:t>;</w:t>
      </w:r>
      <w:bookmarkStart w:id="571" w:name="_cp_change_296"/>
      <w:bookmarkEnd w:id="570"/>
    </w:p>
    <w:p w14:paraId="72A6C468" w14:textId="77777777" w:rsidR="00487ACE" w:rsidRPr="00282636" w:rsidRDefault="00ED2E1D">
      <w:pPr>
        <w:pStyle w:val="ListParagraph1"/>
        <w:spacing w:before="200" w:after="60"/>
        <w:ind w:left="1142" w:hanging="433"/>
        <w:rPr>
          <w:rFonts w:cs="Arial"/>
          <w:strike/>
          <w:color w:val="FF0000"/>
          <w:szCs w:val="20"/>
          <w:highlight w:val="yellow"/>
        </w:rPr>
      </w:pPr>
      <w:bookmarkStart w:id="572" w:name="_cp_change_299"/>
      <w:bookmarkEnd w:id="571"/>
      <w:r w:rsidRPr="00282636">
        <w:rPr>
          <w:rFonts w:ascii="Arial" w:hAnsi="Arial" w:cs="Arial"/>
          <w:bCs/>
          <w:strike/>
          <w:color w:val="FF0000"/>
          <w:szCs w:val="20"/>
          <w:highlight w:val="yellow"/>
          <w:u w:color="FF0000"/>
        </w:rPr>
        <w:t xml:space="preserve">(b)  </w:t>
      </w:r>
      <w:r w:rsidRPr="00282636">
        <w:rPr>
          <w:rFonts w:ascii="Arial" w:hAnsi="Arial" w:cs="Arial"/>
          <w:bCs/>
          <w:szCs w:val="20"/>
          <w:highlight w:val="yellow"/>
        </w:rPr>
        <w:tab/>
      </w:r>
      <w:r w:rsidRPr="00282636">
        <w:rPr>
          <w:rFonts w:ascii="Arial" w:hAnsi="Arial" w:cs="Arial"/>
          <w:bCs/>
          <w:szCs w:val="20"/>
          <w:highlight w:val="yellow"/>
        </w:rPr>
        <w:tab/>
      </w:r>
      <w:r w:rsidRPr="00282636">
        <w:rPr>
          <w:rFonts w:ascii="Arial" w:hAnsi="Arial" w:cs="Arial"/>
          <w:bCs/>
          <w:strike/>
          <w:color w:val="FF0000"/>
          <w:szCs w:val="20"/>
          <w:highlight w:val="yellow"/>
          <w:u w:color="FF0000"/>
        </w:rPr>
        <w:t xml:space="preserve">Provide a Bond to the value of </w:t>
      </w:r>
      <w:r w:rsidRPr="00282636">
        <w:rPr>
          <w:rFonts w:ascii="Arial" w:hAnsi="Arial" w:cs="Arial"/>
          <w:strike/>
          <w:color w:val="FF0000"/>
          <w:szCs w:val="20"/>
          <w:highlight w:val="yellow"/>
          <w:u w:color="FF0000"/>
        </w:rPr>
        <w:t xml:space="preserve">Stage One Secondary Contribution 3 plus </w:t>
      </w:r>
      <w:bookmarkStart w:id="573" w:name="_cp_change_298"/>
      <w:bookmarkEnd w:id="572"/>
    </w:p>
    <w:p w14:paraId="02C9C258" w14:textId="77777777" w:rsidR="00487ACE" w:rsidRDefault="00ED2E1D">
      <w:pPr>
        <w:ind w:left="1429"/>
        <w:rPr>
          <w:rFonts w:cs="Arial"/>
          <w:b/>
          <w:bCs/>
          <w:strike/>
          <w:color w:val="FF0000"/>
        </w:rPr>
      </w:pPr>
      <w:bookmarkStart w:id="574" w:name="_cp_change_301"/>
      <w:bookmarkEnd w:id="573"/>
      <w:r w:rsidRPr="00282636">
        <w:rPr>
          <w:rFonts w:cs="Arial"/>
          <w:strike/>
          <w:color w:val="FF0000"/>
          <w:highlight w:val="yellow"/>
          <w:u w:color="FF0000"/>
        </w:rPr>
        <w:t xml:space="preserve">Stage One Secondary Contribution 4 by </w:t>
      </w:r>
      <w:r w:rsidRPr="00282636">
        <w:rPr>
          <w:rFonts w:cs="Arial"/>
          <w:bCs/>
          <w:strike/>
          <w:color w:val="FF0000"/>
          <w:highlight w:val="yellow"/>
          <w:u w:color="FF0000"/>
        </w:rPr>
        <w:t xml:space="preserve">the date on which 749 Dwellings have been Occupied on the Site or </w:t>
      </w:r>
      <w:r w:rsidRPr="00282636">
        <w:rPr>
          <w:rFonts w:cs="Arial"/>
          <w:strike/>
          <w:color w:val="FF0000"/>
          <w:highlight w:val="yellow"/>
          <w:u w:color="FF0000"/>
        </w:rPr>
        <w:t xml:space="preserve">subject to Commence (Statutory) the Development having occurred </w:t>
      </w:r>
      <w:r w:rsidRPr="00282636">
        <w:rPr>
          <w:rFonts w:cs="Arial"/>
          <w:bCs/>
          <w:strike/>
          <w:color w:val="FF0000"/>
          <w:highlight w:val="yellow"/>
          <w:u w:color="FF0000"/>
        </w:rPr>
        <w:t>1 January  2020, whichever is the earlier date;</w:t>
      </w:r>
      <w:bookmarkStart w:id="575" w:name="_cp_change_300"/>
      <w:bookmarkEnd w:id="574"/>
    </w:p>
    <w:p w14:paraId="1131677D" w14:textId="77777777" w:rsidR="00CE5AE2" w:rsidRPr="00172187" w:rsidRDefault="00ED2E1D" w:rsidP="00172187">
      <w:pPr>
        <w:pStyle w:val="SchedClauses"/>
        <w:ind w:left="1440" w:hanging="731"/>
        <w:rPr>
          <w:rFonts w:cs="Arial"/>
        </w:rPr>
      </w:pPr>
      <w:bookmarkStart w:id="576" w:name="_cp_change_304"/>
      <w:bookmarkEnd w:id="575"/>
      <w:r>
        <w:rPr>
          <w:rFonts w:cs="Arial"/>
          <w:bCs/>
          <w:strike/>
          <w:color w:val="FF0000"/>
          <w:u w:color="FF0000"/>
        </w:rPr>
        <w:t xml:space="preserve">(c) </w:t>
      </w:r>
      <w:bookmarkStart w:id="577" w:name="_cp_change_302"/>
      <w:bookmarkEnd w:id="576"/>
      <w:r>
        <w:rPr>
          <w:rFonts w:cs="Arial"/>
          <w:color w:val="0000FF"/>
          <w:u w:val="double" w:color="0000FF"/>
        </w:rPr>
        <w:t>(a)</w:t>
      </w:r>
      <w:r>
        <w:rPr>
          <w:rFonts w:cs="Arial"/>
        </w:rPr>
        <w:tab/>
      </w:r>
      <w:bookmarkEnd w:id="577"/>
      <w:r>
        <w:rPr>
          <w:rFonts w:cs="Arial"/>
        </w:rPr>
        <w:t xml:space="preserve">Provide a Bond to the value of Stage Two Secondary Contribution 1 by the date when </w:t>
      </w:r>
      <w:r>
        <w:rPr>
          <w:rFonts w:cs="Arial"/>
        </w:rPr>
        <w:lastRenderedPageBreak/>
        <w:t>3399 Dwellings have been Occupied on the Site ; and</w:t>
      </w:r>
    </w:p>
    <w:p w14:paraId="2F5BDEC3" w14:textId="77777777" w:rsidR="00CE5AE2" w:rsidRPr="00172187" w:rsidRDefault="00ED2E1D" w:rsidP="00172187">
      <w:pPr>
        <w:pStyle w:val="SchedClauses"/>
        <w:ind w:left="1440" w:hanging="731"/>
        <w:rPr>
          <w:rFonts w:cs="Arial"/>
        </w:rPr>
      </w:pPr>
      <w:bookmarkStart w:id="578" w:name="_cp_change_307"/>
      <w:r>
        <w:rPr>
          <w:rFonts w:cs="Arial"/>
          <w:bCs/>
          <w:strike/>
          <w:color w:val="FF0000"/>
          <w:u w:color="FF0000"/>
        </w:rPr>
        <w:t xml:space="preserve">(d) </w:t>
      </w:r>
      <w:bookmarkStart w:id="579" w:name="_cp_change_305"/>
      <w:bookmarkEnd w:id="578"/>
      <w:r>
        <w:rPr>
          <w:rFonts w:cs="Arial"/>
          <w:color w:val="0000FF"/>
          <w:u w:val="double" w:color="0000FF"/>
        </w:rPr>
        <w:t>(b)</w:t>
      </w:r>
      <w:r>
        <w:rPr>
          <w:rFonts w:cs="Arial"/>
        </w:rPr>
        <w:tab/>
      </w:r>
      <w:bookmarkEnd w:id="579"/>
      <w:r>
        <w:rPr>
          <w:rFonts w:cs="Arial"/>
        </w:rPr>
        <w:t>Provide a Bond to the value of Stage Two Secondary Contribution 2 plus Stage Two Secondary Contribution 3 plus Stage Two Secondary Contribution 4 by the date when 3499 Dwellings have been Occupied on the Site.</w:t>
      </w:r>
      <w:bookmarkStart w:id="580" w:name="_cp_change_308"/>
      <w:r>
        <w:rPr>
          <w:rFonts w:cs="Arial"/>
          <w:strike/>
          <w:color w:val="FF0000"/>
          <w:u w:color="FF0000"/>
          <w:lang w:eastAsia="en-US"/>
        </w:rPr>
        <w:br/>
      </w:r>
      <w:bookmarkEnd w:id="580"/>
    </w:p>
    <w:p w14:paraId="727D99BB" w14:textId="77777777" w:rsidR="00CE5AE2" w:rsidRDefault="00CE5AE2" w:rsidP="00CE5AE2">
      <w:pPr>
        <w:jc w:val="left"/>
        <w:rPr>
          <w:rFonts w:cs="Arial"/>
          <w:b/>
        </w:rPr>
      </w:pPr>
    </w:p>
    <w:p w14:paraId="577F924B" w14:textId="77777777" w:rsidR="00172187" w:rsidRPr="00794F40" w:rsidRDefault="00172187" w:rsidP="00CE5AE2">
      <w:pPr>
        <w:jc w:val="left"/>
        <w:rPr>
          <w:rFonts w:cs="Arial"/>
          <w:b/>
        </w:rPr>
      </w:pPr>
    </w:p>
    <w:p w14:paraId="541C2EB9" w14:textId="77777777" w:rsidR="00631AA5" w:rsidRPr="00794F40" w:rsidRDefault="00ED2E1D" w:rsidP="000336F9">
      <w:pPr>
        <w:ind w:firstLine="240"/>
        <w:jc w:val="center"/>
        <w:rPr>
          <w:rFonts w:cs="Arial"/>
          <w:b/>
        </w:rPr>
      </w:pPr>
      <w:r>
        <w:rPr>
          <w:rFonts w:cs="Arial"/>
          <w:b/>
        </w:rPr>
        <w:t xml:space="preserve">Part 7: Principles applying in respect of Transfers, Occupation </w:t>
      </w:r>
    </w:p>
    <w:p w14:paraId="58394320" w14:textId="77777777" w:rsidR="00906B0E" w:rsidRPr="00794F40" w:rsidRDefault="00ED2E1D" w:rsidP="000336F9">
      <w:pPr>
        <w:ind w:firstLine="240"/>
        <w:jc w:val="center"/>
        <w:rPr>
          <w:rFonts w:cs="Arial"/>
          <w:b/>
        </w:rPr>
      </w:pPr>
      <w:r>
        <w:rPr>
          <w:rFonts w:cs="Arial"/>
          <w:b/>
        </w:rPr>
        <w:t>and procedure for Provision of Bonds</w:t>
      </w:r>
    </w:p>
    <w:p w14:paraId="27D10D40" w14:textId="77777777" w:rsidR="00906B0E" w:rsidRPr="00794F40" w:rsidRDefault="00906B0E" w:rsidP="00CE5AE2">
      <w:pPr>
        <w:jc w:val="left"/>
        <w:rPr>
          <w:rFonts w:cs="Arial"/>
        </w:rPr>
      </w:pPr>
    </w:p>
    <w:p w14:paraId="19F615F0" w14:textId="77777777" w:rsidR="00905B99" w:rsidRPr="00794F40" w:rsidRDefault="00ED2E1D" w:rsidP="005F0023">
      <w:pPr>
        <w:pStyle w:val="ListParagraph"/>
        <w:numPr>
          <w:ilvl w:val="0"/>
          <w:numId w:val="260"/>
        </w:numPr>
        <w:rPr>
          <w:rFonts w:ascii="Arial" w:hAnsi="Arial" w:cs="Arial"/>
          <w:sz w:val="20"/>
          <w:szCs w:val="20"/>
        </w:rPr>
      </w:pPr>
      <w:bookmarkStart w:id="581" w:name="_cp_change_311"/>
      <w:bookmarkStart w:id="582" w:name="_cp_change_310"/>
      <w:r>
        <w:rPr>
          <w:rFonts w:ascii="Arial" w:hAnsi="Arial" w:cs="Arial"/>
          <w:strike/>
          <w:color w:val="FF0000"/>
          <w:sz w:val="20"/>
          <w:szCs w:val="20"/>
          <w:u w:color="FF0000"/>
        </w:rPr>
        <w:t>4</w:t>
      </w:r>
      <w:bookmarkEnd w:id="581"/>
      <w:r>
        <w:rPr>
          <w:rFonts w:ascii="Arial" w:hAnsi="Arial" w:cs="Arial"/>
          <w:strike/>
          <w:color w:val="FF0000"/>
          <w:sz w:val="20"/>
          <w:szCs w:val="20"/>
          <w:u w:color="FF0000"/>
        </w:rPr>
        <w:t xml:space="preserve">3. </w:t>
      </w:r>
      <w:bookmarkEnd w:id="582"/>
      <w:r>
        <w:rPr>
          <w:rFonts w:ascii="Arial" w:hAnsi="Arial" w:cs="Arial"/>
          <w:sz w:val="20"/>
          <w:szCs w:val="20"/>
        </w:rPr>
        <w:t>For the purpose of this Schedule 15, the following principles apply:</w:t>
      </w:r>
      <w:r>
        <w:rPr>
          <w:rFonts w:ascii="Arial" w:hAnsi="Arial" w:cs="Arial"/>
          <w:sz w:val="20"/>
          <w:szCs w:val="20"/>
        </w:rPr>
        <w:br/>
      </w:r>
    </w:p>
    <w:p w14:paraId="10B448D2" w14:textId="77777777" w:rsidR="00631AA5" w:rsidRPr="00794F40" w:rsidRDefault="00ED2E1D" w:rsidP="005F0023">
      <w:pPr>
        <w:pStyle w:val="ListParagraph"/>
        <w:numPr>
          <w:ilvl w:val="1"/>
          <w:numId w:val="261"/>
        </w:numPr>
        <w:rPr>
          <w:rFonts w:ascii="Arial" w:hAnsi="Arial" w:cs="Arial"/>
          <w:sz w:val="20"/>
          <w:szCs w:val="20"/>
        </w:rPr>
      </w:pPr>
      <w:bookmarkStart w:id="583" w:name="_cp_change_314"/>
      <w:bookmarkStart w:id="584" w:name="_cp_change_313"/>
      <w:r>
        <w:rPr>
          <w:rFonts w:ascii="Arial" w:hAnsi="Arial" w:cs="Arial"/>
          <w:strike/>
          <w:color w:val="FF0000"/>
          <w:sz w:val="20"/>
          <w:szCs w:val="20"/>
          <w:u w:color="FF0000"/>
        </w:rPr>
        <w:t>4</w:t>
      </w:r>
      <w:bookmarkEnd w:id="583"/>
      <w:r>
        <w:rPr>
          <w:rFonts w:ascii="Arial" w:hAnsi="Arial" w:cs="Arial"/>
          <w:strike/>
          <w:color w:val="FF0000"/>
          <w:sz w:val="20"/>
          <w:szCs w:val="20"/>
          <w:u w:color="FF0000"/>
        </w:rPr>
        <w:t xml:space="preserve">3.1 </w:t>
      </w:r>
      <w:bookmarkEnd w:id="584"/>
      <w:r>
        <w:rPr>
          <w:rFonts w:ascii="Arial" w:hAnsi="Arial" w:cs="Arial"/>
          <w:sz w:val="20"/>
          <w:szCs w:val="20"/>
        </w:rPr>
        <w:t xml:space="preserve">A requirement to allow access to the County Council to any site designated for construction of a school imports a negative obligation not to do anything on the Site or use it for any purpose that would interfere with the County Council’s right of access under this Deed.  </w:t>
      </w:r>
    </w:p>
    <w:p w14:paraId="6F5A4F57" w14:textId="77777777" w:rsidR="00C0277E" w:rsidRPr="00794F40" w:rsidRDefault="00ED2E1D" w:rsidP="005F0023">
      <w:pPr>
        <w:pStyle w:val="ListParagraph"/>
        <w:numPr>
          <w:ilvl w:val="1"/>
          <w:numId w:val="261"/>
        </w:numPr>
        <w:rPr>
          <w:rFonts w:ascii="Arial" w:hAnsi="Arial" w:cs="Arial"/>
          <w:sz w:val="20"/>
          <w:szCs w:val="20"/>
        </w:rPr>
      </w:pPr>
      <w:bookmarkStart w:id="585" w:name="_cp_change_317"/>
      <w:bookmarkStart w:id="586" w:name="_cp_change_316"/>
      <w:r>
        <w:rPr>
          <w:rFonts w:ascii="Arial" w:hAnsi="Arial" w:cs="Arial"/>
          <w:strike/>
          <w:color w:val="FF0000"/>
          <w:sz w:val="20"/>
          <w:szCs w:val="20"/>
          <w:u w:color="FF0000"/>
        </w:rPr>
        <w:t>4</w:t>
      </w:r>
      <w:bookmarkEnd w:id="585"/>
      <w:r>
        <w:rPr>
          <w:rFonts w:ascii="Arial" w:hAnsi="Arial" w:cs="Arial"/>
          <w:strike/>
          <w:color w:val="FF0000"/>
          <w:sz w:val="20"/>
          <w:szCs w:val="20"/>
          <w:u w:color="FF0000"/>
        </w:rPr>
        <w:t xml:space="preserve">3.2 </w:t>
      </w:r>
      <w:bookmarkEnd w:id="586"/>
      <w:r>
        <w:rPr>
          <w:rFonts w:ascii="Arial" w:hAnsi="Arial" w:cs="Arial"/>
          <w:sz w:val="20"/>
          <w:szCs w:val="20"/>
        </w:rPr>
        <w:t>A requirement to execute a Transfer (or not to Occupy Dwellings unless a Transfer has been executed) shall not be discharged unless the requirements of Schedule 15A have been complied with at the time of the Transfer.</w:t>
      </w:r>
    </w:p>
    <w:p w14:paraId="76A2BF81" w14:textId="77777777" w:rsidR="00631AA5" w:rsidRPr="00794F40" w:rsidRDefault="00631AA5" w:rsidP="00631AA5">
      <w:pPr>
        <w:ind w:left="709"/>
        <w:rPr>
          <w:rFonts w:cs="Arial"/>
        </w:rPr>
      </w:pPr>
    </w:p>
    <w:p w14:paraId="5C999E4A" w14:textId="77777777" w:rsidR="00631AA5" w:rsidRPr="00794F40" w:rsidRDefault="00ED2E1D" w:rsidP="005F0023">
      <w:pPr>
        <w:pStyle w:val="ListParagraph"/>
        <w:numPr>
          <w:ilvl w:val="0"/>
          <w:numId w:val="260"/>
        </w:numPr>
        <w:rPr>
          <w:rFonts w:ascii="Arial" w:hAnsi="Arial" w:cs="Arial"/>
          <w:sz w:val="20"/>
          <w:szCs w:val="20"/>
        </w:rPr>
      </w:pPr>
      <w:bookmarkStart w:id="587" w:name="_cp_change_320"/>
      <w:bookmarkStart w:id="588" w:name="_cp_change_319"/>
      <w:r>
        <w:rPr>
          <w:rFonts w:ascii="Arial" w:hAnsi="Arial" w:cs="Arial"/>
          <w:strike/>
          <w:color w:val="FF0000"/>
          <w:sz w:val="20"/>
          <w:szCs w:val="20"/>
          <w:u w:color="FF0000"/>
        </w:rPr>
        <w:t>4</w:t>
      </w:r>
      <w:bookmarkEnd w:id="587"/>
      <w:r>
        <w:rPr>
          <w:rFonts w:ascii="Arial" w:hAnsi="Arial" w:cs="Arial"/>
          <w:strike/>
          <w:color w:val="FF0000"/>
          <w:sz w:val="20"/>
          <w:szCs w:val="20"/>
          <w:u w:color="FF0000"/>
        </w:rPr>
        <w:t xml:space="preserve">4. </w:t>
      </w:r>
      <w:bookmarkEnd w:id="588"/>
      <w:r>
        <w:rPr>
          <w:rFonts w:ascii="Arial" w:hAnsi="Arial" w:cs="Arial"/>
          <w:sz w:val="20"/>
          <w:szCs w:val="20"/>
        </w:rPr>
        <w:t xml:space="preserve">The following procedure must be followed in order to discharge the obligations in this Schedule to Provide a Bond, as well as to discharge the obligations not to Occupy Dwellings unless a Bond has been Provided:    </w:t>
      </w:r>
    </w:p>
    <w:p w14:paraId="0C5A626A" w14:textId="77777777" w:rsidR="00476E8E" w:rsidRPr="00794F40" w:rsidRDefault="00ED2E1D" w:rsidP="005F0023">
      <w:pPr>
        <w:pStyle w:val="ListParagraph"/>
        <w:numPr>
          <w:ilvl w:val="1"/>
          <w:numId w:val="261"/>
        </w:numPr>
        <w:rPr>
          <w:rFonts w:ascii="Arial" w:hAnsi="Arial" w:cs="Arial"/>
          <w:sz w:val="20"/>
          <w:szCs w:val="20"/>
        </w:rPr>
      </w:pPr>
      <w:bookmarkStart w:id="589" w:name="_cp_change_323"/>
      <w:bookmarkStart w:id="590" w:name="_cp_change_322"/>
      <w:r>
        <w:rPr>
          <w:rFonts w:ascii="Arial" w:hAnsi="Arial" w:cs="Arial"/>
          <w:strike/>
          <w:color w:val="FF0000"/>
          <w:sz w:val="20"/>
          <w:szCs w:val="20"/>
          <w:u w:color="FF0000"/>
        </w:rPr>
        <w:t>4</w:t>
      </w:r>
      <w:bookmarkEnd w:id="589"/>
      <w:r>
        <w:rPr>
          <w:rFonts w:ascii="Arial" w:hAnsi="Arial" w:cs="Arial"/>
          <w:strike/>
          <w:color w:val="FF0000"/>
          <w:sz w:val="20"/>
          <w:szCs w:val="20"/>
          <w:u w:color="FF0000"/>
        </w:rPr>
        <w:t xml:space="preserve">4.1 </w:t>
      </w:r>
      <w:bookmarkEnd w:id="590"/>
      <w:r>
        <w:rPr>
          <w:rFonts w:ascii="Arial" w:hAnsi="Arial" w:cs="Arial"/>
          <w:sz w:val="20"/>
          <w:szCs w:val="20"/>
        </w:rPr>
        <w:t xml:space="preserve">A Separate Bond must be entered into in respect of each numbered contribution that is secured by a Bond.  </w:t>
      </w:r>
    </w:p>
    <w:p w14:paraId="027E34B5" w14:textId="77777777" w:rsidR="00631AA5" w:rsidRPr="00794F40" w:rsidRDefault="00ED2E1D" w:rsidP="005F0023">
      <w:pPr>
        <w:pStyle w:val="ListParagraph"/>
        <w:numPr>
          <w:ilvl w:val="1"/>
          <w:numId w:val="261"/>
        </w:numPr>
        <w:rPr>
          <w:rFonts w:ascii="Arial" w:hAnsi="Arial" w:cs="Arial"/>
          <w:sz w:val="20"/>
          <w:szCs w:val="20"/>
        </w:rPr>
      </w:pPr>
      <w:bookmarkStart w:id="591" w:name="_cp_change_326"/>
      <w:bookmarkStart w:id="592" w:name="_cp_change_325"/>
      <w:r>
        <w:rPr>
          <w:rFonts w:ascii="Arial" w:hAnsi="Arial" w:cs="Arial"/>
          <w:strike/>
          <w:color w:val="FF0000"/>
          <w:sz w:val="20"/>
          <w:szCs w:val="20"/>
          <w:u w:color="FF0000"/>
        </w:rPr>
        <w:t>4</w:t>
      </w:r>
      <w:bookmarkEnd w:id="591"/>
      <w:r>
        <w:rPr>
          <w:rFonts w:ascii="Arial" w:hAnsi="Arial" w:cs="Arial"/>
          <w:strike/>
          <w:color w:val="FF0000"/>
          <w:sz w:val="20"/>
          <w:szCs w:val="20"/>
          <w:u w:color="FF0000"/>
        </w:rPr>
        <w:t xml:space="preserve">4.2 </w:t>
      </w:r>
      <w:bookmarkEnd w:id="592"/>
      <w:r>
        <w:rPr>
          <w:rFonts w:ascii="Arial" w:hAnsi="Arial" w:cs="Arial"/>
          <w:sz w:val="20"/>
          <w:szCs w:val="20"/>
        </w:rPr>
        <w:t>The Bonds may be from the same or a different Issuer to each other, but any Issuer must be first approved in writing by the County Council acting reasonably.</w:t>
      </w:r>
    </w:p>
    <w:p w14:paraId="3EB8C012" w14:textId="77777777" w:rsidR="00631AA5" w:rsidRPr="00794F40" w:rsidRDefault="00ED2E1D" w:rsidP="005F0023">
      <w:pPr>
        <w:pStyle w:val="ListParagraph"/>
        <w:numPr>
          <w:ilvl w:val="1"/>
          <w:numId w:val="261"/>
        </w:numPr>
        <w:rPr>
          <w:rFonts w:ascii="Arial" w:hAnsi="Arial" w:cs="Arial"/>
          <w:sz w:val="20"/>
          <w:szCs w:val="20"/>
        </w:rPr>
      </w:pPr>
      <w:bookmarkStart w:id="593" w:name="_cp_change_329"/>
      <w:bookmarkStart w:id="594" w:name="_cp_change_328"/>
      <w:r>
        <w:rPr>
          <w:rFonts w:ascii="Arial" w:hAnsi="Arial" w:cs="Arial"/>
          <w:strike/>
          <w:color w:val="FF0000"/>
          <w:sz w:val="20"/>
          <w:szCs w:val="20"/>
          <w:u w:color="FF0000"/>
        </w:rPr>
        <w:t>4</w:t>
      </w:r>
      <w:bookmarkEnd w:id="593"/>
      <w:r>
        <w:rPr>
          <w:rFonts w:ascii="Arial" w:hAnsi="Arial" w:cs="Arial"/>
          <w:strike/>
          <w:color w:val="FF0000"/>
          <w:sz w:val="20"/>
          <w:szCs w:val="20"/>
          <w:u w:color="FF0000"/>
        </w:rPr>
        <w:t xml:space="preserve">4.3 </w:t>
      </w:r>
      <w:bookmarkEnd w:id="594"/>
      <w:r>
        <w:rPr>
          <w:rFonts w:ascii="Arial" w:hAnsi="Arial" w:cs="Arial"/>
          <w:sz w:val="20"/>
          <w:szCs w:val="20"/>
        </w:rPr>
        <w:t xml:space="preserve">Each Bond must be in the form set out at Schedule 15B in order for the obligations in this Schedule to be discharged, and must be identified with a unique reference number.  </w:t>
      </w:r>
    </w:p>
    <w:p w14:paraId="50AD54D9" w14:textId="77777777" w:rsidR="006F742B" w:rsidRPr="00794F40" w:rsidRDefault="00ED2E1D" w:rsidP="005F0023">
      <w:pPr>
        <w:pStyle w:val="ListParagraph"/>
        <w:numPr>
          <w:ilvl w:val="1"/>
          <w:numId w:val="261"/>
        </w:numPr>
        <w:rPr>
          <w:rFonts w:ascii="Arial" w:hAnsi="Arial" w:cs="Arial"/>
          <w:sz w:val="20"/>
          <w:szCs w:val="20"/>
        </w:rPr>
      </w:pPr>
      <w:bookmarkStart w:id="595" w:name="_cp_change_332"/>
      <w:bookmarkStart w:id="596" w:name="_cp_change_331"/>
      <w:r>
        <w:rPr>
          <w:rFonts w:ascii="Arial" w:hAnsi="Arial" w:cs="Arial"/>
          <w:strike/>
          <w:color w:val="FF0000"/>
          <w:sz w:val="20"/>
          <w:szCs w:val="20"/>
          <w:u w:color="FF0000"/>
        </w:rPr>
        <w:t>4</w:t>
      </w:r>
      <w:bookmarkEnd w:id="595"/>
      <w:r>
        <w:rPr>
          <w:rFonts w:ascii="Arial" w:hAnsi="Arial" w:cs="Arial"/>
          <w:strike/>
          <w:color w:val="FF0000"/>
          <w:sz w:val="20"/>
          <w:szCs w:val="20"/>
          <w:u w:color="FF0000"/>
        </w:rPr>
        <w:t xml:space="preserve">4.4 </w:t>
      </w:r>
      <w:bookmarkEnd w:id="596"/>
      <w:r>
        <w:rPr>
          <w:rFonts w:ascii="Arial" w:hAnsi="Arial" w:cs="Arial"/>
          <w:sz w:val="20"/>
          <w:szCs w:val="20"/>
        </w:rPr>
        <w:t xml:space="preserve">For each proposed Bond, the spaces in the form at Schedule 15B must be completed so as to faithfully reflect the details of the Issuer, the quantum of the contribution in question (as provided for in this Deed), the Relevant Index and the date when the contribution falls due (as provided for in this Deed).   </w:t>
      </w:r>
    </w:p>
    <w:p w14:paraId="249CDF4D" w14:textId="77777777" w:rsidR="00BA79C3" w:rsidRPr="0084336C" w:rsidRDefault="00ED2E1D" w:rsidP="005F0023">
      <w:pPr>
        <w:pStyle w:val="ListParagraph"/>
        <w:numPr>
          <w:ilvl w:val="1"/>
          <w:numId w:val="261"/>
        </w:numPr>
        <w:rPr>
          <w:rFonts w:ascii="Arial" w:hAnsi="Arial" w:cs="Arial"/>
          <w:sz w:val="20"/>
          <w:szCs w:val="20"/>
        </w:rPr>
      </w:pPr>
      <w:bookmarkStart w:id="597" w:name="_cp_change_335"/>
      <w:bookmarkStart w:id="598" w:name="_cp_change_334"/>
      <w:r>
        <w:rPr>
          <w:rFonts w:ascii="Arial" w:hAnsi="Arial" w:cs="Arial"/>
          <w:strike/>
          <w:color w:val="FF0000"/>
          <w:sz w:val="20"/>
          <w:szCs w:val="20"/>
          <w:u w:color="FF0000"/>
        </w:rPr>
        <w:t>4</w:t>
      </w:r>
      <w:bookmarkEnd w:id="597"/>
      <w:r>
        <w:rPr>
          <w:rFonts w:ascii="Arial" w:hAnsi="Arial" w:cs="Arial"/>
          <w:strike/>
          <w:color w:val="FF0000"/>
          <w:sz w:val="20"/>
          <w:szCs w:val="20"/>
          <w:u w:color="FF0000"/>
        </w:rPr>
        <w:t xml:space="preserve">4.5 </w:t>
      </w:r>
      <w:bookmarkEnd w:id="598"/>
      <w:r>
        <w:rPr>
          <w:rFonts w:ascii="Arial" w:hAnsi="Arial" w:cs="Arial"/>
          <w:sz w:val="20"/>
          <w:szCs w:val="20"/>
        </w:rPr>
        <w:t>The Bond shall take the form of a deed executed by the Issuer and sent to the County Council to check that the form has been properly  completed. The County Council shall execute the Deed within seven working days after receipt of the same by the Issuer provided that all the requisite checks have been completed to the satisfaction of the County Council acting reasonably.</w:t>
      </w:r>
    </w:p>
    <w:p w14:paraId="312F57FA" w14:textId="77777777" w:rsidR="00631AA5" w:rsidRPr="00794F40" w:rsidRDefault="00631AA5" w:rsidP="00BA79C3">
      <w:pPr>
        <w:pStyle w:val="ListParagraph"/>
        <w:ind w:left="1418"/>
        <w:rPr>
          <w:rFonts w:ascii="Arial" w:hAnsi="Arial" w:cs="Arial"/>
          <w:sz w:val="20"/>
          <w:szCs w:val="20"/>
        </w:rPr>
      </w:pPr>
    </w:p>
    <w:p w14:paraId="004EE4D8" w14:textId="77777777" w:rsidR="00476E8E" w:rsidRPr="00794F40" w:rsidRDefault="00ED2E1D" w:rsidP="005F0023">
      <w:pPr>
        <w:pStyle w:val="ListParagraph"/>
        <w:numPr>
          <w:ilvl w:val="1"/>
          <w:numId w:val="261"/>
        </w:numPr>
        <w:rPr>
          <w:rFonts w:ascii="Arial" w:hAnsi="Arial" w:cs="Arial"/>
          <w:sz w:val="20"/>
          <w:szCs w:val="20"/>
        </w:rPr>
      </w:pPr>
      <w:bookmarkStart w:id="599" w:name="_cp_change_338"/>
      <w:bookmarkStart w:id="600" w:name="_cp_change_337"/>
      <w:r>
        <w:rPr>
          <w:rFonts w:ascii="Arial" w:hAnsi="Arial" w:cs="Arial"/>
          <w:strike/>
          <w:color w:val="FF0000"/>
          <w:sz w:val="20"/>
          <w:szCs w:val="20"/>
          <w:u w:color="FF0000"/>
        </w:rPr>
        <w:t>4</w:t>
      </w:r>
      <w:bookmarkEnd w:id="599"/>
      <w:r>
        <w:rPr>
          <w:rFonts w:ascii="Arial" w:hAnsi="Arial" w:cs="Arial"/>
          <w:strike/>
          <w:color w:val="FF0000"/>
          <w:sz w:val="20"/>
          <w:szCs w:val="20"/>
          <w:u w:color="FF0000"/>
        </w:rPr>
        <w:t xml:space="preserve">4.6 </w:t>
      </w:r>
      <w:bookmarkEnd w:id="600"/>
      <w:r>
        <w:rPr>
          <w:rFonts w:ascii="Arial" w:hAnsi="Arial" w:cs="Arial"/>
          <w:sz w:val="20"/>
          <w:szCs w:val="20"/>
        </w:rPr>
        <w:t>The Bond shall not be deemed Provided for the purpose of this Deed until the County Council has itself executed the deed.</w:t>
      </w:r>
    </w:p>
    <w:p w14:paraId="6DADEFD5" w14:textId="77777777" w:rsidR="006F742B" w:rsidRPr="00794F40" w:rsidRDefault="006F742B" w:rsidP="00CE5AE2">
      <w:pPr>
        <w:ind w:left="240"/>
        <w:jc w:val="left"/>
        <w:outlineLvl w:val="0"/>
        <w:rPr>
          <w:rFonts w:cs="Arial"/>
        </w:rPr>
      </w:pPr>
    </w:p>
    <w:p w14:paraId="44D6B584" w14:textId="77777777" w:rsidR="001B35BD" w:rsidRPr="00794F40" w:rsidRDefault="00ED2E1D" w:rsidP="00EC189F">
      <w:pPr>
        <w:pStyle w:val="DocSpace"/>
        <w:jc w:val="center"/>
        <w:rPr>
          <w:rFonts w:cs="Arial"/>
          <w:b/>
        </w:rPr>
      </w:pPr>
      <w:r>
        <w:rPr>
          <w:rFonts w:cs="Arial"/>
          <w:b/>
        </w:rPr>
        <w:t>PART 7 – COUNTY COUNCIL COVENANTS</w:t>
      </w:r>
    </w:p>
    <w:p w14:paraId="7BFE69D5" w14:textId="77777777" w:rsidR="001B35BD" w:rsidRPr="00794F40" w:rsidRDefault="00ED2E1D" w:rsidP="00EC189F">
      <w:pPr>
        <w:pStyle w:val="DocSpace"/>
        <w:rPr>
          <w:rFonts w:cs="Arial"/>
        </w:rPr>
      </w:pPr>
      <w:r>
        <w:rPr>
          <w:rFonts w:cs="Arial"/>
        </w:rPr>
        <w:t>The County Council covenants with the Owners as follows:</w:t>
      </w:r>
    </w:p>
    <w:p w14:paraId="6A2F0B42" w14:textId="77777777" w:rsidR="006F742B" w:rsidRPr="00794F40" w:rsidRDefault="00ED2E1D" w:rsidP="005F0023">
      <w:pPr>
        <w:pStyle w:val="SchedClauses"/>
        <w:numPr>
          <w:ilvl w:val="0"/>
          <w:numId w:val="260"/>
        </w:numPr>
        <w:rPr>
          <w:rFonts w:cs="Arial"/>
        </w:rPr>
      </w:pPr>
      <w:bookmarkStart w:id="601" w:name="_cp_change_341"/>
      <w:bookmarkStart w:id="602" w:name="_cp_change_340"/>
      <w:r>
        <w:rPr>
          <w:rFonts w:cs="Arial"/>
          <w:strike/>
          <w:color w:val="FF0000"/>
          <w:u w:color="FF0000"/>
        </w:rPr>
        <w:t>4</w:t>
      </w:r>
      <w:bookmarkEnd w:id="601"/>
      <w:r>
        <w:rPr>
          <w:rFonts w:cs="Arial"/>
          <w:strike/>
          <w:color w:val="FF0000"/>
          <w:u w:color="FF0000"/>
        </w:rPr>
        <w:t xml:space="preserve">5. </w:t>
      </w:r>
      <w:bookmarkEnd w:id="602"/>
      <w:r>
        <w:rPr>
          <w:rFonts w:cs="Arial"/>
        </w:rPr>
        <w:t>The County Council shall if requested execute a Deed of Covenant in the precise form contained in Schedule 15C in respect of each Bond, provided that the Issuer of the corresponding Bond has duly executed the Deed of Covenant and has correctly filled out the reference number of the Bond in question.</w:t>
      </w:r>
    </w:p>
    <w:p w14:paraId="29CFDEFC" w14:textId="77777777" w:rsidR="00BA79C3" w:rsidRDefault="00ED2E1D" w:rsidP="005F0023">
      <w:pPr>
        <w:pStyle w:val="SchedClauses"/>
        <w:numPr>
          <w:ilvl w:val="0"/>
          <w:numId w:val="260"/>
        </w:numPr>
        <w:rPr>
          <w:rFonts w:cs="Arial"/>
        </w:rPr>
      </w:pPr>
      <w:bookmarkStart w:id="603" w:name="_cp_change_344"/>
      <w:bookmarkStart w:id="604" w:name="_cp_change_343"/>
      <w:r>
        <w:rPr>
          <w:rFonts w:cs="Arial"/>
          <w:strike/>
          <w:color w:val="FF0000"/>
          <w:u w:color="FF0000"/>
        </w:rPr>
        <w:t>4</w:t>
      </w:r>
      <w:bookmarkEnd w:id="603"/>
      <w:r>
        <w:rPr>
          <w:rFonts w:cs="Arial"/>
          <w:strike/>
          <w:color w:val="FF0000"/>
          <w:u w:color="FF0000"/>
        </w:rPr>
        <w:t xml:space="preserve">6. </w:t>
      </w:r>
      <w:bookmarkEnd w:id="604"/>
      <w:r>
        <w:rPr>
          <w:rFonts w:cs="Arial"/>
        </w:rPr>
        <w:t>The Education Contributions shall not be expended by the County Council other than for Education Purposes for the benefit of the Development, subject to the County Council being in receipt of all necessary land interests and all Education Contributions for each relevant school under this Deed . This clause shall not prevent expenditure on administration reasonably incidental or ancillary to the design, construction or fitting-out of the schools, including procurement or legal work</w:t>
      </w:r>
    </w:p>
    <w:p w14:paraId="26AA34A0" w14:textId="77777777" w:rsidR="00BA79C3" w:rsidRPr="009534CE" w:rsidRDefault="00ED2E1D" w:rsidP="005F0023">
      <w:pPr>
        <w:pStyle w:val="SchedClauses"/>
        <w:numPr>
          <w:ilvl w:val="0"/>
          <w:numId w:val="260"/>
        </w:numPr>
      </w:pPr>
      <w:bookmarkStart w:id="605" w:name="_cp_change_347"/>
      <w:bookmarkStart w:id="606" w:name="_cp_change_346"/>
      <w:r>
        <w:rPr>
          <w:rFonts w:cs="Arial"/>
          <w:strike/>
          <w:color w:val="FF0000"/>
          <w:u w:color="FF0000"/>
        </w:rPr>
        <w:lastRenderedPageBreak/>
        <w:t>4</w:t>
      </w:r>
      <w:bookmarkEnd w:id="605"/>
      <w:r>
        <w:rPr>
          <w:rFonts w:cs="Arial"/>
          <w:strike/>
          <w:color w:val="FF0000"/>
          <w:u w:color="FF0000"/>
        </w:rPr>
        <w:t xml:space="preserve">7. </w:t>
      </w:r>
      <w:bookmarkEnd w:id="606"/>
      <w:r>
        <w:t>To build or procure the construction of each of the schools as identified in this Deed subject to the County Council being in receipt of all necessary land interests and all Education Contributions for each relevant school.</w:t>
      </w:r>
    </w:p>
    <w:p w14:paraId="6AB1B81D" w14:textId="77777777" w:rsidR="00487ACE" w:rsidRDefault="00ED2E1D">
      <w:pPr>
        <w:pStyle w:val="SchedClauses1"/>
        <w:tabs>
          <w:tab w:val="left" w:pos="2010"/>
        </w:tabs>
        <w:rPr>
          <w:rFonts w:cs="Arial"/>
          <w:strike/>
          <w:color w:val="FF0000"/>
        </w:rPr>
      </w:pPr>
      <w:bookmarkStart w:id="607" w:name="_cp_change_349"/>
      <w:r>
        <w:rPr>
          <w:rFonts w:cs="Arial"/>
          <w:strike/>
          <w:color w:val="FF0000"/>
          <w:u w:color="FF0000"/>
        </w:rPr>
        <w:t xml:space="preserve">  </w:t>
      </w:r>
      <w:r>
        <w:rPr>
          <w:rFonts w:cs="Arial"/>
        </w:rPr>
        <w:tab/>
      </w:r>
      <w:bookmarkStart w:id="608" w:name="_cp_change_348"/>
      <w:bookmarkEnd w:id="607"/>
    </w:p>
    <w:p w14:paraId="3EF11025" w14:textId="77777777" w:rsidR="00742C6D" w:rsidRPr="00794F40" w:rsidRDefault="00ED2E1D" w:rsidP="005F0023">
      <w:pPr>
        <w:pStyle w:val="SchedClauses"/>
        <w:keepNext/>
        <w:numPr>
          <w:ilvl w:val="0"/>
          <w:numId w:val="260"/>
        </w:numPr>
        <w:rPr>
          <w:rFonts w:cs="Arial"/>
        </w:rPr>
      </w:pPr>
      <w:bookmarkStart w:id="609" w:name="_cp_change_352"/>
      <w:bookmarkStart w:id="610" w:name="_cp_change_351"/>
      <w:bookmarkEnd w:id="608"/>
      <w:r>
        <w:rPr>
          <w:rFonts w:cs="Arial"/>
          <w:strike/>
          <w:color w:val="FF0000"/>
          <w:u w:color="FF0000"/>
        </w:rPr>
        <w:t>4</w:t>
      </w:r>
      <w:bookmarkEnd w:id="609"/>
      <w:r>
        <w:rPr>
          <w:rFonts w:cs="Arial"/>
          <w:strike/>
          <w:color w:val="FF0000"/>
          <w:u w:color="FF0000"/>
        </w:rPr>
        <w:t xml:space="preserve">8. </w:t>
      </w:r>
      <w:bookmarkEnd w:id="610"/>
      <w:r>
        <w:rPr>
          <w:rFonts w:cs="Arial"/>
        </w:rPr>
        <w:t xml:space="preserve">Prior to the later of </w:t>
      </w:r>
    </w:p>
    <w:p w14:paraId="41052C97" w14:textId="77777777" w:rsidR="00742C6D" w:rsidRPr="00794F40" w:rsidRDefault="00ED2E1D" w:rsidP="005F0023">
      <w:pPr>
        <w:pStyle w:val="SchedClauses"/>
        <w:numPr>
          <w:ilvl w:val="1"/>
          <w:numId w:val="261"/>
        </w:numPr>
        <w:rPr>
          <w:rFonts w:cs="Arial"/>
        </w:rPr>
      </w:pPr>
      <w:bookmarkStart w:id="611" w:name="_cp_change_355"/>
      <w:bookmarkStart w:id="612" w:name="_cp_change_354"/>
      <w:r>
        <w:rPr>
          <w:rFonts w:cs="Arial"/>
          <w:strike/>
          <w:color w:val="FF0000"/>
          <w:u w:color="FF0000"/>
        </w:rPr>
        <w:t>4</w:t>
      </w:r>
      <w:bookmarkEnd w:id="611"/>
      <w:r>
        <w:rPr>
          <w:rFonts w:cs="Arial"/>
          <w:strike/>
          <w:color w:val="FF0000"/>
          <w:u w:color="FF0000"/>
        </w:rPr>
        <w:t xml:space="preserve">8.1 </w:t>
      </w:r>
      <w:bookmarkEnd w:id="612"/>
      <w:r>
        <w:rPr>
          <w:rFonts w:cs="Arial"/>
        </w:rPr>
        <w:t xml:space="preserve">ten years from the date of receipt of the final instalment in respect of a School and </w:t>
      </w:r>
    </w:p>
    <w:p w14:paraId="7E8C6BD4" w14:textId="77777777" w:rsidR="00742C6D" w:rsidRPr="00794F40" w:rsidRDefault="00ED2E1D" w:rsidP="005F0023">
      <w:pPr>
        <w:pStyle w:val="SchedClauses"/>
        <w:numPr>
          <w:ilvl w:val="1"/>
          <w:numId w:val="261"/>
        </w:numPr>
        <w:rPr>
          <w:rFonts w:cs="Arial"/>
        </w:rPr>
      </w:pPr>
      <w:bookmarkStart w:id="613" w:name="_cp_change_358"/>
      <w:bookmarkStart w:id="614" w:name="_cp_change_357"/>
      <w:r>
        <w:rPr>
          <w:rFonts w:cs="Arial"/>
          <w:strike/>
          <w:color w:val="FF0000"/>
          <w:u w:color="FF0000"/>
        </w:rPr>
        <w:t>4</w:t>
      </w:r>
      <w:bookmarkEnd w:id="613"/>
      <w:r>
        <w:rPr>
          <w:rFonts w:cs="Arial"/>
          <w:strike/>
          <w:color w:val="FF0000"/>
          <w:u w:color="FF0000"/>
        </w:rPr>
        <w:t xml:space="preserve">8.2 </w:t>
      </w:r>
      <w:bookmarkEnd w:id="614"/>
      <w:r>
        <w:rPr>
          <w:rFonts w:cs="Arial"/>
        </w:rPr>
        <w:t xml:space="preserve">one year following practical completion of a School </w:t>
      </w:r>
    </w:p>
    <w:p w14:paraId="6C118F16" w14:textId="77777777" w:rsidR="00742C6D" w:rsidRPr="00794F40" w:rsidRDefault="00ED2E1D" w:rsidP="00C3545C">
      <w:pPr>
        <w:pStyle w:val="SchedClauses"/>
        <w:ind w:left="709"/>
        <w:rPr>
          <w:rFonts w:cs="Arial"/>
        </w:rPr>
      </w:pPr>
      <w:r>
        <w:rPr>
          <w:rFonts w:cs="Arial"/>
        </w:rPr>
        <w:t xml:space="preserve">the Owners' Agent or the person from whom any contribution was received may apply to the County Council with undertakings for the County Council’s costs in establishing total expenditure of the contribution in question.  Thereafter, the Owners’ Agent or the person from whom the contribution was received may request that the County Council provide an account of the expenditure of the money. </w:t>
      </w:r>
    </w:p>
    <w:p w14:paraId="78AB2E8F" w14:textId="77777777" w:rsidR="001B35BD" w:rsidRPr="00794F40" w:rsidRDefault="00ED2E1D" w:rsidP="005F0023">
      <w:pPr>
        <w:pStyle w:val="SchedClauses"/>
        <w:numPr>
          <w:ilvl w:val="0"/>
          <w:numId w:val="260"/>
        </w:numPr>
        <w:rPr>
          <w:rFonts w:cs="Arial"/>
        </w:rPr>
      </w:pPr>
      <w:bookmarkStart w:id="615" w:name="_cp_change_361"/>
      <w:bookmarkStart w:id="616" w:name="_cp_change_360"/>
      <w:r>
        <w:rPr>
          <w:rFonts w:cs="Arial"/>
          <w:strike/>
          <w:color w:val="FF0000"/>
          <w:u w:color="FF0000"/>
        </w:rPr>
        <w:t>4</w:t>
      </w:r>
      <w:bookmarkEnd w:id="615"/>
      <w:r>
        <w:rPr>
          <w:rFonts w:cs="Arial"/>
          <w:strike/>
          <w:color w:val="FF0000"/>
          <w:u w:color="FF0000"/>
        </w:rPr>
        <w:t xml:space="preserve">9. </w:t>
      </w:r>
      <w:bookmarkEnd w:id="616"/>
      <w:r>
        <w:rPr>
          <w:rFonts w:cs="Arial"/>
        </w:rPr>
        <w:t xml:space="preserve">In the event that a surplus exists which has neither been expended for Educational Purposes nor contracturally committed nor allocated for Educational Purposes, the County Council shall reimburse the balance to the persons from whom the  contribution was received </w:t>
      </w:r>
      <w:r>
        <w:t>or if the person who paid the contribution in question was the Issuer of a Bond to the person who arranged for the provision of that Bond</w:t>
      </w:r>
      <w:r>
        <w:rPr>
          <w:rFonts w:cs="Arial"/>
        </w:rPr>
        <w:t xml:space="preserve"> following the expiry of 10 years from the date of receipt of the final instalment in respect of each school. </w:t>
      </w:r>
    </w:p>
    <w:p w14:paraId="5A260F9F" w14:textId="77777777" w:rsidR="00463D39" w:rsidRDefault="00463D39" w:rsidP="001C428F">
      <w:pPr>
        <w:ind w:left="1440" w:firstLine="720"/>
        <w:outlineLvl w:val="0"/>
        <w:rPr>
          <w:rFonts w:cs="Arial"/>
        </w:rPr>
      </w:pPr>
    </w:p>
    <w:p w14:paraId="0132215B" w14:textId="77777777" w:rsidR="00C04281" w:rsidRDefault="00C04281" w:rsidP="001C428F">
      <w:pPr>
        <w:ind w:left="1440" w:firstLine="720"/>
        <w:outlineLvl w:val="0"/>
        <w:rPr>
          <w:rFonts w:cs="Arial"/>
        </w:rPr>
      </w:pPr>
    </w:p>
    <w:p w14:paraId="7B364452" w14:textId="77777777" w:rsidR="00C04281" w:rsidRDefault="00C04281" w:rsidP="001C428F">
      <w:pPr>
        <w:ind w:left="1440" w:firstLine="720"/>
        <w:outlineLvl w:val="0"/>
        <w:rPr>
          <w:rFonts w:cs="Arial"/>
        </w:rPr>
        <w:sectPr w:rsidR="00C04281">
          <w:headerReference w:type="even" r:id="rId153"/>
          <w:headerReference w:type="default" r:id="rId154"/>
          <w:footerReference w:type="even" r:id="rId155"/>
          <w:footerReference w:type="default" r:id="rId156"/>
          <w:headerReference w:type="first" r:id="rId157"/>
          <w:footerReference w:type="first" r:id="rId158"/>
          <w:footnotePr>
            <w:numFmt w:val="chicago"/>
          </w:footnotePr>
          <w:endnotePr>
            <w:numFmt w:val="chicago"/>
          </w:endnotePr>
          <w:pgSz w:w="11907" w:h="16840"/>
          <w:pgMar w:top="1440" w:right="1440" w:bottom="1440" w:left="1440" w:header="720" w:footer="720" w:gutter="0"/>
          <w:cols w:space="708"/>
        </w:sectPr>
      </w:pPr>
    </w:p>
    <w:p w14:paraId="6BE7FAB1" w14:textId="77777777" w:rsidR="00CF7AC2" w:rsidRPr="00794F40" w:rsidRDefault="00ED2E1D" w:rsidP="00431AA7">
      <w:pPr>
        <w:pStyle w:val="DocSpace"/>
        <w:jc w:val="center"/>
        <w:rPr>
          <w:rFonts w:cs="Arial"/>
          <w:b/>
        </w:rPr>
      </w:pPr>
      <w:r>
        <w:rPr>
          <w:rFonts w:cs="Arial"/>
          <w:b/>
        </w:rPr>
        <w:lastRenderedPageBreak/>
        <w:t>Schedule 15A</w:t>
      </w:r>
      <w:bookmarkStart w:id="621" w:name="_cp_change_362"/>
      <w:r>
        <w:rPr>
          <w:rFonts w:cs="Arial"/>
          <w:strike/>
          <w:vanish/>
          <w:color w:val="FF0000"/>
          <w:u w:color="FF0000"/>
        </w:rPr>
        <w:t>Schedule 15A</w:t>
      </w:r>
      <w:bookmarkEnd w:id="621"/>
    </w:p>
    <w:p w14:paraId="3D895C40" w14:textId="77777777" w:rsidR="00CF7AC2" w:rsidRPr="00794F40" w:rsidRDefault="00ED2E1D" w:rsidP="00431AA7">
      <w:pPr>
        <w:pStyle w:val="DocSpace"/>
        <w:jc w:val="center"/>
        <w:rPr>
          <w:rFonts w:cs="Arial"/>
          <w:b/>
        </w:rPr>
      </w:pPr>
      <w:r>
        <w:rPr>
          <w:rFonts w:cs="Arial"/>
          <w:b/>
        </w:rPr>
        <w:t>KCC General Site Transfer Requirements</w:t>
      </w:r>
      <w:bookmarkStart w:id="622" w:name="_cp_change_363"/>
      <w:r>
        <w:rPr>
          <w:rFonts w:cs="Arial"/>
          <w:strike/>
          <w:vanish/>
          <w:color w:val="FF0000"/>
          <w:u w:color="FF0000"/>
        </w:rPr>
        <w:t>KCC General Site Transfer Requirements</w:t>
      </w:r>
      <w:bookmarkEnd w:id="622"/>
    </w:p>
    <w:p w14:paraId="59A4D824" w14:textId="77777777" w:rsidR="00CF7AC2" w:rsidRPr="00794F40" w:rsidRDefault="00CF7AC2" w:rsidP="00CF7AC2">
      <w:pPr>
        <w:widowControl/>
        <w:ind w:left="720"/>
        <w:contextualSpacing/>
        <w:rPr>
          <w:rFonts w:cs="Arial"/>
        </w:rPr>
      </w:pPr>
    </w:p>
    <w:p w14:paraId="2404D591" w14:textId="77777777" w:rsidR="00CF7AC2" w:rsidRPr="00794F40" w:rsidRDefault="00ED2E1D" w:rsidP="0011443B">
      <w:pPr>
        <w:widowControl/>
        <w:numPr>
          <w:ilvl w:val="0"/>
          <w:numId w:val="113"/>
        </w:numPr>
        <w:contextualSpacing/>
        <w:jc w:val="left"/>
        <w:rPr>
          <w:rFonts w:cs="Arial"/>
        </w:rPr>
      </w:pPr>
      <w:r>
        <w:rPr>
          <w:rFonts w:cs="Arial"/>
        </w:rPr>
        <w:t xml:space="preserve">The Owner must have provided, prior to executing a Transfer, a formal site investigation report by a competent registered expert confirming and evidencing that the land prior to transfer is free from the following: </w:t>
      </w:r>
    </w:p>
    <w:p w14:paraId="6881D226" w14:textId="77777777" w:rsidR="00CF7AC2" w:rsidRPr="00794F40" w:rsidRDefault="00ED2E1D" w:rsidP="0011443B">
      <w:pPr>
        <w:widowControl/>
        <w:numPr>
          <w:ilvl w:val="0"/>
          <w:numId w:val="114"/>
        </w:numPr>
        <w:contextualSpacing/>
        <w:jc w:val="left"/>
        <w:rPr>
          <w:rFonts w:cs="Arial"/>
        </w:rPr>
      </w:pPr>
      <w:r>
        <w:rPr>
          <w:rFonts w:cs="Arial"/>
        </w:rPr>
        <w:t xml:space="preserve">contamination (including radiation), </w:t>
      </w:r>
    </w:p>
    <w:p w14:paraId="5767D7AA" w14:textId="77777777" w:rsidR="00CF7AC2" w:rsidRPr="00794F40" w:rsidRDefault="00ED2E1D" w:rsidP="0011443B">
      <w:pPr>
        <w:widowControl/>
        <w:numPr>
          <w:ilvl w:val="0"/>
          <w:numId w:val="114"/>
        </w:numPr>
        <w:contextualSpacing/>
        <w:jc w:val="left"/>
        <w:rPr>
          <w:rFonts w:cs="Arial"/>
        </w:rPr>
      </w:pPr>
      <w:r>
        <w:rPr>
          <w:rFonts w:cs="Arial"/>
        </w:rPr>
        <w:t>protected species</w:t>
      </w:r>
    </w:p>
    <w:p w14:paraId="45C9891F" w14:textId="77777777" w:rsidR="00CF7AC2" w:rsidRPr="00794F40" w:rsidRDefault="00ED2E1D" w:rsidP="0011443B">
      <w:pPr>
        <w:widowControl/>
        <w:numPr>
          <w:ilvl w:val="0"/>
          <w:numId w:val="114"/>
        </w:numPr>
        <w:contextualSpacing/>
        <w:jc w:val="left"/>
        <w:rPr>
          <w:rFonts w:cs="Arial"/>
        </w:rPr>
      </w:pPr>
      <w:r>
        <w:rPr>
          <w:rFonts w:cs="Arial"/>
        </w:rPr>
        <w:t>ordnance</w:t>
      </w:r>
    </w:p>
    <w:p w14:paraId="5F9E4779" w14:textId="77777777" w:rsidR="00CF7AC2" w:rsidRPr="00794F40" w:rsidRDefault="00ED2E1D" w:rsidP="0011443B">
      <w:pPr>
        <w:widowControl/>
        <w:numPr>
          <w:ilvl w:val="0"/>
          <w:numId w:val="114"/>
        </w:numPr>
        <w:contextualSpacing/>
        <w:jc w:val="left"/>
        <w:rPr>
          <w:rFonts w:cs="Arial"/>
        </w:rPr>
      </w:pPr>
      <w:r>
        <w:rPr>
          <w:rFonts w:cs="Arial"/>
        </w:rPr>
        <w:t>rubbish (including broken glass)</w:t>
      </w:r>
    </w:p>
    <w:p w14:paraId="5628C54C" w14:textId="77777777" w:rsidR="00CF7AC2" w:rsidRPr="00794F40" w:rsidRDefault="00ED2E1D" w:rsidP="0011443B">
      <w:pPr>
        <w:widowControl/>
        <w:numPr>
          <w:ilvl w:val="0"/>
          <w:numId w:val="114"/>
        </w:numPr>
        <w:contextualSpacing/>
        <w:jc w:val="left"/>
        <w:rPr>
          <w:rFonts w:cs="Arial"/>
        </w:rPr>
      </w:pPr>
      <w:r>
        <w:rPr>
          <w:rFonts w:cs="Arial"/>
        </w:rPr>
        <w:t>any adverse ground and soil conditions</w:t>
      </w:r>
    </w:p>
    <w:p w14:paraId="7525D45D" w14:textId="77777777" w:rsidR="00CF7AC2" w:rsidRPr="00794F40" w:rsidRDefault="00ED2E1D" w:rsidP="0011443B">
      <w:pPr>
        <w:widowControl/>
        <w:numPr>
          <w:ilvl w:val="0"/>
          <w:numId w:val="114"/>
        </w:numPr>
        <w:contextualSpacing/>
        <w:jc w:val="left"/>
        <w:rPr>
          <w:rFonts w:cs="Arial"/>
        </w:rPr>
      </w:pPr>
      <w:r>
        <w:rPr>
          <w:rFonts w:cs="Arial"/>
        </w:rPr>
        <w:t>occupation</w:t>
      </w:r>
    </w:p>
    <w:p w14:paraId="4750F93B" w14:textId="77777777" w:rsidR="00CF7AC2" w:rsidRPr="00794F40" w:rsidRDefault="00CF7AC2" w:rsidP="00CF7AC2">
      <w:pPr>
        <w:widowControl/>
        <w:ind w:left="720"/>
        <w:contextualSpacing/>
        <w:rPr>
          <w:rFonts w:cs="Arial"/>
        </w:rPr>
      </w:pPr>
    </w:p>
    <w:p w14:paraId="0876399C" w14:textId="77777777" w:rsidR="00CF7AC2" w:rsidRPr="00794F40" w:rsidRDefault="00ED2E1D" w:rsidP="0011443B">
      <w:pPr>
        <w:widowControl/>
        <w:numPr>
          <w:ilvl w:val="0"/>
          <w:numId w:val="113"/>
        </w:numPr>
        <w:contextualSpacing/>
        <w:jc w:val="left"/>
        <w:rPr>
          <w:rFonts w:cs="Arial"/>
        </w:rPr>
      </w:pPr>
      <w:r>
        <w:rPr>
          <w:rFonts w:cs="Arial"/>
        </w:rPr>
        <w:t xml:space="preserve">The Owners shall have given the County Council access by licence prior to the Transfer for the purpose of surveying and carrying out technical investigations. </w:t>
      </w:r>
    </w:p>
    <w:p w14:paraId="3A8CBBBC" w14:textId="77777777" w:rsidR="00CF7AC2" w:rsidRPr="00794F40" w:rsidRDefault="00CF7AC2" w:rsidP="00CF7AC2">
      <w:pPr>
        <w:widowControl/>
        <w:ind w:left="720"/>
        <w:contextualSpacing/>
        <w:rPr>
          <w:rFonts w:cs="Arial"/>
        </w:rPr>
      </w:pPr>
    </w:p>
    <w:p w14:paraId="440AFFA0" w14:textId="77777777" w:rsidR="00CF7AC2" w:rsidRPr="00794F40" w:rsidRDefault="00ED2E1D" w:rsidP="0011443B">
      <w:pPr>
        <w:widowControl/>
        <w:numPr>
          <w:ilvl w:val="0"/>
          <w:numId w:val="113"/>
        </w:numPr>
        <w:contextualSpacing/>
        <w:jc w:val="left"/>
        <w:rPr>
          <w:rFonts w:cs="Arial"/>
        </w:rPr>
      </w:pPr>
      <w:r>
        <w:rPr>
          <w:rFonts w:cs="Arial"/>
        </w:rPr>
        <w:t xml:space="preserve">It shall be demonstrated prior to Transfer that the site and any associated areas such as playing fields are fit for purpose, above flood plain level, adequately drained and close to public transport.  </w:t>
      </w:r>
    </w:p>
    <w:p w14:paraId="74FD7F47" w14:textId="77777777" w:rsidR="00CF7AC2" w:rsidRPr="00794F40" w:rsidRDefault="00CF7AC2" w:rsidP="00CF7AC2">
      <w:pPr>
        <w:widowControl/>
        <w:ind w:left="720"/>
        <w:contextualSpacing/>
        <w:rPr>
          <w:rFonts w:cs="Arial"/>
        </w:rPr>
      </w:pPr>
    </w:p>
    <w:p w14:paraId="3C08C50C" w14:textId="77777777" w:rsidR="00CF7AC2" w:rsidRPr="00794F40" w:rsidRDefault="00ED2E1D" w:rsidP="0011443B">
      <w:pPr>
        <w:widowControl/>
        <w:numPr>
          <w:ilvl w:val="0"/>
          <w:numId w:val="113"/>
        </w:numPr>
        <w:contextualSpacing/>
        <w:jc w:val="left"/>
        <w:rPr>
          <w:rFonts w:cs="Arial"/>
        </w:rPr>
      </w:pPr>
      <w:r>
        <w:rPr>
          <w:rFonts w:cs="Arial"/>
        </w:rPr>
        <w:t>The site is to be provided to the County Council’s level.   If works are required to do this, then they shall be undertaken by the Owner at the Owner’s cost to an agreed specification and form of works.</w:t>
      </w:r>
    </w:p>
    <w:p w14:paraId="377C39BF" w14:textId="77777777" w:rsidR="00CF7AC2" w:rsidRPr="00794F40" w:rsidRDefault="00CF7AC2" w:rsidP="00CF7AC2">
      <w:pPr>
        <w:widowControl/>
        <w:ind w:left="720"/>
        <w:contextualSpacing/>
        <w:rPr>
          <w:rFonts w:cs="Arial"/>
        </w:rPr>
      </w:pPr>
    </w:p>
    <w:p w14:paraId="33C02CCE" w14:textId="77777777" w:rsidR="00CF7AC2" w:rsidRPr="00794F40" w:rsidRDefault="00ED2E1D" w:rsidP="0011443B">
      <w:pPr>
        <w:widowControl/>
        <w:numPr>
          <w:ilvl w:val="0"/>
          <w:numId w:val="113"/>
        </w:numPr>
        <w:contextualSpacing/>
        <w:jc w:val="left"/>
        <w:rPr>
          <w:rFonts w:cs="Arial"/>
        </w:rPr>
      </w:pPr>
      <w:r>
        <w:rPr>
          <w:rFonts w:cs="Arial"/>
        </w:rPr>
        <w:t xml:space="preserve">The site shall have been clearly pegged out on Site to the satisfaction of the delegated representative of the County Council’s Head of Property, and fenced using GIS co-ordinates, prior to completion of the Transfer. </w:t>
      </w:r>
    </w:p>
    <w:p w14:paraId="6E839B32" w14:textId="77777777" w:rsidR="00CF7AC2" w:rsidRPr="00794F40" w:rsidRDefault="00CF7AC2" w:rsidP="00CF7AC2">
      <w:pPr>
        <w:widowControl/>
        <w:ind w:left="720"/>
        <w:contextualSpacing/>
        <w:rPr>
          <w:rFonts w:cs="Arial"/>
        </w:rPr>
      </w:pPr>
    </w:p>
    <w:p w14:paraId="49E5CE7D" w14:textId="77777777" w:rsidR="00CF7AC2" w:rsidRPr="00794F40" w:rsidRDefault="00ED2E1D" w:rsidP="0011443B">
      <w:pPr>
        <w:widowControl/>
        <w:numPr>
          <w:ilvl w:val="0"/>
          <w:numId w:val="113"/>
        </w:numPr>
        <w:contextualSpacing/>
        <w:jc w:val="left"/>
        <w:rPr>
          <w:rFonts w:cs="Arial"/>
        </w:rPr>
      </w:pPr>
      <w:r>
        <w:rPr>
          <w:rFonts w:cs="Arial"/>
        </w:rPr>
        <w:t>The Transfer shall convey an Unencumbered freehold with full title guarantee and vacant possession with no covenants that are in the reasonable opinion of the County Council, onerous having regard to the intended educational use of the site.</w:t>
      </w:r>
    </w:p>
    <w:p w14:paraId="102F7F09" w14:textId="77777777" w:rsidR="00CF7AC2" w:rsidRPr="00794F40" w:rsidRDefault="00CF7AC2" w:rsidP="00CF7AC2">
      <w:pPr>
        <w:widowControl/>
        <w:ind w:left="720"/>
        <w:contextualSpacing/>
        <w:rPr>
          <w:rFonts w:cs="Arial"/>
        </w:rPr>
      </w:pPr>
    </w:p>
    <w:p w14:paraId="092925C9" w14:textId="77777777" w:rsidR="00CF7AC2" w:rsidRPr="00794F40" w:rsidRDefault="00ED2E1D" w:rsidP="0011443B">
      <w:pPr>
        <w:widowControl/>
        <w:numPr>
          <w:ilvl w:val="0"/>
          <w:numId w:val="113"/>
        </w:numPr>
        <w:contextualSpacing/>
        <w:jc w:val="left"/>
        <w:rPr>
          <w:rFonts w:cs="Arial"/>
        </w:rPr>
      </w:pPr>
      <w:r>
        <w:rPr>
          <w:rFonts w:cs="Arial"/>
        </w:rPr>
        <w:t xml:space="preserve">Prior to site transfer, the Owner is to provide, at their own cost and subject to the County Council’s approval, suitable free and uninterrupted construction access to a suitable location on the site boundary.  Haul roads should be constructed, at no cost to the County Council, and maintained to a standard capable of accommodating heavy goods vehicles and other construction traffic.  </w:t>
      </w:r>
    </w:p>
    <w:p w14:paraId="0A9B3543" w14:textId="77777777" w:rsidR="00CF7AC2" w:rsidRPr="00794F40" w:rsidRDefault="00CF7AC2" w:rsidP="00CF7AC2">
      <w:pPr>
        <w:widowControl/>
        <w:ind w:left="720"/>
        <w:contextualSpacing/>
        <w:rPr>
          <w:rFonts w:cs="Arial"/>
        </w:rPr>
      </w:pPr>
    </w:p>
    <w:p w14:paraId="7F570960" w14:textId="77777777" w:rsidR="00CF7AC2" w:rsidRPr="00794F40" w:rsidRDefault="00ED2E1D" w:rsidP="0011443B">
      <w:pPr>
        <w:widowControl/>
        <w:numPr>
          <w:ilvl w:val="0"/>
          <w:numId w:val="113"/>
        </w:numPr>
        <w:contextualSpacing/>
        <w:jc w:val="left"/>
        <w:rPr>
          <w:rFonts w:cs="Arial"/>
        </w:rPr>
      </w:pPr>
      <w:r>
        <w:rPr>
          <w:rFonts w:cs="Arial"/>
        </w:rPr>
        <w:t>Prior to the site transfer, the Owner shall have provided, at their own cost and subject to County Council  approval adopted services and utilities to an agreed location(s) on the site boundary of sufficient capacity and depth to accommodate the maximum potential requirement without mechanical aid upon transfer. The utilities must include fresh water, foul, surface water, gas, electricity and telecommunications. Necessary statutory undertakers’ plant (such as electricity sub-stations or transfer stations) shall be located outside of the site boundary and the County Council shall not be liable for any costs (including legal costs) associated with the installation and commissioning of such plant.</w:t>
      </w:r>
    </w:p>
    <w:p w14:paraId="490FB75D" w14:textId="77777777" w:rsidR="00CF7AC2" w:rsidRPr="00794F40" w:rsidRDefault="00CF7AC2" w:rsidP="00CF7AC2">
      <w:pPr>
        <w:widowControl/>
        <w:ind w:left="720"/>
        <w:contextualSpacing/>
        <w:rPr>
          <w:rFonts w:cs="Arial"/>
        </w:rPr>
      </w:pPr>
    </w:p>
    <w:p w14:paraId="7AFA3EA0" w14:textId="77777777" w:rsidR="00CF7AC2" w:rsidRPr="00794F40" w:rsidRDefault="00ED2E1D" w:rsidP="0011443B">
      <w:pPr>
        <w:widowControl/>
        <w:numPr>
          <w:ilvl w:val="0"/>
          <w:numId w:val="113"/>
        </w:numPr>
        <w:contextualSpacing/>
        <w:jc w:val="left"/>
        <w:rPr>
          <w:rFonts w:cs="Arial"/>
        </w:rPr>
      </w:pPr>
      <w:r>
        <w:rPr>
          <w:rFonts w:cs="Arial"/>
        </w:rPr>
        <w:t xml:space="preserve">The Owners shall in the Transfer provide the County Council with full surface water drainage rights to allow discharge of all surface water from the school site into the Owners' infrastructure without the requirement for storage tanks. </w:t>
      </w:r>
    </w:p>
    <w:p w14:paraId="6D418A24" w14:textId="77777777" w:rsidR="00CF7AC2" w:rsidRPr="00794F40" w:rsidRDefault="00CF7AC2" w:rsidP="00CF7AC2">
      <w:pPr>
        <w:widowControl/>
        <w:ind w:left="720"/>
        <w:contextualSpacing/>
        <w:rPr>
          <w:rFonts w:cs="Arial"/>
        </w:rPr>
      </w:pPr>
    </w:p>
    <w:p w14:paraId="065D7766" w14:textId="77777777" w:rsidR="00CF7AC2" w:rsidRPr="00794F40" w:rsidRDefault="00ED2E1D" w:rsidP="0011443B">
      <w:pPr>
        <w:widowControl/>
        <w:numPr>
          <w:ilvl w:val="0"/>
          <w:numId w:val="113"/>
        </w:numPr>
        <w:contextualSpacing/>
        <w:jc w:val="left"/>
        <w:rPr>
          <w:rFonts w:cs="Arial"/>
        </w:rPr>
      </w:pPr>
      <w:r>
        <w:rPr>
          <w:rFonts w:cs="Arial"/>
        </w:rPr>
        <w:t xml:space="preserve">The Owners must have agreed to provide temporary electricity and water supplies to the site from the start of construction if formal permanent utilities are not yet present. </w:t>
      </w:r>
    </w:p>
    <w:p w14:paraId="4ABA4252" w14:textId="77777777" w:rsidR="00CF7AC2" w:rsidRPr="00794F40" w:rsidRDefault="00CF7AC2" w:rsidP="00CF7AC2">
      <w:pPr>
        <w:widowControl/>
        <w:ind w:left="720"/>
        <w:contextualSpacing/>
        <w:rPr>
          <w:rFonts w:cs="Arial"/>
        </w:rPr>
      </w:pPr>
    </w:p>
    <w:p w14:paraId="668F1B74" w14:textId="77777777" w:rsidR="00CF7AC2" w:rsidRPr="00794F40" w:rsidRDefault="00ED2E1D" w:rsidP="0011443B">
      <w:pPr>
        <w:widowControl/>
        <w:numPr>
          <w:ilvl w:val="0"/>
          <w:numId w:val="113"/>
        </w:numPr>
        <w:contextualSpacing/>
        <w:jc w:val="left"/>
        <w:rPr>
          <w:rFonts w:cs="Arial"/>
        </w:rPr>
      </w:pPr>
      <w:r>
        <w:rPr>
          <w:rFonts w:cs="Arial"/>
        </w:rPr>
        <w:t xml:space="preserve">Prior to the use of the site for its intended purpose (i.e. a school), an adopted highway (or highway capable of being adopted), which is suitable for the intended use of the site shall have been provided up to a suitable point on the site boundary together with a suitable </w:t>
      </w:r>
      <w:r>
        <w:rPr>
          <w:rFonts w:cs="Arial"/>
        </w:rPr>
        <w:lastRenderedPageBreak/>
        <w:t>alternative vehicular access for deliveries etc., if required.  The highway and any alternative access shall have been first approved in writing by the County Council.</w:t>
      </w:r>
    </w:p>
    <w:p w14:paraId="1B1D1EEA" w14:textId="77777777" w:rsidR="00CF7AC2" w:rsidRPr="00794F40" w:rsidRDefault="00CF7AC2" w:rsidP="00CF7AC2">
      <w:pPr>
        <w:widowControl/>
        <w:ind w:left="720"/>
        <w:contextualSpacing/>
        <w:rPr>
          <w:rFonts w:cs="Arial"/>
        </w:rPr>
      </w:pPr>
    </w:p>
    <w:p w14:paraId="4737AE74" w14:textId="77777777" w:rsidR="00CF7AC2" w:rsidRPr="00794F40" w:rsidRDefault="00ED2E1D" w:rsidP="0011443B">
      <w:pPr>
        <w:widowControl/>
        <w:numPr>
          <w:ilvl w:val="0"/>
          <w:numId w:val="113"/>
        </w:numPr>
        <w:contextualSpacing/>
        <w:jc w:val="left"/>
        <w:rPr>
          <w:rFonts w:cs="Arial"/>
        </w:rPr>
      </w:pPr>
      <w:r>
        <w:rPr>
          <w:rFonts w:cs="Arial"/>
        </w:rPr>
        <w:t>No mobile phone masts, overhead cables etc shall run within 250m of the school site and where possible the Owners shall have imposed a covenant that none will be erected within this distance of any site boundary.</w:t>
      </w:r>
    </w:p>
    <w:p w14:paraId="3E2C81DD" w14:textId="77777777" w:rsidR="00CF7AC2" w:rsidRPr="00794F40" w:rsidRDefault="00CF7AC2" w:rsidP="00CF7AC2">
      <w:pPr>
        <w:widowControl/>
        <w:ind w:left="720"/>
        <w:contextualSpacing/>
        <w:rPr>
          <w:rFonts w:cs="Arial"/>
        </w:rPr>
      </w:pPr>
    </w:p>
    <w:p w14:paraId="4C7EE070" w14:textId="77777777" w:rsidR="00CF7AC2" w:rsidRPr="00794F40" w:rsidRDefault="00ED2E1D" w:rsidP="0011443B">
      <w:pPr>
        <w:widowControl/>
        <w:numPr>
          <w:ilvl w:val="0"/>
          <w:numId w:val="113"/>
        </w:numPr>
        <w:contextualSpacing/>
        <w:jc w:val="left"/>
        <w:rPr>
          <w:rFonts w:cs="Arial"/>
        </w:rPr>
      </w:pPr>
      <w:r>
        <w:rPr>
          <w:rFonts w:cs="Arial"/>
        </w:rPr>
        <w:t>The Owners shall have ensured that the County Council, its agents and contractors have rights to enter so much of the adjoining land within the ownership of the Owners as is reasonably necessary to carry out construction works on the site. The County Council is to be responsible for making good any disturbance caused to the reasonable satisfaction of the adjoining Owners in the exercise of these rights.</w:t>
      </w:r>
    </w:p>
    <w:p w14:paraId="3A750AC5" w14:textId="77777777" w:rsidR="00CF7AC2" w:rsidRPr="00794F40" w:rsidRDefault="00CF7AC2" w:rsidP="00CF7AC2">
      <w:pPr>
        <w:widowControl/>
        <w:ind w:left="720"/>
        <w:contextualSpacing/>
        <w:rPr>
          <w:rFonts w:cs="Arial"/>
        </w:rPr>
      </w:pPr>
    </w:p>
    <w:p w14:paraId="372AF87D" w14:textId="77777777" w:rsidR="00CF7AC2" w:rsidRPr="00794F40" w:rsidRDefault="00ED2E1D" w:rsidP="0011443B">
      <w:pPr>
        <w:widowControl/>
        <w:numPr>
          <w:ilvl w:val="0"/>
          <w:numId w:val="113"/>
        </w:numPr>
        <w:contextualSpacing/>
        <w:jc w:val="left"/>
        <w:rPr>
          <w:rFonts w:cs="Arial"/>
        </w:rPr>
      </w:pPr>
      <w:r>
        <w:rPr>
          <w:rFonts w:cs="Arial"/>
        </w:rPr>
        <w:t>The Owners shall have paid the County Council’s legal costs and surveyor’s fees together with administrative costs incurred during negotiations and in completing the Section 106 Agreement, taking transfer of the land including Land Registry costs, the granting of any easements/licences, or any other documentation and any Project Management agreements.</w:t>
      </w:r>
    </w:p>
    <w:p w14:paraId="068BB3D9" w14:textId="77777777" w:rsidR="00CF7AC2" w:rsidRPr="00794F40" w:rsidRDefault="00CF7AC2" w:rsidP="00CF7AC2">
      <w:pPr>
        <w:widowControl/>
        <w:ind w:left="720"/>
        <w:contextualSpacing/>
        <w:rPr>
          <w:rFonts w:cs="Arial"/>
        </w:rPr>
      </w:pPr>
    </w:p>
    <w:p w14:paraId="387F368B" w14:textId="77777777" w:rsidR="00CF7AC2" w:rsidRPr="00794F40" w:rsidRDefault="00ED2E1D" w:rsidP="0011443B">
      <w:pPr>
        <w:widowControl/>
        <w:numPr>
          <w:ilvl w:val="0"/>
          <w:numId w:val="113"/>
        </w:numPr>
        <w:contextualSpacing/>
        <w:jc w:val="left"/>
        <w:rPr>
          <w:rFonts w:cs="Arial"/>
        </w:rPr>
      </w:pPr>
      <w:r>
        <w:rPr>
          <w:rFonts w:cs="Arial"/>
        </w:rPr>
        <w:t xml:space="preserve">A plan of the site to a scale of 1:1250 must have been supplied prior to transfer showing site levels, access, boundaries and details of any adjoining development.  The plan is to have been provided in a suitable electronic format together with paper copies.  GPS Coordinates are to be marked on the plan. </w:t>
      </w:r>
    </w:p>
    <w:p w14:paraId="035C3A82" w14:textId="77777777" w:rsidR="00CF7AC2" w:rsidRPr="00794F40" w:rsidRDefault="00CF7AC2" w:rsidP="00CF7AC2">
      <w:pPr>
        <w:widowControl/>
        <w:ind w:left="720"/>
        <w:contextualSpacing/>
        <w:rPr>
          <w:rFonts w:cs="Arial"/>
        </w:rPr>
      </w:pPr>
    </w:p>
    <w:p w14:paraId="043D2FB3" w14:textId="77777777" w:rsidR="00CF7AC2" w:rsidRPr="00794F40" w:rsidRDefault="00ED2E1D" w:rsidP="0011443B">
      <w:pPr>
        <w:widowControl/>
        <w:numPr>
          <w:ilvl w:val="0"/>
          <w:numId w:val="113"/>
        </w:numPr>
        <w:contextualSpacing/>
        <w:jc w:val="left"/>
        <w:rPr>
          <w:rFonts w:cs="Arial"/>
        </w:rPr>
      </w:pPr>
      <w:r>
        <w:rPr>
          <w:rFonts w:cs="Arial"/>
        </w:rPr>
        <w:t>Prior to Transfer, the County Council must be satisfied that adjoining uses should not cause interference, conflict or be inappropriate in any way to the use of the site i.e. the curriculum delivery for schools.  This also includes adverse conditions disruption and inconvenience by noise, dust, fumes, traffic circulation, artificial lighting etc.</w:t>
      </w:r>
    </w:p>
    <w:p w14:paraId="3A5B886C" w14:textId="77777777" w:rsidR="00B6657E" w:rsidRDefault="00ED2E1D" w:rsidP="00B6657E">
      <w:pPr>
        <w:widowControl/>
        <w:jc w:val="left"/>
        <w:rPr>
          <w:color w:val="0000FF"/>
          <w:u w:val="double"/>
        </w:rPr>
      </w:pPr>
      <w:r>
        <w:rPr>
          <w:rFonts w:cs="Arial"/>
        </w:rPr>
        <w:br w:type="page"/>
      </w:r>
      <w:bookmarkStart w:id="623" w:name="_cp_change_364"/>
    </w:p>
    <w:p w14:paraId="648D5905" w14:textId="77777777" w:rsidR="00B6657E" w:rsidRPr="00282636" w:rsidRDefault="00ED2E1D" w:rsidP="00B6657E">
      <w:pPr>
        <w:pStyle w:val="BodyText"/>
        <w:jc w:val="center"/>
        <w:rPr>
          <w:b/>
          <w:bCs/>
          <w:color w:val="0000FF"/>
          <w:highlight w:val="yellow"/>
          <w:u w:val="double"/>
        </w:rPr>
      </w:pPr>
      <w:bookmarkStart w:id="624" w:name="_cp_change_366"/>
      <w:bookmarkEnd w:id="623"/>
      <w:r w:rsidRPr="00282636">
        <w:rPr>
          <w:b/>
          <w:bCs/>
          <w:color w:val="0000FF"/>
          <w:highlight w:val="yellow"/>
          <w:u w:val="double" w:color="0000FF"/>
        </w:rPr>
        <w:lastRenderedPageBreak/>
        <w:t>SCHEDULE 15AB</w:t>
      </w:r>
      <w:bookmarkStart w:id="625" w:name="_cp_change_365"/>
      <w:bookmarkEnd w:id="624"/>
    </w:p>
    <w:p w14:paraId="1D9D0117" w14:textId="77777777" w:rsidR="00B6657E" w:rsidRPr="00282636" w:rsidRDefault="00ED2E1D" w:rsidP="00B6657E">
      <w:pPr>
        <w:pStyle w:val="BodyText"/>
        <w:jc w:val="center"/>
        <w:rPr>
          <w:b/>
          <w:bCs/>
          <w:color w:val="0000FF"/>
          <w:highlight w:val="yellow"/>
          <w:u w:val="double"/>
        </w:rPr>
      </w:pPr>
      <w:bookmarkStart w:id="626" w:name="_cp_change_368"/>
      <w:bookmarkEnd w:id="625"/>
      <w:r w:rsidRPr="00282636">
        <w:rPr>
          <w:b/>
          <w:bCs/>
          <w:color w:val="0000FF"/>
          <w:highlight w:val="yellow"/>
          <w:u w:val="double" w:color="0000FF"/>
        </w:rPr>
        <w:t>Infrastructure and Forward Funding</w:t>
      </w:r>
      <w:bookmarkStart w:id="627" w:name="_cp_change_367"/>
      <w:bookmarkEnd w:id="626"/>
    </w:p>
    <w:bookmarkEnd w:id="627"/>
    <w:p w14:paraId="2B3F94E4" w14:textId="77777777" w:rsidR="00B6657E" w:rsidRPr="00282636" w:rsidRDefault="00B6657E" w:rsidP="00B6657E">
      <w:pPr>
        <w:pStyle w:val="BodyText"/>
        <w:rPr>
          <w:highlight w:val="yellow"/>
        </w:rPr>
      </w:pPr>
    </w:p>
    <w:p w14:paraId="413FB7E2" w14:textId="77777777" w:rsidR="00B6657E" w:rsidRPr="00282636" w:rsidRDefault="00ED2E1D" w:rsidP="005F0023">
      <w:pPr>
        <w:pStyle w:val="ListParagraph"/>
        <w:numPr>
          <w:ilvl w:val="0"/>
          <w:numId w:val="262"/>
        </w:numPr>
        <w:spacing w:line="360" w:lineRule="auto"/>
        <w:jc w:val="both"/>
        <w:rPr>
          <w:rFonts w:ascii="Arial" w:hAnsi="Arial" w:cs="Arial"/>
          <w:color w:val="0000FF"/>
          <w:sz w:val="20"/>
          <w:szCs w:val="20"/>
          <w:highlight w:val="yellow"/>
          <w:u w:val="double"/>
        </w:rPr>
      </w:pPr>
      <w:bookmarkStart w:id="628" w:name="_cp_change_369"/>
      <w:bookmarkStart w:id="629" w:name="_cp_change_371"/>
      <w:r w:rsidRPr="00282636">
        <w:rPr>
          <w:rFonts w:ascii="Arial" w:hAnsi="Arial" w:cs="Arial"/>
          <w:color w:val="0000FF"/>
          <w:sz w:val="20"/>
          <w:szCs w:val="20"/>
          <w:highlight w:val="yellow"/>
          <w:u w:val="double" w:color="0000FF"/>
        </w:rPr>
        <w:t>I</w:t>
      </w:r>
      <w:bookmarkEnd w:id="628"/>
      <w:r w:rsidRPr="00282636">
        <w:rPr>
          <w:rFonts w:ascii="Arial" w:hAnsi="Arial" w:cs="Arial"/>
          <w:color w:val="0000FF"/>
          <w:sz w:val="20"/>
          <w:szCs w:val="20"/>
          <w:highlight w:val="yellow"/>
          <w:u w:val="double" w:color="0000FF"/>
        </w:rPr>
        <w:t>n this schedule the following words shall have the following meaning in addition to the definitions provided in clause 1.1 of the Original Agreement:</w:t>
      </w:r>
      <w:bookmarkStart w:id="630" w:name="_cp_change_370"/>
      <w:bookmarkEnd w:id="629"/>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4820"/>
      </w:tblGrid>
      <w:tr w:rsidR="00487ACE" w:rsidRPr="00282636" w14:paraId="775C9184" w14:textId="77777777" w:rsidTr="00904597">
        <w:tc>
          <w:tcPr>
            <w:tcW w:w="3827" w:type="dxa"/>
            <w:shd w:val="solid" w:color="E6E6FA" w:fill="E6E6FA"/>
          </w:tcPr>
          <w:p w14:paraId="447E36C3" w14:textId="77777777" w:rsidR="00B6657E" w:rsidRPr="00282636" w:rsidRDefault="00ED2E1D" w:rsidP="00904597">
            <w:pPr>
              <w:pStyle w:val="TableParagraph"/>
              <w:spacing w:before="109"/>
              <w:ind w:left="110"/>
              <w:rPr>
                <w:b/>
                <w:color w:val="0000FF"/>
                <w:sz w:val="20"/>
                <w:highlight w:val="yellow"/>
                <w:u w:val="double"/>
              </w:rPr>
            </w:pPr>
            <w:bookmarkStart w:id="631" w:name="_cp_change_428"/>
            <w:bookmarkEnd w:id="630"/>
            <w:r w:rsidRPr="00282636">
              <w:rPr>
                <w:b/>
                <w:color w:val="0000FF"/>
                <w:sz w:val="20"/>
                <w:highlight w:val="yellow"/>
                <w:u w:val="double" w:color="0000FF"/>
              </w:rPr>
              <w:t>Access</w:t>
            </w:r>
            <w:r w:rsidRPr="00282636">
              <w:rPr>
                <w:b/>
                <w:color w:val="0000FF"/>
                <w:spacing w:val="-11"/>
                <w:sz w:val="20"/>
                <w:highlight w:val="yellow"/>
                <w:u w:val="double" w:color="0000FF"/>
              </w:rPr>
              <w:t xml:space="preserve"> </w:t>
            </w:r>
            <w:r w:rsidRPr="00282636">
              <w:rPr>
                <w:b/>
                <w:color w:val="0000FF"/>
                <w:spacing w:val="-10"/>
                <w:sz w:val="20"/>
                <w:highlight w:val="yellow"/>
                <w:u w:val="double" w:color="0000FF"/>
              </w:rPr>
              <w:t>A</w:t>
            </w:r>
          </w:p>
        </w:tc>
        <w:tc>
          <w:tcPr>
            <w:tcW w:w="4820" w:type="dxa"/>
            <w:shd w:val="solid" w:color="E6E6FA" w:fill="E6E6FA"/>
          </w:tcPr>
          <w:p w14:paraId="3907B2A1" w14:textId="77777777" w:rsidR="00B6657E" w:rsidRPr="00282636" w:rsidRDefault="00ED2E1D" w:rsidP="00904597">
            <w:pPr>
              <w:pStyle w:val="TableParagraph"/>
              <w:spacing w:before="109" w:line="276" w:lineRule="auto"/>
              <w:ind w:right="97"/>
              <w:jc w:val="both"/>
              <w:rPr>
                <w:color w:val="0000FF"/>
                <w:sz w:val="20"/>
                <w:highlight w:val="yellow"/>
                <w:u w:val="double"/>
              </w:rPr>
            </w:pPr>
            <w:r w:rsidRPr="00282636">
              <w:rPr>
                <w:color w:val="0000FF"/>
                <w:sz w:val="20"/>
                <w:highlight w:val="yellow"/>
                <w:u w:val="double" w:color="0000FF"/>
              </w:rPr>
              <w:t>a new access A – the northern A28 roundabout to the Site shown on Drawing number 131065/A/01 Rev B approved pursuant to the Planning Permission (or such other scheme to substantially</w:t>
            </w:r>
            <w:r w:rsidRPr="00282636">
              <w:rPr>
                <w:color w:val="0000FF"/>
                <w:spacing w:val="-7"/>
                <w:sz w:val="20"/>
                <w:highlight w:val="yellow"/>
                <w:u w:val="double" w:color="0000FF"/>
              </w:rPr>
              <w:t xml:space="preserve"> </w:t>
            </w:r>
            <w:r w:rsidRPr="00282636">
              <w:rPr>
                <w:color w:val="0000FF"/>
                <w:sz w:val="20"/>
                <w:highlight w:val="yellow"/>
                <w:u w:val="double" w:color="0000FF"/>
              </w:rPr>
              <w:t>the</w:t>
            </w:r>
            <w:r w:rsidRPr="00282636">
              <w:rPr>
                <w:color w:val="0000FF"/>
                <w:spacing w:val="-7"/>
                <w:sz w:val="20"/>
                <w:highlight w:val="yellow"/>
                <w:u w:val="double" w:color="0000FF"/>
              </w:rPr>
              <w:t xml:space="preserve"> </w:t>
            </w:r>
            <w:r w:rsidRPr="00282636">
              <w:rPr>
                <w:color w:val="0000FF"/>
                <w:sz w:val="20"/>
                <w:highlight w:val="yellow"/>
                <w:u w:val="double" w:color="0000FF"/>
              </w:rPr>
              <w:t>same</w:t>
            </w:r>
            <w:r w:rsidRPr="00282636">
              <w:rPr>
                <w:color w:val="0000FF"/>
                <w:spacing w:val="-5"/>
                <w:sz w:val="20"/>
                <w:highlight w:val="yellow"/>
                <w:u w:val="double" w:color="0000FF"/>
              </w:rPr>
              <w:t xml:space="preserve"> </w:t>
            </w:r>
            <w:r w:rsidRPr="00282636">
              <w:rPr>
                <w:color w:val="0000FF"/>
                <w:sz w:val="20"/>
                <w:highlight w:val="yellow"/>
                <w:u w:val="double" w:color="0000FF"/>
              </w:rPr>
              <w:t>effect</w:t>
            </w:r>
            <w:r w:rsidRPr="00282636">
              <w:rPr>
                <w:color w:val="0000FF"/>
                <w:spacing w:val="-7"/>
                <w:sz w:val="20"/>
                <w:highlight w:val="yellow"/>
                <w:u w:val="double" w:color="0000FF"/>
              </w:rPr>
              <w:t xml:space="preserve"> </w:t>
            </w:r>
            <w:r w:rsidRPr="00282636">
              <w:rPr>
                <w:color w:val="0000FF"/>
                <w:sz w:val="20"/>
                <w:highlight w:val="yellow"/>
                <w:u w:val="double" w:color="0000FF"/>
              </w:rPr>
              <w:t>in</w:t>
            </w:r>
            <w:r w:rsidRPr="00282636">
              <w:rPr>
                <w:color w:val="0000FF"/>
                <w:spacing w:val="-5"/>
                <w:sz w:val="20"/>
                <w:highlight w:val="yellow"/>
                <w:u w:val="double" w:color="0000FF"/>
              </w:rPr>
              <w:t xml:space="preserve"> </w:t>
            </w:r>
            <w:r w:rsidRPr="00282636">
              <w:rPr>
                <w:color w:val="0000FF"/>
                <w:sz w:val="20"/>
                <w:highlight w:val="yellow"/>
                <w:u w:val="double" w:color="0000FF"/>
              </w:rPr>
              <w:t>highways</w:t>
            </w:r>
            <w:r w:rsidRPr="00282636">
              <w:rPr>
                <w:color w:val="0000FF"/>
                <w:spacing w:val="-6"/>
                <w:sz w:val="20"/>
                <w:highlight w:val="yellow"/>
                <w:u w:val="double" w:color="0000FF"/>
              </w:rPr>
              <w:t xml:space="preserve"> </w:t>
            </w:r>
            <w:r w:rsidRPr="00282636">
              <w:rPr>
                <w:color w:val="0000FF"/>
                <w:sz w:val="20"/>
                <w:highlight w:val="yellow"/>
                <w:u w:val="double" w:color="0000FF"/>
              </w:rPr>
              <w:t>terms previously</w:t>
            </w:r>
            <w:r w:rsidRPr="00282636">
              <w:rPr>
                <w:color w:val="0000FF"/>
                <w:spacing w:val="-6"/>
                <w:sz w:val="20"/>
                <w:highlight w:val="yellow"/>
                <w:u w:val="double" w:color="0000FF"/>
              </w:rPr>
              <w:t xml:space="preserve"> </w:t>
            </w:r>
            <w:r w:rsidRPr="00282636">
              <w:rPr>
                <w:color w:val="0000FF"/>
                <w:sz w:val="20"/>
                <w:highlight w:val="yellow"/>
                <w:u w:val="double" w:color="0000FF"/>
              </w:rPr>
              <w:t>approved</w:t>
            </w:r>
            <w:r w:rsidRPr="00282636">
              <w:rPr>
                <w:color w:val="0000FF"/>
                <w:spacing w:val="-7"/>
                <w:sz w:val="20"/>
                <w:highlight w:val="yellow"/>
                <w:u w:val="double" w:color="0000FF"/>
              </w:rPr>
              <w:t xml:space="preserve"> </w:t>
            </w:r>
            <w:r w:rsidRPr="00282636">
              <w:rPr>
                <w:color w:val="0000FF"/>
                <w:sz w:val="20"/>
                <w:highlight w:val="yellow"/>
                <w:u w:val="double" w:color="0000FF"/>
              </w:rPr>
              <w:t>in</w:t>
            </w:r>
            <w:r w:rsidRPr="00282636">
              <w:rPr>
                <w:color w:val="0000FF"/>
                <w:spacing w:val="-7"/>
                <w:sz w:val="20"/>
                <w:highlight w:val="yellow"/>
                <w:u w:val="double" w:color="0000FF"/>
              </w:rPr>
              <w:t xml:space="preserve"> </w:t>
            </w:r>
            <w:r w:rsidRPr="00282636">
              <w:rPr>
                <w:color w:val="0000FF"/>
                <w:sz w:val="20"/>
                <w:highlight w:val="yellow"/>
                <w:u w:val="double" w:color="0000FF"/>
              </w:rPr>
              <w:t>writing</w:t>
            </w:r>
            <w:r w:rsidRPr="00282636">
              <w:rPr>
                <w:color w:val="0000FF"/>
                <w:spacing w:val="-5"/>
                <w:sz w:val="20"/>
                <w:highlight w:val="yellow"/>
                <w:u w:val="double" w:color="0000FF"/>
              </w:rPr>
              <w:t xml:space="preserve"> </w:t>
            </w:r>
            <w:r w:rsidRPr="00282636">
              <w:rPr>
                <w:color w:val="0000FF"/>
                <w:sz w:val="20"/>
                <w:highlight w:val="yellow"/>
                <w:u w:val="double" w:color="0000FF"/>
              </w:rPr>
              <w:t>by</w:t>
            </w:r>
            <w:r w:rsidRPr="00282636">
              <w:rPr>
                <w:color w:val="0000FF"/>
                <w:spacing w:val="-6"/>
                <w:sz w:val="20"/>
                <w:highlight w:val="yellow"/>
                <w:u w:val="double" w:color="0000FF"/>
              </w:rPr>
              <w:t xml:space="preserve"> </w:t>
            </w:r>
            <w:r w:rsidRPr="00282636">
              <w:rPr>
                <w:color w:val="0000FF"/>
                <w:sz w:val="20"/>
                <w:highlight w:val="yellow"/>
                <w:u w:val="double" w:color="0000FF"/>
              </w:rPr>
              <w:t>the</w:t>
            </w:r>
            <w:r w:rsidRPr="00282636">
              <w:rPr>
                <w:color w:val="0000FF"/>
                <w:spacing w:val="-6"/>
                <w:sz w:val="20"/>
                <w:highlight w:val="yellow"/>
                <w:u w:val="double" w:color="0000FF"/>
              </w:rPr>
              <w:t xml:space="preserve"> </w:t>
            </w:r>
            <w:r w:rsidRPr="00282636">
              <w:rPr>
                <w:color w:val="0000FF"/>
                <w:sz w:val="20"/>
                <w:highlight w:val="yellow"/>
                <w:u w:val="double" w:color="0000FF"/>
              </w:rPr>
              <w:t>Council</w:t>
            </w:r>
            <w:r w:rsidRPr="00282636">
              <w:rPr>
                <w:color w:val="0000FF"/>
                <w:spacing w:val="-7"/>
                <w:sz w:val="20"/>
                <w:highlight w:val="yellow"/>
                <w:u w:val="double" w:color="0000FF"/>
              </w:rPr>
              <w:t xml:space="preserve"> </w:t>
            </w:r>
            <w:r w:rsidRPr="00282636">
              <w:rPr>
                <w:color w:val="0000FF"/>
                <w:sz w:val="20"/>
                <w:highlight w:val="yellow"/>
                <w:u w:val="double" w:color="0000FF"/>
              </w:rPr>
              <w:t>in consultation with the County Council)</w:t>
            </w:r>
          </w:p>
        </w:tc>
      </w:tr>
      <w:tr w:rsidR="00487ACE" w:rsidRPr="00282636" w14:paraId="30CA4E38" w14:textId="77777777" w:rsidTr="00904597">
        <w:tc>
          <w:tcPr>
            <w:tcW w:w="3827" w:type="dxa"/>
            <w:shd w:val="solid" w:color="E6E6FA" w:fill="E6E6FA"/>
          </w:tcPr>
          <w:p w14:paraId="35477CA6" w14:textId="77777777" w:rsidR="00B6657E" w:rsidRPr="00282636" w:rsidRDefault="00ED2E1D" w:rsidP="00904597">
            <w:pPr>
              <w:pStyle w:val="TableParagraph"/>
              <w:spacing w:before="109"/>
              <w:ind w:left="110"/>
              <w:rPr>
                <w:b/>
                <w:color w:val="0000FF"/>
                <w:sz w:val="20"/>
                <w:highlight w:val="yellow"/>
                <w:u w:val="double"/>
              </w:rPr>
            </w:pPr>
            <w:r w:rsidRPr="00282636">
              <w:rPr>
                <w:b/>
                <w:color w:val="0000FF"/>
                <w:sz w:val="20"/>
                <w:highlight w:val="yellow"/>
                <w:u w:val="double" w:color="0000FF"/>
              </w:rPr>
              <w:t>Access</w:t>
            </w:r>
            <w:r w:rsidRPr="00282636">
              <w:rPr>
                <w:b/>
                <w:color w:val="0000FF"/>
                <w:spacing w:val="-6"/>
                <w:sz w:val="20"/>
                <w:highlight w:val="yellow"/>
                <w:u w:val="double" w:color="0000FF"/>
              </w:rPr>
              <w:t xml:space="preserve"> </w:t>
            </w:r>
            <w:r w:rsidRPr="00282636">
              <w:rPr>
                <w:b/>
                <w:color w:val="0000FF"/>
                <w:sz w:val="20"/>
                <w:highlight w:val="yellow"/>
                <w:u w:val="double" w:color="0000FF"/>
              </w:rPr>
              <w:t>C</w:t>
            </w:r>
            <w:r w:rsidRPr="00282636">
              <w:rPr>
                <w:b/>
                <w:color w:val="0000FF"/>
                <w:spacing w:val="-7"/>
                <w:sz w:val="20"/>
                <w:highlight w:val="yellow"/>
                <w:u w:val="double" w:color="0000FF"/>
              </w:rPr>
              <w:t xml:space="preserve"> </w:t>
            </w:r>
            <w:r w:rsidRPr="00282636">
              <w:rPr>
                <w:b/>
                <w:color w:val="0000FF"/>
                <w:spacing w:val="-2"/>
                <w:sz w:val="20"/>
                <w:highlight w:val="yellow"/>
                <w:u w:val="double" w:color="0000FF"/>
              </w:rPr>
              <w:t>Roundabout</w:t>
            </w:r>
          </w:p>
        </w:tc>
        <w:tc>
          <w:tcPr>
            <w:tcW w:w="4820" w:type="dxa"/>
            <w:shd w:val="solid" w:color="E6E6FA" w:fill="E6E6FA"/>
          </w:tcPr>
          <w:p w14:paraId="1285C459" w14:textId="77777777" w:rsidR="00B6657E" w:rsidRPr="00282636" w:rsidRDefault="00ED2E1D" w:rsidP="00904597">
            <w:pPr>
              <w:pStyle w:val="TableParagraph"/>
              <w:spacing w:before="109" w:line="276" w:lineRule="auto"/>
              <w:ind w:right="99"/>
              <w:jc w:val="both"/>
              <w:rPr>
                <w:color w:val="0000FF"/>
                <w:sz w:val="20"/>
                <w:highlight w:val="yellow"/>
                <w:u w:val="double"/>
              </w:rPr>
            </w:pPr>
            <w:r w:rsidRPr="00282636">
              <w:rPr>
                <w:color w:val="0000FF"/>
                <w:spacing w:val="-2"/>
                <w:sz w:val="20"/>
                <w:highlight w:val="yellow"/>
                <w:u w:val="double" w:color="0000FF"/>
              </w:rPr>
              <w:t>a</w:t>
            </w:r>
            <w:r w:rsidRPr="00282636">
              <w:rPr>
                <w:color w:val="0000FF"/>
                <w:spacing w:val="-9"/>
                <w:sz w:val="20"/>
                <w:highlight w:val="yellow"/>
                <w:u w:val="double" w:color="0000FF"/>
              </w:rPr>
              <w:t xml:space="preserve"> </w:t>
            </w:r>
            <w:r w:rsidRPr="00282636">
              <w:rPr>
                <w:color w:val="0000FF"/>
                <w:spacing w:val="-2"/>
                <w:sz w:val="20"/>
                <w:highlight w:val="yellow"/>
                <w:u w:val="double" w:color="0000FF"/>
              </w:rPr>
              <w:t>new</w:t>
            </w:r>
            <w:r w:rsidRPr="00282636">
              <w:rPr>
                <w:color w:val="0000FF"/>
                <w:spacing w:val="-10"/>
                <w:sz w:val="20"/>
                <w:highlight w:val="yellow"/>
                <w:u w:val="double" w:color="0000FF"/>
              </w:rPr>
              <w:t xml:space="preserve"> </w:t>
            </w:r>
            <w:r w:rsidRPr="00282636">
              <w:rPr>
                <w:color w:val="0000FF"/>
                <w:spacing w:val="-2"/>
                <w:sz w:val="20"/>
                <w:highlight w:val="yellow"/>
                <w:u w:val="double" w:color="0000FF"/>
              </w:rPr>
              <w:t>access</w:t>
            </w:r>
            <w:r w:rsidRPr="00282636">
              <w:rPr>
                <w:color w:val="0000FF"/>
                <w:spacing w:val="-9"/>
                <w:sz w:val="20"/>
                <w:highlight w:val="yellow"/>
                <w:u w:val="double" w:color="0000FF"/>
              </w:rPr>
              <w:t xml:space="preserve"> </w:t>
            </w:r>
            <w:r w:rsidRPr="00282636">
              <w:rPr>
                <w:color w:val="0000FF"/>
                <w:spacing w:val="-2"/>
                <w:sz w:val="20"/>
                <w:highlight w:val="yellow"/>
                <w:u w:val="double" w:color="0000FF"/>
              </w:rPr>
              <w:t>C</w:t>
            </w:r>
            <w:r w:rsidRPr="00282636">
              <w:rPr>
                <w:color w:val="0000FF"/>
                <w:spacing w:val="-8"/>
                <w:sz w:val="20"/>
                <w:highlight w:val="yellow"/>
                <w:u w:val="double" w:color="0000FF"/>
              </w:rPr>
              <w:t xml:space="preserve"> </w:t>
            </w:r>
            <w:r w:rsidRPr="00282636">
              <w:rPr>
                <w:color w:val="0000FF"/>
                <w:spacing w:val="-2"/>
                <w:sz w:val="20"/>
                <w:highlight w:val="yellow"/>
                <w:u w:val="double" w:color="0000FF"/>
              </w:rPr>
              <w:t>–</w:t>
            </w:r>
            <w:r w:rsidRPr="00282636">
              <w:rPr>
                <w:color w:val="0000FF"/>
                <w:spacing w:val="-9"/>
                <w:sz w:val="20"/>
                <w:highlight w:val="yellow"/>
                <w:u w:val="double" w:color="0000FF"/>
              </w:rPr>
              <w:t xml:space="preserve"> </w:t>
            </w:r>
            <w:r w:rsidRPr="00282636">
              <w:rPr>
                <w:color w:val="0000FF"/>
                <w:spacing w:val="-2"/>
                <w:sz w:val="20"/>
                <w:highlight w:val="yellow"/>
                <w:u w:val="double" w:color="0000FF"/>
              </w:rPr>
              <w:t>the</w:t>
            </w:r>
            <w:r w:rsidRPr="00282636">
              <w:rPr>
                <w:color w:val="0000FF"/>
                <w:spacing w:val="-11"/>
                <w:sz w:val="20"/>
                <w:highlight w:val="yellow"/>
                <w:u w:val="double" w:color="0000FF"/>
              </w:rPr>
              <w:t xml:space="preserve"> </w:t>
            </w:r>
            <w:r w:rsidRPr="00282636">
              <w:rPr>
                <w:color w:val="0000FF"/>
                <w:spacing w:val="-2"/>
                <w:sz w:val="20"/>
                <w:highlight w:val="yellow"/>
                <w:u w:val="double" w:color="0000FF"/>
              </w:rPr>
              <w:t>southern</w:t>
            </w:r>
            <w:r w:rsidRPr="00282636">
              <w:rPr>
                <w:color w:val="0000FF"/>
                <w:spacing w:val="-11"/>
                <w:sz w:val="20"/>
                <w:highlight w:val="yellow"/>
                <w:u w:val="double" w:color="0000FF"/>
              </w:rPr>
              <w:t xml:space="preserve"> </w:t>
            </w:r>
            <w:r w:rsidRPr="00282636">
              <w:rPr>
                <w:color w:val="0000FF"/>
                <w:spacing w:val="-2"/>
                <w:sz w:val="20"/>
                <w:highlight w:val="yellow"/>
                <w:u w:val="double" w:color="0000FF"/>
              </w:rPr>
              <w:t>access</w:t>
            </w:r>
            <w:r w:rsidRPr="00282636">
              <w:rPr>
                <w:color w:val="0000FF"/>
                <w:spacing w:val="-9"/>
                <w:sz w:val="20"/>
                <w:highlight w:val="yellow"/>
                <w:u w:val="double" w:color="0000FF"/>
              </w:rPr>
              <w:t xml:space="preserve"> </w:t>
            </w:r>
            <w:r w:rsidRPr="00282636">
              <w:rPr>
                <w:color w:val="0000FF"/>
                <w:spacing w:val="-2"/>
                <w:sz w:val="20"/>
                <w:highlight w:val="yellow"/>
                <w:u w:val="double" w:color="0000FF"/>
              </w:rPr>
              <w:t xml:space="preserve">roundabout </w:t>
            </w:r>
            <w:r w:rsidRPr="00282636">
              <w:rPr>
                <w:color w:val="0000FF"/>
                <w:sz w:val="20"/>
                <w:highlight w:val="yellow"/>
                <w:u w:val="double" w:color="0000FF"/>
              </w:rPr>
              <w:t>shown</w:t>
            </w:r>
            <w:r w:rsidRPr="00282636">
              <w:rPr>
                <w:color w:val="0000FF"/>
                <w:spacing w:val="-5"/>
                <w:sz w:val="20"/>
                <w:highlight w:val="yellow"/>
                <w:u w:val="double" w:color="0000FF"/>
              </w:rPr>
              <w:t xml:space="preserve"> </w:t>
            </w:r>
            <w:r w:rsidRPr="00282636">
              <w:rPr>
                <w:color w:val="0000FF"/>
                <w:sz w:val="20"/>
                <w:highlight w:val="yellow"/>
                <w:u w:val="double" w:color="0000FF"/>
              </w:rPr>
              <w:t>on</w:t>
            </w:r>
            <w:r w:rsidRPr="00282636">
              <w:rPr>
                <w:color w:val="0000FF"/>
                <w:spacing w:val="-5"/>
                <w:sz w:val="20"/>
                <w:highlight w:val="yellow"/>
                <w:u w:val="double" w:color="0000FF"/>
              </w:rPr>
              <w:t xml:space="preserve"> </w:t>
            </w:r>
            <w:r w:rsidRPr="00282636">
              <w:rPr>
                <w:color w:val="0000FF"/>
                <w:sz w:val="20"/>
                <w:highlight w:val="yellow"/>
                <w:u w:val="double" w:color="0000FF"/>
              </w:rPr>
              <w:t>approved</w:t>
            </w:r>
            <w:r w:rsidRPr="00282636">
              <w:rPr>
                <w:color w:val="0000FF"/>
                <w:spacing w:val="-6"/>
                <w:sz w:val="20"/>
                <w:highlight w:val="yellow"/>
                <w:u w:val="double" w:color="0000FF"/>
              </w:rPr>
              <w:t xml:space="preserve"> </w:t>
            </w:r>
            <w:r w:rsidRPr="00282636">
              <w:rPr>
                <w:color w:val="0000FF"/>
                <w:sz w:val="20"/>
                <w:highlight w:val="yellow"/>
                <w:u w:val="double" w:color="0000FF"/>
              </w:rPr>
              <w:t>drawing</w:t>
            </w:r>
            <w:r w:rsidRPr="00282636">
              <w:rPr>
                <w:color w:val="0000FF"/>
                <w:spacing w:val="-4"/>
                <w:sz w:val="20"/>
                <w:highlight w:val="yellow"/>
                <w:u w:val="double" w:color="0000FF"/>
              </w:rPr>
              <w:t xml:space="preserve"> </w:t>
            </w:r>
            <w:r w:rsidRPr="00282636">
              <w:rPr>
                <w:color w:val="0000FF"/>
                <w:sz w:val="20"/>
                <w:highlight w:val="yellow"/>
                <w:u w:val="double" w:color="0000FF"/>
              </w:rPr>
              <w:t>131065/A/02</w:t>
            </w:r>
            <w:r w:rsidRPr="00282636">
              <w:rPr>
                <w:color w:val="0000FF"/>
                <w:spacing w:val="-4"/>
                <w:sz w:val="20"/>
                <w:highlight w:val="yellow"/>
                <w:u w:val="double" w:color="0000FF"/>
              </w:rPr>
              <w:t xml:space="preserve"> </w:t>
            </w:r>
            <w:r w:rsidRPr="00282636">
              <w:rPr>
                <w:color w:val="0000FF"/>
                <w:sz w:val="20"/>
                <w:highlight w:val="yellow"/>
                <w:u w:val="double" w:color="0000FF"/>
              </w:rPr>
              <w:t>Rev</w:t>
            </w:r>
            <w:r w:rsidRPr="00282636">
              <w:rPr>
                <w:color w:val="0000FF"/>
                <w:spacing w:val="-4"/>
                <w:sz w:val="20"/>
                <w:highlight w:val="yellow"/>
                <w:u w:val="double" w:color="0000FF"/>
              </w:rPr>
              <w:t xml:space="preserve"> </w:t>
            </w:r>
            <w:r w:rsidRPr="00282636">
              <w:rPr>
                <w:color w:val="0000FF"/>
                <w:sz w:val="20"/>
                <w:highlight w:val="yellow"/>
                <w:u w:val="double" w:color="0000FF"/>
              </w:rPr>
              <w:t>B approved pursuant to the Planning Permission (or</w:t>
            </w:r>
            <w:r w:rsidRPr="00282636">
              <w:rPr>
                <w:color w:val="0000FF"/>
                <w:spacing w:val="-10"/>
                <w:sz w:val="20"/>
                <w:highlight w:val="yellow"/>
                <w:u w:val="double" w:color="0000FF"/>
              </w:rPr>
              <w:t xml:space="preserve"> </w:t>
            </w:r>
            <w:r w:rsidRPr="00282636">
              <w:rPr>
                <w:color w:val="0000FF"/>
                <w:sz w:val="20"/>
                <w:highlight w:val="yellow"/>
                <w:u w:val="double" w:color="0000FF"/>
              </w:rPr>
              <w:t>such</w:t>
            </w:r>
            <w:r w:rsidRPr="00282636">
              <w:rPr>
                <w:color w:val="0000FF"/>
                <w:spacing w:val="-10"/>
                <w:sz w:val="20"/>
                <w:highlight w:val="yellow"/>
                <w:u w:val="double" w:color="0000FF"/>
              </w:rPr>
              <w:t xml:space="preserve"> </w:t>
            </w:r>
            <w:r w:rsidRPr="00282636">
              <w:rPr>
                <w:color w:val="0000FF"/>
                <w:sz w:val="20"/>
                <w:highlight w:val="yellow"/>
                <w:u w:val="double" w:color="0000FF"/>
              </w:rPr>
              <w:t>other</w:t>
            </w:r>
            <w:r w:rsidRPr="00282636">
              <w:rPr>
                <w:color w:val="0000FF"/>
                <w:spacing w:val="-10"/>
                <w:sz w:val="20"/>
                <w:highlight w:val="yellow"/>
                <w:u w:val="double" w:color="0000FF"/>
              </w:rPr>
              <w:t xml:space="preserve"> </w:t>
            </w:r>
            <w:r w:rsidRPr="00282636">
              <w:rPr>
                <w:color w:val="0000FF"/>
                <w:sz w:val="20"/>
                <w:highlight w:val="yellow"/>
                <w:u w:val="double" w:color="0000FF"/>
              </w:rPr>
              <w:t>scheme</w:t>
            </w:r>
            <w:r w:rsidRPr="00282636">
              <w:rPr>
                <w:color w:val="0000FF"/>
                <w:spacing w:val="-10"/>
                <w:sz w:val="20"/>
                <w:highlight w:val="yellow"/>
                <w:u w:val="double" w:color="0000FF"/>
              </w:rPr>
              <w:t xml:space="preserve"> </w:t>
            </w:r>
            <w:r w:rsidRPr="00282636">
              <w:rPr>
                <w:color w:val="0000FF"/>
                <w:sz w:val="20"/>
                <w:highlight w:val="yellow"/>
                <w:u w:val="double" w:color="0000FF"/>
              </w:rPr>
              <w:t>to</w:t>
            </w:r>
            <w:r w:rsidRPr="00282636">
              <w:rPr>
                <w:color w:val="0000FF"/>
                <w:spacing w:val="-8"/>
                <w:sz w:val="20"/>
                <w:highlight w:val="yellow"/>
                <w:u w:val="double" w:color="0000FF"/>
              </w:rPr>
              <w:t xml:space="preserve"> </w:t>
            </w:r>
            <w:r w:rsidRPr="00282636">
              <w:rPr>
                <w:color w:val="0000FF"/>
                <w:sz w:val="20"/>
                <w:highlight w:val="yellow"/>
                <w:u w:val="double" w:color="0000FF"/>
              </w:rPr>
              <w:t>substantially</w:t>
            </w:r>
            <w:r w:rsidRPr="00282636">
              <w:rPr>
                <w:color w:val="0000FF"/>
                <w:spacing w:val="-9"/>
                <w:sz w:val="20"/>
                <w:highlight w:val="yellow"/>
                <w:u w:val="double" w:color="0000FF"/>
              </w:rPr>
              <w:t xml:space="preserve"> </w:t>
            </w:r>
            <w:r w:rsidRPr="00282636">
              <w:rPr>
                <w:color w:val="0000FF"/>
                <w:sz w:val="20"/>
                <w:highlight w:val="yellow"/>
                <w:u w:val="double" w:color="0000FF"/>
              </w:rPr>
              <w:t>the</w:t>
            </w:r>
            <w:r w:rsidRPr="00282636">
              <w:rPr>
                <w:color w:val="0000FF"/>
                <w:spacing w:val="-10"/>
                <w:sz w:val="20"/>
                <w:highlight w:val="yellow"/>
                <w:u w:val="double" w:color="0000FF"/>
              </w:rPr>
              <w:t xml:space="preserve"> </w:t>
            </w:r>
            <w:r w:rsidRPr="00282636">
              <w:rPr>
                <w:color w:val="0000FF"/>
                <w:sz w:val="20"/>
                <w:highlight w:val="yellow"/>
                <w:u w:val="double" w:color="0000FF"/>
              </w:rPr>
              <w:t>same effect</w:t>
            </w:r>
            <w:r w:rsidRPr="00282636">
              <w:rPr>
                <w:color w:val="0000FF"/>
                <w:spacing w:val="-9"/>
                <w:sz w:val="20"/>
                <w:highlight w:val="yellow"/>
                <w:u w:val="double" w:color="0000FF"/>
              </w:rPr>
              <w:t xml:space="preserve"> </w:t>
            </w:r>
            <w:r w:rsidRPr="00282636">
              <w:rPr>
                <w:color w:val="0000FF"/>
                <w:sz w:val="20"/>
                <w:highlight w:val="yellow"/>
                <w:u w:val="double" w:color="0000FF"/>
              </w:rPr>
              <w:t>in</w:t>
            </w:r>
            <w:r w:rsidRPr="00282636">
              <w:rPr>
                <w:color w:val="0000FF"/>
                <w:spacing w:val="-8"/>
                <w:sz w:val="20"/>
                <w:highlight w:val="yellow"/>
                <w:u w:val="double" w:color="0000FF"/>
              </w:rPr>
              <w:t xml:space="preserve"> </w:t>
            </w:r>
            <w:r w:rsidRPr="00282636">
              <w:rPr>
                <w:color w:val="0000FF"/>
                <w:sz w:val="20"/>
                <w:highlight w:val="yellow"/>
                <w:u w:val="double" w:color="0000FF"/>
              </w:rPr>
              <w:t>highways</w:t>
            </w:r>
            <w:r w:rsidRPr="00282636">
              <w:rPr>
                <w:color w:val="0000FF"/>
                <w:spacing w:val="-8"/>
                <w:sz w:val="20"/>
                <w:highlight w:val="yellow"/>
                <w:u w:val="double" w:color="0000FF"/>
              </w:rPr>
              <w:t xml:space="preserve"> </w:t>
            </w:r>
            <w:r w:rsidRPr="00282636">
              <w:rPr>
                <w:color w:val="0000FF"/>
                <w:sz w:val="20"/>
                <w:highlight w:val="yellow"/>
                <w:u w:val="double" w:color="0000FF"/>
              </w:rPr>
              <w:t>terms</w:t>
            </w:r>
            <w:r w:rsidRPr="00282636">
              <w:rPr>
                <w:color w:val="0000FF"/>
                <w:spacing w:val="-8"/>
                <w:sz w:val="20"/>
                <w:highlight w:val="yellow"/>
                <w:u w:val="double" w:color="0000FF"/>
              </w:rPr>
              <w:t xml:space="preserve"> </w:t>
            </w:r>
            <w:r w:rsidRPr="00282636">
              <w:rPr>
                <w:color w:val="0000FF"/>
                <w:sz w:val="20"/>
                <w:highlight w:val="yellow"/>
                <w:u w:val="double" w:color="0000FF"/>
              </w:rPr>
              <w:t>previously</w:t>
            </w:r>
            <w:r w:rsidRPr="00282636">
              <w:rPr>
                <w:color w:val="0000FF"/>
                <w:spacing w:val="-9"/>
                <w:sz w:val="20"/>
                <w:highlight w:val="yellow"/>
                <w:u w:val="double" w:color="0000FF"/>
              </w:rPr>
              <w:t xml:space="preserve"> </w:t>
            </w:r>
            <w:r w:rsidRPr="00282636">
              <w:rPr>
                <w:color w:val="0000FF"/>
                <w:sz w:val="20"/>
                <w:highlight w:val="yellow"/>
                <w:u w:val="double" w:color="0000FF"/>
              </w:rPr>
              <w:t>approved</w:t>
            </w:r>
            <w:r w:rsidRPr="00282636">
              <w:rPr>
                <w:color w:val="0000FF"/>
                <w:spacing w:val="-10"/>
                <w:sz w:val="20"/>
                <w:highlight w:val="yellow"/>
                <w:u w:val="double" w:color="0000FF"/>
              </w:rPr>
              <w:t xml:space="preserve"> </w:t>
            </w:r>
            <w:r w:rsidRPr="00282636">
              <w:rPr>
                <w:color w:val="0000FF"/>
                <w:sz w:val="20"/>
                <w:highlight w:val="yellow"/>
                <w:u w:val="double" w:color="0000FF"/>
              </w:rPr>
              <w:t>in writing by the Council in consultation with the County Council)</w:t>
            </w:r>
          </w:p>
        </w:tc>
      </w:tr>
      <w:tr w:rsidR="00487ACE" w:rsidRPr="00282636" w14:paraId="424FC50D" w14:textId="77777777" w:rsidTr="00904597">
        <w:tc>
          <w:tcPr>
            <w:tcW w:w="3827" w:type="dxa"/>
            <w:shd w:val="solid" w:color="E6E6FA" w:fill="E6E6FA"/>
          </w:tcPr>
          <w:p w14:paraId="5C27838C" w14:textId="77777777" w:rsidR="00B6657E" w:rsidRPr="00282636" w:rsidRDefault="00ED2E1D" w:rsidP="00904597">
            <w:pPr>
              <w:pStyle w:val="TableParagraph"/>
              <w:ind w:left="110"/>
              <w:rPr>
                <w:b/>
                <w:color w:val="0000FF"/>
                <w:sz w:val="20"/>
                <w:highlight w:val="yellow"/>
                <w:u w:val="double"/>
              </w:rPr>
            </w:pPr>
            <w:r w:rsidRPr="00282636">
              <w:rPr>
                <w:b/>
                <w:color w:val="0000FF"/>
                <w:sz w:val="20"/>
                <w:highlight w:val="yellow"/>
                <w:u w:val="double" w:color="0000FF"/>
              </w:rPr>
              <w:t>Active</w:t>
            </w:r>
            <w:r w:rsidRPr="00282636">
              <w:rPr>
                <w:b/>
                <w:color w:val="0000FF"/>
                <w:spacing w:val="-8"/>
                <w:sz w:val="20"/>
                <w:highlight w:val="yellow"/>
                <w:u w:val="double" w:color="0000FF"/>
              </w:rPr>
              <w:t xml:space="preserve"> </w:t>
            </w:r>
            <w:r w:rsidRPr="00282636">
              <w:rPr>
                <w:b/>
                <w:color w:val="0000FF"/>
                <w:sz w:val="20"/>
                <w:highlight w:val="yellow"/>
                <w:u w:val="double" w:color="0000FF"/>
              </w:rPr>
              <w:t>Travel</w:t>
            </w:r>
            <w:r w:rsidRPr="00282636">
              <w:rPr>
                <w:b/>
                <w:color w:val="0000FF"/>
                <w:spacing w:val="-9"/>
                <w:sz w:val="20"/>
                <w:highlight w:val="yellow"/>
                <w:u w:val="double" w:color="0000FF"/>
              </w:rPr>
              <w:t xml:space="preserve"> </w:t>
            </w:r>
            <w:r w:rsidRPr="00282636">
              <w:rPr>
                <w:b/>
                <w:color w:val="0000FF"/>
                <w:spacing w:val="-2"/>
                <w:sz w:val="20"/>
                <w:highlight w:val="yellow"/>
                <w:u w:val="double" w:color="0000FF"/>
              </w:rPr>
              <w:t>Route</w:t>
            </w:r>
          </w:p>
        </w:tc>
        <w:tc>
          <w:tcPr>
            <w:tcW w:w="4820" w:type="dxa"/>
            <w:shd w:val="solid" w:color="E6E6FA" w:fill="E6E6FA"/>
          </w:tcPr>
          <w:p w14:paraId="72EE7D74" w14:textId="77777777" w:rsidR="00B6657E" w:rsidRPr="00282636" w:rsidRDefault="00ED2E1D" w:rsidP="00904597">
            <w:pPr>
              <w:pStyle w:val="TableParagraph"/>
              <w:spacing w:line="276" w:lineRule="auto"/>
              <w:ind w:right="101"/>
              <w:jc w:val="both"/>
              <w:rPr>
                <w:color w:val="0000FF"/>
                <w:sz w:val="20"/>
                <w:highlight w:val="yellow"/>
                <w:u w:val="double"/>
              </w:rPr>
            </w:pPr>
            <w:r w:rsidRPr="00282636">
              <w:rPr>
                <w:color w:val="0000FF"/>
                <w:sz w:val="20"/>
                <w:highlight w:val="yellow"/>
                <w:u w:val="double" w:color="0000FF"/>
              </w:rPr>
              <w:t>the footpath across the Site to Chilmington Green Road along the route coloured brown shown on drawing TQ9740/3C</w:t>
            </w:r>
          </w:p>
        </w:tc>
      </w:tr>
      <w:tr w:rsidR="00487ACE" w:rsidRPr="00282636" w14:paraId="0B5D0D2E" w14:textId="77777777" w:rsidTr="00904597">
        <w:tc>
          <w:tcPr>
            <w:tcW w:w="3827" w:type="dxa"/>
            <w:shd w:val="solid" w:color="E6E6FA" w:fill="E6E6FA"/>
          </w:tcPr>
          <w:p w14:paraId="09474B95" w14:textId="77777777" w:rsidR="00B6657E" w:rsidRPr="00282636" w:rsidRDefault="00ED2E1D" w:rsidP="00904597">
            <w:pPr>
              <w:pStyle w:val="TableParagraph"/>
              <w:ind w:left="110"/>
              <w:rPr>
                <w:b/>
                <w:color w:val="0000FF"/>
                <w:sz w:val="20"/>
                <w:highlight w:val="yellow"/>
                <w:u w:val="double"/>
              </w:rPr>
            </w:pPr>
            <w:r w:rsidRPr="00282636">
              <w:rPr>
                <w:b/>
                <w:color w:val="0000FF"/>
                <w:spacing w:val="-2"/>
                <w:sz w:val="20"/>
                <w:highlight w:val="yellow"/>
                <w:u w:val="double" w:color="0000FF"/>
              </w:rPr>
              <w:t>Amendment</w:t>
            </w:r>
          </w:p>
        </w:tc>
        <w:tc>
          <w:tcPr>
            <w:tcW w:w="4820" w:type="dxa"/>
            <w:shd w:val="solid" w:color="E6E6FA" w:fill="E6E6FA"/>
          </w:tcPr>
          <w:p w14:paraId="0F2B4E07" w14:textId="77777777" w:rsidR="00B6657E" w:rsidRPr="00282636" w:rsidRDefault="00ED2E1D" w:rsidP="00904597">
            <w:pPr>
              <w:pStyle w:val="TableParagraph"/>
              <w:tabs>
                <w:tab w:val="left" w:pos="2191"/>
                <w:tab w:val="left" w:pos="3743"/>
              </w:tabs>
              <w:spacing w:line="276" w:lineRule="auto"/>
              <w:ind w:right="96"/>
              <w:jc w:val="both"/>
              <w:rPr>
                <w:color w:val="0000FF"/>
                <w:sz w:val="20"/>
                <w:highlight w:val="yellow"/>
                <w:u w:val="double"/>
              </w:rPr>
            </w:pPr>
            <w:r w:rsidRPr="00282636">
              <w:rPr>
                <w:color w:val="0000FF"/>
                <w:sz w:val="20"/>
                <w:highlight w:val="yellow"/>
                <w:u w:val="double" w:color="0000FF"/>
              </w:rPr>
              <w:t>an application pursuant to section 96A or section</w:t>
            </w:r>
            <w:r w:rsidRPr="00282636">
              <w:rPr>
                <w:color w:val="0000FF"/>
                <w:spacing w:val="-8"/>
                <w:sz w:val="20"/>
                <w:highlight w:val="yellow"/>
                <w:u w:val="double" w:color="0000FF"/>
              </w:rPr>
              <w:t xml:space="preserve"> </w:t>
            </w:r>
            <w:r w:rsidRPr="00282636">
              <w:rPr>
                <w:color w:val="0000FF"/>
                <w:sz w:val="20"/>
                <w:highlight w:val="yellow"/>
                <w:u w:val="double" w:color="0000FF"/>
              </w:rPr>
              <w:t>73</w:t>
            </w:r>
            <w:r w:rsidRPr="00282636">
              <w:rPr>
                <w:color w:val="0000FF"/>
                <w:spacing w:val="-6"/>
                <w:sz w:val="20"/>
                <w:highlight w:val="yellow"/>
                <w:u w:val="double" w:color="0000FF"/>
              </w:rPr>
              <w:t xml:space="preserve"> </w:t>
            </w:r>
            <w:r w:rsidRPr="00282636">
              <w:rPr>
                <w:color w:val="0000FF"/>
                <w:sz w:val="20"/>
                <w:highlight w:val="yellow"/>
                <w:u w:val="double" w:color="0000FF"/>
              </w:rPr>
              <w:t>of</w:t>
            </w:r>
            <w:r w:rsidRPr="00282636">
              <w:rPr>
                <w:color w:val="0000FF"/>
                <w:spacing w:val="-7"/>
                <w:sz w:val="20"/>
                <w:highlight w:val="yellow"/>
                <w:u w:val="double" w:color="0000FF"/>
              </w:rPr>
              <w:t xml:space="preserve"> </w:t>
            </w:r>
            <w:r w:rsidRPr="00282636">
              <w:rPr>
                <w:color w:val="0000FF"/>
                <w:sz w:val="20"/>
                <w:highlight w:val="yellow"/>
                <w:u w:val="double" w:color="0000FF"/>
              </w:rPr>
              <w:t>the</w:t>
            </w:r>
            <w:r w:rsidRPr="00282636">
              <w:rPr>
                <w:color w:val="0000FF"/>
                <w:spacing w:val="-6"/>
                <w:sz w:val="20"/>
                <w:highlight w:val="yellow"/>
                <w:u w:val="double" w:color="0000FF"/>
              </w:rPr>
              <w:t xml:space="preserve"> </w:t>
            </w:r>
            <w:r w:rsidRPr="00282636">
              <w:rPr>
                <w:color w:val="0000FF"/>
                <w:sz w:val="20"/>
                <w:highlight w:val="yellow"/>
                <w:u w:val="double" w:color="0000FF"/>
              </w:rPr>
              <w:t>Act</w:t>
            </w:r>
            <w:r w:rsidRPr="00282636">
              <w:rPr>
                <w:color w:val="0000FF"/>
                <w:spacing w:val="-5"/>
                <w:sz w:val="20"/>
                <w:highlight w:val="yellow"/>
                <w:u w:val="double" w:color="0000FF"/>
              </w:rPr>
              <w:t xml:space="preserve"> </w:t>
            </w:r>
            <w:r w:rsidRPr="00282636">
              <w:rPr>
                <w:color w:val="0000FF"/>
                <w:sz w:val="20"/>
                <w:highlight w:val="yellow"/>
                <w:u w:val="double" w:color="0000FF"/>
              </w:rPr>
              <w:t>to</w:t>
            </w:r>
            <w:r w:rsidRPr="00282636">
              <w:rPr>
                <w:color w:val="0000FF"/>
                <w:spacing w:val="-6"/>
                <w:sz w:val="20"/>
                <w:highlight w:val="yellow"/>
                <w:u w:val="double" w:color="0000FF"/>
              </w:rPr>
              <w:t xml:space="preserve"> </w:t>
            </w:r>
            <w:r w:rsidRPr="00282636">
              <w:rPr>
                <w:color w:val="0000FF"/>
                <w:sz w:val="20"/>
                <w:highlight w:val="yellow"/>
                <w:u w:val="double" w:color="0000FF"/>
              </w:rPr>
              <w:t>make</w:t>
            </w:r>
            <w:r w:rsidRPr="00282636">
              <w:rPr>
                <w:color w:val="0000FF"/>
                <w:spacing w:val="-7"/>
                <w:sz w:val="20"/>
                <w:highlight w:val="yellow"/>
                <w:u w:val="double" w:color="0000FF"/>
              </w:rPr>
              <w:t xml:space="preserve"> </w:t>
            </w:r>
            <w:r w:rsidRPr="00282636">
              <w:rPr>
                <w:color w:val="0000FF"/>
                <w:sz w:val="20"/>
                <w:highlight w:val="yellow"/>
                <w:u w:val="double" w:color="0000FF"/>
              </w:rPr>
              <w:t>an</w:t>
            </w:r>
            <w:r w:rsidRPr="00282636">
              <w:rPr>
                <w:color w:val="0000FF"/>
                <w:spacing w:val="-6"/>
                <w:sz w:val="20"/>
                <w:highlight w:val="yellow"/>
                <w:u w:val="double" w:color="0000FF"/>
              </w:rPr>
              <w:t xml:space="preserve"> </w:t>
            </w:r>
            <w:r w:rsidRPr="00282636">
              <w:rPr>
                <w:color w:val="0000FF"/>
                <w:sz w:val="20"/>
                <w:highlight w:val="yellow"/>
                <w:u w:val="double" w:color="0000FF"/>
              </w:rPr>
              <w:t>amendment</w:t>
            </w:r>
            <w:r w:rsidRPr="00282636">
              <w:rPr>
                <w:color w:val="0000FF"/>
                <w:spacing w:val="-5"/>
                <w:sz w:val="20"/>
                <w:highlight w:val="yellow"/>
                <w:u w:val="double" w:color="0000FF"/>
              </w:rPr>
              <w:t xml:space="preserve"> </w:t>
            </w:r>
            <w:r w:rsidRPr="00282636">
              <w:rPr>
                <w:color w:val="0000FF"/>
                <w:sz w:val="20"/>
                <w:highlight w:val="yellow"/>
                <w:u w:val="double" w:color="0000FF"/>
              </w:rPr>
              <w:t>to the</w:t>
            </w:r>
            <w:r w:rsidRPr="00282636">
              <w:rPr>
                <w:color w:val="0000FF"/>
                <w:spacing w:val="-15"/>
                <w:sz w:val="20"/>
                <w:highlight w:val="yellow"/>
                <w:u w:val="double" w:color="0000FF"/>
              </w:rPr>
              <w:t xml:space="preserve"> </w:t>
            </w:r>
            <w:r w:rsidRPr="00282636">
              <w:rPr>
                <w:color w:val="0000FF"/>
                <w:sz w:val="20"/>
                <w:highlight w:val="yellow"/>
                <w:u w:val="double" w:color="0000FF"/>
              </w:rPr>
              <w:t>Infrastructure</w:t>
            </w:r>
            <w:r w:rsidRPr="00282636">
              <w:rPr>
                <w:color w:val="0000FF"/>
                <w:spacing w:val="-15"/>
                <w:sz w:val="20"/>
                <w:highlight w:val="yellow"/>
                <w:u w:val="double" w:color="0000FF"/>
              </w:rPr>
              <w:t xml:space="preserve"> </w:t>
            </w:r>
            <w:r w:rsidRPr="00282636">
              <w:rPr>
                <w:color w:val="0000FF"/>
                <w:sz w:val="20"/>
                <w:highlight w:val="yellow"/>
                <w:u w:val="double" w:color="0000FF"/>
              </w:rPr>
              <w:t>Route</w:t>
            </w:r>
            <w:r w:rsidRPr="00282636">
              <w:rPr>
                <w:color w:val="0000FF"/>
                <w:spacing w:val="-13"/>
                <w:sz w:val="20"/>
                <w:highlight w:val="yellow"/>
                <w:u w:val="double" w:color="0000FF"/>
              </w:rPr>
              <w:t xml:space="preserve"> </w:t>
            </w:r>
            <w:r w:rsidRPr="00282636">
              <w:rPr>
                <w:color w:val="0000FF"/>
                <w:sz w:val="20"/>
                <w:highlight w:val="yellow"/>
                <w:u w:val="double" w:color="0000FF"/>
              </w:rPr>
              <w:t>to</w:t>
            </w:r>
            <w:r w:rsidRPr="00282636">
              <w:rPr>
                <w:color w:val="0000FF"/>
                <w:spacing w:val="-13"/>
                <w:sz w:val="20"/>
                <w:highlight w:val="yellow"/>
                <w:u w:val="double" w:color="0000FF"/>
              </w:rPr>
              <w:t xml:space="preserve"> </w:t>
            </w:r>
            <w:r w:rsidRPr="00282636">
              <w:rPr>
                <w:color w:val="0000FF"/>
                <w:sz w:val="20"/>
                <w:highlight w:val="yellow"/>
                <w:u w:val="double" w:color="0000FF"/>
              </w:rPr>
              <w:t>change</w:t>
            </w:r>
            <w:r w:rsidRPr="00282636">
              <w:rPr>
                <w:color w:val="0000FF"/>
                <w:spacing w:val="-15"/>
                <w:sz w:val="20"/>
                <w:highlight w:val="yellow"/>
                <w:u w:val="double" w:color="0000FF"/>
              </w:rPr>
              <w:t xml:space="preserve"> </w:t>
            </w:r>
            <w:r w:rsidRPr="00282636">
              <w:rPr>
                <w:color w:val="0000FF"/>
                <w:sz w:val="20"/>
                <w:highlight w:val="yellow"/>
                <w:u w:val="double" w:color="0000FF"/>
              </w:rPr>
              <w:t>the</w:t>
            </w:r>
            <w:r w:rsidRPr="00282636">
              <w:rPr>
                <w:color w:val="0000FF"/>
                <w:spacing w:val="-15"/>
                <w:sz w:val="20"/>
                <w:highlight w:val="yellow"/>
                <w:u w:val="double" w:color="0000FF"/>
              </w:rPr>
              <w:t xml:space="preserve"> </w:t>
            </w:r>
            <w:r w:rsidRPr="00282636">
              <w:rPr>
                <w:color w:val="0000FF"/>
                <w:sz w:val="20"/>
                <w:highlight w:val="yellow"/>
                <w:u w:val="double" w:color="0000FF"/>
              </w:rPr>
              <w:t>design</w:t>
            </w:r>
            <w:r w:rsidRPr="00282636">
              <w:rPr>
                <w:color w:val="0000FF"/>
                <w:spacing w:val="-13"/>
                <w:sz w:val="20"/>
                <w:highlight w:val="yellow"/>
                <w:u w:val="double" w:color="0000FF"/>
              </w:rPr>
              <w:t xml:space="preserve"> </w:t>
            </w:r>
            <w:r w:rsidRPr="00282636">
              <w:rPr>
                <w:color w:val="0000FF"/>
                <w:sz w:val="20"/>
                <w:highlight w:val="yellow"/>
                <w:u w:val="double" w:color="0000FF"/>
              </w:rPr>
              <w:t xml:space="preserve">of the junction of Chilmington Green Road/ </w:t>
            </w:r>
            <w:r w:rsidRPr="00282636">
              <w:rPr>
                <w:color w:val="0000FF"/>
                <w:spacing w:val="-2"/>
                <w:sz w:val="20"/>
                <w:highlight w:val="yellow"/>
                <w:u w:val="double" w:color="0000FF"/>
              </w:rPr>
              <w:t xml:space="preserve">Chilmington </w:t>
            </w:r>
            <w:r w:rsidRPr="00282636">
              <w:rPr>
                <w:color w:val="0000FF"/>
                <w:spacing w:val="-4"/>
                <w:sz w:val="20"/>
                <w:highlight w:val="yellow"/>
                <w:u w:val="double" w:color="0000FF"/>
              </w:rPr>
              <w:t xml:space="preserve">Green </w:t>
            </w:r>
            <w:r w:rsidRPr="00282636">
              <w:rPr>
                <w:color w:val="0000FF"/>
                <w:spacing w:val="-2"/>
                <w:sz w:val="20"/>
                <w:highlight w:val="yellow"/>
                <w:u w:val="double" w:color="0000FF"/>
              </w:rPr>
              <w:t xml:space="preserve">Avenue </w:t>
            </w:r>
            <w:r w:rsidRPr="00282636">
              <w:rPr>
                <w:color w:val="0000FF"/>
                <w:sz w:val="20"/>
                <w:highlight w:val="yellow"/>
                <w:u w:val="double" w:color="0000FF"/>
              </w:rPr>
              <w:t>Extension/Chilmington Avenue in a form approved by the County Council (acting reasonably)</w:t>
            </w:r>
            <w:r w:rsidRPr="00282636">
              <w:rPr>
                <w:color w:val="0000FF"/>
                <w:spacing w:val="-10"/>
                <w:sz w:val="20"/>
                <w:highlight w:val="yellow"/>
                <w:u w:val="double" w:color="0000FF"/>
              </w:rPr>
              <w:t xml:space="preserve"> </w:t>
            </w:r>
            <w:r w:rsidRPr="00282636">
              <w:rPr>
                <w:color w:val="0000FF"/>
                <w:sz w:val="20"/>
                <w:highlight w:val="yellow"/>
                <w:u w:val="double" w:color="0000FF"/>
              </w:rPr>
              <w:t>the</w:t>
            </w:r>
            <w:r w:rsidRPr="00282636">
              <w:rPr>
                <w:color w:val="0000FF"/>
                <w:spacing w:val="-9"/>
                <w:sz w:val="20"/>
                <w:highlight w:val="yellow"/>
                <w:u w:val="double" w:color="0000FF"/>
              </w:rPr>
              <w:t xml:space="preserve"> </w:t>
            </w:r>
            <w:r w:rsidRPr="00282636">
              <w:rPr>
                <w:color w:val="0000FF"/>
                <w:sz w:val="20"/>
                <w:highlight w:val="yellow"/>
                <w:u w:val="double" w:color="0000FF"/>
              </w:rPr>
              <w:t>location</w:t>
            </w:r>
            <w:r w:rsidRPr="00282636">
              <w:rPr>
                <w:color w:val="0000FF"/>
                <w:spacing w:val="-10"/>
                <w:sz w:val="20"/>
                <w:highlight w:val="yellow"/>
                <w:u w:val="double" w:color="0000FF"/>
              </w:rPr>
              <w:t xml:space="preserve"> </w:t>
            </w:r>
            <w:r w:rsidRPr="00282636">
              <w:rPr>
                <w:color w:val="0000FF"/>
                <w:sz w:val="20"/>
                <w:highlight w:val="yellow"/>
                <w:u w:val="double" w:color="0000FF"/>
              </w:rPr>
              <w:t>of</w:t>
            </w:r>
            <w:r w:rsidRPr="00282636">
              <w:rPr>
                <w:color w:val="0000FF"/>
                <w:spacing w:val="-7"/>
                <w:sz w:val="20"/>
                <w:highlight w:val="yellow"/>
                <w:u w:val="double" w:color="0000FF"/>
              </w:rPr>
              <w:t xml:space="preserve"> </w:t>
            </w:r>
            <w:r w:rsidRPr="00282636">
              <w:rPr>
                <w:color w:val="0000FF"/>
                <w:sz w:val="20"/>
                <w:highlight w:val="yellow"/>
                <w:u w:val="double" w:color="0000FF"/>
              </w:rPr>
              <w:t>which</w:t>
            </w:r>
            <w:r w:rsidRPr="00282636">
              <w:rPr>
                <w:color w:val="0000FF"/>
                <w:spacing w:val="-9"/>
                <w:sz w:val="20"/>
                <w:highlight w:val="yellow"/>
                <w:u w:val="double" w:color="0000FF"/>
              </w:rPr>
              <w:t xml:space="preserve"> </w:t>
            </w:r>
            <w:r w:rsidRPr="00282636">
              <w:rPr>
                <w:color w:val="0000FF"/>
                <w:sz w:val="20"/>
                <w:highlight w:val="yellow"/>
                <w:u w:val="double" w:color="0000FF"/>
              </w:rPr>
              <w:t>is</w:t>
            </w:r>
            <w:r w:rsidRPr="00282636">
              <w:rPr>
                <w:color w:val="0000FF"/>
                <w:spacing w:val="-7"/>
                <w:sz w:val="20"/>
                <w:highlight w:val="yellow"/>
                <w:u w:val="double" w:color="0000FF"/>
              </w:rPr>
              <w:t xml:space="preserve"> </w:t>
            </w:r>
            <w:r w:rsidRPr="00282636">
              <w:rPr>
                <w:color w:val="0000FF"/>
                <w:sz w:val="20"/>
                <w:highlight w:val="yellow"/>
                <w:u w:val="double" w:color="0000FF"/>
              </w:rPr>
              <w:t>indicatively shown on Drawing VD21443- VEC-00-XX-DR-D- 103 Rev D</w:t>
            </w:r>
          </w:p>
        </w:tc>
      </w:tr>
      <w:tr w:rsidR="00487ACE" w:rsidRPr="00282636" w14:paraId="252499C6" w14:textId="77777777" w:rsidTr="00904597">
        <w:tc>
          <w:tcPr>
            <w:tcW w:w="3827" w:type="dxa"/>
            <w:shd w:val="solid" w:color="E6E6FA" w:fill="E6E6FA"/>
          </w:tcPr>
          <w:p w14:paraId="0BCF5EC1" w14:textId="77777777" w:rsidR="00B6657E" w:rsidRPr="00282636" w:rsidRDefault="00ED2E1D" w:rsidP="00904597">
            <w:pPr>
              <w:pStyle w:val="TableParagraph"/>
              <w:spacing w:before="109"/>
              <w:ind w:left="110"/>
              <w:rPr>
                <w:b/>
                <w:color w:val="0000FF"/>
                <w:sz w:val="20"/>
                <w:highlight w:val="yellow"/>
                <w:u w:val="double"/>
              </w:rPr>
            </w:pPr>
            <w:r w:rsidRPr="00282636">
              <w:rPr>
                <w:b/>
                <w:color w:val="0000FF"/>
                <w:sz w:val="20"/>
                <w:highlight w:val="yellow"/>
                <w:u w:val="double" w:color="0000FF"/>
              </w:rPr>
              <w:t>Chilmington</w:t>
            </w:r>
            <w:r w:rsidRPr="00282636">
              <w:rPr>
                <w:b/>
                <w:color w:val="0000FF"/>
                <w:spacing w:val="-12"/>
                <w:sz w:val="20"/>
                <w:highlight w:val="yellow"/>
                <w:u w:val="double" w:color="0000FF"/>
              </w:rPr>
              <w:t xml:space="preserve"> </w:t>
            </w:r>
            <w:r w:rsidRPr="00282636">
              <w:rPr>
                <w:b/>
                <w:color w:val="0000FF"/>
                <w:sz w:val="20"/>
                <w:highlight w:val="yellow"/>
                <w:u w:val="double" w:color="0000FF"/>
              </w:rPr>
              <w:t>Avenue</w:t>
            </w:r>
            <w:r w:rsidRPr="00282636">
              <w:rPr>
                <w:b/>
                <w:color w:val="0000FF"/>
                <w:spacing w:val="-12"/>
                <w:sz w:val="20"/>
                <w:highlight w:val="yellow"/>
                <w:u w:val="double" w:color="0000FF"/>
              </w:rPr>
              <w:t xml:space="preserve"> </w:t>
            </w:r>
            <w:r w:rsidRPr="00282636">
              <w:rPr>
                <w:b/>
                <w:color w:val="0000FF"/>
                <w:spacing w:val="-2"/>
                <w:sz w:val="20"/>
                <w:highlight w:val="yellow"/>
                <w:u w:val="double" w:color="0000FF"/>
              </w:rPr>
              <w:t>Extension</w:t>
            </w:r>
          </w:p>
        </w:tc>
        <w:tc>
          <w:tcPr>
            <w:tcW w:w="4820" w:type="dxa"/>
            <w:shd w:val="solid" w:color="E6E6FA" w:fill="E6E6FA"/>
          </w:tcPr>
          <w:p w14:paraId="2D72B8B4" w14:textId="77777777" w:rsidR="00B6657E" w:rsidRPr="00282636" w:rsidRDefault="00ED2E1D" w:rsidP="00904597">
            <w:pPr>
              <w:pStyle w:val="TableParagraph"/>
              <w:spacing w:before="109" w:line="276" w:lineRule="auto"/>
              <w:ind w:right="93"/>
              <w:rPr>
                <w:color w:val="0000FF"/>
                <w:sz w:val="20"/>
                <w:highlight w:val="yellow"/>
                <w:u w:val="double"/>
              </w:rPr>
            </w:pPr>
            <w:r w:rsidRPr="00282636">
              <w:rPr>
                <w:color w:val="0000FF"/>
                <w:sz w:val="20"/>
                <w:highlight w:val="yellow"/>
                <w:u w:val="double" w:color="0000FF"/>
              </w:rPr>
              <w:t>indicatively</w:t>
            </w:r>
            <w:r w:rsidRPr="00282636">
              <w:rPr>
                <w:color w:val="0000FF"/>
                <w:spacing w:val="40"/>
                <w:sz w:val="20"/>
                <w:highlight w:val="yellow"/>
                <w:u w:val="double" w:color="0000FF"/>
              </w:rPr>
              <w:t xml:space="preserve"> </w:t>
            </w:r>
            <w:r w:rsidRPr="00282636">
              <w:rPr>
                <w:color w:val="0000FF"/>
                <w:sz w:val="20"/>
                <w:highlight w:val="yellow"/>
                <w:u w:val="double" w:color="0000FF"/>
              </w:rPr>
              <w:t>shown</w:t>
            </w:r>
            <w:r w:rsidRPr="00282636">
              <w:rPr>
                <w:color w:val="0000FF"/>
                <w:spacing w:val="40"/>
                <w:sz w:val="20"/>
                <w:highlight w:val="yellow"/>
                <w:u w:val="double" w:color="0000FF"/>
              </w:rPr>
              <w:t xml:space="preserve"> </w:t>
            </w:r>
            <w:r w:rsidRPr="00282636">
              <w:rPr>
                <w:color w:val="0000FF"/>
                <w:sz w:val="20"/>
                <w:highlight w:val="yellow"/>
                <w:u w:val="double" w:color="0000FF"/>
              </w:rPr>
              <w:t>on</w:t>
            </w:r>
            <w:r w:rsidRPr="00282636">
              <w:rPr>
                <w:color w:val="0000FF"/>
                <w:spacing w:val="40"/>
                <w:sz w:val="20"/>
                <w:highlight w:val="yellow"/>
                <w:u w:val="double" w:color="0000FF"/>
              </w:rPr>
              <w:t xml:space="preserve"> </w:t>
            </w:r>
            <w:r w:rsidRPr="00282636">
              <w:rPr>
                <w:color w:val="0000FF"/>
                <w:sz w:val="20"/>
                <w:highlight w:val="yellow"/>
                <w:u w:val="double" w:color="0000FF"/>
              </w:rPr>
              <w:t>Drawing</w:t>
            </w:r>
            <w:r w:rsidRPr="00282636">
              <w:rPr>
                <w:color w:val="0000FF"/>
                <w:spacing w:val="40"/>
                <w:sz w:val="20"/>
                <w:highlight w:val="yellow"/>
                <w:u w:val="double" w:color="0000FF"/>
              </w:rPr>
              <w:t xml:space="preserve"> </w:t>
            </w:r>
            <w:r w:rsidRPr="00282636">
              <w:rPr>
                <w:color w:val="0000FF"/>
                <w:sz w:val="20"/>
                <w:highlight w:val="yellow"/>
                <w:u w:val="double" w:color="0000FF"/>
              </w:rPr>
              <w:t>No.</w:t>
            </w:r>
            <w:r w:rsidRPr="00282636">
              <w:rPr>
                <w:color w:val="0000FF"/>
                <w:spacing w:val="40"/>
                <w:sz w:val="20"/>
                <w:highlight w:val="yellow"/>
                <w:u w:val="double" w:color="0000FF"/>
              </w:rPr>
              <w:t xml:space="preserve"> </w:t>
            </w:r>
            <w:r w:rsidRPr="00282636">
              <w:rPr>
                <w:color w:val="0000FF"/>
                <w:sz w:val="20"/>
                <w:highlight w:val="yellow"/>
                <w:u w:val="double" w:color="0000FF"/>
              </w:rPr>
              <w:t>VD21443- VEC-00-XX-DR-D-103 Rev D outlined in red;</w:t>
            </w:r>
          </w:p>
        </w:tc>
      </w:tr>
      <w:tr w:rsidR="00487ACE" w:rsidRPr="00282636" w14:paraId="1AD6AC83" w14:textId="77777777" w:rsidTr="00904597">
        <w:tc>
          <w:tcPr>
            <w:tcW w:w="3827" w:type="dxa"/>
            <w:shd w:val="solid" w:color="E6E6FA" w:fill="E6E6FA"/>
          </w:tcPr>
          <w:p w14:paraId="082C063E" w14:textId="77777777" w:rsidR="00B6657E" w:rsidRPr="00282636" w:rsidRDefault="00ED2E1D" w:rsidP="00904597">
            <w:pPr>
              <w:pStyle w:val="TableParagraph"/>
              <w:ind w:left="110"/>
              <w:rPr>
                <w:b/>
                <w:color w:val="0000FF"/>
                <w:sz w:val="20"/>
                <w:highlight w:val="yellow"/>
                <w:u w:val="double"/>
              </w:rPr>
            </w:pPr>
            <w:r w:rsidRPr="00282636">
              <w:rPr>
                <w:b/>
                <w:color w:val="0000FF"/>
                <w:spacing w:val="-2"/>
                <w:sz w:val="20"/>
                <w:highlight w:val="yellow"/>
                <w:u w:val="double" w:color="0000FF"/>
              </w:rPr>
              <w:t>Contractor’s</w:t>
            </w:r>
            <w:r w:rsidRPr="00282636">
              <w:rPr>
                <w:b/>
                <w:color w:val="0000FF"/>
                <w:spacing w:val="8"/>
                <w:sz w:val="20"/>
                <w:highlight w:val="yellow"/>
                <w:u w:val="double" w:color="0000FF"/>
              </w:rPr>
              <w:t xml:space="preserve"> </w:t>
            </w:r>
            <w:r w:rsidRPr="00282636">
              <w:rPr>
                <w:b/>
                <w:color w:val="0000FF"/>
                <w:spacing w:val="-2"/>
                <w:sz w:val="20"/>
                <w:highlight w:val="yellow"/>
                <w:u w:val="double" w:color="0000FF"/>
              </w:rPr>
              <w:t>Invoice</w:t>
            </w:r>
          </w:p>
        </w:tc>
        <w:tc>
          <w:tcPr>
            <w:tcW w:w="4820" w:type="dxa"/>
            <w:shd w:val="solid" w:color="E6E6FA" w:fill="E6E6FA"/>
          </w:tcPr>
          <w:p w14:paraId="1BF82CAD"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invoices from a Hodson, a contractor or members</w:t>
            </w:r>
            <w:r w:rsidRPr="00282636">
              <w:rPr>
                <w:color w:val="0000FF"/>
                <w:spacing w:val="-2"/>
                <w:sz w:val="20"/>
                <w:highlight w:val="yellow"/>
                <w:u w:val="double" w:color="0000FF"/>
              </w:rPr>
              <w:t xml:space="preserve"> </w:t>
            </w:r>
            <w:r w:rsidRPr="00282636">
              <w:rPr>
                <w:color w:val="0000FF"/>
                <w:sz w:val="20"/>
                <w:highlight w:val="yellow"/>
                <w:u w:val="double" w:color="0000FF"/>
              </w:rPr>
              <w:t>of</w:t>
            </w:r>
            <w:r w:rsidRPr="00282636">
              <w:rPr>
                <w:color w:val="0000FF"/>
                <w:spacing w:val="-1"/>
                <w:sz w:val="20"/>
                <w:highlight w:val="yellow"/>
                <w:u w:val="double" w:color="0000FF"/>
              </w:rPr>
              <w:t xml:space="preserve"> </w:t>
            </w:r>
            <w:r w:rsidRPr="00282636">
              <w:rPr>
                <w:color w:val="0000FF"/>
                <w:sz w:val="20"/>
                <w:highlight w:val="yellow"/>
                <w:u w:val="double" w:color="0000FF"/>
              </w:rPr>
              <w:t>Hodson’s</w:t>
            </w:r>
            <w:r w:rsidRPr="00282636">
              <w:rPr>
                <w:color w:val="0000FF"/>
                <w:spacing w:val="-1"/>
                <w:sz w:val="20"/>
                <w:highlight w:val="yellow"/>
                <w:u w:val="double" w:color="0000FF"/>
              </w:rPr>
              <w:t xml:space="preserve"> </w:t>
            </w:r>
            <w:r w:rsidRPr="00282636">
              <w:rPr>
                <w:color w:val="0000FF"/>
                <w:sz w:val="20"/>
                <w:highlight w:val="yellow"/>
                <w:u w:val="double" w:color="0000FF"/>
              </w:rPr>
              <w:t>professional</w:t>
            </w:r>
            <w:r w:rsidRPr="00282636">
              <w:rPr>
                <w:color w:val="0000FF"/>
                <w:spacing w:val="-4"/>
                <w:sz w:val="20"/>
                <w:highlight w:val="yellow"/>
                <w:u w:val="double" w:color="0000FF"/>
              </w:rPr>
              <w:t xml:space="preserve"> </w:t>
            </w:r>
            <w:r w:rsidRPr="00282636">
              <w:rPr>
                <w:color w:val="0000FF"/>
                <w:sz w:val="20"/>
                <w:highlight w:val="yellow"/>
                <w:u w:val="double" w:color="0000FF"/>
              </w:rPr>
              <w:t>team</w:t>
            </w:r>
            <w:r w:rsidRPr="00282636">
              <w:rPr>
                <w:color w:val="0000FF"/>
                <w:spacing w:val="-3"/>
                <w:sz w:val="20"/>
                <w:highlight w:val="yellow"/>
                <w:u w:val="double" w:color="0000FF"/>
              </w:rPr>
              <w:t xml:space="preserve"> </w:t>
            </w:r>
            <w:r w:rsidRPr="00282636">
              <w:rPr>
                <w:color w:val="0000FF"/>
                <w:sz w:val="20"/>
                <w:highlight w:val="yellow"/>
                <w:u w:val="double" w:color="0000FF"/>
              </w:rPr>
              <w:t>for</w:t>
            </w:r>
            <w:r w:rsidRPr="00282636">
              <w:rPr>
                <w:color w:val="0000FF"/>
                <w:spacing w:val="-4"/>
                <w:sz w:val="20"/>
                <w:highlight w:val="yellow"/>
                <w:u w:val="double" w:color="0000FF"/>
              </w:rPr>
              <w:t xml:space="preserve"> </w:t>
            </w:r>
            <w:r w:rsidRPr="00282636">
              <w:rPr>
                <w:color w:val="0000FF"/>
                <w:sz w:val="20"/>
                <w:highlight w:val="yellow"/>
                <w:u w:val="double" w:color="0000FF"/>
              </w:rPr>
              <w:t>the Approved Infrastructure Works as provided for in paragraph 3 part 3 of this schedule</w:t>
            </w:r>
          </w:p>
        </w:tc>
      </w:tr>
      <w:tr w:rsidR="00487ACE" w:rsidRPr="00282636" w14:paraId="0B4BCD06"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38A4D1E4"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t>Department for Education</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2614E96D"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The Department for Education or any successor body;</w:t>
            </w:r>
          </w:p>
        </w:tc>
      </w:tr>
      <w:tr w:rsidR="00487ACE" w:rsidRPr="00282636" w14:paraId="5E6CDDDD"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76050B29"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t>Infrastructure Works</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3A8A15A3"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any works reasonably required by the County Council to facilitate the construction of pedestrian access to and from and the opening and operation of the Secondary School on the Secondary School Site which may include planning and design works, technical designs works, procurement of works and construction works relating to works to be carried out to the Chilmington Avenue Extension, the Active Travel Route and the Access C Roundabout</w:t>
            </w:r>
          </w:p>
        </w:tc>
      </w:tr>
      <w:tr w:rsidR="00487ACE" w:rsidRPr="00282636" w14:paraId="6E98184B"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11884459"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lastRenderedPageBreak/>
              <w:t>Infrastructure Costs</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33B2D4BD"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the sums to be applied towards the Infrastructure Works in accordance with this schedule up to a maximum of £3,100,000 (three million one hundred thousand pounds) in aggregate</w:t>
            </w:r>
          </w:p>
        </w:tc>
      </w:tr>
      <w:tr w:rsidR="00487ACE" w:rsidRPr="00282636" w14:paraId="3543DC7A"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5BE8F9F1"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t>Infrastructure Report</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13C986C5"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the report in respect of the Infrastructure Works as required pursuant to this schedule part 4</w:t>
            </w:r>
          </w:p>
        </w:tc>
      </w:tr>
      <w:tr w:rsidR="00487ACE" w:rsidRPr="00282636" w14:paraId="0E0A2A3A"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076E14E8"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t>Infrastructure Route</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2524C0EE"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an infrastructure route from Access C to Chilmington Green Road permitted under reference 21/00840/AS as amended pursuant to the Amendment</w:t>
            </w:r>
          </w:p>
        </w:tc>
      </w:tr>
      <w:tr w:rsidR="00487ACE" w:rsidRPr="00282636" w14:paraId="0D76B28B"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3702BCA7"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t>Interest 1</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7F0C1460"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three percent (3%) above the Bank of England base rate</w:t>
            </w:r>
          </w:p>
        </w:tc>
      </w:tr>
      <w:tr w:rsidR="00487ACE" w:rsidRPr="00282636" w14:paraId="6A1E0E03"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1DAC4827"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t>Section 73 Application</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7558C8D8"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an application under section 73 of the Planning Act to vary conditions 27 and 29 of the Planning Permission</w:t>
            </w:r>
          </w:p>
        </w:tc>
      </w:tr>
      <w:tr w:rsidR="00487ACE" w:rsidRPr="00282636" w14:paraId="1F3ADAB9" w14:textId="77777777" w:rsidTr="00904597">
        <w:tc>
          <w:tcPr>
            <w:tcW w:w="3827" w:type="dxa"/>
            <w:tcBorders>
              <w:top w:val="single" w:sz="4" w:space="0" w:color="000000"/>
              <w:left w:val="single" w:sz="4" w:space="0" w:color="000000"/>
              <w:bottom w:val="single" w:sz="4" w:space="0" w:color="000000"/>
              <w:right w:val="single" w:sz="4" w:space="0" w:color="000000"/>
            </w:tcBorders>
            <w:shd w:val="solid" w:color="E6E6FA" w:fill="E6E6FA"/>
          </w:tcPr>
          <w:p w14:paraId="1E0C798F" w14:textId="77777777" w:rsidR="00B6657E" w:rsidRPr="00282636" w:rsidRDefault="00ED2E1D" w:rsidP="00904597">
            <w:pPr>
              <w:pStyle w:val="TableParagraph"/>
              <w:ind w:left="110"/>
              <w:rPr>
                <w:b/>
                <w:color w:val="0000FF"/>
                <w:spacing w:val="-2"/>
                <w:sz w:val="20"/>
                <w:highlight w:val="yellow"/>
                <w:u w:val="double"/>
              </w:rPr>
            </w:pPr>
            <w:r w:rsidRPr="00282636">
              <w:rPr>
                <w:b/>
                <w:color w:val="0000FF"/>
                <w:spacing w:val="-2"/>
                <w:sz w:val="20"/>
                <w:highlight w:val="yellow"/>
                <w:u w:val="double" w:color="0000FF"/>
              </w:rPr>
              <w:t>Wave Funding</w:t>
            </w:r>
          </w:p>
        </w:tc>
        <w:tc>
          <w:tcPr>
            <w:tcW w:w="4820" w:type="dxa"/>
            <w:tcBorders>
              <w:top w:val="single" w:sz="4" w:space="0" w:color="000000"/>
              <w:left w:val="single" w:sz="4" w:space="0" w:color="000000"/>
              <w:bottom w:val="single" w:sz="4" w:space="0" w:color="000000"/>
              <w:right w:val="single" w:sz="4" w:space="0" w:color="000000"/>
            </w:tcBorders>
            <w:shd w:val="solid" w:color="E6E6FA" w:fill="E6E6FA"/>
          </w:tcPr>
          <w:p w14:paraId="5FA02F13" w14:textId="77777777" w:rsidR="00B6657E" w:rsidRPr="00282636" w:rsidRDefault="00ED2E1D" w:rsidP="00904597">
            <w:pPr>
              <w:pStyle w:val="TableParagraph"/>
              <w:spacing w:line="276" w:lineRule="auto"/>
              <w:ind w:right="100"/>
              <w:jc w:val="both"/>
              <w:rPr>
                <w:color w:val="0000FF"/>
                <w:sz w:val="20"/>
                <w:highlight w:val="yellow"/>
                <w:u w:val="double"/>
              </w:rPr>
            </w:pPr>
            <w:r w:rsidRPr="00282636">
              <w:rPr>
                <w:color w:val="0000FF"/>
                <w:sz w:val="20"/>
                <w:highlight w:val="yellow"/>
                <w:u w:val="double" w:color="0000FF"/>
              </w:rPr>
              <w:t>any funding awarded by the Department for Education in respect of the Secondary School to be constructed on the Secondary School Site.</w:t>
            </w:r>
          </w:p>
        </w:tc>
      </w:tr>
      <w:bookmarkEnd w:id="631"/>
    </w:tbl>
    <w:p w14:paraId="2FE5B77C" w14:textId="77777777" w:rsidR="00B6657E" w:rsidRPr="00282636" w:rsidRDefault="00B6657E" w:rsidP="00B6657E">
      <w:pPr>
        <w:pStyle w:val="BodyText"/>
        <w:rPr>
          <w:highlight w:val="yellow"/>
        </w:rPr>
      </w:pPr>
    </w:p>
    <w:p w14:paraId="1ABCE671" w14:textId="77777777" w:rsidR="00B6657E" w:rsidRPr="00282636" w:rsidRDefault="00ED2E1D" w:rsidP="005F0023">
      <w:pPr>
        <w:pStyle w:val="ListParagraph"/>
        <w:numPr>
          <w:ilvl w:val="0"/>
          <w:numId w:val="262"/>
        </w:numPr>
        <w:spacing w:line="360" w:lineRule="auto"/>
        <w:jc w:val="both"/>
        <w:rPr>
          <w:rFonts w:ascii="Arial" w:hAnsi="Arial" w:cs="Arial"/>
          <w:color w:val="0000FF"/>
          <w:sz w:val="20"/>
          <w:szCs w:val="20"/>
          <w:highlight w:val="yellow"/>
          <w:u w:val="double"/>
        </w:rPr>
      </w:pPr>
      <w:bookmarkStart w:id="632" w:name="_cp_change_470"/>
      <w:bookmarkStart w:id="633" w:name="_cp_change_472"/>
      <w:r w:rsidRPr="00282636">
        <w:rPr>
          <w:rFonts w:ascii="Arial" w:hAnsi="Arial" w:cs="Arial"/>
          <w:color w:val="0000FF"/>
          <w:sz w:val="20"/>
          <w:szCs w:val="20"/>
          <w:highlight w:val="yellow"/>
          <w:u w:val="double" w:color="0000FF"/>
        </w:rPr>
        <w:t>I</w:t>
      </w:r>
      <w:bookmarkEnd w:id="632"/>
      <w:r w:rsidRPr="00282636">
        <w:rPr>
          <w:rFonts w:ascii="Arial" w:hAnsi="Arial" w:cs="Arial"/>
          <w:color w:val="0000FF"/>
          <w:sz w:val="20"/>
          <w:szCs w:val="20"/>
          <w:highlight w:val="yellow"/>
          <w:u w:val="double" w:color="0000FF"/>
        </w:rPr>
        <w:t>n this Schedule unless the context otherwise requires:-</w:t>
      </w:r>
      <w:bookmarkStart w:id="634" w:name="_cp_change_471"/>
      <w:bookmarkEnd w:id="633"/>
    </w:p>
    <w:p w14:paraId="5BE14116" w14:textId="77777777" w:rsidR="00B6657E" w:rsidRPr="00282636" w:rsidRDefault="00ED2E1D" w:rsidP="005F0023">
      <w:pPr>
        <w:pStyle w:val="ListParagraph"/>
        <w:numPr>
          <w:ilvl w:val="1"/>
          <w:numId w:val="263"/>
        </w:numPr>
        <w:spacing w:line="360" w:lineRule="auto"/>
        <w:jc w:val="both"/>
        <w:rPr>
          <w:rFonts w:ascii="Arial" w:hAnsi="Arial" w:cs="Arial"/>
          <w:color w:val="0000FF"/>
          <w:sz w:val="20"/>
          <w:szCs w:val="20"/>
          <w:highlight w:val="yellow"/>
          <w:u w:val="double"/>
        </w:rPr>
      </w:pPr>
      <w:bookmarkStart w:id="635" w:name="_cp_change_473"/>
      <w:bookmarkStart w:id="636" w:name="_cp_change_475"/>
      <w:bookmarkEnd w:id="634"/>
      <w:r w:rsidRPr="00282636">
        <w:rPr>
          <w:rFonts w:ascii="Arial" w:hAnsi="Arial" w:cs="Arial"/>
          <w:color w:val="0000FF"/>
          <w:sz w:val="20"/>
          <w:szCs w:val="20"/>
          <w:highlight w:val="yellow"/>
          <w:u w:val="double" w:color="0000FF"/>
        </w:rPr>
        <w:t>w</w:t>
      </w:r>
      <w:bookmarkEnd w:id="635"/>
      <w:r w:rsidRPr="00282636">
        <w:rPr>
          <w:rFonts w:ascii="Arial" w:hAnsi="Arial" w:cs="Arial"/>
          <w:color w:val="0000FF"/>
          <w:sz w:val="20"/>
          <w:szCs w:val="20"/>
          <w:highlight w:val="yellow"/>
          <w:u w:val="double" w:color="0000FF"/>
        </w:rPr>
        <w:t>ords denoting an obligation on a person to do any act matter or thing include an obligation to procure that it be done;</w:t>
      </w:r>
      <w:bookmarkStart w:id="637" w:name="_cp_change_474"/>
      <w:bookmarkEnd w:id="636"/>
    </w:p>
    <w:p w14:paraId="6B8AC022" w14:textId="77777777" w:rsidR="00B6657E" w:rsidRPr="00282636" w:rsidRDefault="00ED2E1D" w:rsidP="005F0023">
      <w:pPr>
        <w:pStyle w:val="ListParagraph"/>
        <w:numPr>
          <w:ilvl w:val="1"/>
          <w:numId w:val="263"/>
        </w:numPr>
        <w:spacing w:line="360" w:lineRule="auto"/>
        <w:jc w:val="both"/>
        <w:rPr>
          <w:rFonts w:ascii="Arial" w:hAnsi="Arial" w:cs="Arial"/>
          <w:color w:val="0000FF"/>
          <w:sz w:val="20"/>
          <w:szCs w:val="20"/>
          <w:highlight w:val="yellow"/>
          <w:u w:val="double"/>
        </w:rPr>
      </w:pPr>
      <w:bookmarkStart w:id="638" w:name="_cp_change_476"/>
      <w:bookmarkStart w:id="639" w:name="_cp_change_478"/>
      <w:bookmarkEnd w:id="637"/>
      <w:r w:rsidRPr="00282636">
        <w:rPr>
          <w:rFonts w:ascii="Arial" w:hAnsi="Arial" w:cs="Arial"/>
          <w:color w:val="0000FF"/>
          <w:sz w:val="20"/>
          <w:szCs w:val="20"/>
          <w:highlight w:val="yellow"/>
          <w:u w:val="double" w:color="0000FF"/>
        </w:rPr>
        <w:t>w</w:t>
      </w:r>
      <w:bookmarkEnd w:id="638"/>
      <w:r w:rsidRPr="00282636">
        <w:rPr>
          <w:rFonts w:ascii="Arial" w:hAnsi="Arial" w:cs="Arial"/>
          <w:color w:val="0000FF"/>
          <w:sz w:val="20"/>
          <w:szCs w:val="20"/>
          <w:highlight w:val="yellow"/>
          <w:u w:val="double" w:color="0000FF"/>
        </w:rPr>
        <w:t>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bookmarkStart w:id="640" w:name="_cp_change_477"/>
      <w:bookmarkEnd w:id="639"/>
    </w:p>
    <w:bookmarkEnd w:id="640"/>
    <w:p w14:paraId="44F9BBB5" w14:textId="77777777" w:rsidR="00B6657E" w:rsidRPr="00282636" w:rsidRDefault="00B6657E" w:rsidP="00B6657E">
      <w:pPr>
        <w:pStyle w:val="BodyText"/>
        <w:spacing w:before="34"/>
        <w:rPr>
          <w:highlight w:val="yellow"/>
        </w:rPr>
      </w:pPr>
    </w:p>
    <w:p w14:paraId="3BA2E333" w14:textId="77777777" w:rsidR="00B6657E" w:rsidRPr="00282636" w:rsidRDefault="00ED2E1D" w:rsidP="00B6657E">
      <w:pPr>
        <w:pStyle w:val="BodyText"/>
        <w:jc w:val="center"/>
        <w:rPr>
          <w:b/>
          <w:bCs/>
          <w:color w:val="0000FF"/>
          <w:highlight w:val="yellow"/>
          <w:u w:val="double"/>
        </w:rPr>
      </w:pPr>
      <w:bookmarkStart w:id="641" w:name="_cp_change_480"/>
      <w:r w:rsidRPr="00282636">
        <w:rPr>
          <w:b/>
          <w:bCs/>
          <w:color w:val="0000FF"/>
          <w:highlight w:val="yellow"/>
          <w:u w:val="double" w:color="0000FF"/>
        </w:rPr>
        <w:t>PART</w:t>
      </w:r>
      <w:r w:rsidRPr="00282636">
        <w:rPr>
          <w:b/>
          <w:bCs/>
          <w:color w:val="0000FF"/>
          <w:spacing w:val="-4"/>
          <w:highlight w:val="yellow"/>
          <w:u w:val="double" w:color="0000FF"/>
        </w:rPr>
        <w:t xml:space="preserve"> </w:t>
      </w:r>
      <w:r w:rsidRPr="00282636">
        <w:rPr>
          <w:b/>
          <w:bCs/>
          <w:color w:val="0000FF"/>
          <w:highlight w:val="yellow"/>
          <w:u w:val="double" w:color="0000FF"/>
        </w:rPr>
        <w:t>1 –</w:t>
      </w:r>
      <w:r w:rsidRPr="00282636">
        <w:rPr>
          <w:b/>
          <w:bCs/>
          <w:color w:val="0000FF"/>
          <w:spacing w:val="-4"/>
          <w:highlight w:val="yellow"/>
          <w:u w:val="double" w:color="0000FF"/>
        </w:rPr>
        <w:t xml:space="preserve"> </w:t>
      </w:r>
      <w:r w:rsidRPr="00282636">
        <w:rPr>
          <w:b/>
          <w:bCs/>
          <w:color w:val="0000FF"/>
          <w:highlight w:val="yellow"/>
          <w:u w:val="double" w:color="0000FF"/>
        </w:rPr>
        <w:t>Conditionality</w:t>
      </w:r>
      <w:bookmarkStart w:id="642" w:name="_cp_change_479"/>
      <w:bookmarkEnd w:id="641"/>
    </w:p>
    <w:bookmarkEnd w:id="642"/>
    <w:p w14:paraId="72F2EA33" w14:textId="77777777" w:rsidR="00B6657E" w:rsidRPr="00282636" w:rsidRDefault="00B6657E" w:rsidP="00B6657E">
      <w:pPr>
        <w:pStyle w:val="BodyText"/>
        <w:spacing w:before="71"/>
        <w:rPr>
          <w:b/>
          <w:highlight w:val="yellow"/>
        </w:rPr>
      </w:pPr>
    </w:p>
    <w:p w14:paraId="6C0F9C16" w14:textId="77777777" w:rsidR="00B6657E" w:rsidRPr="00282636" w:rsidRDefault="00ED2E1D" w:rsidP="00B6657E">
      <w:pPr>
        <w:pStyle w:val="BodyText"/>
        <w:rPr>
          <w:color w:val="0000FF"/>
          <w:spacing w:val="-2"/>
          <w:highlight w:val="yellow"/>
          <w:u w:val="double"/>
        </w:rPr>
      </w:pPr>
      <w:bookmarkStart w:id="643" w:name="_cp_change_482"/>
      <w:r w:rsidRPr="00282636">
        <w:rPr>
          <w:color w:val="0000FF"/>
          <w:highlight w:val="yellow"/>
          <w:u w:val="double" w:color="0000FF"/>
        </w:rPr>
        <w:t>The</w:t>
      </w:r>
      <w:r w:rsidRPr="00282636">
        <w:rPr>
          <w:color w:val="0000FF"/>
          <w:spacing w:val="-5"/>
          <w:highlight w:val="yellow"/>
          <w:u w:val="double" w:color="0000FF"/>
        </w:rPr>
        <w:t xml:space="preserve"> </w:t>
      </w:r>
      <w:r w:rsidRPr="00282636">
        <w:rPr>
          <w:color w:val="0000FF"/>
          <w:highlight w:val="yellow"/>
          <w:u w:val="double" w:color="0000FF"/>
        </w:rPr>
        <w:t>Paying</w:t>
      </w:r>
      <w:r w:rsidRPr="00282636">
        <w:rPr>
          <w:color w:val="0000FF"/>
          <w:spacing w:val="-5"/>
          <w:highlight w:val="yellow"/>
          <w:u w:val="double" w:color="0000FF"/>
        </w:rPr>
        <w:t xml:space="preserve"> </w:t>
      </w:r>
      <w:r w:rsidRPr="00282636">
        <w:rPr>
          <w:color w:val="0000FF"/>
          <w:highlight w:val="yellow"/>
          <w:u w:val="double" w:color="0000FF"/>
        </w:rPr>
        <w:t>Owners</w:t>
      </w:r>
      <w:r w:rsidRPr="00282636">
        <w:rPr>
          <w:color w:val="0000FF"/>
          <w:spacing w:val="-5"/>
          <w:highlight w:val="yellow"/>
          <w:u w:val="double" w:color="0000FF"/>
        </w:rPr>
        <w:t xml:space="preserve"> </w:t>
      </w:r>
      <w:r w:rsidRPr="00282636">
        <w:rPr>
          <w:color w:val="0000FF"/>
          <w:highlight w:val="yellow"/>
          <w:u w:val="double" w:color="0000FF"/>
        </w:rPr>
        <w:t>covenant</w:t>
      </w:r>
      <w:r w:rsidRPr="00282636">
        <w:rPr>
          <w:color w:val="0000FF"/>
          <w:spacing w:val="-6"/>
          <w:highlight w:val="yellow"/>
          <w:u w:val="double" w:color="0000FF"/>
        </w:rPr>
        <w:t xml:space="preserve"> </w:t>
      </w:r>
      <w:r w:rsidRPr="00282636">
        <w:rPr>
          <w:color w:val="0000FF"/>
          <w:highlight w:val="yellow"/>
          <w:u w:val="double" w:color="0000FF"/>
        </w:rPr>
        <w:t>with</w:t>
      </w:r>
      <w:r w:rsidRPr="00282636">
        <w:rPr>
          <w:color w:val="0000FF"/>
          <w:spacing w:val="-5"/>
          <w:highlight w:val="yellow"/>
          <w:u w:val="double" w:color="0000FF"/>
        </w:rPr>
        <w:t xml:space="preserve"> </w:t>
      </w:r>
      <w:r w:rsidRPr="00282636">
        <w:rPr>
          <w:color w:val="0000FF"/>
          <w:highlight w:val="yellow"/>
          <w:u w:val="double" w:color="0000FF"/>
        </w:rPr>
        <w:t>the</w:t>
      </w:r>
      <w:r w:rsidRPr="00282636">
        <w:rPr>
          <w:color w:val="0000FF"/>
          <w:spacing w:val="-6"/>
          <w:highlight w:val="yellow"/>
          <w:u w:val="double" w:color="0000FF"/>
        </w:rPr>
        <w:t xml:space="preserve"> </w:t>
      </w:r>
      <w:r w:rsidRPr="00282636">
        <w:rPr>
          <w:color w:val="0000FF"/>
          <w:highlight w:val="yellow"/>
          <w:u w:val="double" w:color="0000FF"/>
        </w:rPr>
        <w:t>County</w:t>
      </w:r>
      <w:r w:rsidRPr="00282636">
        <w:rPr>
          <w:color w:val="0000FF"/>
          <w:spacing w:val="-6"/>
          <w:highlight w:val="yellow"/>
          <w:u w:val="double" w:color="0000FF"/>
        </w:rPr>
        <w:t xml:space="preserve"> </w:t>
      </w:r>
      <w:r w:rsidRPr="00282636">
        <w:rPr>
          <w:color w:val="0000FF"/>
          <w:highlight w:val="yellow"/>
          <w:u w:val="double" w:color="0000FF"/>
        </w:rPr>
        <w:t>Council as</w:t>
      </w:r>
      <w:r w:rsidRPr="00282636">
        <w:rPr>
          <w:color w:val="0000FF"/>
          <w:spacing w:val="-5"/>
          <w:highlight w:val="yellow"/>
          <w:u w:val="double" w:color="0000FF"/>
        </w:rPr>
        <w:t xml:space="preserve"> </w:t>
      </w:r>
      <w:r w:rsidRPr="00282636">
        <w:rPr>
          <w:color w:val="0000FF"/>
          <w:highlight w:val="yellow"/>
          <w:u w:val="double" w:color="0000FF"/>
        </w:rPr>
        <w:t>set</w:t>
      </w:r>
      <w:r w:rsidRPr="00282636">
        <w:rPr>
          <w:color w:val="0000FF"/>
          <w:spacing w:val="-6"/>
          <w:highlight w:val="yellow"/>
          <w:u w:val="double" w:color="0000FF"/>
        </w:rPr>
        <w:t xml:space="preserve"> </w:t>
      </w:r>
      <w:r w:rsidRPr="00282636">
        <w:rPr>
          <w:color w:val="0000FF"/>
          <w:highlight w:val="yellow"/>
          <w:u w:val="double" w:color="0000FF"/>
        </w:rPr>
        <w:t>out</w:t>
      </w:r>
      <w:r w:rsidRPr="00282636">
        <w:rPr>
          <w:color w:val="0000FF"/>
          <w:spacing w:val="-4"/>
          <w:highlight w:val="yellow"/>
          <w:u w:val="double" w:color="0000FF"/>
        </w:rPr>
        <w:t xml:space="preserve"> </w:t>
      </w:r>
      <w:r w:rsidRPr="00282636">
        <w:rPr>
          <w:color w:val="0000FF"/>
          <w:highlight w:val="yellow"/>
          <w:u w:val="double" w:color="0000FF"/>
        </w:rPr>
        <w:t>in</w:t>
      </w:r>
      <w:r w:rsidRPr="00282636">
        <w:rPr>
          <w:color w:val="0000FF"/>
          <w:spacing w:val="-7"/>
          <w:highlight w:val="yellow"/>
          <w:u w:val="double" w:color="0000FF"/>
        </w:rPr>
        <w:t xml:space="preserve"> </w:t>
      </w:r>
      <w:r w:rsidRPr="00282636">
        <w:rPr>
          <w:color w:val="0000FF"/>
          <w:highlight w:val="yellow"/>
          <w:u w:val="double" w:color="0000FF"/>
        </w:rPr>
        <w:t>this</w:t>
      </w:r>
      <w:r w:rsidRPr="00282636">
        <w:rPr>
          <w:color w:val="0000FF"/>
          <w:spacing w:val="-5"/>
          <w:highlight w:val="yellow"/>
          <w:u w:val="double" w:color="0000FF"/>
        </w:rPr>
        <w:t xml:space="preserve"> </w:t>
      </w:r>
      <w:r w:rsidRPr="00282636">
        <w:rPr>
          <w:color w:val="0000FF"/>
          <w:spacing w:val="-2"/>
          <w:highlight w:val="yellow"/>
          <w:u w:val="double" w:color="0000FF"/>
        </w:rPr>
        <w:t>schedule.</w:t>
      </w:r>
      <w:bookmarkStart w:id="644" w:name="_cp_change_481"/>
      <w:bookmarkEnd w:id="643"/>
    </w:p>
    <w:p w14:paraId="2DE3F80C" w14:textId="77777777" w:rsidR="00B6657E" w:rsidRPr="00282636" w:rsidRDefault="00ED2E1D" w:rsidP="005F0023">
      <w:pPr>
        <w:pStyle w:val="ListParagraph"/>
        <w:numPr>
          <w:ilvl w:val="0"/>
          <w:numId w:val="264"/>
        </w:numPr>
        <w:spacing w:line="360" w:lineRule="auto"/>
        <w:jc w:val="both"/>
        <w:rPr>
          <w:rFonts w:ascii="Arial" w:hAnsi="Arial" w:cs="Arial"/>
          <w:color w:val="0000FF"/>
          <w:sz w:val="20"/>
          <w:szCs w:val="20"/>
          <w:highlight w:val="yellow"/>
          <w:u w:val="double"/>
        </w:rPr>
      </w:pPr>
      <w:bookmarkStart w:id="645" w:name="_cp_change_483"/>
      <w:bookmarkStart w:id="646" w:name="_cp_change_485"/>
      <w:bookmarkEnd w:id="644"/>
      <w:r w:rsidRPr="00282636">
        <w:rPr>
          <w:rFonts w:ascii="Arial" w:hAnsi="Arial" w:cs="Arial"/>
          <w:color w:val="0000FF"/>
          <w:sz w:val="20"/>
          <w:szCs w:val="20"/>
          <w:highlight w:val="yellow"/>
          <w:u w:val="double" w:color="0000FF"/>
        </w:rPr>
        <w:t>I</w:t>
      </w:r>
      <w:bookmarkEnd w:id="645"/>
      <w:r w:rsidRPr="00282636">
        <w:rPr>
          <w:rFonts w:ascii="Arial" w:hAnsi="Arial" w:cs="Arial"/>
          <w:color w:val="0000FF"/>
          <w:sz w:val="20"/>
          <w:szCs w:val="20"/>
          <w:highlight w:val="yellow"/>
          <w:u w:val="double" w:color="0000FF"/>
        </w:rPr>
        <w:t>f Wave Funding is not granted:</w:t>
      </w:r>
      <w:bookmarkStart w:id="647" w:name="_cp_change_484"/>
      <w:bookmarkEnd w:id="646"/>
    </w:p>
    <w:p w14:paraId="1DAFA82C" w14:textId="77777777" w:rsidR="00B6657E" w:rsidRPr="00282636" w:rsidRDefault="00ED2E1D" w:rsidP="005F0023">
      <w:pPr>
        <w:pStyle w:val="ListParagraph"/>
        <w:numPr>
          <w:ilvl w:val="1"/>
          <w:numId w:val="265"/>
        </w:numPr>
        <w:spacing w:line="360" w:lineRule="auto"/>
        <w:jc w:val="both"/>
        <w:rPr>
          <w:rFonts w:ascii="Arial" w:hAnsi="Arial" w:cs="Arial"/>
          <w:color w:val="0000FF"/>
          <w:sz w:val="20"/>
          <w:szCs w:val="20"/>
          <w:highlight w:val="yellow"/>
          <w:u w:val="double"/>
        </w:rPr>
      </w:pPr>
      <w:bookmarkStart w:id="648" w:name="_cp_change_486"/>
      <w:bookmarkStart w:id="649" w:name="_cp_change_488"/>
      <w:bookmarkEnd w:id="647"/>
      <w:r w:rsidRPr="00282636">
        <w:rPr>
          <w:rFonts w:ascii="Arial" w:hAnsi="Arial" w:cs="Arial"/>
          <w:color w:val="0000FF"/>
          <w:sz w:val="20"/>
          <w:szCs w:val="20"/>
          <w:highlight w:val="yellow"/>
          <w:u w:val="double" w:color="0000FF"/>
        </w:rPr>
        <w:t>t</w:t>
      </w:r>
      <w:bookmarkEnd w:id="648"/>
      <w:r w:rsidRPr="00282636">
        <w:rPr>
          <w:rFonts w:ascii="Arial" w:hAnsi="Arial" w:cs="Arial"/>
          <w:color w:val="0000FF"/>
          <w:sz w:val="20"/>
          <w:szCs w:val="20"/>
          <w:highlight w:val="yellow"/>
          <w:u w:val="double" w:color="0000FF"/>
        </w:rPr>
        <w:t>he County Council shall notify Hodson or one of the Paying Owners in writing; and</w:t>
      </w:r>
      <w:bookmarkStart w:id="650" w:name="_cp_change_487"/>
      <w:bookmarkEnd w:id="649"/>
    </w:p>
    <w:p w14:paraId="76D36238" w14:textId="77777777" w:rsidR="00B6657E" w:rsidRPr="00282636" w:rsidRDefault="00ED2E1D" w:rsidP="005F0023">
      <w:pPr>
        <w:pStyle w:val="ListParagraph"/>
        <w:numPr>
          <w:ilvl w:val="1"/>
          <w:numId w:val="265"/>
        </w:numPr>
        <w:spacing w:line="360" w:lineRule="auto"/>
        <w:jc w:val="both"/>
        <w:rPr>
          <w:rFonts w:ascii="Arial" w:hAnsi="Arial" w:cs="Arial"/>
          <w:color w:val="0000FF"/>
          <w:sz w:val="20"/>
          <w:szCs w:val="20"/>
          <w:highlight w:val="yellow"/>
          <w:u w:val="double"/>
        </w:rPr>
      </w:pPr>
      <w:bookmarkStart w:id="651" w:name="_cp_change_489"/>
      <w:bookmarkStart w:id="652" w:name="_cp_change_491"/>
      <w:bookmarkEnd w:id="650"/>
      <w:r w:rsidRPr="00282636">
        <w:rPr>
          <w:rFonts w:ascii="Arial" w:hAnsi="Arial" w:cs="Arial"/>
          <w:color w:val="0000FF"/>
          <w:sz w:val="20"/>
          <w:szCs w:val="20"/>
          <w:highlight w:val="yellow"/>
          <w:u w:val="double" w:color="0000FF"/>
        </w:rPr>
        <w:t>u</w:t>
      </w:r>
      <w:bookmarkEnd w:id="651"/>
      <w:r w:rsidRPr="00282636">
        <w:rPr>
          <w:rFonts w:ascii="Arial" w:hAnsi="Arial" w:cs="Arial"/>
          <w:color w:val="0000FF"/>
          <w:sz w:val="20"/>
          <w:szCs w:val="20"/>
          <w:highlight w:val="yellow"/>
          <w:u w:val="double" w:color="0000FF"/>
        </w:rPr>
        <w:t>nless the County Council has approved any Infrastructure Works under Part 3, paragraph 2, this Schedule shall not apply.</w:t>
      </w:r>
      <w:bookmarkStart w:id="653" w:name="_cp_change_490"/>
      <w:bookmarkEnd w:id="652"/>
    </w:p>
    <w:p w14:paraId="266BEE10" w14:textId="77777777" w:rsidR="00B6657E" w:rsidRPr="00282636" w:rsidRDefault="00ED2E1D" w:rsidP="005F0023">
      <w:pPr>
        <w:pStyle w:val="ListParagraph"/>
        <w:numPr>
          <w:ilvl w:val="0"/>
          <w:numId w:val="264"/>
        </w:numPr>
        <w:spacing w:line="360" w:lineRule="auto"/>
        <w:jc w:val="both"/>
        <w:rPr>
          <w:rFonts w:ascii="Arial" w:hAnsi="Arial" w:cs="Arial"/>
          <w:color w:val="0000FF"/>
          <w:sz w:val="20"/>
          <w:szCs w:val="20"/>
          <w:highlight w:val="yellow"/>
          <w:u w:val="double"/>
        </w:rPr>
      </w:pPr>
      <w:bookmarkStart w:id="654" w:name="_cp_change_492"/>
      <w:bookmarkStart w:id="655" w:name="_cp_change_494"/>
      <w:bookmarkEnd w:id="653"/>
      <w:r w:rsidRPr="00282636">
        <w:rPr>
          <w:rFonts w:ascii="Arial" w:hAnsi="Arial" w:cs="Arial"/>
          <w:color w:val="0000FF"/>
          <w:sz w:val="20"/>
          <w:szCs w:val="20"/>
          <w:highlight w:val="yellow"/>
          <w:u w:val="double" w:color="0000FF"/>
        </w:rPr>
        <w:t>W</w:t>
      </w:r>
      <w:bookmarkEnd w:id="654"/>
      <w:r w:rsidRPr="00282636">
        <w:rPr>
          <w:rFonts w:ascii="Arial" w:hAnsi="Arial" w:cs="Arial"/>
          <w:color w:val="0000FF"/>
          <w:sz w:val="20"/>
          <w:szCs w:val="20"/>
          <w:highlight w:val="yellow"/>
          <w:u w:val="double" w:color="0000FF"/>
        </w:rPr>
        <w:t>here the County Council has approved any Infrastructure Works under Part 3, paragraph 2 before notification to Hodson or one of the Paying Owners that Wave Funding has not been granted:</w:t>
      </w:r>
      <w:bookmarkStart w:id="656" w:name="_cp_change_493"/>
      <w:bookmarkEnd w:id="655"/>
    </w:p>
    <w:p w14:paraId="1598AF10" w14:textId="77777777" w:rsidR="00B6657E" w:rsidRPr="00282636" w:rsidRDefault="00ED2E1D" w:rsidP="005F0023">
      <w:pPr>
        <w:pStyle w:val="ListParagraph"/>
        <w:numPr>
          <w:ilvl w:val="1"/>
          <w:numId w:val="265"/>
        </w:numPr>
        <w:spacing w:line="360" w:lineRule="auto"/>
        <w:jc w:val="both"/>
        <w:rPr>
          <w:rFonts w:ascii="Arial" w:hAnsi="Arial" w:cs="Arial"/>
          <w:color w:val="0000FF"/>
          <w:sz w:val="20"/>
          <w:szCs w:val="20"/>
          <w:highlight w:val="yellow"/>
          <w:u w:val="double"/>
        </w:rPr>
      </w:pPr>
      <w:bookmarkStart w:id="657" w:name="_cp_change_495"/>
      <w:bookmarkStart w:id="658" w:name="_cp_change_497"/>
      <w:bookmarkEnd w:id="656"/>
      <w:r w:rsidRPr="00282636">
        <w:rPr>
          <w:rFonts w:ascii="Arial" w:hAnsi="Arial" w:cs="Arial"/>
          <w:color w:val="0000FF"/>
          <w:sz w:val="20"/>
          <w:szCs w:val="20"/>
          <w:highlight w:val="yellow"/>
          <w:u w:val="double" w:color="0000FF"/>
        </w:rPr>
        <w:t>P</w:t>
      </w:r>
      <w:bookmarkEnd w:id="657"/>
      <w:r w:rsidRPr="00282636">
        <w:rPr>
          <w:rFonts w:ascii="Arial" w:hAnsi="Arial" w:cs="Arial"/>
          <w:color w:val="0000FF"/>
          <w:sz w:val="20"/>
          <w:szCs w:val="20"/>
          <w:highlight w:val="yellow"/>
          <w:u w:val="double" w:color="0000FF"/>
        </w:rPr>
        <w:t>art 2 shall not apply; and</w:t>
      </w:r>
      <w:bookmarkStart w:id="659" w:name="_cp_change_496"/>
      <w:bookmarkEnd w:id="658"/>
    </w:p>
    <w:p w14:paraId="1D80A4B9" w14:textId="77777777" w:rsidR="00B6657E" w:rsidRPr="00282636" w:rsidRDefault="00ED2E1D" w:rsidP="005F0023">
      <w:pPr>
        <w:pStyle w:val="ListParagraph"/>
        <w:numPr>
          <w:ilvl w:val="1"/>
          <w:numId w:val="265"/>
        </w:numPr>
        <w:spacing w:line="360" w:lineRule="auto"/>
        <w:jc w:val="both"/>
        <w:rPr>
          <w:rFonts w:ascii="Arial" w:hAnsi="Arial" w:cs="Arial"/>
          <w:color w:val="0000FF"/>
          <w:sz w:val="20"/>
          <w:szCs w:val="20"/>
          <w:highlight w:val="yellow"/>
          <w:u w:val="double"/>
        </w:rPr>
      </w:pPr>
      <w:bookmarkStart w:id="660" w:name="_cp_change_498"/>
      <w:bookmarkStart w:id="661" w:name="_cp_change_500"/>
      <w:bookmarkEnd w:id="659"/>
      <w:r w:rsidRPr="00282636">
        <w:rPr>
          <w:rFonts w:ascii="Arial" w:hAnsi="Arial" w:cs="Arial"/>
          <w:color w:val="0000FF"/>
          <w:sz w:val="20"/>
          <w:szCs w:val="20"/>
          <w:highlight w:val="yellow"/>
          <w:u w:val="double" w:color="0000FF"/>
        </w:rPr>
        <w:t>P</w:t>
      </w:r>
      <w:bookmarkEnd w:id="660"/>
      <w:r w:rsidRPr="00282636">
        <w:rPr>
          <w:rFonts w:ascii="Arial" w:hAnsi="Arial" w:cs="Arial"/>
          <w:color w:val="0000FF"/>
          <w:sz w:val="20"/>
          <w:szCs w:val="20"/>
          <w:highlight w:val="yellow"/>
          <w:u w:val="double" w:color="0000FF"/>
        </w:rPr>
        <w:t>arts 3, 4 and 5 shall continue to apply.</w:t>
      </w:r>
      <w:bookmarkStart w:id="662" w:name="_cp_change_499"/>
      <w:bookmarkEnd w:id="661"/>
    </w:p>
    <w:bookmarkEnd w:id="662"/>
    <w:p w14:paraId="6B3C119D" w14:textId="77777777" w:rsidR="00B6657E" w:rsidRPr="00282636" w:rsidRDefault="00B6657E" w:rsidP="00B6657E">
      <w:pPr>
        <w:pStyle w:val="BodyText"/>
        <w:spacing w:before="94"/>
        <w:rPr>
          <w:highlight w:val="yellow"/>
        </w:rPr>
      </w:pPr>
    </w:p>
    <w:p w14:paraId="7A7CAE04" w14:textId="77777777" w:rsidR="00B6657E" w:rsidRPr="00282636" w:rsidRDefault="00ED2E1D" w:rsidP="00B6657E">
      <w:pPr>
        <w:pStyle w:val="BodyText"/>
        <w:keepNext/>
        <w:jc w:val="center"/>
        <w:rPr>
          <w:b/>
          <w:bCs/>
          <w:color w:val="0000FF"/>
          <w:highlight w:val="yellow"/>
          <w:u w:val="double"/>
        </w:rPr>
      </w:pPr>
      <w:bookmarkStart w:id="663" w:name="_cp_change_502"/>
      <w:r w:rsidRPr="00282636">
        <w:rPr>
          <w:b/>
          <w:bCs/>
          <w:color w:val="0000FF"/>
          <w:highlight w:val="yellow"/>
          <w:u w:val="double" w:color="0000FF"/>
        </w:rPr>
        <w:t>PART 2 – Section 73 Application</w:t>
      </w:r>
      <w:bookmarkStart w:id="664" w:name="_cp_change_501"/>
      <w:bookmarkEnd w:id="663"/>
    </w:p>
    <w:bookmarkEnd w:id="664"/>
    <w:p w14:paraId="1C2CC492" w14:textId="77777777" w:rsidR="00B6657E" w:rsidRPr="00282636" w:rsidRDefault="00B6657E" w:rsidP="00B6657E">
      <w:pPr>
        <w:pStyle w:val="BodyText"/>
        <w:rPr>
          <w:highlight w:val="yellow"/>
        </w:rPr>
      </w:pPr>
    </w:p>
    <w:p w14:paraId="7C7DC4EA" w14:textId="77777777" w:rsidR="00B6657E" w:rsidRPr="00282636" w:rsidRDefault="00ED2E1D" w:rsidP="005F0023">
      <w:pPr>
        <w:pStyle w:val="ListParagraph"/>
        <w:numPr>
          <w:ilvl w:val="0"/>
          <w:numId w:val="266"/>
        </w:numPr>
        <w:spacing w:line="360" w:lineRule="auto"/>
        <w:jc w:val="both"/>
        <w:rPr>
          <w:rFonts w:ascii="Arial" w:hAnsi="Arial" w:cs="Arial"/>
          <w:color w:val="0000FF"/>
          <w:sz w:val="20"/>
          <w:szCs w:val="20"/>
          <w:highlight w:val="yellow"/>
          <w:u w:val="double"/>
        </w:rPr>
      </w:pPr>
      <w:bookmarkStart w:id="665" w:name="_cp_change_503"/>
      <w:bookmarkStart w:id="666" w:name="_cp_change_505"/>
      <w:r w:rsidRPr="00282636">
        <w:rPr>
          <w:rFonts w:ascii="Arial" w:hAnsi="Arial" w:cs="Arial"/>
          <w:color w:val="0000FF"/>
          <w:sz w:val="20"/>
          <w:szCs w:val="20"/>
          <w:highlight w:val="yellow"/>
          <w:u w:val="double" w:color="0000FF"/>
        </w:rPr>
        <w:lastRenderedPageBreak/>
        <w:t>H</w:t>
      </w:r>
      <w:bookmarkEnd w:id="665"/>
      <w:r w:rsidRPr="00282636">
        <w:rPr>
          <w:rFonts w:ascii="Arial" w:hAnsi="Arial" w:cs="Arial"/>
          <w:color w:val="0000FF"/>
          <w:sz w:val="20"/>
          <w:szCs w:val="20"/>
          <w:highlight w:val="yellow"/>
          <w:u w:val="double" w:color="0000FF"/>
        </w:rPr>
        <w:t>odson shall submit to the County Council for approval a programme for completion of the Infrastructure Works (such approval not to be unreasonably withheld or delayed) as soon as practicable following the date of this deed (“the Programme”). The County Council shall be reasonable in withholding its consent if the Programme does not demonstrate that the following will be completed on or before 31 May 2023:</w:t>
      </w:r>
      <w:bookmarkStart w:id="667" w:name="_cp_change_504"/>
      <w:bookmarkEnd w:id="666"/>
    </w:p>
    <w:p w14:paraId="7FF847D4"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68" w:name="_cp_change_506"/>
      <w:bookmarkStart w:id="669" w:name="_cp_change_508"/>
      <w:bookmarkEnd w:id="667"/>
      <w:r w:rsidRPr="00282636">
        <w:rPr>
          <w:rFonts w:ascii="Arial" w:hAnsi="Arial" w:cs="Arial"/>
          <w:color w:val="0000FF"/>
          <w:sz w:val="20"/>
          <w:szCs w:val="20"/>
          <w:highlight w:val="yellow"/>
          <w:u w:val="double" w:color="0000FF"/>
        </w:rPr>
        <w:t>t</w:t>
      </w:r>
      <w:bookmarkEnd w:id="668"/>
      <w:r w:rsidRPr="00282636">
        <w:rPr>
          <w:rFonts w:ascii="Arial" w:hAnsi="Arial" w:cs="Arial"/>
          <w:color w:val="0000FF"/>
          <w:sz w:val="20"/>
          <w:szCs w:val="20"/>
          <w:highlight w:val="yellow"/>
          <w:u w:val="double" w:color="0000FF"/>
        </w:rPr>
        <w:t>he Access C Roundabout;</w:t>
      </w:r>
      <w:bookmarkStart w:id="670" w:name="_cp_change_507"/>
      <w:bookmarkEnd w:id="669"/>
    </w:p>
    <w:p w14:paraId="72E895E9"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71" w:name="_cp_change_509"/>
      <w:bookmarkStart w:id="672" w:name="_cp_change_511"/>
      <w:bookmarkEnd w:id="670"/>
      <w:r w:rsidRPr="00282636">
        <w:rPr>
          <w:rFonts w:ascii="Arial" w:hAnsi="Arial" w:cs="Arial"/>
          <w:color w:val="0000FF"/>
          <w:sz w:val="20"/>
          <w:szCs w:val="20"/>
          <w:highlight w:val="yellow"/>
          <w:u w:val="double" w:color="0000FF"/>
        </w:rPr>
        <w:t>t</w:t>
      </w:r>
      <w:bookmarkEnd w:id="671"/>
      <w:r w:rsidRPr="00282636">
        <w:rPr>
          <w:rFonts w:ascii="Arial" w:hAnsi="Arial" w:cs="Arial"/>
          <w:color w:val="0000FF"/>
          <w:sz w:val="20"/>
          <w:szCs w:val="20"/>
          <w:highlight w:val="yellow"/>
          <w:u w:val="double" w:color="0000FF"/>
        </w:rPr>
        <w:t>he Infrastructure Route; and</w:t>
      </w:r>
      <w:bookmarkStart w:id="673" w:name="_cp_change_510"/>
      <w:bookmarkEnd w:id="672"/>
    </w:p>
    <w:p w14:paraId="5FCBFC43"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74" w:name="_cp_change_512"/>
      <w:bookmarkStart w:id="675" w:name="_cp_change_514"/>
      <w:bookmarkEnd w:id="673"/>
      <w:r w:rsidRPr="00282636">
        <w:rPr>
          <w:rFonts w:ascii="Arial" w:hAnsi="Arial" w:cs="Arial"/>
          <w:color w:val="0000FF"/>
          <w:sz w:val="20"/>
          <w:szCs w:val="20"/>
          <w:highlight w:val="yellow"/>
          <w:u w:val="double" w:color="0000FF"/>
        </w:rPr>
        <w:t>t</w:t>
      </w:r>
      <w:bookmarkEnd w:id="674"/>
      <w:r w:rsidRPr="00282636">
        <w:rPr>
          <w:rFonts w:ascii="Arial" w:hAnsi="Arial" w:cs="Arial"/>
          <w:color w:val="0000FF"/>
          <w:sz w:val="20"/>
          <w:szCs w:val="20"/>
          <w:highlight w:val="yellow"/>
          <w:u w:val="double" w:color="0000FF"/>
        </w:rPr>
        <w:t>he Chilmington Avenue Extension from Access A to Chilmington Green Road together comprising “the Works”)</w:t>
      </w:r>
      <w:bookmarkStart w:id="676" w:name="_cp_change_513"/>
      <w:bookmarkEnd w:id="675"/>
    </w:p>
    <w:p w14:paraId="2F99707B" w14:textId="77777777" w:rsidR="00B6657E" w:rsidRPr="00282636" w:rsidRDefault="00ED2E1D" w:rsidP="005F0023">
      <w:pPr>
        <w:pStyle w:val="ListParagraph"/>
        <w:numPr>
          <w:ilvl w:val="0"/>
          <w:numId w:val="266"/>
        </w:numPr>
        <w:spacing w:line="360" w:lineRule="auto"/>
        <w:jc w:val="both"/>
        <w:rPr>
          <w:rFonts w:ascii="Arial" w:hAnsi="Arial" w:cs="Arial"/>
          <w:color w:val="0000FF"/>
          <w:sz w:val="20"/>
          <w:szCs w:val="20"/>
          <w:highlight w:val="yellow"/>
          <w:u w:val="double"/>
        </w:rPr>
      </w:pPr>
      <w:bookmarkStart w:id="677" w:name="_cp_change_515"/>
      <w:bookmarkStart w:id="678" w:name="_cp_change_517"/>
      <w:bookmarkEnd w:id="676"/>
      <w:r w:rsidRPr="00282636">
        <w:rPr>
          <w:rFonts w:ascii="Arial" w:hAnsi="Arial" w:cs="Arial"/>
          <w:color w:val="0000FF"/>
          <w:sz w:val="20"/>
          <w:szCs w:val="20"/>
          <w:highlight w:val="yellow"/>
          <w:u w:val="double" w:color="0000FF"/>
        </w:rPr>
        <w:t>T</w:t>
      </w:r>
      <w:bookmarkEnd w:id="677"/>
      <w:r w:rsidRPr="00282636">
        <w:rPr>
          <w:rFonts w:ascii="Arial" w:hAnsi="Arial" w:cs="Arial"/>
          <w:color w:val="0000FF"/>
          <w:sz w:val="20"/>
          <w:szCs w:val="20"/>
          <w:highlight w:val="yellow"/>
          <w:u w:val="double" w:color="0000FF"/>
        </w:rPr>
        <w:t>he County Council and Hodson shall meet between 30 November 2022 and 31 December 2022 to assess the progress of the Infrastructure works pursuant to the Programme. If the County Council reasonably considers that the Works are unlikely to be completed by 31 May 2023 to:</w:t>
      </w:r>
      <w:bookmarkStart w:id="679" w:name="_cp_change_516"/>
      <w:bookmarkEnd w:id="678"/>
    </w:p>
    <w:p w14:paraId="2C7CE5DE"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80" w:name="_cp_change_518"/>
      <w:bookmarkStart w:id="681" w:name="_cp_change_520"/>
      <w:bookmarkEnd w:id="679"/>
      <w:r w:rsidRPr="00282636">
        <w:rPr>
          <w:rFonts w:ascii="Arial" w:hAnsi="Arial" w:cs="Arial"/>
          <w:color w:val="0000FF"/>
          <w:sz w:val="20"/>
          <w:szCs w:val="20"/>
          <w:highlight w:val="yellow"/>
          <w:u w:val="double" w:color="0000FF"/>
        </w:rPr>
        <w:t>b</w:t>
      </w:r>
      <w:bookmarkEnd w:id="680"/>
      <w:r w:rsidRPr="00282636">
        <w:rPr>
          <w:rFonts w:ascii="Arial" w:hAnsi="Arial" w:cs="Arial"/>
          <w:color w:val="0000FF"/>
          <w:sz w:val="20"/>
          <w:szCs w:val="20"/>
          <w:highlight w:val="yellow"/>
          <w:u w:val="double" w:color="0000FF"/>
        </w:rPr>
        <w:t>inder course in respect of any carriageway;</w:t>
      </w:r>
      <w:bookmarkStart w:id="682" w:name="_cp_change_519"/>
      <w:bookmarkEnd w:id="681"/>
    </w:p>
    <w:p w14:paraId="4E8B3E8E"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83" w:name="_cp_change_521"/>
      <w:bookmarkStart w:id="684" w:name="_cp_change_523"/>
      <w:bookmarkEnd w:id="682"/>
      <w:r w:rsidRPr="00282636">
        <w:rPr>
          <w:rFonts w:ascii="Arial" w:hAnsi="Arial" w:cs="Arial"/>
          <w:color w:val="0000FF"/>
          <w:sz w:val="20"/>
          <w:szCs w:val="20"/>
          <w:highlight w:val="yellow"/>
          <w:u w:val="double" w:color="0000FF"/>
        </w:rPr>
        <w:t>h</w:t>
      </w:r>
      <w:bookmarkEnd w:id="683"/>
      <w:r w:rsidRPr="00282636">
        <w:rPr>
          <w:rFonts w:ascii="Arial" w:hAnsi="Arial" w:cs="Arial"/>
          <w:color w:val="0000FF"/>
          <w:sz w:val="20"/>
          <w:szCs w:val="20"/>
          <w:highlight w:val="yellow"/>
          <w:u w:val="double" w:color="0000FF"/>
        </w:rPr>
        <w:t>ighway drainage (including drainage situated outside of any highway) and all sustainable drainage systems (where this applies);</w:t>
      </w:r>
      <w:bookmarkStart w:id="685" w:name="_cp_change_522"/>
      <w:bookmarkEnd w:id="684"/>
    </w:p>
    <w:p w14:paraId="4EEB9D4F"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86" w:name="_cp_change_524"/>
      <w:bookmarkStart w:id="687" w:name="_cp_change_526"/>
      <w:bookmarkEnd w:id="685"/>
      <w:r w:rsidRPr="00282636">
        <w:rPr>
          <w:rFonts w:ascii="Arial" w:hAnsi="Arial" w:cs="Arial"/>
          <w:color w:val="0000FF"/>
          <w:sz w:val="20"/>
          <w:szCs w:val="20"/>
          <w:highlight w:val="yellow"/>
          <w:u w:val="double" w:color="0000FF"/>
        </w:rPr>
        <w:t>a</w:t>
      </w:r>
      <w:bookmarkEnd w:id="686"/>
      <w:r w:rsidRPr="00282636">
        <w:rPr>
          <w:rFonts w:ascii="Arial" w:hAnsi="Arial" w:cs="Arial"/>
          <w:color w:val="0000FF"/>
          <w:sz w:val="20"/>
          <w:szCs w:val="20"/>
          <w:highlight w:val="yellow"/>
          <w:u w:val="double" w:color="0000FF"/>
        </w:rPr>
        <w:t>ll other drainage contained within any highway;</w:t>
      </w:r>
      <w:bookmarkStart w:id="688" w:name="_cp_change_525"/>
      <w:bookmarkEnd w:id="687"/>
    </w:p>
    <w:p w14:paraId="3FFEC3BB"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89" w:name="_cp_change_527"/>
      <w:bookmarkStart w:id="690" w:name="_cp_change_529"/>
      <w:bookmarkEnd w:id="688"/>
      <w:r w:rsidRPr="00282636">
        <w:rPr>
          <w:rFonts w:ascii="Arial" w:hAnsi="Arial" w:cs="Arial"/>
          <w:color w:val="0000FF"/>
          <w:sz w:val="20"/>
          <w:szCs w:val="20"/>
          <w:highlight w:val="yellow"/>
          <w:u w:val="double" w:color="0000FF"/>
        </w:rPr>
        <w:t>c</w:t>
      </w:r>
      <w:bookmarkEnd w:id="689"/>
      <w:r w:rsidRPr="00282636">
        <w:rPr>
          <w:rFonts w:ascii="Arial" w:hAnsi="Arial" w:cs="Arial"/>
          <w:color w:val="0000FF"/>
          <w:sz w:val="20"/>
          <w:szCs w:val="20"/>
          <w:highlight w:val="yellow"/>
          <w:u w:val="double" w:color="0000FF"/>
        </w:rPr>
        <w:t>learance of vision splays;</w:t>
      </w:r>
      <w:bookmarkStart w:id="691" w:name="_cp_change_528"/>
      <w:bookmarkEnd w:id="690"/>
    </w:p>
    <w:p w14:paraId="2BA7A338"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92" w:name="_cp_change_530"/>
      <w:bookmarkStart w:id="693" w:name="_cp_change_532"/>
      <w:bookmarkEnd w:id="691"/>
      <w:r w:rsidRPr="00282636">
        <w:rPr>
          <w:rFonts w:ascii="Arial" w:hAnsi="Arial" w:cs="Arial"/>
          <w:color w:val="0000FF"/>
          <w:sz w:val="20"/>
          <w:szCs w:val="20"/>
          <w:highlight w:val="yellow"/>
          <w:u w:val="double" w:color="0000FF"/>
        </w:rPr>
        <w:t>s</w:t>
      </w:r>
      <w:bookmarkEnd w:id="692"/>
      <w:r w:rsidRPr="00282636">
        <w:rPr>
          <w:rFonts w:ascii="Arial" w:hAnsi="Arial" w:cs="Arial"/>
          <w:color w:val="0000FF"/>
          <w:sz w:val="20"/>
          <w:szCs w:val="20"/>
          <w:highlight w:val="yellow"/>
          <w:u w:val="double" w:color="0000FF"/>
        </w:rPr>
        <w:t>treet lighting illuminated traffic signs and bollards (where appropriate);</w:t>
      </w:r>
      <w:bookmarkStart w:id="694" w:name="_cp_change_531"/>
      <w:bookmarkEnd w:id="693"/>
    </w:p>
    <w:p w14:paraId="592D5D5B"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95" w:name="_cp_change_533"/>
      <w:bookmarkStart w:id="696" w:name="_cp_change_535"/>
      <w:bookmarkEnd w:id="694"/>
      <w:r w:rsidRPr="00282636">
        <w:rPr>
          <w:rFonts w:ascii="Arial" w:hAnsi="Arial" w:cs="Arial"/>
          <w:color w:val="0000FF"/>
          <w:sz w:val="20"/>
          <w:szCs w:val="20"/>
          <w:highlight w:val="yellow"/>
          <w:u w:val="double" w:color="0000FF"/>
        </w:rPr>
        <w:t>s</w:t>
      </w:r>
      <w:bookmarkEnd w:id="695"/>
      <w:r w:rsidRPr="00282636">
        <w:rPr>
          <w:rFonts w:ascii="Arial" w:hAnsi="Arial" w:cs="Arial"/>
          <w:color w:val="0000FF"/>
          <w:sz w:val="20"/>
          <w:szCs w:val="20"/>
          <w:highlight w:val="yellow"/>
          <w:u w:val="double" w:color="0000FF"/>
        </w:rPr>
        <w:t>tructures (where appropriate).</w:t>
      </w:r>
      <w:bookmarkStart w:id="697" w:name="_cp_change_534"/>
      <w:bookmarkEnd w:id="696"/>
    </w:p>
    <w:p w14:paraId="3C6346DF"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698" w:name="_cp_change_536"/>
      <w:bookmarkStart w:id="699" w:name="_cp_change_538"/>
      <w:bookmarkEnd w:id="697"/>
      <w:r w:rsidRPr="00282636">
        <w:rPr>
          <w:rFonts w:ascii="Arial" w:hAnsi="Arial" w:cs="Arial"/>
          <w:color w:val="0000FF"/>
          <w:sz w:val="20"/>
          <w:szCs w:val="20"/>
          <w:highlight w:val="yellow"/>
          <w:u w:val="double" w:color="0000FF"/>
        </w:rPr>
        <w:t>c</w:t>
      </w:r>
      <w:bookmarkEnd w:id="698"/>
      <w:r w:rsidRPr="00282636">
        <w:rPr>
          <w:rFonts w:ascii="Arial" w:hAnsi="Arial" w:cs="Arial"/>
          <w:color w:val="0000FF"/>
          <w:sz w:val="20"/>
          <w:szCs w:val="20"/>
          <w:highlight w:val="yellow"/>
          <w:u w:val="double" w:color="0000FF"/>
        </w:rPr>
        <w:t>rushed concrete in respect of any footways and cycleways; and</w:t>
      </w:r>
      <w:bookmarkStart w:id="700" w:name="_cp_change_537"/>
      <w:bookmarkEnd w:id="699"/>
    </w:p>
    <w:p w14:paraId="47A2B88C" w14:textId="77777777" w:rsidR="00B6657E" w:rsidRPr="00282636" w:rsidRDefault="00ED2E1D" w:rsidP="005F0023">
      <w:pPr>
        <w:pStyle w:val="ListParagraph"/>
        <w:numPr>
          <w:ilvl w:val="1"/>
          <w:numId w:val="267"/>
        </w:numPr>
        <w:spacing w:line="360" w:lineRule="auto"/>
        <w:jc w:val="both"/>
        <w:rPr>
          <w:rFonts w:ascii="Arial" w:hAnsi="Arial" w:cs="Arial"/>
          <w:color w:val="0000FF"/>
          <w:sz w:val="20"/>
          <w:szCs w:val="20"/>
          <w:highlight w:val="yellow"/>
          <w:u w:val="double"/>
        </w:rPr>
      </w:pPr>
      <w:bookmarkStart w:id="701" w:name="_cp_change_539"/>
      <w:bookmarkStart w:id="702" w:name="_cp_change_541"/>
      <w:bookmarkEnd w:id="700"/>
      <w:r w:rsidRPr="00282636">
        <w:rPr>
          <w:rFonts w:ascii="Arial" w:hAnsi="Arial" w:cs="Arial"/>
          <w:color w:val="0000FF"/>
          <w:sz w:val="20"/>
          <w:szCs w:val="20"/>
          <w:highlight w:val="yellow"/>
          <w:u w:val="double" w:color="0000FF"/>
        </w:rPr>
        <w:t>t</w:t>
      </w:r>
      <w:bookmarkEnd w:id="701"/>
      <w:r w:rsidRPr="00282636">
        <w:rPr>
          <w:rFonts w:ascii="Arial" w:hAnsi="Arial" w:cs="Arial"/>
          <w:color w:val="0000FF"/>
          <w:sz w:val="20"/>
          <w:szCs w:val="20"/>
          <w:highlight w:val="yellow"/>
          <w:u w:val="double" w:color="0000FF"/>
        </w:rPr>
        <w:t>opsoil for any verge,</w:t>
      </w:r>
      <w:bookmarkStart w:id="703" w:name="_cp_change_540"/>
      <w:bookmarkEnd w:id="702"/>
    </w:p>
    <w:p w14:paraId="488E9D0A" w14:textId="77777777" w:rsidR="00B6657E" w:rsidRPr="00282636" w:rsidRDefault="00ED2E1D" w:rsidP="00B6657E">
      <w:pPr>
        <w:pStyle w:val="BodyText"/>
        <w:ind w:left="567"/>
        <w:rPr>
          <w:color w:val="0000FF"/>
          <w:highlight w:val="yellow"/>
          <w:u w:val="double"/>
        </w:rPr>
      </w:pPr>
      <w:bookmarkStart w:id="704" w:name="_cp_change_543"/>
      <w:bookmarkEnd w:id="703"/>
      <w:r w:rsidRPr="00282636">
        <w:rPr>
          <w:color w:val="0000FF"/>
          <w:highlight w:val="yellow"/>
          <w:u w:val="double" w:color="0000FF"/>
        </w:rPr>
        <w:t>the County Council may request that Hodson prepares a draft Section 73 Application.</w:t>
      </w:r>
      <w:bookmarkStart w:id="705" w:name="_cp_change_542"/>
      <w:bookmarkEnd w:id="704"/>
    </w:p>
    <w:p w14:paraId="222B5BBB" w14:textId="77777777" w:rsidR="00B6657E" w:rsidRPr="00282636" w:rsidRDefault="00ED2E1D" w:rsidP="005F0023">
      <w:pPr>
        <w:pStyle w:val="ListParagraph"/>
        <w:numPr>
          <w:ilvl w:val="0"/>
          <w:numId w:val="266"/>
        </w:numPr>
        <w:spacing w:line="360" w:lineRule="auto"/>
        <w:jc w:val="both"/>
        <w:rPr>
          <w:rFonts w:ascii="Arial" w:hAnsi="Arial" w:cs="Arial"/>
          <w:color w:val="0000FF"/>
          <w:sz w:val="20"/>
          <w:szCs w:val="20"/>
          <w:highlight w:val="yellow"/>
          <w:u w:val="double"/>
        </w:rPr>
      </w:pPr>
      <w:bookmarkStart w:id="706" w:name="_cp_change_544"/>
      <w:bookmarkStart w:id="707" w:name="_cp_change_546"/>
      <w:bookmarkEnd w:id="705"/>
      <w:r w:rsidRPr="00282636">
        <w:rPr>
          <w:rFonts w:ascii="Arial" w:hAnsi="Arial" w:cs="Arial"/>
          <w:color w:val="0000FF"/>
          <w:sz w:val="20"/>
          <w:szCs w:val="20"/>
          <w:highlight w:val="yellow"/>
          <w:u w:val="double" w:color="0000FF"/>
        </w:rPr>
        <w:t>H</w:t>
      </w:r>
      <w:bookmarkEnd w:id="706"/>
      <w:r w:rsidRPr="00282636">
        <w:rPr>
          <w:rFonts w:ascii="Arial" w:hAnsi="Arial" w:cs="Arial"/>
          <w:color w:val="0000FF"/>
          <w:sz w:val="20"/>
          <w:szCs w:val="20"/>
          <w:highlight w:val="yellow"/>
          <w:u w:val="double" w:color="0000FF"/>
        </w:rPr>
        <w:t>odson shall bring all footways and cycleways comprising the Chilmington Avenue Extension up to binder course in accordance with relevant conditions in the Planning Permission.</w:t>
      </w:r>
      <w:bookmarkStart w:id="708" w:name="_cp_change_545"/>
      <w:bookmarkEnd w:id="707"/>
    </w:p>
    <w:p w14:paraId="746AD944" w14:textId="77777777" w:rsidR="00B6657E" w:rsidRPr="00282636" w:rsidRDefault="00ED2E1D" w:rsidP="005F0023">
      <w:pPr>
        <w:pStyle w:val="ListParagraph"/>
        <w:numPr>
          <w:ilvl w:val="0"/>
          <w:numId w:val="266"/>
        </w:numPr>
        <w:spacing w:line="360" w:lineRule="auto"/>
        <w:jc w:val="both"/>
        <w:rPr>
          <w:rFonts w:ascii="Arial" w:hAnsi="Arial" w:cs="Arial"/>
          <w:color w:val="0000FF"/>
          <w:sz w:val="20"/>
          <w:szCs w:val="20"/>
          <w:highlight w:val="yellow"/>
          <w:u w:val="double"/>
        </w:rPr>
      </w:pPr>
      <w:bookmarkStart w:id="709" w:name="_cp_change_547"/>
      <w:bookmarkStart w:id="710" w:name="_cp_change_549"/>
      <w:bookmarkEnd w:id="708"/>
      <w:r w:rsidRPr="00282636">
        <w:rPr>
          <w:rFonts w:ascii="Arial" w:hAnsi="Arial" w:cs="Arial"/>
          <w:color w:val="0000FF"/>
          <w:sz w:val="20"/>
          <w:szCs w:val="20"/>
          <w:highlight w:val="yellow"/>
          <w:u w:val="double" w:color="0000FF"/>
        </w:rPr>
        <w:t>I</w:t>
      </w:r>
      <w:bookmarkEnd w:id="709"/>
      <w:r w:rsidRPr="00282636">
        <w:rPr>
          <w:rFonts w:ascii="Arial" w:hAnsi="Arial" w:cs="Arial"/>
          <w:color w:val="0000FF"/>
          <w:sz w:val="20"/>
          <w:szCs w:val="20"/>
          <w:highlight w:val="yellow"/>
          <w:u w:val="double" w:color="0000FF"/>
        </w:rPr>
        <w:t>f the County Council requires the Section 73 Application to be prepared pursuant to paragraph 2, Hodson shall prepare the Section 73 Application for the County Council's approval as soon as reasonably practicable following such request and in any event within thirty (30) days. Hodson shall submit the Section 73 Application to the Council within seven (7) days of written approval from the County Council The process set out in this paragraph shall be repeated until such time that a Section 73 Application has been approved by the Council.</w:t>
      </w:r>
      <w:bookmarkStart w:id="711" w:name="_cp_change_548"/>
      <w:bookmarkEnd w:id="710"/>
    </w:p>
    <w:p w14:paraId="421DF8B8" w14:textId="77777777" w:rsidR="00B6657E" w:rsidRPr="00282636" w:rsidRDefault="00ED2E1D" w:rsidP="005F0023">
      <w:pPr>
        <w:pStyle w:val="ListParagraph"/>
        <w:numPr>
          <w:ilvl w:val="0"/>
          <w:numId w:val="266"/>
        </w:numPr>
        <w:spacing w:line="360" w:lineRule="auto"/>
        <w:jc w:val="both"/>
        <w:rPr>
          <w:rFonts w:ascii="Arial" w:hAnsi="Arial" w:cs="Arial"/>
          <w:color w:val="0000FF"/>
          <w:sz w:val="20"/>
          <w:szCs w:val="20"/>
          <w:highlight w:val="yellow"/>
          <w:u w:val="double"/>
        </w:rPr>
      </w:pPr>
      <w:bookmarkStart w:id="712" w:name="_cp_change_550"/>
      <w:bookmarkStart w:id="713" w:name="_cp_change_552"/>
      <w:bookmarkEnd w:id="711"/>
      <w:r w:rsidRPr="00282636">
        <w:rPr>
          <w:rFonts w:ascii="Arial" w:hAnsi="Arial" w:cs="Arial"/>
          <w:color w:val="0000FF"/>
          <w:sz w:val="20"/>
          <w:szCs w:val="20"/>
          <w:highlight w:val="yellow"/>
          <w:u w:val="double" w:color="0000FF"/>
        </w:rPr>
        <w:t>I</w:t>
      </w:r>
      <w:bookmarkEnd w:id="712"/>
      <w:r w:rsidRPr="00282636">
        <w:rPr>
          <w:rFonts w:ascii="Arial" w:hAnsi="Arial" w:cs="Arial"/>
          <w:color w:val="0000FF"/>
          <w:sz w:val="20"/>
          <w:szCs w:val="20"/>
          <w:highlight w:val="yellow"/>
          <w:u w:val="double" w:color="0000FF"/>
        </w:rPr>
        <w:t>f Hodson is in breach of its obligations in paragraph 3, the County Council may give notice to the Paying Owners of such a breach and from receipt of that notice the Paying Owners shall not Occupy or cause or permit the Occupation of any further Dwellings unless and until Hodson has submitted a valid Section 73 Application to the Council in the form approved by the County Council.</w:t>
      </w:r>
      <w:bookmarkStart w:id="714" w:name="_cp_change_551"/>
      <w:bookmarkEnd w:id="713"/>
    </w:p>
    <w:p w14:paraId="12DB7DCB" w14:textId="77777777" w:rsidR="00B6657E" w:rsidRPr="00282636" w:rsidRDefault="00ED2E1D" w:rsidP="005F0023">
      <w:pPr>
        <w:pStyle w:val="ListParagraph"/>
        <w:numPr>
          <w:ilvl w:val="0"/>
          <w:numId w:val="266"/>
        </w:numPr>
        <w:spacing w:line="360" w:lineRule="auto"/>
        <w:jc w:val="both"/>
        <w:rPr>
          <w:rFonts w:ascii="Arial" w:hAnsi="Arial" w:cs="Arial"/>
          <w:color w:val="0000FF"/>
          <w:sz w:val="20"/>
          <w:szCs w:val="20"/>
          <w:highlight w:val="yellow"/>
          <w:u w:val="double"/>
        </w:rPr>
      </w:pPr>
      <w:bookmarkStart w:id="715" w:name="_cp_change_553"/>
      <w:bookmarkStart w:id="716" w:name="_cp_change_555"/>
      <w:bookmarkEnd w:id="714"/>
      <w:r w:rsidRPr="00282636">
        <w:rPr>
          <w:rFonts w:ascii="Arial" w:hAnsi="Arial" w:cs="Arial"/>
          <w:color w:val="0000FF"/>
          <w:sz w:val="20"/>
          <w:szCs w:val="20"/>
          <w:highlight w:val="yellow"/>
          <w:u w:val="double" w:color="0000FF"/>
        </w:rPr>
        <w:t>N</w:t>
      </w:r>
      <w:bookmarkEnd w:id="715"/>
      <w:r w:rsidRPr="00282636">
        <w:rPr>
          <w:rFonts w:ascii="Arial" w:hAnsi="Arial" w:cs="Arial"/>
          <w:color w:val="0000FF"/>
          <w:sz w:val="20"/>
          <w:szCs w:val="20"/>
          <w:highlight w:val="yellow"/>
          <w:u w:val="double" w:color="0000FF"/>
        </w:rPr>
        <w:t xml:space="preserve">othing contained or implied in this deed shall be construed as fettering the Council’s discretion in respect of any Section 73 Application submitted to the Council or prejudice or affect the rights powers duties and obligations of the Council both as the local planning authority and in the exercise of its functions rights powers duties and obligations of the Council under all public and </w:t>
      </w:r>
      <w:r w:rsidRPr="00282636">
        <w:rPr>
          <w:rFonts w:ascii="Arial" w:hAnsi="Arial" w:cs="Arial"/>
          <w:color w:val="0000FF"/>
          <w:sz w:val="20"/>
          <w:szCs w:val="20"/>
          <w:highlight w:val="yellow"/>
          <w:u w:val="double" w:color="0000FF"/>
        </w:rPr>
        <w:lastRenderedPageBreak/>
        <w:t>private statutes bylaws orders and regulations may be fully and effectually exercised as if the Part 2 provisions were not included in this schedule 2.</w:t>
      </w:r>
      <w:bookmarkStart w:id="717" w:name="_cp_change_554"/>
      <w:bookmarkEnd w:id="716"/>
    </w:p>
    <w:bookmarkEnd w:id="717"/>
    <w:p w14:paraId="09758B26" w14:textId="77777777" w:rsidR="00B6657E" w:rsidRPr="00282636" w:rsidRDefault="00B6657E" w:rsidP="00B6657E">
      <w:pPr>
        <w:pStyle w:val="BodyText"/>
        <w:rPr>
          <w:highlight w:val="yellow"/>
        </w:rPr>
      </w:pPr>
    </w:p>
    <w:p w14:paraId="7D67DF55" w14:textId="77777777" w:rsidR="00B6657E" w:rsidRPr="00282636" w:rsidRDefault="00ED2E1D" w:rsidP="00B6657E">
      <w:pPr>
        <w:pStyle w:val="BodyText"/>
        <w:keepNext/>
        <w:jc w:val="center"/>
        <w:rPr>
          <w:b/>
          <w:bCs/>
          <w:color w:val="0000FF"/>
          <w:highlight w:val="yellow"/>
          <w:u w:val="double"/>
        </w:rPr>
      </w:pPr>
      <w:bookmarkStart w:id="718" w:name="_cp_change_557"/>
      <w:r w:rsidRPr="00282636">
        <w:rPr>
          <w:b/>
          <w:bCs/>
          <w:color w:val="0000FF"/>
          <w:highlight w:val="yellow"/>
          <w:u w:val="double" w:color="0000FF"/>
        </w:rPr>
        <w:t>PART 3 – Infrastructure Works and Amendment</w:t>
      </w:r>
      <w:bookmarkStart w:id="719" w:name="_cp_change_556"/>
      <w:bookmarkEnd w:id="718"/>
    </w:p>
    <w:bookmarkEnd w:id="719"/>
    <w:p w14:paraId="14EFB85E" w14:textId="77777777" w:rsidR="00B6657E" w:rsidRPr="00282636" w:rsidRDefault="00B6657E" w:rsidP="00B6657E">
      <w:pPr>
        <w:pStyle w:val="BodyText"/>
        <w:keepNext/>
        <w:rPr>
          <w:highlight w:val="yellow"/>
        </w:rPr>
      </w:pPr>
    </w:p>
    <w:p w14:paraId="4B80A49F"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20" w:name="_cp_change_558"/>
      <w:bookmarkStart w:id="721" w:name="_cp_change_560"/>
      <w:r w:rsidRPr="00282636">
        <w:rPr>
          <w:rFonts w:ascii="Arial" w:hAnsi="Arial" w:cs="Arial"/>
          <w:color w:val="0000FF"/>
          <w:sz w:val="20"/>
          <w:szCs w:val="20"/>
          <w:highlight w:val="yellow"/>
          <w:u w:val="double" w:color="0000FF"/>
        </w:rPr>
        <w:t>H</w:t>
      </w:r>
      <w:bookmarkEnd w:id="720"/>
      <w:r w:rsidRPr="00282636">
        <w:rPr>
          <w:rFonts w:ascii="Arial" w:hAnsi="Arial" w:cs="Arial"/>
          <w:color w:val="0000FF"/>
          <w:sz w:val="20"/>
          <w:szCs w:val="20"/>
          <w:highlight w:val="yellow"/>
          <w:u w:val="double" w:color="0000FF"/>
        </w:rPr>
        <w:t>odson shall prepare the Amendment for the County Council's approval as soon as practicable following the date of this deed and in any event within thirty (30) days. Hodson shall submit the application for Amendment to the Council within seven (7) days of written approval from the County Council. The process set out in this paragraph shall be repeated until such time that an Amendment has been approved by the Council.</w:t>
      </w:r>
      <w:bookmarkStart w:id="722" w:name="_cp_change_559"/>
      <w:bookmarkEnd w:id="721"/>
    </w:p>
    <w:p w14:paraId="213843A0"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23" w:name="_cp_change_561"/>
      <w:bookmarkStart w:id="724" w:name="_cp_change_563"/>
      <w:bookmarkEnd w:id="722"/>
      <w:r w:rsidRPr="00282636">
        <w:rPr>
          <w:rFonts w:ascii="Arial" w:hAnsi="Arial" w:cs="Arial"/>
          <w:color w:val="0000FF"/>
          <w:sz w:val="20"/>
          <w:szCs w:val="20"/>
          <w:highlight w:val="yellow"/>
          <w:u w:val="double" w:color="0000FF"/>
        </w:rPr>
        <w:t>H</w:t>
      </w:r>
      <w:bookmarkEnd w:id="723"/>
      <w:r w:rsidRPr="00282636">
        <w:rPr>
          <w:rFonts w:ascii="Arial" w:hAnsi="Arial" w:cs="Arial"/>
          <w:color w:val="0000FF"/>
          <w:sz w:val="20"/>
          <w:szCs w:val="20"/>
          <w:highlight w:val="yellow"/>
          <w:u w:val="double" w:color="0000FF"/>
        </w:rPr>
        <w:t>odson shall submit to the County Council for approval a budget and schedule of works for completion of the Infrastructure Works (such approval not to be unreasonably withheld or delayed) as soon as practicable following the date of this deed (“the Budget”). The Budget shall include a breakdown of the costs to be incurred by the contractors and all members of the professional team.</w:t>
      </w:r>
      <w:bookmarkStart w:id="725" w:name="_cp_change_562"/>
      <w:bookmarkEnd w:id="724"/>
    </w:p>
    <w:p w14:paraId="06871F21"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26" w:name="_cp_change_564"/>
      <w:bookmarkStart w:id="727" w:name="_cp_change_566"/>
      <w:bookmarkEnd w:id="725"/>
      <w:r w:rsidRPr="00282636">
        <w:rPr>
          <w:rFonts w:ascii="Arial" w:hAnsi="Arial" w:cs="Arial"/>
          <w:color w:val="0000FF"/>
          <w:sz w:val="20"/>
          <w:szCs w:val="20"/>
          <w:highlight w:val="yellow"/>
          <w:u w:val="double" w:color="0000FF"/>
        </w:rPr>
        <w:t>A</w:t>
      </w:r>
      <w:bookmarkEnd w:id="726"/>
      <w:r w:rsidRPr="00282636">
        <w:rPr>
          <w:rFonts w:ascii="Arial" w:hAnsi="Arial" w:cs="Arial"/>
          <w:color w:val="0000FF"/>
          <w:sz w:val="20"/>
          <w:szCs w:val="20"/>
          <w:highlight w:val="yellow"/>
          <w:u w:val="double" w:color="0000FF"/>
        </w:rPr>
        <w:t>t any time following the date of this deed, Hodson may make an application in writing to the County Council for approval of a part of the Infrastructure Works to be carried out. Such application shall be supported by a schedule of works that demonstrates such works fall within the Infrastructure Works and that the Infrastructure Costs are within the Budget.</w:t>
      </w:r>
      <w:bookmarkStart w:id="728" w:name="_cp_change_565"/>
      <w:bookmarkEnd w:id="727"/>
    </w:p>
    <w:p w14:paraId="08C1EBD7"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29" w:name="_cp_change_567"/>
      <w:bookmarkStart w:id="730" w:name="_cp_change_569"/>
      <w:bookmarkEnd w:id="728"/>
      <w:r w:rsidRPr="00282636">
        <w:rPr>
          <w:rFonts w:ascii="Arial" w:hAnsi="Arial" w:cs="Arial"/>
          <w:color w:val="0000FF"/>
          <w:sz w:val="20"/>
          <w:szCs w:val="20"/>
          <w:highlight w:val="yellow"/>
          <w:u w:val="double" w:color="0000FF"/>
        </w:rPr>
        <w:t>T</w:t>
      </w:r>
      <w:bookmarkEnd w:id="729"/>
      <w:r w:rsidRPr="00282636">
        <w:rPr>
          <w:rFonts w:ascii="Arial" w:hAnsi="Arial" w:cs="Arial"/>
          <w:color w:val="0000FF"/>
          <w:sz w:val="20"/>
          <w:szCs w:val="20"/>
          <w:highlight w:val="yellow"/>
          <w:u w:val="double" w:color="0000FF"/>
        </w:rPr>
        <w:t>he County Council shall approve an application under paragraph 2 within 10 days (“Approved Infrastructure Works”).</w:t>
      </w:r>
      <w:bookmarkStart w:id="731" w:name="_cp_change_568"/>
      <w:bookmarkEnd w:id="730"/>
    </w:p>
    <w:p w14:paraId="12814916"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32" w:name="_cp_change_570"/>
      <w:bookmarkStart w:id="733" w:name="_cp_change_572"/>
      <w:bookmarkEnd w:id="731"/>
      <w:r w:rsidRPr="00282636">
        <w:rPr>
          <w:rFonts w:ascii="Arial" w:hAnsi="Arial" w:cs="Arial"/>
          <w:color w:val="0000FF"/>
          <w:sz w:val="20"/>
          <w:szCs w:val="20"/>
          <w:highlight w:val="yellow"/>
          <w:u w:val="double" w:color="0000FF"/>
        </w:rPr>
        <w:t>F</w:t>
      </w:r>
      <w:bookmarkEnd w:id="732"/>
      <w:r w:rsidRPr="00282636">
        <w:rPr>
          <w:rFonts w:ascii="Arial" w:hAnsi="Arial" w:cs="Arial"/>
          <w:color w:val="0000FF"/>
          <w:sz w:val="20"/>
          <w:szCs w:val="20"/>
          <w:highlight w:val="yellow"/>
          <w:u w:val="double" w:color="0000FF"/>
        </w:rPr>
        <w:t>ollowing completion of any Approved Infrastructure Works, Hodson may make an application in writing to the County Council for release of a part of the Infrastructure Costs. Such application shall be supported by:</w:t>
      </w:r>
      <w:bookmarkStart w:id="734" w:name="_cp_change_571"/>
      <w:bookmarkEnd w:id="733"/>
    </w:p>
    <w:p w14:paraId="04DD8A64" w14:textId="77777777" w:rsidR="00B6657E" w:rsidRPr="00282636" w:rsidRDefault="00ED2E1D" w:rsidP="005F0023">
      <w:pPr>
        <w:pStyle w:val="ListParagraph"/>
        <w:numPr>
          <w:ilvl w:val="1"/>
          <w:numId w:val="269"/>
        </w:numPr>
        <w:spacing w:line="360" w:lineRule="auto"/>
        <w:jc w:val="both"/>
        <w:rPr>
          <w:rFonts w:ascii="Arial" w:hAnsi="Arial" w:cs="Arial"/>
          <w:color w:val="0000FF"/>
          <w:sz w:val="20"/>
          <w:szCs w:val="20"/>
          <w:highlight w:val="yellow"/>
          <w:u w:val="double"/>
        </w:rPr>
      </w:pPr>
      <w:bookmarkStart w:id="735" w:name="_cp_change_573"/>
      <w:bookmarkStart w:id="736" w:name="_cp_change_575"/>
      <w:bookmarkEnd w:id="734"/>
      <w:r w:rsidRPr="00282636">
        <w:rPr>
          <w:rFonts w:ascii="Arial" w:hAnsi="Arial" w:cs="Arial"/>
          <w:color w:val="0000FF"/>
          <w:sz w:val="20"/>
          <w:szCs w:val="20"/>
          <w:highlight w:val="yellow"/>
          <w:u w:val="double" w:color="0000FF"/>
        </w:rPr>
        <w:t>a</w:t>
      </w:r>
      <w:bookmarkEnd w:id="735"/>
      <w:r w:rsidRPr="00282636">
        <w:rPr>
          <w:rFonts w:ascii="Arial" w:hAnsi="Arial" w:cs="Arial"/>
          <w:color w:val="0000FF"/>
          <w:sz w:val="20"/>
          <w:szCs w:val="20"/>
          <w:highlight w:val="yellow"/>
          <w:u w:val="double" w:color="0000FF"/>
        </w:rPr>
        <w:t xml:space="preserve"> statement confirming the Approved Infrastructure Works have been completed;</w:t>
      </w:r>
      <w:bookmarkStart w:id="737" w:name="_cp_change_574"/>
      <w:bookmarkEnd w:id="736"/>
    </w:p>
    <w:p w14:paraId="4212D70D" w14:textId="77777777" w:rsidR="00B6657E" w:rsidRPr="00282636" w:rsidRDefault="00ED2E1D" w:rsidP="005F0023">
      <w:pPr>
        <w:pStyle w:val="ListParagraph"/>
        <w:numPr>
          <w:ilvl w:val="1"/>
          <w:numId w:val="269"/>
        </w:numPr>
        <w:spacing w:line="360" w:lineRule="auto"/>
        <w:jc w:val="both"/>
        <w:rPr>
          <w:rFonts w:ascii="Arial" w:hAnsi="Arial" w:cs="Arial"/>
          <w:color w:val="0000FF"/>
          <w:sz w:val="20"/>
          <w:szCs w:val="20"/>
          <w:highlight w:val="yellow"/>
          <w:u w:val="double"/>
        </w:rPr>
      </w:pPr>
      <w:bookmarkStart w:id="738" w:name="_cp_change_576"/>
      <w:bookmarkStart w:id="739" w:name="_cp_change_578"/>
      <w:bookmarkEnd w:id="737"/>
      <w:r w:rsidRPr="00282636">
        <w:rPr>
          <w:rFonts w:ascii="Arial" w:hAnsi="Arial" w:cs="Arial"/>
          <w:color w:val="0000FF"/>
          <w:sz w:val="20"/>
          <w:szCs w:val="20"/>
          <w:highlight w:val="yellow"/>
          <w:u w:val="double" w:color="0000FF"/>
        </w:rPr>
        <w:t>a</w:t>
      </w:r>
      <w:bookmarkEnd w:id="738"/>
      <w:r w:rsidRPr="00282636">
        <w:rPr>
          <w:rFonts w:ascii="Arial" w:hAnsi="Arial" w:cs="Arial"/>
          <w:color w:val="0000FF"/>
          <w:sz w:val="20"/>
          <w:szCs w:val="20"/>
          <w:highlight w:val="yellow"/>
          <w:u w:val="double" w:color="0000FF"/>
        </w:rPr>
        <w:t xml:space="preserve"> statement by a clerk of works appointed by the County Council confirming that such works accurately reflect the Approved Infrastructure Works; and</w:t>
      </w:r>
      <w:bookmarkStart w:id="740" w:name="_cp_change_577"/>
      <w:bookmarkEnd w:id="739"/>
    </w:p>
    <w:p w14:paraId="67D0D474" w14:textId="77777777" w:rsidR="00B6657E" w:rsidRPr="00282636" w:rsidRDefault="00ED2E1D" w:rsidP="005F0023">
      <w:pPr>
        <w:pStyle w:val="ListParagraph"/>
        <w:numPr>
          <w:ilvl w:val="1"/>
          <w:numId w:val="269"/>
        </w:numPr>
        <w:spacing w:line="360" w:lineRule="auto"/>
        <w:jc w:val="both"/>
        <w:rPr>
          <w:rFonts w:ascii="Arial" w:hAnsi="Arial" w:cs="Arial"/>
          <w:color w:val="0000FF"/>
          <w:sz w:val="20"/>
          <w:szCs w:val="20"/>
          <w:highlight w:val="yellow"/>
          <w:u w:val="double"/>
        </w:rPr>
      </w:pPr>
      <w:bookmarkStart w:id="741" w:name="_cp_change_579"/>
      <w:bookmarkStart w:id="742" w:name="_cp_change_581"/>
      <w:bookmarkEnd w:id="740"/>
      <w:r w:rsidRPr="00282636">
        <w:rPr>
          <w:rFonts w:ascii="Arial" w:hAnsi="Arial" w:cs="Arial"/>
          <w:color w:val="0000FF"/>
          <w:sz w:val="20"/>
          <w:szCs w:val="20"/>
          <w:highlight w:val="yellow"/>
          <w:u w:val="double" w:color="0000FF"/>
        </w:rPr>
        <w:t>a</w:t>
      </w:r>
      <w:bookmarkEnd w:id="741"/>
      <w:r w:rsidRPr="00282636">
        <w:rPr>
          <w:rFonts w:ascii="Arial" w:hAnsi="Arial" w:cs="Arial"/>
          <w:color w:val="0000FF"/>
          <w:sz w:val="20"/>
          <w:szCs w:val="20"/>
          <w:highlight w:val="yellow"/>
          <w:u w:val="double" w:color="0000FF"/>
        </w:rPr>
        <w:t xml:space="preserve"> Contractor’s Invoice.</w:t>
      </w:r>
      <w:bookmarkStart w:id="743" w:name="_cp_change_580"/>
      <w:bookmarkEnd w:id="742"/>
    </w:p>
    <w:p w14:paraId="517351F6"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44" w:name="_cp_change_582"/>
      <w:bookmarkStart w:id="745" w:name="_cp_change_584"/>
      <w:bookmarkEnd w:id="743"/>
      <w:r w:rsidRPr="00282636">
        <w:rPr>
          <w:rFonts w:ascii="Arial" w:hAnsi="Arial" w:cs="Arial"/>
          <w:color w:val="0000FF"/>
          <w:sz w:val="20"/>
          <w:szCs w:val="20"/>
          <w:highlight w:val="yellow"/>
          <w:u w:val="double" w:color="0000FF"/>
        </w:rPr>
        <w:t>T</w:t>
      </w:r>
      <w:bookmarkEnd w:id="744"/>
      <w:r w:rsidRPr="00282636">
        <w:rPr>
          <w:rFonts w:ascii="Arial" w:hAnsi="Arial" w:cs="Arial"/>
          <w:color w:val="0000FF"/>
          <w:sz w:val="20"/>
          <w:szCs w:val="20"/>
          <w:highlight w:val="yellow"/>
          <w:u w:val="double" w:color="0000FF"/>
        </w:rPr>
        <w:t>he County Council shall act reasonably in considering any application received pursuant to paragraphs 2 and 4 (of this Part 3) and shall respond to approve or reject such application within ten (10) days following receipt. If the application is rejected, the County Council shall provide substantive reasons behind its decision.</w:t>
      </w:r>
      <w:bookmarkStart w:id="746" w:name="_cp_change_583"/>
      <w:bookmarkEnd w:id="745"/>
    </w:p>
    <w:p w14:paraId="501C32D1"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47" w:name="_cp_change_585"/>
      <w:bookmarkStart w:id="748" w:name="_cp_change_587"/>
      <w:bookmarkEnd w:id="746"/>
      <w:r w:rsidRPr="00282636">
        <w:rPr>
          <w:rFonts w:ascii="Arial" w:hAnsi="Arial" w:cs="Arial"/>
          <w:color w:val="0000FF"/>
          <w:sz w:val="20"/>
          <w:szCs w:val="20"/>
          <w:highlight w:val="yellow"/>
          <w:u w:val="double" w:color="0000FF"/>
        </w:rPr>
        <w:t>O</w:t>
      </w:r>
      <w:bookmarkEnd w:id="747"/>
      <w:r w:rsidRPr="00282636">
        <w:rPr>
          <w:rFonts w:ascii="Arial" w:hAnsi="Arial" w:cs="Arial"/>
          <w:color w:val="0000FF"/>
          <w:sz w:val="20"/>
          <w:szCs w:val="20"/>
          <w:highlight w:val="yellow"/>
          <w:u w:val="double" w:color="0000FF"/>
        </w:rPr>
        <w:t>n approval by the County Council of an application for release of a part of the Infrastructure Costs, the County Council shall pay the approved amount to Hodson within ten (10) days of approval.</w:t>
      </w:r>
      <w:bookmarkStart w:id="749" w:name="_cp_change_586"/>
      <w:bookmarkEnd w:id="748"/>
    </w:p>
    <w:p w14:paraId="64D65DB5"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50" w:name="_cp_change_588"/>
      <w:bookmarkStart w:id="751" w:name="_cp_change_590"/>
      <w:bookmarkEnd w:id="749"/>
      <w:r w:rsidRPr="00282636">
        <w:rPr>
          <w:rFonts w:ascii="Arial" w:hAnsi="Arial" w:cs="Arial"/>
          <w:color w:val="0000FF"/>
          <w:sz w:val="20"/>
          <w:szCs w:val="20"/>
          <w:highlight w:val="yellow"/>
          <w:u w:val="double" w:color="0000FF"/>
        </w:rPr>
        <w:t>H</w:t>
      </w:r>
      <w:bookmarkEnd w:id="750"/>
      <w:r w:rsidRPr="00282636">
        <w:rPr>
          <w:rFonts w:ascii="Arial" w:hAnsi="Arial" w:cs="Arial"/>
          <w:color w:val="0000FF"/>
          <w:sz w:val="20"/>
          <w:szCs w:val="20"/>
          <w:highlight w:val="yellow"/>
          <w:u w:val="double" w:color="0000FF"/>
        </w:rPr>
        <w:t>odson shall provide proof of payment of the Contractor’s Invoice within ten (10) days of receipt of part of the Infrastructure Costs from the County Council.</w:t>
      </w:r>
      <w:bookmarkStart w:id="752" w:name="_cp_change_589"/>
      <w:bookmarkEnd w:id="751"/>
    </w:p>
    <w:p w14:paraId="0ED5C42B"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53" w:name="_cp_change_594"/>
      <w:bookmarkStart w:id="754" w:name="_cp_change_591"/>
      <w:bookmarkEnd w:id="752"/>
      <w:r w:rsidRPr="00282636">
        <w:rPr>
          <w:rFonts w:ascii="Arial" w:hAnsi="Arial" w:cs="Arial"/>
          <w:color w:val="0000FF"/>
          <w:sz w:val="20"/>
          <w:szCs w:val="20"/>
          <w:highlight w:val="yellow"/>
          <w:u w:val="double" w:color="0000FF"/>
        </w:rPr>
        <w:t>S</w:t>
      </w:r>
      <w:bookmarkEnd w:id="753"/>
      <w:r w:rsidRPr="00282636">
        <w:rPr>
          <w:rFonts w:ascii="Arial" w:hAnsi="Arial" w:cs="Arial"/>
          <w:color w:val="0000FF"/>
          <w:sz w:val="20"/>
          <w:szCs w:val="20"/>
          <w:highlight w:val="yellow"/>
          <w:u w:val="double" w:color="0000FF"/>
        </w:rPr>
        <w:t xml:space="preserve">hould Hodson fail to pay the Contractor’s Invoice for which the County Council has released part of the Infrastructure Costs, the County Council may withhold any release of further </w:t>
      </w:r>
      <w:r w:rsidRPr="00282636">
        <w:rPr>
          <w:rFonts w:ascii="Arial" w:hAnsi="Arial" w:cs="Arial"/>
          <w:color w:val="0000FF"/>
          <w:sz w:val="20"/>
          <w:szCs w:val="20"/>
          <w:highlight w:val="yellow"/>
          <w:u w:val="double" w:color="0000FF"/>
        </w:rPr>
        <w:lastRenderedPageBreak/>
        <w:t xml:space="preserve">Infrastructure Costs unless until satisfactory evidence of actual payment of previous Contractor’s Invoices </w:t>
      </w:r>
      <w:bookmarkStart w:id="755" w:name="_cp_change_592"/>
      <w:bookmarkEnd w:id="754"/>
      <w:r w:rsidRPr="00282636">
        <w:rPr>
          <w:rFonts w:ascii="Arial" w:hAnsi="Arial" w:cs="Arial"/>
          <w:color w:val="008000"/>
          <w:sz w:val="20"/>
          <w:szCs w:val="20"/>
          <w:highlight w:val="yellow"/>
          <w:u w:val="double" w:color="008000"/>
        </w:rPr>
        <w:t>has been provided to the County Council</w:t>
      </w:r>
      <w:bookmarkStart w:id="756" w:name="_cp_change_596"/>
      <w:bookmarkEnd w:id="755"/>
      <w:r w:rsidRPr="00282636">
        <w:rPr>
          <w:rFonts w:ascii="Arial" w:hAnsi="Arial" w:cs="Arial"/>
          <w:color w:val="0000FF"/>
          <w:sz w:val="20"/>
          <w:szCs w:val="20"/>
          <w:highlight w:val="yellow"/>
          <w:u w:val="double" w:color="0000FF"/>
        </w:rPr>
        <w:t>.</w:t>
      </w:r>
      <w:bookmarkStart w:id="757" w:name="_cp_change_595"/>
      <w:bookmarkEnd w:id="756"/>
    </w:p>
    <w:p w14:paraId="39D3702D"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58" w:name="_cp_change_597"/>
      <w:bookmarkStart w:id="759" w:name="_cp_change_599"/>
      <w:bookmarkEnd w:id="757"/>
      <w:r w:rsidRPr="00282636">
        <w:rPr>
          <w:rFonts w:ascii="Arial" w:hAnsi="Arial" w:cs="Arial"/>
          <w:color w:val="0000FF"/>
          <w:sz w:val="20"/>
          <w:szCs w:val="20"/>
          <w:highlight w:val="yellow"/>
          <w:u w:val="double" w:color="0000FF"/>
        </w:rPr>
        <w:t>A</w:t>
      </w:r>
      <w:bookmarkEnd w:id="758"/>
      <w:r w:rsidRPr="00282636">
        <w:rPr>
          <w:rFonts w:ascii="Arial" w:hAnsi="Arial" w:cs="Arial"/>
          <w:color w:val="0000FF"/>
          <w:sz w:val="20"/>
          <w:szCs w:val="20"/>
          <w:highlight w:val="yellow"/>
          <w:u w:val="double" w:color="0000FF"/>
        </w:rPr>
        <w:t xml:space="preserve"> new paragraph shall be inserted in the definition of Relevant Dispute in the Original Agreement as follows:</w:t>
      </w:r>
      <w:bookmarkStart w:id="760" w:name="_cp_change_598"/>
      <w:bookmarkEnd w:id="759"/>
    </w:p>
    <w:p w14:paraId="7F833DEB" w14:textId="77777777" w:rsidR="00B6657E" w:rsidRPr="00282636" w:rsidRDefault="00ED2E1D" w:rsidP="00B6657E">
      <w:pPr>
        <w:spacing w:line="360" w:lineRule="auto"/>
        <w:ind w:left="567"/>
        <w:rPr>
          <w:rFonts w:cs="Arial"/>
          <w:color w:val="0000FF"/>
          <w:highlight w:val="yellow"/>
          <w:u w:val="double"/>
        </w:rPr>
      </w:pPr>
      <w:bookmarkStart w:id="761" w:name="_cp_change_601"/>
      <w:bookmarkEnd w:id="760"/>
      <w:r w:rsidRPr="00282636">
        <w:rPr>
          <w:rFonts w:cs="Arial"/>
          <w:color w:val="0000FF"/>
          <w:highlight w:val="yellow"/>
          <w:u w:val="double" w:color="0000FF"/>
        </w:rPr>
        <w:t>"f) any dispute about the release of the Infrastructure Costs and/or whether any works proposed by Hodson are within the scope of the Infrastructure Works."</w:t>
      </w:r>
      <w:bookmarkStart w:id="762" w:name="_cp_change_600"/>
      <w:bookmarkEnd w:id="761"/>
    </w:p>
    <w:p w14:paraId="68EB5CD3"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63" w:name="_cp_change_605"/>
      <w:bookmarkStart w:id="764" w:name="_cp_change_602"/>
      <w:bookmarkEnd w:id="762"/>
      <w:r w:rsidRPr="00282636">
        <w:rPr>
          <w:rFonts w:ascii="Arial" w:hAnsi="Arial" w:cs="Arial"/>
          <w:color w:val="0000FF"/>
          <w:sz w:val="20"/>
          <w:szCs w:val="20"/>
          <w:highlight w:val="yellow"/>
          <w:u w:val="double" w:color="0000FF"/>
        </w:rPr>
        <w:t>I</w:t>
      </w:r>
      <w:bookmarkEnd w:id="763"/>
      <w:r w:rsidRPr="00282636">
        <w:rPr>
          <w:rFonts w:ascii="Arial" w:hAnsi="Arial" w:cs="Arial"/>
          <w:color w:val="0000FF"/>
          <w:sz w:val="20"/>
          <w:szCs w:val="20"/>
          <w:highlight w:val="yellow"/>
          <w:u w:val="double" w:color="0000FF"/>
        </w:rPr>
        <w:t xml:space="preserve">nterest 1 shall be payable by the Paying Owner in respect of any amount of the Infrastructure Costs. Such interest shall be payable from the date any part of the Infrastructure Costs is paid to the Paying Owners until the date of repayment to the County Council. The Paying Owners shall repay any Infrastructure Costs plus Interest 1 </w:t>
      </w:r>
      <w:bookmarkStart w:id="765" w:name="_cp_change_603"/>
      <w:bookmarkEnd w:id="764"/>
      <w:r w:rsidRPr="00282636">
        <w:rPr>
          <w:rFonts w:ascii="Arial" w:hAnsi="Arial" w:cs="Arial"/>
          <w:color w:val="008000"/>
          <w:sz w:val="20"/>
          <w:szCs w:val="20"/>
          <w:highlight w:val="yellow"/>
          <w:u w:val="double" w:color="008000"/>
        </w:rPr>
        <w:t xml:space="preserve">to the County Council on </w:t>
      </w:r>
      <w:bookmarkStart w:id="766" w:name="_cp_change_607"/>
      <w:bookmarkEnd w:id="765"/>
      <w:r w:rsidRPr="00282636">
        <w:rPr>
          <w:rFonts w:ascii="Arial" w:hAnsi="Arial" w:cs="Arial"/>
          <w:color w:val="0000FF"/>
          <w:sz w:val="20"/>
          <w:szCs w:val="20"/>
          <w:highlight w:val="yellow"/>
          <w:u w:val="double" w:color="0000FF"/>
        </w:rPr>
        <w:t>or before 1 March 2027.</w:t>
      </w:r>
      <w:bookmarkStart w:id="767" w:name="_cp_change_606"/>
      <w:bookmarkEnd w:id="766"/>
    </w:p>
    <w:p w14:paraId="2854FF9E"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68" w:name="_cp_change_608"/>
      <w:bookmarkStart w:id="769" w:name="_cp_change_610"/>
      <w:bookmarkEnd w:id="767"/>
      <w:r w:rsidRPr="00282636">
        <w:rPr>
          <w:rFonts w:ascii="Arial" w:hAnsi="Arial" w:cs="Arial"/>
          <w:color w:val="0000FF"/>
          <w:sz w:val="20"/>
          <w:szCs w:val="20"/>
          <w:highlight w:val="yellow"/>
          <w:u w:val="double" w:color="0000FF"/>
        </w:rPr>
        <w:t>T</w:t>
      </w:r>
      <w:bookmarkEnd w:id="768"/>
      <w:r w:rsidRPr="00282636">
        <w:rPr>
          <w:rFonts w:ascii="Arial" w:hAnsi="Arial" w:cs="Arial"/>
          <w:color w:val="0000FF"/>
          <w:sz w:val="20"/>
          <w:szCs w:val="20"/>
          <w:highlight w:val="yellow"/>
          <w:u w:val="double" w:color="0000FF"/>
        </w:rPr>
        <w:t>he Paying Owners shall not Occupy or cause or permit Occupation of any further Dwellings after 1 March 2027 unless and until the Infrastructure Costs plus Interest 1 payable from the date any part of the Infrastructure Costs is paid to the Paying Owner until the date of repayment to the County Council have been paid to the County Council in full.</w:t>
      </w:r>
      <w:bookmarkStart w:id="770" w:name="_cp_change_609"/>
      <w:bookmarkEnd w:id="769"/>
    </w:p>
    <w:p w14:paraId="5FDF18A1" w14:textId="77777777" w:rsidR="00B6657E" w:rsidRPr="00282636" w:rsidRDefault="00ED2E1D" w:rsidP="005F0023">
      <w:pPr>
        <w:pStyle w:val="ListParagraph"/>
        <w:numPr>
          <w:ilvl w:val="0"/>
          <w:numId w:val="268"/>
        </w:numPr>
        <w:spacing w:line="360" w:lineRule="auto"/>
        <w:jc w:val="both"/>
        <w:rPr>
          <w:rFonts w:ascii="Arial" w:hAnsi="Arial" w:cs="Arial"/>
          <w:color w:val="0000FF"/>
          <w:sz w:val="20"/>
          <w:szCs w:val="20"/>
          <w:highlight w:val="yellow"/>
          <w:u w:val="double"/>
        </w:rPr>
      </w:pPr>
      <w:bookmarkStart w:id="771" w:name="_cp_change_611"/>
      <w:bookmarkStart w:id="772" w:name="_cp_change_613"/>
      <w:bookmarkEnd w:id="770"/>
      <w:r w:rsidRPr="00282636">
        <w:rPr>
          <w:rFonts w:ascii="Arial" w:hAnsi="Arial" w:cs="Arial"/>
          <w:color w:val="0000FF"/>
          <w:sz w:val="20"/>
          <w:szCs w:val="20"/>
          <w:highlight w:val="yellow"/>
          <w:u w:val="double" w:color="0000FF"/>
        </w:rPr>
        <w:t>I</w:t>
      </w:r>
      <w:bookmarkEnd w:id="771"/>
      <w:r w:rsidRPr="00282636">
        <w:rPr>
          <w:rFonts w:ascii="Arial" w:hAnsi="Arial" w:cs="Arial"/>
          <w:color w:val="0000FF"/>
          <w:sz w:val="20"/>
          <w:szCs w:val="20"/>
          <w:highlight w:val="yellow"/>
          <w:u w:val="double" w:color="0000FF"/>
        </w:rPr>
        <w:t>f Hodson fails to carry out or complete the Infrastructure Works in accordance with its obligations under this deed or fails to meet with the County Council pursuant to part 2, paragraph 2 of this schedule, the County Council after giving no less than twenty one (21) days written notice to Hodson, shall be entitled to carry out or complete the Infrastructure Works in default, using the County Council's own employees, or by contractors or otherwise and to recover from the Paying Owner the actual cost reasonably incurred in carrying out or completing the Infrastructure Works.</w:t>
      </w:r>
      <w:bookmarkStart w:id="773" w:name="_cp_change_612"/>
      <w:bookmarkEnd w:id="772"/>
    </w:p>
    <w:bookmarkEnd w:id="773"/>
    <w:p w14:paraId="0CC0B63A" w14:textId="77777777" w:rsidR="00B6657E" w:rsidRPr="00282636" w:rsidRDefault="00B6657E" w:rsidP="00B6657E">
      <w:pPr>
        <w:pStyle w:val="BodyText"/>
        <w:rPr>
          <w:highlight w:val="yellow"/>
        </w:rPr>
      </w:pPr>
    </w:p>
    <w:p w14:paraId="581B8B76" w14:textId="77777777" w:rsidR="00B6657E" w:rsidRPr="00282636" w:rsidRDefault="00ED2E1D" w:rsidP="00B6657E">
      <w:pPr>
        <w:pStyle w:val="BodyText"/>
        <w:keepNext/>
        <w:jc w:val="center"/>
        <w:rPr>
          <w:b/>
          <w:bCs/>
          <w:color w:val="0000FF"/>
          <w:highlight w:val="yellow"/>
          <w:u w:val="double"/>
        </w:rPr>
      </w:pPr>
      <w:bookmarkStart w:id="774" w:name="_cp_change_615"/>
      <w:r w:rsidRPr="00282636">
        <w:rPr>
          <w:b/>
          <w:bCs/>
          <w:color w:val="0000FF"/>
          <w:highlight w:val="yellow"/>
          <w:u w:val="double" w:color="0000FF"/>
        </w:rPr>
        <w:t>PART 4 – Infrastructure Reporting</w:t>
      </w:r>
      <w:bookmarkStart w:id="775" w:name="_cp_change_614"/>
      <w:bookmarkEnd w:id="774"/>
    </w:p>
    <w:bookmarkEnd w:id="775"/>
    <w:p w14:paraId="33C21724" w14:textId="77777777" w:rsidR="00B6657E" w:rsidRPr="00282636" w:rsidRDefault="00B6657E" w:rsidP="00B6657E">
      <w:pPr>
        <w:pStyle w:val="BodyText"/>
        <w:keepNext/>
        <w:rPr>
          <w:highlight w:val="yellow"/>
        </w:rPr>
      </w:pPr>
    </w:p>
    <w:p w14:paraId="37FEA1C9" w14:textId="77777777" w:rsidR="00B6657E" w:rsidRPr="00282636" w:rsidRDefault="00ED2E1D" w:rsidP="005F0023">
      <w:pPr>
        <w:pStyle w:val="ListParagraph"/>
        <w:numPr>
          <w:ilvl w:val="0"/>
          <w:numId w:val="270"/>
        </w:numPr>
        <w:spacing w:line="360" w:lineRule="auto"/>
        <w:jc w:val="both"/>
        <w:rPr>
          <w:rFonts w:ascii="Arial" w:hAnsi="Arial" w:cs="Arial"/>
          <w:color w:val="0000FF"/>
          <w:sz w:val="20"/>
          <w:szCs w:val="20"/>
          <w:highlight w:val="yellow"/>
          <w:u w:val="double"/>
        </w:rPr>
      </w:pPr>
      <w:bookmarkStart w:id="776" w:name="_cp_change_619"/>
      <w:bookmarkStart w:id="777" w:name="_cp_change_616"/>
      <w:r w:rsidRPr="00282636">
        <w:rPr>
          <w:rFonts w:ascii="Arial" w:hAnsi="Arial" w:cs="Arial"/>
          <w:color w:val="0000FF"/>
          <w:sz w:val="20"/>
          <w:szCs w:val="20"/>
          <w:highlight w:val="yellow"/>
          <w:u w:val="double" w:color="0000FF"/>
        </w:rPr>
        <w:t>H</w:t>
      </w:r>
      <w:bookmarkEnd w:id="776"/>
      <w:r w:rsidRPr="00282636">
        <w:rPr>
          <w:rFonts w:ascii="Arial" w:hAnsi="Arial" w:cs="Arial"/>
          <w:color w:val="0000FF"/>
          <w:sz w:val="20"/>
          <w:szCs w:val="20"/>
          <w:highlight w:val="yellow"/>
          <w:u w:val="double" w:color="0000FF"/>
        </w:rPr>
        <w:t xml:space="preserve">odson shall submit an Infrastructure Report </w:t>
      </w:r>
      <w:bookmarkStart w:id="778" w:name="_cp_change_617"/>
      <w:bookmarkEnd w:id="777"/>
      <w:r w:rsidRPr="00282636">
        <w:rPr>
          <w:rFonts w:ascii="Arial" w:hAnsi="Arial" w:cs="Arial"/>
          <w:color w:val="008000"/>
          <w:sz w:val="20"/>
          <w:szCs w:val="20"/>
          <w:highlight w:val="yellow"/>
          <w:u w:val="double" w:color="008000"/>
        </w:rPr>
        <w:t xml:space="preserve">to the County Council on the </w:t>
      </w:r>
      <w:bookmarkStart w:id="779" w:name="_cp_change_621"/>
      <w:bookmarkEnd w:id="778"/>
      <w:r w:rsidRPr="00282636">
        <w:rPr>
          <w:rFonts w:ascii="Arial" w:hAnsi="Arial" w:cs="Arial"/>
          <w:color w:val="0000FF"/>
          <w:sz w:val="20"/>
          <w:szCs w:val="20"/>
          <w:highlight w:val="yellow"/>
          <w:u w:val="double" w:color="0000FF"/>
        </w:rPr>
        <w:t>15th day of every month, commencing six (6) weeks after the date of this deed setting out:</w:t>
      </w:r>
      <w:bookmarkStart w:id="780" w:name="_cp_change_620"/>
      <w:bookmarkEnd w:id="779"/>
    </w:p>
    <w:p w14:paraId="3E917077" w14:textId="77777777" w:rsidR="00B6657E" w:rsidRPr="00282636" w:rsidRDefault="00ED2E1D" w:rsidP="005F0023">
      <w:pPr>
        <w:pStyle w:val="ListParagraph"/>
        <w:numPr>
          <w:ilvl w:val="1"/>
          <w:numId w:val="271"/>
        </w:numPr>
        <w:spacing w:line="360" w:lineRule="auto"/>
        <w:jc w:val="both"/>
        <w:rPr>
          <w:rFonts w:ascii="Arial" w:hAnsi="Arial" w:cs="Arial"/>
          <w:color w:val="0000FF"/>
          <w:sz w:val="20"/>
          <w:szCs w:val="20"/>
          <w:highlight w:val="yellow"/>
          <w:u w:val="double"/>
        </w:rPr>
      </w:pPr>
      <w:bookmarkStart w:id="781" w:name="_cp_change_622"/>
      <w:bookmarkStart w:id="782" w:name="_cp_change_624"/>
      <w:bookmarkEnd w:id="780"/>
      <w:r w:rsidRPr="00282636">
        <w:rPr>
          <w:rFonts w:ascii="Arial" w:hAnsi="Arial" w:cs="Arial"/>
          <w:color w:val="0000FF"/>
          <w:sz w:val="20"/>
          <w:szCs w:val="20"/>
          <w:highlight w:val="yellow"/>
          <w:u w:val="double" w:color="0000FF"/>
        </w:rPr>
        <w:t>t</w:t>
      </w:r>
      <w:bookmarkEnd w:id="781"/>
      <w:r w:rsidRPr="00282636">
        <w:rPr>
          <w:rFonts w:ascii="Arial" w:hAnsi="Arial" w:cs="Arial"/>
          <w:color w:val="0000FF"/>
          <w:sz w:val="20"/>
          <w:szCs w:val="20"/>
          <w:highlight w:val="yellow"/>
          <w:u w:val="double" w:color="0000FF"/>
        </w:rPr>
        <w:t>he items of Infrastructure Works that have been completed in the preceding month;</w:t>
      </w:r>
      <w:bookmarkStart w:id="783" w:name="_cp_change_623"/>
      <w:bookmarkEnd w:id="782"/>
    </w:p>
    <w:p w14:paraId="6C9453E7" w14:textId="77777777" w:rsidR="00B6657E" w:rsidRPr="00282636" w:rsidRDefault="00ED2E1D" w:rsidP="005F0023">
      <w:pPr>
        <w:pStyle w:val="ListParagraph"/>
        <w:numPr>
          <w:ilvl w:val="1"/>
          <w:numId w:val="271"/>
        </w:numPr>
        <w:spacing w:line="360" w:lineRule="auto"/>
        <w:jc w:val="both"/>
        <w:rPr>
          <w:rFonts w:ascii="Arial" w:hAnsi="Arial" w:cs="Arial"/>
          <w:color w:val="0000FF"/>
          <w:sz w:val="20"/>
          <w:szCs w:val="20"/>
          <w:highlight w:val="yellow"/>
          <w:u w:val="double"/>
        </w:rPr>
      </w:pPr>
      <w:bookmarkStart w:id="784" w:name="_cp_change_625"/>
      <w:bookmarkStart w:id="785" w:name="_cp_change_627"/>
      <w:bookmarkEnd w:id="783"/>
      <w:r w:rsidRPr="00282636">
        <w:rPr>
          <w:rFonts w:ascii="Arial" w:hAnsi="Arial" w:cs="Arial"/>
          <w:color w:val="0000FF"/>
          <w:sz w:val="20"/>
          <w:szCs w:val="20"/>
          <w:highlight w:val="yellow"/>
          <w:u w:val="double" w:color="0000FF"/>
        </w:rPr>
        <w:t>w</w:t>
      </w:r>
      <w:bookmarkEnd w:id="784"/>
      <w:r w:rsidRPr="00282636">
        <w:rPr>
          <w:rFonts w:ascii="Arial" w:hAnsi="Arial" w:cs="Arial"/>
          <w:color w:val="0000FF"/>
          <w:sz w:val="20"/>
          <w:szCs w:val="20"/>
          <w:highlight w:val="yellow"/>
          <w:u w:val="double" w:color="0000FF"/>
        </w:rPr>
        <w:t>hich Infrastructure Works are scheduled to be completed in the following three (3) months;</w:t>
      </w:r>
      <w:bookmarkStart w:id="786" w:name="_cp_change_626"/>
      <w:bookmarkEnd w:id="785"/>
    </w:p>
    <w:p w14:paraId="1163BA7C" w14:textId="77777777" w:rsidR="00B6657E" w:rsidRPr="00282636" w:rsidRDefault="00ED2E1D" w:rsidP="005F0023">
      <w:pPr>
        <w:pStyle w:val="ListParagraph"/>
        <w:numPr>
          <w:ilvl w:val="1"/>
          <w:numId w:val="271"/>
        </w:numPr>
        <w:spacing w:line="360" w:lineRule="auto"/>
        <w:jc w:val="both"/>
        <w:rPr>
          <w:rFonts w:ascii="Arial" w:hAnsi="Arial" w:cs="Arial"/>
          <w:color w:val="0000FF"/>
          <w:sz w:val="20"/>
          <w:szCs w:val="20"/>
          <w:highlight w:val="yellow"/>
          <w:u w:val="double"/>
        </w:rPr>
      </w:pPr>
      <w:bookmarkStart w:id="787" w:name="_cp_change_628"/>
      <w:bookmarkStart w:id="788" w:name="_cp_change_630"/>
      <w:bookmarkEnd w:id="786"/>
      <w:r w:rsidRPr="00282636">
        <w:rPr>
          <w:rFonts w:ascii="Arial" w:hAnsi="Arial" w:cs="Arial"/>
          <w:color w:val="0000FF"/>
          <w:sz w:val="20"/>
          <w:szCs w:val="20"/>
          <w:highlight w:val="yellow"/>
          <w:u w:val="double" w:color="0000FF"/>
        </w:rPr>
        <w:t>a</w:t>
      </w:r>
      <w:bookmarkEnd w:id="787"/>
      <w:r w:rsidRPr="00282636">
        <w:rPr>
          <w:rFonts w:ascii="Arial" w:hAnsi="Arial" w:cs="Arial"/>
          <w:color w:val="0000FF"/>
          <w:sz w:val="20"/>
          <w:szCs w:val="20"/>
          <w:highlight w:val="yellow"/>
          <w:u w:val="double" w:color="0000FF"/>
        </w:rPr>
        <w:t>ny matters that have led to or may lead to an unexpected variation in the Programme; and</w:t>
      </w:r>
      <w:bookmarkStart w:id="789" w:name="_cp_change_629"/>
      <w:bookmarkEnd w:id="788"/>
    </w:p>
    <w:p w14:paraId="39F5DA60" w14:textId="77777777" w:rsidR="00B6657E" w:rsidRPr="00282636" w:rsidRDefault="00ED2E1D" w:rsidP="005F0023">
      <w:pPr>
        <w:pStyle w:val="ListParagraph"/>
        <w:numPr>
          <w:ilvl w:val="1"/>
          <w:numId w:val="271"/>
        </w:numPr>
        <w:spacing w:line="360" w:lineRule="auto"/>
        <w:jc w:val="both"/>
        <w:rPr>
          <w:rFonts w:ascii="Arial" w:hAnsi="Arial" w:cs="Arial"/>
          <w:color w:val="0000FF"/>
          <w:sz w:val="20"/>
          <w:szCs w:val="20"/>
          <w:highlight w:val="yellow"/>
          <w:u w:val="double"/>
        </w:rPr>
      </w:pPr>
      <w:bookmarkStart w:id="790" w:name="_cp_change_631"/>
      <w:bookmarkStart w:id="791" w:name="_cp_change_633"/>
      <w:bookmarkEnd w:id="789"/>
      <w:r w:rsidRPr="00282636">
        <w:rPr>
          <w:rFonts w:ascii="Arial" w:hAnsi="Arial" w:cs="Arial"/>
          <w:color w:val="0000FF"/>
          <w:sz w:val="20"/>
          <w:szCs w:val="20"/>
          <w:highlight w:val="yellow"/>
          <w:u w:val="double" w:color="0000FF"/>
        </w:rPr>
        <w:t>a</w:t>
      </w:r>
      <w:bookmarkEnd w:id="790"/>
      <w:r w:rsidRPr="00282636">
        <w:rPr>
          <w:rFonts w:ascii="Arial" w:hAnsi="Arial" w:cs="Arial"/>
          <w:color w:val="0000FF"/>
          <w:sz w:val="20"/>
          <w:szCs w:val="20"/>
          <w:highlight w:val="yellow"/>
          <w:u w:val="double" w:color="0000FF"/>
        </w:rPr>
        <w:t>ny matters that have led to or may lead to an unexpected variation in costs from the Budget.</w:t>
      </w:r>
      <w:bookmarkStart w:id="792" w:name="_cp_change_632"/>
      <w:bookmarkEnd w:id="791"/>
    </w:p>
    <w:p w14:paraId="27C7589D" w14:textId="77777777" w:rsidR="00B6657E" w:rsidRPr="00282636" w:rsidRDefault="00ED2E1D" w:rsidP="005F0023">
      <w:pPr>
        <w:pStyle w:val="ListParagraph"/>
        <w:numPr>
          <w:ilvl w:val="0"/>
          <w:numId w:val="270"/>
        </w:numPr>
        <w:spacing w:line="360" w:lineRule="auto"/>
        <w:jc w:val="both"/>
        <w:rPr>
          <w:rFonts w:ascii="Arial" w:hAnsi="Arial" w:cs="Arial"/>
          <w:color w:val="0000FF"/>
          <w:sz w:val="20"/>
          <w:szCs w:val="20"/>
          <w:highlight w:val="yellow"/>
          <w:u w:val="double"/>
        </w:rPr>
      </w:pPr>
      <w:bookmarkStart w:id="793" w:name="_cp_change_634"/>
      <w:bookmarkStart w:id="794" w:name="_cp_change_636"/>
      <w:bookmarkEnd w:id="792"/>
      <w:r w:rsidRPr="00282636">
        <w:rPr>
          <w:rFonts w:ascii="Arial" w:hAnsi="Arial" w:cs="Arial"/>
          <w:color w:val="0000FF"/>
          <w:sz w:val="20"/>
          <w:szCs w:val="20"/>
          <w:highlight w:val="yellow"/>
          <w:u w:val="double" w:color="0000FF"/>
        </w:rPr>
        <w:t>H</w:t>
      </w:r>
      <w:bookmarkEnd w:id="793"/>
      <w:r w:rsidRPr="00282636">
        <w:rPr>
          <w:rFonts w:ascii="Arial" w:hAnsi="Arial" w:cs="Arial"/>
          <w:color w:val="0000FF"/>
          <w:sz w:val="20"/>
          <w:szCs w:val="20"/>
          <w:highlight w:val="yellow"/>
          <w:u w:val="double" w:color="0000FF"/>
        </w:rPr>
        <w:t>odson and the County Council shall meet on request by either party as early as possible within ten (10) days of a request being received in writing to review the progress of the Infrastructure Works and/or any Infrastructure Report.</w:t>
      </w:r>
      <w:bookmarkStart w:id="795" w:name="_cp_change_635"/>
      <w:bookmarkEnd w:id="794"/>
    </w:p>
    <w:bookmarkEnd w:id="795"/>
    <w:p w14:paraId="259F3A4E" w14:textId="77777777" w:rsidR="00B6657E" w:rsidRPr="00282636" w:rsidRDefault="00B6657E" w:rsidP="00B6657E">
      <w:pPr>
        <w:pStyle w:val="BodyText"/>
        <w:rPr>
          <w:highlight w:val="yellow"/>
        </w:rPr>
      </w:pPr>
    </w:p>
    <w:p w14:paraId="688C8FCF" w14:textId="77777777" w:rsidR="00B6657E" w:rsidRPr="00282636" w:rsidRDefault="00ED2E1D" w:rsidP="00B6657E">
      <w:pPr>
        <w:pStyle w:val="BodyText"/>
        <w:keepNext/>
        <w:jc w:val="center"/>
        <w:rPr>
          <w:b/>
          <w:bCs/>
          <w:color w:val="0000FF"/>
          <w:highlight w:val="yellow"/>
          <w:u w:val="double"/>
        </w:rPr>
      </w:pPr>
      <w:bookmarkStart w:id="796" w:name="_cp_change_638"/>
      <w:r w:rsidRPr="00282636">
        <w:rPr>
          <w:b/>
          <w:bCs/>
          <w:color w:val="0000FF"/>
          <w:highlight w:val="yellow"/>
          <w:u w:val="double" w:color="0000FF"/>
        </w:rPr>
        <w:t>PART 5 – Forward Funding</w:t>
      </w:r>
      <w:bookmarkStart w:id="797" w:name="_cp_change_637"/>
      <w:bookmarkEnd w:id="796"/>
    </w:p>
    <w:bookmarkEnd w:id="797"/>
    <w:p w14:paraId="7375F15B" w14:textId="77777777" w:rsidR="00B6657E" w:rsidRPr="00282636" w:rsidRDefault="00B6657E" w:rsidP="00B6657E">
      <w:pPr>
        <w:pStyle w:val="BodyText"/>
        <w:keepNext/>
        <w:rPr>
          <w:highlight w:val="yellow"/>
        </w:rPr>
      </w:pPr>
    </w:p>
    <w:p w14:paraId="0EB92540" w14:textId="77777777" w:rsidR="00B6657E" w:rsidRPr="00282636" w:rsidRDefault="00ED2E1D" w:rsidP="005F0023">
      <w:pPr>
        <w:pStyle w:val="ListParagraph"/>
        <w:numPr>
          <w:ilvl w:val="0"/>
          <w:numId w:val="272"/>
        </w:numPr>
        <w:spacing w:line="360" w:lineRule="auto"/>
        <w:jc w:val="both"/>
        <w:rPr>
          <w:rFonts w:ascii="Arial" w:hAnsi="Arial" w:cs="Arial"/>
          <w:color w:val="0000FF"/>
          <w:sz w:val="20"/>
          <w:szCs w:val="20"/>
          <w:highlight w:val="yellow"/>
          <w:u w:val="double"/>
        </w:rPr>
      </w:pPr>
      <w:bookmarkStart w:id="798" w:name="_cp_change_639"/>
      <w:bookmarkStart w:id="799" w:name="_cp_change_641"/>
      <w:r w:rsidRPr="00282636">
        <w:rPr>
          <w:rFonts w:ascii="Arial" w:hAnsi="Arial" w:cs="Arial"/>
          <w:color w:val="0000FF"/>
          <w:sz w:val="20"/>
          <w:szCs w:val="20"/>
          <w:highlight w:val="yellow"/>
          <w:u w:val="double" w:color="0000FF"/>
        </w:rPr>
        <w:t>T</w:t>
      </w:r>
      <w:bookmarkEnd w:id="798"/>
      <w:r w:rsidRPr="00282636">
        <w:rPr>
          <w:rFonts w:ascii="Arial" w:hAnsi="Arial" w:cs="Arial"/>
          <w:color w:val="0000FF"/>
          <w:sz w:val="20"/>
          <w:szCs w:val="20"/>
          <w:highlight w:val="yellow"/>
          <w:u w:val="double" w:color="0000FF"/>
        </w:rPr>
        <w:t xml:space="preserve">he Paying Owners and the County Council agree that by the arrangements set out in this schedule 15AB, the County Council are forward funding infrastructure that the Paying Owners </w:t>
      </w:r>
      <w:r w:rsidRPr="00282636">
        <w:rPr>
          <w:rFonts w:ascii="Arial" w:hAnsi="Arial" w:cs="Arial"/>
          <w:color w:val="0000FF"/>
          <w:sz w:val="20"/>
          <w:szCs w:val="20"/>
          <w:highlight w:val="yellow"/>
          <w:u w:val="double" w:color="0000FF"/>
        </w:rPr>
        <w:lastRenderedPageBreak/>
        <w:t>should have provided by virtue of the provisions in paragraph 33(a) of Schedule 15 and paragraphs 7 to 10 of Schedule 15A the Original Agreement. On repayment of the sums forward funded by the Paying Owners to the County Council set out in this Schedule, the County Council may credit the relevant repayment equal to the sum forward funded by the County Council (including interest received thereon) to its own resources.”</w:t>
      </w:r>
      <w:bookmarkStart w:id="800" w:name="_cp_change_640"/>
      <w:bookmarkEnd w:id="799"/>
    </w:p>
    <w:bookmarkEnd w:id="800"/>
    <w:p w14:paraId="6FD6BF05" w14:textId="77777777" w:rsidR="00B6657E" w:rsidRDefault="00B6657E" w:rsidP="00B6657E">
      <w:pPr>
        <w:pStyle w:val="BodyText"/>
      </w:pPr>
    </w:p>
    <w:p w14:paraId="1C6B1A8E" w14:textId="77777777" w:rsidR="00B6657E" w:rsidRDefault="00B6657E" w:rsidP="00B6657E">
      <w:pPr>
        <w:pStyle w:val="BodyText"/>
      </w:pPr>
    </w:p>
    <w:p w14:paraId="53E67740" w14:textId="77777777" w:rsidR="00C04281" w:rsidRDefault="00C04281">
      <w:pPr>
        <w:widowControl/>
        <w:jc w:val="left"/>
        <w:rPr>
          <w:rFonts w:cs="Arial"/>
        </w:rPr>
        <w:sectPr w:rsidR="00C04281">
          <w:headerReference w:type="even" r:id="rId159"/>
          <w:headerReference w:type="default" r:id="rId160"/>
          <w:footerReference w:type="even" r:id="rId161"/>
          <w:footerReference w:type="default" r:id="rId162"/>
          <w:headerReference w:type="first" r:id="rId163"/>
          <w:footerReference w:type="first" r:id="rId164"/>
          <w:footnotePr>
            <w:numFmt w:val="chicago"/>
          </w:footnotePr>
          <w:endnotePr>
            <w:numFmt w:val="chicago"/>
          </w:endnotePr>
          <w:pgSz w:w="11907" w:h="16840"/>
          <w:pgMar w:top="1440" w:right="1440" w:bottom="1440" w:left="1440" w:header="720" w:footer="720" w:gutter="0"/>
          <w:cols w:space="708"/>
        </w:sectPr>
      </w:pPr>
    </w:p>
    <w:p w14:paraId="4B79BEE5" w14:textId="77777777" w:rsidR="008049E8" w:rsidRDefault="00ED2E1D" w:rsidP="008049E8">
      <w:pPr>
        <w:widowControl/>
        <w:jc w:val="center"/>
        <w:outlineLvl w:val="0"/>
        <w:rPr>
          <w:rFonts w:cs="Arial"/>
          <w:b/>
        </w:rPr>
      </w:pPr>
      <w:r>
        <w:rPr>
          <w:rFonts w:cs="Arial"/>
          <w:b/>
        </w:rPr>
        <w:lastRenderedPageBreak/>
        <w:t>Schedule 15B</w:t>
      </w:r>
    </w:p>
    <w:p w14:paraId="189D3F92" w14:textId="77777777" w:rsidR="008049E8" w:rsidRDefault="008049E8" w:rsidP="008049E8">
      <w:pPr>
        <w:widowControl/>
        <w:jc w:val="center"/>
        <w:outlineLvl w:val="0"/>
        <w:rPr>
          <w:rFonts w:cs="Arial"/>
          <w:b/>
        </w:rPr>
      </w:pPr>
    </w:p>
    <w:p w14:paraId="639C787D" w14:textId="77777777" w:rsidR="008049E8" w:rsidRDefault="008049E8" w:rsidP="008049E8">
      <w:pPr>
        <w:widowControl/>
        <w:jc w:val="center"/>
        <w:outlineLvl w:val="0"/>
        <w:rPr>
          <w:rFonts w:cs="Arial"/>
          <w:b/>
        </w:rPr>
      </w:pPr>
    </w:p>
    <w:p w14:paraId="04C732F3" w14:textId="77777777" w:rsidR="008049E8" w:rsidRDefault="00ED2E1D" w:rsidP="008049E8">
      <w:pPr>
        <w:widowControl/>
        <w:jc w:val="center"/>
        <w:outlineLvl w:val="0"/>
        <w:rPr>
          <w:rFonts w:cs="Arial"/>
          <w:b/>
        </w:rPr>
      </w:pPr>
      <w:r>
        <w:rPr>
          <w:rFonts w:cs="Arial"/>
          <w:b/>
        </w:rPr>
        <w:t>Deed securing an On-Demand Bond to pay the County Council</w:t>
      </w:r>
    </w:p>
    <w:p w14:paraId="68FA3817" w14:textId="77777777" w:rsidR="008049E8" w:rsidRDefault="008049E8" w:rsidP="008049E8">
      <w:pPr>
        <w:widowControl/>
        <w:jc w:val="center"/>
        <w:outlineLvl w:val="0"/>
        <w:rPr>
          <w:rFonts w:cs="Arial"/>
          <w:b/>
        </w:rPr>
      </w:pPr>
    </w:p>
    <w:p w14:paraId="6246C3D0" w14:textId="77777777" w:rsidR="008049E8" w:rsidRDefault="008049E8" w:rsidP="008049E8">
      <w:pPr>
        <w:jc w:val="left"/>
        <w:outlineLvl w:val="0"/>
        <w:rPr>
          <w:b/>
        </w:rPr>
      </w:pPr>
    </w:p>
    <w:p w14:paraId="4FD2ED42" w14:textId="77777777" w:rsidR="008049E8" w:rsidRDefault="00ED2E1D" w:rsidP="008049E8">
      <w:pPr>
        <w:jc w:val="left"/>
        <w:outlineLvl w:val="0"/>
        <w:rPr>
          <w:b/>
        </w:rPr>
      </w:pPr>
      <w:r>
        <w:rPr>
          <w:b/>
        </w:rPr>
        <w:t>Executed as a deed on  this  ………. Day of………………… 20……</w:t>
      </w:r>
    </w:p>
    <w:p w14:paraId="69E4EFFD" w14:textId="77777777" w:rsidR="008049E8" w:rsidRDefault="008049E8" w:rsidP="008049E8"/>
    <w:p w14:paraId="0ED7B626" w14:textId="77777777" w:rsidR="008049E8" w:rsidRDefault="008049E8" w:rsidP="008049E8"/>
    <w:p w14:paraId="04737F3D" w14:textId="77777777" w:rsidR="008049E8" w:rsidRDefault="00ED2E1D" w:rsidP="008049E8">
      <w:pPr>
        <w:spacing w:line="360" w:lineRule="auto"/>
        <w:outlineLvl w:val="0"/>
        <w:rPr>
          <w:b/>
        </w:rPr>
      </w:pPr>
      <w:r>
        <w:rPr>
          <w:b/>
        </w:rPr>
        <w:t>BY THIS BOND</w:t>
      </w:r>
    </w:p>
    <w:p w14:paraId="5DE4F9CF" w14:textId="77777777" w:rsidR="008049E8" w:rsidRDefault="00ED2E1D" w:rsidP="008049E8">
      <w:pPr>
        <w:spacing w:line="360" w:lineRule="auto"/>
        <w:rPr>
          <w:b/>
        </w:rPr>
      </w:pPr>
      <w:r>
        <w:rPr>
          <w:b/>
        </w:rPr>
        <w:t>Reference Number:………………………………………..</w:t>
      </w:r>
    </w:p>
    <w:p w14:paraId="3450724F" w14:textId="77777777" w:rsidR="008049E8" w:rsidRDefault="008049E8" w:rsidP="008049E8">
      <w:pPr>
        <w:spacing w:line="360" w:lineRule="auto"/>
        <w:rPr>
          <w:b/>
        </w:rPr>
      </w:pPr>
    </w:p>
    <w:p w14:paraId="0D3E210F" w14:textId="77777777" w:rsidR="008049E8" w:rsidRDefault="00ED2E1D" w:rsidP="008049E8">
      <w:pPr>
        <w:spacing w:line="360" w:lineRule="auto"/>
        <w:outlineLvl w:val="0"/>
      </w:pPr>
      <w:r>
        <w:t xml:space="preserve">We, [………………………………………………]            </w:t>
      </w:r>
    </w:p>
    <w:p w14:paraId="2387068E" w14:textId="77777777" w:rsidR="008049E8" w:rsidRDefault="008049E8" w:rsidP="008049E8">
      <w:pPr>
        <w:spacing w:line="360" w:lineRule="auto"/>
      </w:pPr>
    </w:p>
    <w:p w14:paraId="0E1341B7" w14:textId="77777777" w:rsidR="008049E8" w:rsidRDefault="008049E8" w:rsidP="008049E8">
      <w:pPr>
        <w:spacing w:line="360" w:lineRule="auto"/>
      </w:pPr>
    </w:p>
    <w:p w14:paraId="13CCD1F0" w14:textId="77777777" w:rsidR="008049E8" w:rsidRDefault="00ED2E1D" w:rsidP="008049E8">
      <w:pPr>
        <w:spacing w:line="360" w:lineRule="auto"/>
      </w:pPr>
      <w:r>
        <w:t xml:space="preserve"> whose registered office is situated at</w:t>
      </w:r>
    </w:p>
    <w:p w14:paraId="339EB077" w14:textId="77777777" w:rsidR="008049E8" w:rsidRDefault="008049E8" w:rsidP="008049E8">
      <w:pPr>
        <w:spacing w:line="360" w:lineRule="auto"/>
      </w:pPr>
    </w:p>
    <w:p w14:paraId="69E49B9F" w14:textId="77777777" w:rsidR="008049E8" w:rsidRDefault="008049E8" w:rsidP="008049E8">
      <w:pPr>
        <w:spacing w:line="360" w:lineRule="auto"/>
      </w:pPr>
    </w:p>
    <w:p w14:paraId="02330D2A" w14:textId="77777777" w:rsidR="008049E8" w:rsidRDefault="008049E8" w:rsidP="008049E8">
      <w:pPr>
        <w:spacing w:line="360" w:lineRule="auto"/>
      </w:pPr>
    </w:p>
    <w:p w14:paraId="7B8CB508" w14:textId="77777777" w:rsidR="008049E8" w:rsidRDefault="008049E8" w:rsidP="008049E8">
      <w:pPr>
        <w:spacing w:line="360" w:lineRule="auto"/>
      </w:pPr>
    </w:p>
    <w:p w14:paraId="6009FDA0" w14:textId="77777777" w:rsidR="008049E8" w:rsidRDefault="00ED2E1D" w:rsidP="008049E8">
      <w:pPr>
        <w:spacing w:line="360" w:lineRule="auto"/>
      </w:pPr>
      <w:r>
        <w:t xml:space="preserve">                         </w:t>
      </w:r>
    </w:p>
    <w:p w14:paraId="7A53CE7E" w14:textId="77777777" w:rsidR="008049E8" w:rsidRDefault="00ED2E1D" w:rsidP="008049E8">
      <w:pPr>
        <w:spacing w:line="360" w:lineRule="auto"/>
      </w:pPr>
      <w:r>
        <w:t xml:space="preserve">  (“the Issuer”) </w:t>
      </w:r>
    </w:p>
    <w:p w14:paraId="7C25C323" w14:textId="77777777" w:rsidR="008049E8" w:rsidRDefault="008049E8" w:rsidP="008049E8">
      <w:pPr>
        <w:spacing w:line="360" w:lineRule="auto"/>
      </w:pPr>
    </w:p>
    <w:p w14:paraId="4FBC1039" w14:textId="77777777" w:rsidR="008049E8" w:rsidRDefault="00ED2E1D" w:rsidP="008049E8">
      <w:pPr>
        <w:spacing w:line="360" w:lineRule="auto"/>
      </w:pPr>
      <w:r>
        <w:t xml:space="preserve">are bound to </w:t>
      </w:r>
    </w:p>
    <w:p w14:paraId="7CC733F1" w14:textId="77777777" w:rsidR="008049E8" w:rsidRDefault="008049E8" w:rsidP="008049E8">
      <w:pPr>
        <w:spacing w:line="360" w:lineRule="auto"/>
      </w:pPr>
    </w:p>
    <w:p w14:paraId="0120B192" w14:textId="77777777" w:rsidR="008049E8" w:rsidRDefault="00ED2E1D" w:rsidP="008049E8">
      <w:pPr>
        <w:spacing w:line="360" w:lineRule="auto"/>
      </w:pPr>
      <w:r>
        <w:rPr>
          <w:b/>
        </w:rPr>
        <w:t>THE KENT COUNTY COUNCIL</w:t>
      </w:r>
      <w:r>
        <w:t xml:space="preserve"> of County Hall Maidstone Kent ME14 1XQ (“the County Council”) </w:t>
      </w:r>
    </w:p>
    <w:p w14:paraId="5E48DBD2" w14:textId="77777777" w:rsidR="008049E8" w:rsidRDefault="008049E8" w:rsidP="008049E8">
      <w:pPr>
        <w:spacing w:line="360" w:lineRule="auto"/>
      </w:pPr>
    </w:p>
    <w:p w14:paraId="2C25E075" w14:textId="77777777" w:rsidR="008049E8" w:rsidRDefault="00ED2E1D" w:rsidP="008049E8">
      <w:pPr>
        <w:spacing w:line="360" w:lineRule="auto"/>
      </w:pPr>
      <w:r>
        <w:t>as set out in this Deed.</w:t>
      </w:r>
    </w:p>
    <w:p w14:paraId="4420AD4A" w14:textId="77777777" w:rsidR="008049E8" w:rsidRDefault="008049E8" w:rsidP="008049E8">
      <w:pPr>
        <w:spacing w:line="360" w:lineRule="auto"/>
      </w:pPr>
    </w:p>
    <w:p w14:paraId="34A4BFFB" w14:textId="77777777" w:rsidR="008049E8" w:rsidRDefault="008049E8" w:rsidP="008049E8">
      <w:pPr>
        <w:spacing w:line="360" w:lineRule="auto"/>
      </w:pPr>
    </w:p>
    <w:p w14:paraId="2F65E0B1" w14:textId="77777777" w:rsidR="008049E8" w:rsidRDefault="00ED2E1D" w:rsidP="008049E8">
      <w:pPr>
        <w:spacing w:line="360" w:lineRule="auto"/>
        <w:outlineLvl w:val="0"/>
        <w:rPr>
          <w:rFonts w:cs="Arial"/>
          <w:b/>
        </w:rPr>
      </w:pPr>
      <w:r>
        <w:rPr>
          <w:rFonts w:cs="Arial"/>
          <w:b/>
        </w:rPr>
        <w:t>WHEREAS</w:t>
      </w:r>
    </w:p>
    <w:p w14:paraId="7269BE57"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 Owners of land at Chilmington Green, Ashford Road, Great Chart, Kent (‘the Site’) have planning permission issued by Ashford Borough Council as local planning authority pursuant to application number 12/00400/AS to develop the Site for a mixed-use development including up to 5,750 dwellings;</w:t>
      </w:r>
    </w:p>
    <w:p w14:paraId="5DB7F9DA" w14:textId="77777777" w:rsidR="008049E8" w:rsidRDefault="008049E8" w:rsidP="008049E8">
      <w:pPr>
        <w:pStyle w:val="ListParagraph"/>
        <w:spacing w:line="360" w:lineRule="auto"/>
        <w:jc w:val="both"/>
        <w:rPr>
          <w:rFonts w:ascii="Arial" w:hAnsi="Arial" w:cs="Arial"/>
          <w:sz w:val="20"/>
          <w:szCs w:val="20"/>
        </w:rPr>
      </w:pPr>
    </w:p>
    <w:p w14:paraId="75F90FE9"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 Owners of the Site are bound by an agreement under Section 106 of the Town and Country Planning Act 1990 (‘the Section 106 Agreement) not to cause or permit more than a specified number of occupied dwellings across the Site to exceed a specified number unless and until index-linked monetary payments have been made to the County Council;</w:t>
      </w:r>
    </w:p>
    <w:p w14:paraId="6EE4572D" w14:textId="77777777" w:rsidR="008049E8" w:rsidRDefault="008049E8" w:rsidP="008049E8">
      <w:pPr>
        <w:spacing w:line="360" w:lineRule="auto"/>
        <w:rPr>
          <w:rFonts w:cs="Arial"/>
        </w:rPr>
      </w:pPr>
    </w:p>
    <w:p w14:paraId="48F14B2A"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these index-linked monetary payments are required to be made as contributions towards funding expenditure by the County Council on provision of new schools;</w:t>
      </w:r>
    </w:p>
    <w:p w14:paraId="6BDD60CC"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lastRenderedPageBreak/>
        <w:t>the index-linked monetary payments include in particular the following contribution:</w:t>
      </w:r>
    </w:p>
    <w:p w14:paraId="26D76A72" w14:textId="77777777" w:rsidR="008049E8" w:rsidRDefault="008049E8" w:rsidP="008049E8">
      <w:pPr>
        <w:pStyle w:val="ListParagraph"/>
        <w:spacing w:line="360" w:lineRule="auto"/>
        <w:jc w:val="both"/>
        <w:rPr>
          <w:rFonts w:ascii="Arial" w:hAnsi="Arial" w:cs="Arial"/>
          <w:sz w:val="20"/>
          <w:szCs w:val="20"/>
        </w:rPr>
      </w:pPr>
    </w:p>
    <w:p w14:paraId="311B6677" w14:textId="77777777" w:rsidR="008049E8" w:rsidRDefault="00ED2E1D" w:rsidP="008049E8">
      <w:pPr>
        <w:pStyle w:val="ListParagraph"/>
        <w:spacing w:line="360" w:lineRule="auto"/>
        <w:jc w:val="both"/>
        <w:rPr>
          <w:rFonts w:ascii="Arial" w:hAnsi="Arial" w:cs="Arial"/>
          <w:sz w:val="20"/>
          <w:szCs w:val="20"/>
        </w:rPr>
      </w:pPr>
      <w:r>
        <w:rPr>
          <w:rFonts w:ascii="Arial" w:hAnsi="Arial" w:cs="Arial"/>
          <w:sz w:val="20"/>
          <w:szCs w:val="20"/>
        </w:rPr>
        <w:t xml:space="preserve">[NAME OF CONTRIBUTION AS SPECIFIED IN THE SECTION 106 AGREEMENT] </w:t>
      </w:r>
    </w:p>
    <w:p w14:paraId="0336AEE9" w14:textId="77777777" w:rsidR="008049E8" w:rsidRDefault="00ED2E1D" w:rsidP="008049E8">
      <w:pPr>
        <w:pStyle w:val="ListParagraph"/>
        <w:spacing w:line="360" w:lineRule="auto"/>
        <w:jc w:val="both"/>
        <w:rPr>
          <w:rFonts w:ascii="Arial" w:hAnsi="Arial" w:cs="Arial"/>
          <w:sz w:val="20"/>
          <w:szCs w:val="20"/>
        </w:rPr>
      </w:pPr>
      <w:r>
        <w:rPr>
          <w:rFonts w:ascii="Arial" w:hAnsi="Arial" w:cs="Arial"/>
          <w:sz w:val="20"/>
          <w:szCs w:val="20"/>
        </w:rPr>
        <w:tab/>
        <w:t>(</w:t>
      </w:r>
      <w:r>
        <w:rPr>
          <w:rFonts w:ascii="Arial" w:hAnsi="Arial" w:cs="Arial"/>
          <w:b/>
          <w:sz w:val="20"/>
          <w:szCs w:val="20"/>
        </w:rPr>
        <w:t xml:space="preserve">‘the Contribution’ </w:t>
      </w:r>
      <w:r>
        <w:rPr>
          <w:rFonts w:ascii="Arial" w:hAnsi="Arial" w:cs="Arial"/>
          <w:sz w:val="20"/>
          <w:szCs w:val="20"/>
        </w:rPr>
        <w:t xml:space="preserve">or </w:t>
      </w:r>
      <w:r>
        <w:rPr>
          <w:rFonts w:ascii="Arial" w:hAnsi="Arial" w:cs="Arial"/>
          <w:b/>
          <w:i/>
          <w:sz w:val="20"/>
          <w:szCs w:val="20"/>
        </w:rPr>
        <w:t>C</w:t>
      </w:r>
      <w:r>
        <w:rPr>
          <w:rFonts w:ascii="Arial" w:hAnsi="Arial" w:cs="Arial"/>
          <w:sz w:val="20"/>
          <w:szCs w:val="20"/>
        </w:rPr>
        <w:t>)</w:t>
      </w:r>
    </w:p>
    <w:p w14:paraId="63E0E5A7" w14:textId="77777777" w:rsidR="008049E8" w:rsidRDefault="00ED2E1D" w:rsidP="008049E8">
      <w:pPr>
        <w:pStyle w:val="ListParagraph"/>
        <w:spacing w:line="360" w:lineRule="auto"/>
        <w:jc w:val="both"/>
        <w:rPr>
          <w:rFonts w:ascii="Arial" w:hAnsi="Arial" w:cs="Arial"/>
          <w:sz w:val="20"/>
          <w:szCs w:val="20"/>
        </w:rPr>
      </w:pPr>
      <w:r>
        <w:rPr>
          <w:rFonts w:ascii="Arial" w:hAnsi="Arial" w:cs="Arial"/>
          <w:sz w:val="20"/>
          <w:szCs w:val="20"/>
        </w:rPr>
        <w:t>comprising the sum of:</w:t>
      </w:r>
    </w:p>
    <w:p w14:paraId="45D71CAC" w14:textId="77777777" w:rsidR="008049E8" w:rsidRDefault="00ED2E1D" w:rsidP="00472976">
      <w:pPr>
        <w:pStyle w:val="ListParagraph"/>
        <w:numPr>
          <w:ilvl w:val="0"/>
          <w:numId w:val="245"/>
        </w:numPr>
        <w:spacing w:line="360" w:lineRule="auto"/>
        <w:jc w:val="both"/>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 £     [               SUM IN FIGURES AND IN WORDS  ] </w:t>
      </w:r>
    </w:p>
    <w:p w14:paraId="6873DDA1" w14:textId="77777777" w:rsidR="008049E8" w:rsidRDefault="00ED2E1D" w:rsidP="008049E8">
      <w:pPr>
        <w:pStyle w:val="ListParagraph"/>
        <w:spacing w:line="360" w:lineRule="auto"/>
        <w:ind w:left="3600"/>
        <w:jc w:val="both"/>
        <w:rPr>
          <w:rFonts w:ascii="Arial" w:hAnsi="Arial" w:cs="Arial"/>
          <w:sz w:val="20"/>
          <w:szCs w:val="20"/>
        </w:rPr>
      </w:pPr>
      <w:r>
        <w:rPr>
          <w:rFonts w:ascii="Arial" w:hAnsi="Arial" w:cs="Arial"/>
          <w:sz w:val="20"/>
          <w:szCs w:val="20"/>
        </w:rPr>
        <w:t xml:space="preserve">(‘the Un-Indexed Figure’  or </w:t>
      </w:r>
      <w:r>
        <w:rPr>
          <w:rFonts w:ascii="Arial" w:hAnsi="Arial" w:cs="Arial"/>
          <w:b/>
          <w:i/>
          <w:sz w:val="20"/>
          <w:szCs w:val="20"/>
        </w:rPr>
        <w:t>F</w:t>
      </w:r>
      <w:r>
        <w:rPr>
          <w:rFonts w:ascii="Arial" w:hAnsi="Arial" w:cs="Arial"/>
          <w:sz w:val="20"/>
          <w:szCs w:val="20"/>
        </w:rPr>
        <w:t>)</w:t>
      </w:r>
    </w:p>
    <w:p w14:paraId="400A5FF3" w14:textId="77777777" w:rsidR="008049E8" w:rsidRDefault="00ED2E1D" w:rsidP="008049E8">
      <w:pPr>
        <w:pStyle w:val="ListParagraph"/>
        <w:spacing w:line="360" w:lineRule="auto"/>
        <w:rPr>
          <w:rFonts w:ascii="Arial" w:hAnsi="Arial" w:cs="Arial"/>
          <w:sz w:val="20"/>
          <w:szCs w:val="20"/>
        </w:rPr>
      </w:pPr>
      <w:r>
        <w:rPr>
          <w:rFonts w:ascii="Arial" w:hAnsi="Arial" w:cs="Arial"/>
          <w:sz w:val="20"/>
          <w:szCs w:val="20"/>
        </w:rPr>
        <w:t>plus</w:t>
      </w:r>
    </w:p>
    <w:p w14:paraId="690FCDC8" w14:textId="77777777" w:rsidR="008049E8" w:rsidRDefault="00ED2E1D" w:rsidP="00472976">
      <w:pPr>
        <w:pStyle w:val="ListParagraph"/>
        <w:numPr>
          <w:ilvl w:val="0"/>
          <w:numId w:val="245"/>
        </w:numPr>
        <w:spacing w:line="360" w:lineRule="auto"/>
        <w:jc w:val="both"/>
        <w:rPr>
          <w:rFonts w:ascii="Arial" w:hAnsi="Arial" w:cs="Arial"/>
          <w:sz w:val="20"/>
          <w:szCs w:val="20"/>
        </w:rPr>
      </w:pPr>
      <w:r>
        <w:rPr>
          <w:rFonts w:ascii="Arial" w:hAnsi="Arial" w:cs="Arial"/>
          <w:sz w:val="20"/>
          <w:szCs w:val="20"/>
        </w:rPr>
        <w:t xml:space="preserve">an indexation payment (‘the Indexation Payment’ or </w:t>
      </w:r>
      <w:r>
        <w:rPr>
          <w:rFonts w:ascii="Arial" w:hAnsi="Arial" w:cs="Arial"/>
          <w:b/>
          <w:i/>
          <w:sz w:val="20"/>
          <w:szCs w:val="20"/>
        </w:rPr>
        <w:t>I</w:t>
      </w:r>
      <w:r>
        <w:rPr>
          <w:rFonts w:ascii="Arial" w:hAnsi="Arial" w:cs="Arial"/>
          <w:sz w:val="20"/>
          <w:szCs w:val="20"/>
        </w:rPr>
        <w:t>)</w:t>
      </w:r>
    </w:p>
    <w:p w14:paraId="1E567010" w14:textId="77777777" w:rsidR="008049E8" w:rsidRDefault="008049E8" w:rsidP="008049E8">
      <w:pPr>
        <w:pStyle w:val="ListParagraph"/>
        <w:spacing w:line="360" w:lineRule="auto"/>
        <w:ind w:left="1440"/>
        <w:jc w:val="both"/>
        <w:rPr>
          <w:rFonts w:ascii="Arial" w:hAnsi="Arial" w:cs="Arial"/>
          <w:sz w:val="20"/>
          <w:szCs w:val="20"/>
        </w:rPr>
      </w:pPr>
    </w:p>
    <w:p w14:paraId="7515D9B2" w14:textId="77777777" w:rsidR="008049E8" w:rsidRDefault="00ED2E1D" w:rsidP="008049E8">
      <w:pPr>
        <w:pStyle w:val="ListParagraph"/>
        <w:spacing w:line="360" w:lineRule="auto"/>
        <w:ind w:left="1440"/>
        <w:jc w:val="both"/>
        <w:rPr>
          <w:rFonts w:ascii="Arial" w:hAnsi="Arial" w:cs="Arial"/>
          <w:sz w:val="20"/>
          <w:szCs w:val="20"/>
        </w:rPr>
      </w:pPr>
      <w:r>
        <w:rPr>
          <w:rFonts w:ascii="Arial" w:hAnsi="Arial" w:cs="Arial"/>
          <w:sz w:val="20"/>
          <w:szCs w:val="20"/>
        </w:rPr>
        <w:t xml:space="preserve">calculated by multiplying the Un-Indexed Figure by </w:t>
      </w:r>
    </w:p>
    <w:p w14:paraId="624D713B" w14:textId="77777777" w:rsidR="008049E8" w:rsidRDefault="00ED2E1D" w:rsidP="008049E8">
      <w:pPr>
        <w:pStyle w:val="ListParagraph"/>
        <w:spacing w:line="360" w:lineRule="auto"/>
        <w:ind w:left="1440"/>
        <w:rPr>
          <w:rFonts w:ascii="Arial" w:hAnsi="Arial" w:cs="Arial"/>
          <w:b/>
          <w:i/>
          <w:sz w:val="20"/>
          <w:szCs w:val="20"/>
        </w:rPr>
      </w:pPr>
      <w:r>
        <w:rPr>
          <w:rFonts w:ascii="Arial" w:hAnsi="Arial" w:cs="Arial"/>
          <w:b/>
          <w:i/>
          <w:sz w:val="20"/>
          <w:szCs w:val="20"/>
        </w:rPr>
        <w:t>p</w:t>
      </w:r>
    </w:p>
    <w:p w14:paraId="4FFDD01B" w14:textId="77777777" w:rsidR="008049E8" w:rsidRDefault="00ED2E1D" w:rsidP="008049E8">
      <w:pPr>
        <w:pStyle w:val="ListParagraph"/>
        <w:spacing w:line="360" w:lineRule="auto"/>
        <w:ind w:left="1440"/>
        <w:rPr>
          <w:rFonts w:ascii="Arial" w:hAnsi="Arial" w:cs="Arial"/>
          <w:b/>
          <w:sz w:val="20"/>
          <w:szCs w:val="20"/>
          <w:u w:val="single"/>
        </w:rPr>
      </w:pPr>
      <w:r>
        <w:rPr>
          <w:rFonts w:ascii="Arial" w:hAnsi="Arial" w:cs="Arial"/>
          <w:b/>
          <w:sz w:val="20"/>
          <w:szCs w:val="20"/>
          <w:u w:val="single"/>
        </w:rPr>
        <w:tab/>
      </w:r>
      <w:r>
        <w:rPr>
          <w:rFonts w:ascii="Arial" w:hAnsi="Arial" w:cs="Arial"/>
          <w:b/>
          <w:sz w:val="20"/>
          <w:szCs w:val="20"/>
          <w:u w:val="single"/>
        </w:rPr>
        <w:tab/>
      </w:r>
    </w:p>
    <w:p w14:paraId="57257652" w14:textId="77777777" w:rsidR="008049E8" w:rsidRDefault="00ED2E1D" w:rsidP="008049E8">
      <w:pPr>
        <w:pStyle w:val="ListParagraph"/>
        <w:spacing w:line="360" w:lineRule="auto"/>
        <w:ind w:left="1440"/>
        <w:rPr>
          <w:rFonts w:ascii="Arial" w:hAnsi="Arial" w:cs="Arial"/>
          <w:b/>
          <w:sz w:val="20"/>
          <w:szCs w:val="20"/>
        </w:rPr>
      </w:pPr>
      <w:r>
        <w:rPr>
          <w:rFonts w:ascii="Arial" w:hAnsi="Arial" w:cs="Arial"/>
          <w:b/>
          <w:sz w:val="20"/>
          <w:szCs w:val="20"/>
        </w:rPr>
        <w:t>100</w:t>
      </w:r>
    </w:p>
    <w:p w14:paraId="533911D0" w14:textId="77777777" w:rsidR="008049E8" w:rsidRDefault="00ED2E1D" w:rsidP="008049E8">
      <w:pPr>
        <w:pStyle w:val="ListParagraph"/>
        <w:spacing w:line="360" w:lineRule="auto"/>
        <w:ind w:left="1440"/>
        <w:jc w:val="both"/>
        <w:rPr>
          <w:rFonts w:ascii="Arial" w:hAnsi="Arial" w:cs="Arial"/>
          <w:sz w:val="20"/>
          <w:szCs w:val="20"/>
        </w:rPr>
      </w:pPr>
      <w:r>
        <w:rPr>
          <w:rFonts w:ascii="Arial" w:hAnsi="Arial" w:cs="Arial"/>
          <w:sz w:val="20"/>
          <w:szCs w:val="20"/>
        </w:rPr>
        <w:t xml:space="preserve">where </w:t>
      </w:r>
      <w:r>
        <w:rPr>
          <w:rFonts w:ascii="Arial" w:hAnsi="Arial" w:cs="Arial"/>
          <w:b/>
          <w:i/>
          <w:sz w:val="20"/>
          <w:szCs w:val="20"/>
        </w:rPr>
        <w:t xml:space="preserve">p </w:t>
      </w:r>
      <w:r>
        <w:rPr>
          <w:rFonts w:ascii="Arial" w:hAnsi="Arial" w:cs="Arial"/>
          <w:i/>
          <w:sz w:val="20"/>
          <w:szCs w:val="20"/>
        </w:rPr>
        <w:t xml:space="preserve"> </w:t>
      </w:r>
      <w:r>
        <w:rPr>
          <w:rFonts w:ascii="Arial" w:hAnsi="Arial" w:cs="Arial"/>
          <w:sz w:val="20"/>
          <w:szCs w:val="20"/>
        </w:rPr>
        <w:t>is</w:t>
      </w:r>
    </w:p>
    <w:p w14:paraId="4F6D333A" w14:textId="77777777" w:rsidR="008049E8" w:rsidRDefault="00ED2E1D" w:rsidP="008049E8">
      <w:pPr>
        <w:pStyle w:val="ListParagraph"/>
        <w:spacing w:line="360" w:lineRule="auto"/>
        <w:ind w:left="2160"/>
        <w:jc w:val="both"/>
        <w:rPr>
          <w:rFonts w:ascii="Arial" w:hAnsi="Arial" w:cs="Arial"/>
          <w:sz w:val="20"/>
          <w:szCs w:val="20"/>
        </w:rPr>
      </w:pPr>
      <w:r>
        <w:rPr>
          <w:rFonts w:ascii="Arial" w:hAnsi="Arial" w:cs="Arial"/>
          <w:sz w:val="20"/>
          <w:szCs w:val="20"/>
        </w:rPr>
        <w:t xml:space="preserve">the percentage change in the    [      NAME OF RELEVANT INDEX]           (‘the Index’) </w:t>
      </w:r>
    </w:p>
    <w:p w14:paraId="2B5309AB" w14:textId="77777777" w:rsidR="008049E8" w:rsidRDefault="00ED2E1D" w:rsidP="008049E8">
      <w:pPr>
        <w:pStyle w:val="ListParagraph"/>
        <w:spacing w:line="360" w:lineRule="auto"/>
        <w:ind w:firstLine="720"/>
        <w:jc w:val="both"/>
        <w:rPr>
          <w:rFonts w:ascii="Arial" w:hAnsi="Arial" w:cs="Arial"/>
          <w:sz w:val="20"/>
          <w:szCs w:val="20"/>
        </w:rPr>
      </w:pPr>
      <w:r>
        <w:rPr>
          <w:rFonts w:ascii="Arial" w:hAnsi="Arial" w:cs="Arial"/>
          <w:sz w:val="20"/>
          <w:szCs w:val="20"/>
        </w:rPr>
        <w:t xml:space="preserve">between its value on </w:t>
      </w:r>
    </w:p>
    <w:p w14:paraId="2BA6B78B" w14:textId="77777777" w:rsidR="008049E8" w:rsidRDefault="00ED2E1D" w:rsidP="008049E8">
      <w:pPr>
        <w:pStyle w:val="ListParagraph"/>
        <w:spacing w:line="360" w:lineRule="auto"/>
        <w:ind w:left="1440" w:firstLine="720"/>
        <w:jc w:val="both"/>
        <w:outlineLvl w:val="0"/>
        <w:rPr>
          <w:rFonts w:ascii="Arial" w:hAnsi="Arial" w:cs="Arial"/>
          <w:sz w:val="20"/>
          <w:szCs w:val="20"/>
        </w:rPr>
      </w:pPr>
      <w:r>
        <w:rPr>
          <w:rFonts w:ascii="Arial" w:hAnsi="Arial" w:cs="Arial"/>
          <w:sz w:val="20"/>
          <w:szCs w:val="20"/>
        </w:rPr>
        <w:t xml:space="preserve">[     INSERT DATE OF PUBLICATION         ] 2014 </w:t>
      </w:r>
    </w:p>
    <w:p w14:paraId="35DC21D8" w14:textId="77777777" w:rsidR="008049E8" w:rsidRDefault="00ED2E1D" w:rsidP="008049E8">
      <w:pPr>
        <w:pStyle w:val="ListParagraph"/>
        <w:spacing w:line="360" w:lineRule="auto"/>
        <w:ind w:firstLine="720"/>
        <w:rPr>
          <w:rFonts w:ascii="Arial" w:hAnsi="Arial" w:cs="Arial"/>
          <w:sz w:val="20"/>
          <w:szCs w:val="20"/>
        </w:rPr>
      </w:pPr>
      <w:r>
        <w:rPr>
          <w:rFonts w:ascii="Arial" w:hAnsi="Arial" w:cs="Arial"/>
          <w:sz w:val="20"/>
          <w:szCs w:val="20"/>
        </w:rPr>
        <w:t>(‘the Base Index Value’)</w:t>
      </w:r>
    </w:p>
    <w:p w14:paraId="590B26D8" w14:textId="77777777" w:rsidR="008049E8" w:rsidRDefault="00ED2E1D" w:rsidP="008049E8">
      <w:pPr>
        <w:pStyle w:val="ListParagraph"/>
        <w:spacing w:line="360" w:lineRule="auto"/>
        <w:ind w:firstLine="720"/>
        <w:jc w:val="both"/>
        <w:rPr>
          <w:rFonts w:ascii="Arial" w:hAnsi="Arial" w:cs="Arial"/>
          <w:sz w:val="20"/>
          <w:szCs w:val="20"/>
        </w:rPr>
      </w:pPr>
      <w:r>
        <w:rPr>
          <w:rFonts w:ascii="Arial" w:hAnsi="Arial" w:cs="Arial"/>
          <w:sz w:val="20"/>
          <w:szCs w:val="20"/>
        </w:rPr>
        <w:t xml:space="preserve">and its latest published value on the date </w:t>
      </w:r>
    </w:p>
    <w:p w14:paraId="1BDE2255" w14:textId="77777777" w:rsidR="008049E8" w:rsidRDefault="00ED2E1D" w:rsidP="008049E8">
      <w:pPr>
        <w:pStyle w:val="ListParagraph"/>
        <w:spacing w:line="360" w:lineRule="auto"/>
        <w:ind w:firstLine="720"/>
        <w:jc w:val="both"/>
        <w:rPr>
          <w:rFonts w:ascii="Arial" w:hAnsi="Arial" w:cs="Arial"/>
          <w:sz w:val="20"/>
          <w:szCs w:val="20"/>
        </w:rPr>
      </w:pPr>
      <w:r>
        <w:rPr>
          <w:rFonts w:ascii="Arial" w:hAnsi="Arial" w:cs="Arial"/>
          <w:sz w:val="20"/>
          <w:szCs w:val="20"/>
        </w:rPr>
        <w:t xml:space="preserve">[[when X dwellings on the Site have been Occupied] </w:t>
      </w:r>
    </w:p>
    <w:p w14:paraId="33D7E601" w14:textId="77777777" w:rsidR="008049E8" w:rsidRDefault="00ED2E1D" w:rsidP="008049E8">
      <w:pPr>
        <w:pStyle w:val="ListParagraph"/>
        <w:spacing w:line="360" w:lineRule="auto"/>
        <w:ind w:left="1440"/>
        <w:jc w:val="both"/>
        <w:outlineLvl w:val="0"/>
        <w:rPr>
          <w:rFonts w:ascii="Arial" w:hAnsi="Arial" w:cs="Arial"/>
          <w:sz w:val="20"/>
          <w:szCs w:val="20"/>
        </w:rPr>
      </w:pPr>
      <w:r>
        <w:rPr>
          <w:rFonts w:ascii="Arial" w:hAnsi="Arial" w:cs="Arial"/>
          <w:sz w:val="20"/>
          <w:szCs w:val="20"/>
        </w:rPr>
        <w:t xml:space="preserve">[or] [[day] [month] [year]] [whichever is the earlier]], </w:t>
      </w:r>
    </w:p>
    <w:p w14:paraId="7C9F8701" w14:textId="77777777" w:rsidR="008049E8" w:rsidRDefault="00ED2E1D" w:rsidP="008049E8">
      <w:pPr>
        <w:pStyle w:val="ListParagraph"/>
        <w:spacing w:line="360" w:lineRule="auto"/>
        <w:ind w:left="1440"/>
        <w:jc w:val="both"/>
        <w:rPr>
          <w:rFonts w:ascii="Arial" w:hAnsi="Arial" w:cs="Arial"/>
          <w:sz w:val="20"/>
          <w:szCs w:val="20"/>
        </w:rPr>
      </w:pPr>
      <w:r>
        <w:rPr>
          <w:rFonts w:ascii="Arial" w:hAnsi="Arial" w:cs="Arial"/>
          <w:sz w:val="20"/>
          <w:szCs w:val="20"/>
        </w:rPr>
        <w:t>rounded up or down to 2 decimal places.</w:t>
      </w:r>
    </w:p>
    <w:p w14:paraId="0F0B3EFB" w14:textId="77777777" w:rsidR="008049E8" w:rsidRDefault="00ED2E1D" w:rsidP="008049E8">
      <w:pPr>
        <w:pStyle w:val="ListParagraph"/>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(‘the Final Index Value’);</w:t>
      </w:r>
    </w:p>
    <w:p w14:paraId="3D7BE259" w14:textId="77777777" w:rsidR="008049E8" w:rsidRDefault="008049E8" w:rsidP="008049E8">
      <w:pPr>
        <w:spacing w:line="360" w:lineRule="auto"/>
        <w:rPr>
          <w:rFonts w:cs="Arial"/>
        </w:rPr>
      </w:pPr>
    </w:p>
    <w:p w14:paraId="54A74EE4" w14:textId="77777777" w:rsidR="008049E8" w:rsidRDefault="00ED2E1D" w:rsidP="008049E8">
      <w:pPr>
        <w:spacing w:line="360" w:lineRule="auto"/>
        <w:rPr>
          <w:rFonts w:cs="Arial"/>
        </w:rPr>
      </w:pPr>
      <w:r>
        <w:rPr>
          <w:rFonts w:cs="Arial"/>
        </w:rPr>
        <w:tab/>
      </w:r>
      <w:r>
        <w:rPr>
          <w:rFonts w:cs="Arial"/>
        </w:rPr>
        <w:tab/>
        <w:t>For the avoidance of doubt in algebraic notation:</w:t>
      </w:r>
    </w:p>
    <w:p w14:paraId="318A6383" w14:textId="77777777" w:rsidR="008049E8" w:rsidRDefault="00ED2E1D" w:rsidP="008049E8">
      <w:pPr>
        <w:spacing w:line="360" w:lineRule="auto"/>
        <w:ind w:left="1440" w:firstLine="720"/>
        <w:outlineLvl w:val="0"/>
        <w:rPr>
          <w:rFonts w:cs="Arial"/>
          <w:b/>
          <w:i/>
        </w:rPr>
      </w:pPr>
      <w:r>
        <w:rPr>
          <w:rFonts w:cs="Arial"/>
          <w:b/>
          <w:i/>
        </w:rPr>
        <w:t>C = F + I</w:t>
      </w:r>
    </w:p>
    <w:p w14:paraId="25185489" w14:textId="77777777" w:rsidR="008049E8" w:rsidRDefault="00ED2E1D" w:rsidP="008049E8">
      <w:pPr>
        <w:spacing w:line="360" w:lineRule="auto"/>
        <w:ind w:left="1440" w:firstLine="720"/>
        <w:rPr>
          <w:rFonts w:cs="Arial"/>
          <w:b/>
          <w:i/>
        </w:rPr>
      </w:pPr>
      <w:r>
        <w:rPr>
          <w:rFonts w:cs="Arial"/>
        </w:rPr>
        <w:t xml:space="preserve">and </w:t>
      </w:r>
      <w:r>
        <w:rPr>
          <w:rFonts w:cs="Arial"/>
          <w:b/>
          <w:i/>
        </w:rPr>
        <w:t>I = (F x (</w:t>
      </w:r>
      <w:r>
        <w:rPr>
          <w:rFonts w:cs="Arial"/>
          <w:b/>
          <w:i/>
          <w:vertAlign w:val="superscript"/>
        </w:rPr>
        <w:t>p</w:t>
      </w:r>
      <w:r>
        <w:rPr>
          <w:rFonts w:cs="Arial"/>
          <w:b/>
          <w:i/>
        </w:rPr>
        <w:t>/</w:t>
      </w:r>
      <w:r>
        <w:rPr>
          <w:rFonts w:cs="Arial"/>
          <w:b/>
          <w:i/>
          <w:vertAlign w:val="subscript"/>
        </w:rPr>
        <w:t xml:space="preserve">100 </w:t>
      </w:r>
      <w:r>
        <w:rPr>
          <w:rFonts w:cs="Arial"/>
          <w:b/>
          <w:i/>
        </w:rPr>
        <w:t>))</w:t>
      </w:r>
    </w:p>
    <w:p w14:paraId="316FCB3C" w14:textId="77777777" w:rsidR="008049E8" w:rsidRDefault="008049E8" w:rsidP="008049E8">
      <w:pPr>
        <w:spacing w:line="360" w:lineRule="auto"/>
        <w:rPr>
          <w:rFonts w:cs="Arial"/>
          <w:b/>
          <w:i/>
        </w:rPr>
      </w:pPr>
    </w:p>
    <w:p w14:paraId="28D490DE"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 County Council requires the Issuer of this Bond to bind itself as a principal unconditionally to make the payment(s) specified in this Deed immediately and in full, if so demanded, in order to secure that the County Council can construct and provide the relevant school or schools as contemplated by the Section 106 Agreement;</w:t>
      </w:r>
    </w:p>
    <w:p w14:paraId="7DC666D7" w14:textId="77777777" w:rsidR="008049E8" w:rsidRDefault="008049E8" w:rsidP="008049E8">
      <w:pPr>
        <w:pStyle w:val="ListParagraph"/>
        <w:spacing w:line="360" w:lineRule="auto"/>
        <w:jc w:val="both"/>
        <w:rPr>
          <w:rFonts w:ascii="Arial" w:hAnsi="Arial" w:cs="Arial"/>
          <w:sz w:val="20"/>
          <w:szCs w:val="20"/>
        </w:rPr>
      </w:pPr>
    </w:p>
    <w:p w14:paraId="3F645046"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this Deed comprises an on-demand Bond comprising the recitals to this Deed and Clauses 1 to 8 inclusive;</w:t>
      </w:r>
    </w:p>
    <w:p w14:paraId="0668652D" w14:textId="77777777" w:rsidR="008049E8" w:rsidRDefault="008049E8" w:rsidP="008049E8">
      <w:pPr>
        <w:spacing w:line="360" w:lineRule="auto"/>
        <w:rPr>
          <w:rFonts w:cs="Arial"/>
        </w:rPr>
      </w:pPr>
    </w:p>
    <w:p w14:paraId="6DFE175B"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 xml:space="preserve">this Bond is an ‘on-demand’ bond and it is not guaranteeing performance of any other party’s obligations to the County Council; </w:t>
      </w:r>
    </w:p>
    <w:p w14:paraId="47D2FE1C" w14:textId="77777777" w:rsidR="008049E8" w:rsidRDefault="008049E8" w:rsidP="008049E8">
      <w:pPr>
        <w:spacing w:line="360" w:lineRule="auto"/>
        <w:rPr>
          <w:rFonts w:cs="Arial"/>
        </w:rPr>
      </w:pPr>
    </w:p>
    <w:p w14:paraId="046B6259"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 Issuer accordingly agrees that its liability to pay the County Council on demand under this Bond is assumed as a principal, independently and without regard to whether any other party is also liable to make the monetary payments in question, and without proof of default by any other party;</w:t>
      </w:r>
    </w:p>
    <w:p w14:paraId="26A8B292" w14:textId="77777777" w:rsidR="008049E8" w:rsidRDefault="008049E8" w:rsidP="008049E8">
      <w:pPr>
        <w:spacing w:line="360" w:lineRule="auto"/>
        <w:rPr>
          <w:rFonts w:cs="Arial"/>
        </w:rPr>
      </w:pPr>
    </w:p>
    <w:p w14:paraId="30D75465"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 Issuer further agrees that the Section 106 Agreement does not form part of this Bond, which contains freestanding obligations and is not to be construed by reference to the Section 106 Agreement;</w:t>
      </w:r>
    </w:p>
    <w:p w14:paraId="4FCD79DC" w14:textId="77777777" w:rsidR="008049E8" w:rsidRDefault="008049E8" w:rsidP="008049E8">
      <w:pPr>
        <w:spacing w:line="360" w:lineRule="auto"/>
        <w:rPr>
          <w:rFonts w:cs="Arial"/>
        </w:rPr>
      </w:pPr>
    </w:p>
    <w:p w14:paraId="18C8DE97"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 Issuer is aware that the County Council will shortly execute a separate deed of covenant with the Issuer that makes reference to this Bond (‘the County Council’s Covenants’), but it is agreed that the County Council’s Covenants shall not form part of this Bond, which contains freestanding obligations and is to be construed independently and without reference to the County Council’s Covenants; and</w:t>
      </w:r>
    </w:p>
    <w:p w14:paraId="6D100F62" w14:textId="77777777" w:rsidR="008049E8" w:rsidRDefault="008049E8" w:rsidP="008049E8">
      <w:pPr>
        <w:spacing w:line="360" w:lineRule="auto"/>
        <w:rPr>
          <w:rFonts w:cs="Arial"/>
        </w:rPr>
      </w:pPr>
    </w:p>
    <w:p w14:paraId="1C2B1C36" w14:textId="77777777" w:rsidR="008049E8" w:rsidRDefault="00ED2E1D" w:rsidP="00472976">
      <w:pPr>
        <w:pStyle w:val="ListParagraph"/>
        <w:numPr>
          <w:ilvl w:val="0"/>
          <w:numId w:val="244"/>
        </w:numPr>
        <w:spacing w:line="360" w:lineRule="auto"/>
        <w:jc w:val="both"/>
        <w:rPr>
          <w:rFonts w:ascii="Arial" w:hAnsi="Arial" w:cs="Arial"/>
          <w:sz w:val="20"/>
          <w:szCs w:val="20"/>
        </w:rPr>
      </w:pPr>
      <w:r>
        <w:rPr>
          <w:rFonts w:ascii="Arial" w:hAnsi="Arial" w:cs="Arial"/>
          <w:sz w:val="20"/>
          <w:szCs w:val="20"/>
        </w:rPr>
        <w:t>the Issuer and the County Council agree that this Deed comprises the entire agreement between the parties for the purpose of this Bond to the exclusion of any representations or separate agreements made by either party;</w:t>
      </w:r>
    </w:p>
    <w:p w14:paraId="3CE615F7" w14:textId="77777777" w:rsidR="008049E8" w:rsidRDefault="008049E8" w:rsidP="008049E8">
      <w:pPr>
        <w:pStyle w:val="ListParagraph"/>
        <w:rPr>
          <w:rFonts w:ascii="Arial" w:hAnsi="Arial" w:cs="Arial"/>
          <w:sz w:val="20"/>
          <w:szCs w:val="20"/>
        </w:rPr>
      </w:pPr>
    </w:p>
    <w:p w14:paraId="61E5701B" w14:textId="77777777" w:rsidR="008049E8" w:rsidRDefault="008049E8" w:rsidP="008049E8">
      <w:pPr>
        <w:spacing w:line="360" w:lineRule="auto"/>
        <w:rPr>
          <w:rFonts w:cs="Arial"/>
        </w:rPr>
      </w:pPr>
    </w:p>
    <w:p w14:paraId="3A0AB1AC" w14:textId="77777777" w:rsidR="008049E8" w:rsidRDefault="00ED2E1D" w:rsidP="008049E8">
      <w:pPr>
        <w:spacing w:line="360" w:lineRule="auto"/>
        <w:ind w:left="720" w:hanging="720"/>
        <w:outlineLvl w:val="0"/>
        <w:rPr>
          <w:rFonts w:cs="Arial"/>
        </w:rPr>
      </w:pPr>
      <w:r>
        <w:rPr>
          <w:rFonts w:cs="Arial"/>
          <w:b/>
        </w:rPr>
        <w:t>NOW THIS DEED WITNESSES as follows:</w:t>
      </w:r>
    </w:p>
    <w:p w14:paraId="474EE29C" w14:textId="77777777" w:rsidR="008049E8" w:rsidRDefault="008049E8" w:rsidP="008049E8">
      <w:pPr>
        <w:spacing w:line="360" w:lineRule="auto"/>
        <w:ind w:left="720" w:hanging="720"/>
        <w:rPr>
          <w:rFonts w:cs="Arial"/>
        </w:rPr>
      </w:pPr>
    </w:p>
    <w:p w14:paraId="38584D52" w14:textId="77777777" w:rsidR="008049E8" w:rsidRDefault="00ED2E1D" w:rsidP="008049E8">
      <w:pPr>
        <w:spacing w:line="360" w:lineRule="auto"/>
        <w:ind w:left="720" w:hanging="720"/>
        <w:outlineLvl w:val="0"/>
        <w:rPr>
          <w:rFonts w:cs="Arial"/>
          <w:b/>
        </w:rPr>
      </w:pPr>
      <w:r>
        <w:rPr>
          <w:rFonts w:cs="Arial"/>
          <w:b/>
        </w:rPr>
        <w:t>Commencement and Expiry of the Bond</w:t>
      </w:r>
    </w:p>
    <w:p w14:paraId="2E9B03AE" w14:textId="77777777" w:rsidR="008049E8" w:rsidRDefault="008049E8" w:rsidP="008049E8">
      <w:pPr>
        <w:spacing w:line="360" w:lineRule="auto"/>
        <w:ind w:left="720" w:hanging="720"/>
        <w:rPr>
          <w:rFonts w:cs="Arial"/>
          <w:b/>
        </w:rPr>
      </w:pPr>
    </w:p>
    <w:p w14:paraId="0BE8E93B"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t>This Bond has been executed by the Issuer and then delivered to the County Council for sealing, and is effective immediately from the date of sealing by the County Council.  It shall expire at 24.00hrs on [DATE], unless terminated sooner by the County Council giving notice in writing to the Issuer.  Upon expiry, this Bond shall, without prejudice to any accrued liability to pay or payments previously made, become null and void, such that no Demand under clause 2 shall be effective if received after expiry.</w:t>
      </w:r>
    </w:p>
    <w:p w14:paraId="014826B3" w14:textId="77777777" w:rsidR="008049E8" w:rsidRDefault="008049E8" w:rsidP="008049E8">
      <w:pPr>
        <w:spacing w:line="360" w:lineRule="auto"/>
        <w:ind w:left="720" w:hanging="720"/>
        <w:rPr>
          <w:rFonts w:cs="Arial"/>
          <w:b/>
        </w:rPr>
      </w:pPr>
    </w:p>
    <w:p w14:paraId="48013F39" w14:textId="77777777" w:rsidR="008049E8" w:rsidRDefault="00ED2E1D" w:rsidP="008049E8">
      <w:pPr>
        <w:spacing w:line="360" w:lineRule="auto"/>
        <w:ind w:left="720" w:hanging="720"/>
        <w:outlineLvl w:val="0"/>
        <w:rPr>
          <w:rFonts w:cs="Arial"/>
          <w:b/>
        </w:rPr>
      </w:pPr>
      <w:r>
        <w:rPr>
          <w:rFonts w:cs="Arial"/>
          <w:b/>
        </w:rPr>
        <w:t>The Issuer’s promise to pay</w:t>
      </w:r>
    </w:p>
    <w:p w14:paraId="72E34F43" w14:textId="77777777" w:rsidR="008049E8" w:rsidRDefault="008049E8" w:rsidP="008049E8">
      <w:pPr>
        <w:spacing w:line="360" w:lineRule="auto"/>
        <w:ind w:left="720" w:hanging="720"/>
        <w:rPr>
          <w:rFonts w:cs="Arial"/>
          <w:b/>
        </w:rPr>
      </w:pPr>
    </w:p>
    <w:p w14:paraId="1564B5AD"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t xml:space="preserve">The Issuer irrevocably and unconditionally promises to the County Council, as primary obligor, to immediately pay to the County Council upon written Demand signed on behalf of the County Council and received at its registered address before the date of expiry of this Bond, any amount or amounts demanded not exceeding, in aggregate, the total value of the Contribution as defined at recital 4 above.  </w:t>
      </w:r>
    </w:p>
    <w:p w14:paraId="539A7CE5" w14:textId="77777777" w:rsidR="008049E8" w:rsidRDefault="008049E8" w:rsidP="008049E8">
      <w:pPr>
        <w:spacing w:line="360" w:lineRule="auto"/>
        <w:ind w:left="360"/>
        <w:rPr>
          <w:rFonts w:cs="Arial"/>
        </w:rPr>
      </w:pPr>
    </w:p>
    <w:p w14:paraId="68B64F3B"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lastRenderedPageBreak/>
        <w:t>A Demand shall constitute conclusive proof for the purpose of clause 2 above that the quantum demanded is due to the County Council under this Bond.</w:t>
      </w:r>
    </w:p>
    <w:p w14:paraId="350A75CF" w14:textId="77777777" w:rsidR="008049E8" w:rsidRDefault="008049E8" w:rsidP="008049E8">
      <w:pPr>
        <w:spacing w:line="360" w:lineRule="auto"/>
        <w:rPr>
          <w:rFonts w:cs="Arial"/>
        </w:rPr>
      </w:pPr>
    </w:p>
    <w:p w14:paraId="6D5644D6"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t xml:space="preserve">For the avoidance of doubt, Clause 2 above shall allow the County Council to make more than one Demand, and to: </w:t>
      </w:r>
    </w:p>
    <w:p w14:paraId="219BC041" w14:textId="77777777" w:rsidR="008049E8" w:rsidRDefault="00ED2E1D" w:rsidP="00472976">
      <w:pPr>
        <w:pStyle w:val="ListParagraph"/>
        <w:numPr>
          <w:ilvl w:val="0"/>
          <w:numId w:val="247"/>
        </w:numPr>
        <w:spacing w:line="360" w:lineRule="auto"/>
        <w:jc w:val="both"/>
        <w:rPr>
          <w:rFonts w:ascii="Arial" w:hAnsi="Arial" w:cs="Arial"/>
          <w:sz w:val="20"/>
          <w:szCs w:val="20"/>
        </w:rPr>
      </w:pPr>
      <w:r>
        <w:rPr>
          <w:rFonts w:ascii="Arial" w:hAnsi="Arial" w:cs="Arial"/>
          <w:sz w:val="20"/>
          <w:szCs w:val="20"/>
        </w:rPr>
        <w:t>require in a Demand immediate payment of the Un-Indexed Figure at any time in advance of the quantum of the Indexation Payment crystallising (i.e. when the Final Index Value has not been published); and</w:t>
      </w:r>
    </w:p>
    <w:p w14:paraId="6F2B307D" w14:textId="77777777" w:rsidR="008049E8" w:rsidRDefault="00ED2E1D" w:rsidP="00472976">
      <w:pPr>
        <w:pStyle w:val="ListParagraph"/>
        <w:numPr>
          <w:ilvl w:val="0"/>
          <w:numId w:val="247"/>
        </w:numPr>
        <w:spacing w:line="360" w:lineRule="auto"/>
        <w:jc w:val="both"/>
        <w:rPr>
          <w:rFonts w:ascii="Arial" w:hAnsi="Arial" w:cs="Arial"/>
          <w:sz w:val="20"/>
          <w:szCs w:val="20"/>
        </w:rPr>
      </w:pPr>
      <w:r>
        <w:rPr>
          <w:rFonts w:ascii="Arial" w:hAnsi="Arial" w:cs="Arial"/>
          <w:sz w:val="20"/>
          <w:szCs w:val="20"/>
        </w:rPr>
        <w:t xml:space="preserve">require in a Demand immediate payment of an advance on the Indexation Payment equal to </w:t>
      </w:r>
    </w:p>
    <w:p w14:paraId="66F0120F" w14:textId="77777777" w:rsidR="008049E8" w:rsidRDefault="00ED2E1D" w:rsidP="008049E8">
      <w:pPr>
        <w:pStyle w:val="ListParagraph"/>
        <w:spacing w:line="360" w:lineRule="auto"/>
        <w:ind w:left="1800"/>
        <w:jc w:val="both"/>
        <w:rPr>
          <w:rFonts w:ascii="Arial" w:hAnsi="Arial" w:cs="Arial"/>
          <w:sz w:val="20"/>
          <w:szCs w:val="20"/>
        </w:rPr>
      </w:pPr>
      <w:r>
        <w:rPr>
          <w:rFonts w:ascii="Arial" w:hAnsi="Arial" w:cs="Arial"/>
          <w:sz w:val="20"/>
          <w:szCs w:val="20"/>
        </w:rPr>
        <w:t>(</w:t>
      </w:r>
      <w:r>
        <w:rPr>
          <w:rFonts w:ascii="Arial" w:hAnsi="Arial" w:cs="Arial"/>
          <w:b/>
          <w:i/>
          <w:sz w:val="20"/>
          <w:szCs w:val="20"/>
        </w:rPr>
        <w:t>q</w:t>
      </w:r>
      <w:r>
        <w:rPr>
          <w:rFonts w:ascii="Arial" w:hAnsi="Arial" w:cs="Arial"/>
          <w:b/>
          <w:sz w:val="20"/>
          <w:szCs w:val="20"/>
        </w:rPr>
        <w:t>/100) x</w:t>
      </w:r>
      <w:r>
        <w:rPr>
          <w:rFonts w:ascii="Arial" w:hAnsi="Arial" w:cs="Arial"/>
          <w:b/>
          <w:i/>
          <w:sz w:val="20"/>
          <w:szCs w:val="20"/>
        </w:rPr>
        <w:t xml:space="preserve"> F</w:t>
      </w:r>
      <w:r>
        <w:rPr>
          <w:rFonts w:ascii="Arial" w:hAnsi="Arial" w:cs="Arial"/>
          <w:sz w:val="20"/>
          <w:szCs w:val="20"/>
        </w:rPr>
        <w:t xml:space="preserve"> </w:t>
      </w:r>
    </w:p>
    <w:p w14:paraId="22F1C3F6" w14:textId="77777777" w:rsidR="008049E8" w:rsidRDefault="00ED2E1D" w:rsidP="008049E8">
      <w:pPr>
        <w:pStyle w:val="ListParagraph"/>
        <w:spacing w:line="360" w:lineRule="auto"/>
        <w:ind w:left="1800"/>
        <w:jc w:val="both"/>
        <w:rPr>
          <w:rFonts w:ascii="Arial" w:hAnsi="Arial" w:cs="Arial"/>
          <w:sz w:val="20"/>
          <w:szCs w:val="20"/>
        </w:rPr>
      </w:pPr>
      <w:r>
        <w:rPr>
          <w:rFonts w:ascii="Arial" w:hAnsi="Arial" w:cs="Arial"/>
          <w:sz w:val="20"/>
          <w:szCs w:val="20"/>
        </w:rPr>
        <w:t>where</w:t>
      </w:r>
    </w:p>
    <w:p w14:paraId="2FF7672B" w14:textId="77777777" w:rsidR="008049E8" w:rsidRDefault="00ED2E1D" w:rsidP="008049E8">
      <w:pPr>
        <w:pStyle w:val="ListParagraph"/>
        <w:spacing w:line="360" w:lineRule="auto"/>
        <w:ind w:left="1800"/>
        <w:jc w:val="both"/>
        <w:rPr>
          <w:rFonts w:ascii="Arial" w:hAnsi="Arial" w:cs="Arial"/>
          <w:sz w:val="20"/>
          <w:szCs w:val="20"/>
        </w:rPr>
      </w:pPr>
      <w:r>
        <w:rPr>
          <w:rFonts w:ascii="Arial" w:hAnsi="Arial" w:cs="Arial"/>
          <w:sz w:val="20"/>
          <w:szCs w:val="20"/>
        </w:rPr>
        <w:t xml:space="preserve"> </w:t>
      </w:r>
      <w:r>
        <w:rPr>
          <w:rFonts w:ascii="Arial" w:hAnsi="Arial" w:cs="Arial"/>
          <w:b/>
          <w:i/>
          <w:sz w:val="20"/>
          <w:szCs w:val="20"/>
        </w:rPr>
        <w:t xml:space="preserve">F </w:t>
      </w:r>
      <w:r>
        <w:rPr>
          <w:rFonts w:ascii="Arial" w:hAnsi="Arial" w:cs="Arial"/>
          <w:sz w:val="20"/>
          <w:szCs w:val="20"/>
        </w:rPr>
        <w:t xml:space="preserve"> is the Un-Indexed Figure, and</w:t>
      </w:r>
    </w:p>
    <w:p w14:paraId="413DBC4E" w14:textId="77777777" w:rsidR="008049E8" w:rsidRDefault="00ED2E1D" w:rsidP="008049E8">
      <w:pPr>
        <w:pStyle w:val="ListParagraph"/>
        <w:spacing w:line="360" w:lineRule="auto"/>
        <w:ind w:left="1800"/>
        <w:jc w:val="both"/>
        <w:rPr>
          <w:rFonts w:ascii="Arial" w:hAnsi="Arial" w:cs="Arial"/>
          <w:sz w:val="20"/>
          <w:szCs w:val="20"/>
        </w:rPr>
      </w:pPr>
      <w:r>
        <w:rPr>
          <w:rFonts w:ascii="Arial" w:hAnsi="Arial" w:cs="Arial"/>
          <w:b/>
          <w:i/>
          <w:sz w:val="20"/>
          <w:szCs w:val="20"/>
        </w:rPr>
        <w:t>q</w:t>
      </w:r>
      <w:r>
        <w:rPr>
          <w:rFonts w:ascii="Arial" w:hAnsi="Arial" w:cs="Arial"/>
          <w:sz w:val="20"/>
          <w:szCs w:val="20"/>
        </w:rPr>
        <w:t xml:space="preserve"> is any positive percentage change in the Index (rounded up or down to 2 decimal places) between the Base Index Value and the latest published value immediately preceding the date of the instant Demand (‘the Demand Index Value’) (or, if there has been a previous Demand for such an advance on the Indexation Payment, the Demand Index Value quoted in the previous Demand), it being assumed for the purpose of clause 2 above that </w:t>
      </w:r>
      <w:r>
        <w:rPr>
          <w:rFonts w:ascii="Arial" w:hAnsi="Arial" w:cs="Arial"/>
          <w:b/>
          <w:i/>
          <w:sz w:val="20"/>
          <w:szCs w:val="20"/>
        </w:rPr>
        <w:t>p</w:t>
      </w:r>
      <w:r>
        <w:rPr>
          <w:rFonts w:ascii="Arial" w:hAnsi="Arial" w:cs="Arial"/>
          <w:sz w:val="20"/>
          <w:szCs w:val="20"/>
        </w:rPr>
        <w:t xml:space="preserve"> will not be less than the value of </w:t>
      </w:r>
      <w:r>
        <w:rPr>
          <w:rFonts w:ascii="Arial" w:hAnsi="Arial" w:cs="Arial"/>
          <w:b/>
          <w:i/>
          <w:sz w:val="20"/>
          <w:szCs w:val="20"/>
        </w:rPr>
        <w:t>q</w:t>
      </w:r>
      <w:r>
        <w:rPr>
          <w:rFonts w:ascii="Arial" w:hAnsi="Arial" w:cs="Arial"/>
          <w:sz w:val="20"/>
          <w:szCs w:val="20"/>
        </w:rPr>
        <w:t xml:space="preserve">. </w:t>
      </w:r>
    </w:p>
    <w:p w14:paraId="786DD473" w14:textId="77777777" w:rsidR="008049E8" w:rsidRDefault="008049E8" w:rsidP="008049E8">
      <w:pPr>
        <w:pStyle w:val="ListParagraph"/>
        <w:spacing w:line="360" w:lineRule="auto"/>
        <w:jc w:val="both"/>
        <w:rPr>
          <w:rFonts w:ascii="Arial" w:hAnsi="Arial" w:cs="Arial"/>
          <w:sz w:val="20"/>
          <w:szCs w:val="20"/>
        </w:rPr>
      </w:pPr>
    </w:p>
    <w:p w14:paraId="287C30FF"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t>Payments shall be deemed not to have been made for the purpose of  clause 2 above unless the amounts demanded have been received in cleared funds by the County Council in the following bank account:</w:t>
      </w:r>
    </w:p>
    <w:p w14:paraId="3F706BCC" w14:textId="77777777" w:rsidR="008049E8" w:rsidRDefault="00ED2E1D" w:rsidP="008049E8">
      <w:pPr>
        <w:pStyle w:val="ListParagraph"/>
        <w:rPr>
          <w:rFonts w:ascii="Arial" w:hAnsi="Arial" w:cs="Arial"/>
          <w:color w:val="000000" w:themeColor="text1"/>
          <w:sz w:val="20"/>
          <w:szCs w:val="20"/>
        </w:rPr>
      </w:pPr>
      <w:r>
        <w:rPr>
          <w:rFonts w:ascii="Arial" w:hAnsi="Arial" w:cs="Arial"/>
          <w:color w:val="000000" w:themeColor="text1"/>
          <w:sz w:val="20"/>
          <w:szCs w:val="20"/>
        </w:rPr>
        <w:t>National Westminster Bank Plc</w:t>
      </w:r>
    </w:p>
    <w:p w14:paraId="56E43DAF" w14:textId="77777777" w:rsidR="008049E8" w:rsidRDefault="00ED2E1D" w:rsidP="008049E8">
      <w:pPr>
        <w:pStyle w:val="ListParagraph"/>
        <w:rPr>
          <w:rFonts w:ascii="Arial" w:hAnsi="Arial" w:cs="Arial"/>
          <w:color w:val="000000" w:themeColor="text1"/>
          <w:sz w:val="20"/>
          <w:szCs w:val="20"/>
        </w:rPr>
      </w:pPr>
      <w:r>
        <w:rPr>
          <w:rFonts w:ascii="Arial" w:hAnsi="Arial" w:cs="Arial"/>
          <w:color w:val="000000" w:themeColor="text1"/>
          <w:sz w:val="20"/>
          <w:szCs w:val="20"/>
        </w:rPr>
        <w:t>Maidstone Branch</w:t>
      </w:r>
    </w:p>
    <w:p w14:paraId="0D1F54D8" w14:textId="77777777" w:rsidR="008049E8" w:rsidRDefault="00ED2E1D" w:rsidP="008049E8">
      <w:pPr>
        <w:pStyle w:val="ListParagraph"/>
        <w:rPr>
          <w:rFonts w:ascii="Arial" w:hAnsi="Arial" w:cs="Arial"/>
          <w:color w:val="000000" w:themeColor="text1"/>
          <w:sz w:val="20"/>
          <w:szCs w:val="20"/>
        </w:rPr>
      </w:pPr>
      <w:r>
        <w:rPr>
          <w:rFonts w:ascii="Arial" w:hAnsi="Arial" w:cs="Arial"/>
          <w:color w:val="000000" w:themeColor="text1"/>
          <w:sz w:val="20"/>
          <w:szCs w:val="20"/>
        </w:rPr>
        <w:t>Account Number: 001 00013</w:t>
      </w:r>
    </w:p>
    <w:p w14:paraId="06069606" w14:textId="77777777" w:rsidR="008049E8" w:rsidRDefault="00ED2E1D" w:rsidP="008049E8">
      <w:pPr>
        <w:ind w:firstLine="720"/>
        <w:rPr>
          <w:rFonts w:cs="Arial"/>
          <w:color w:val="000000" w:themeColor="text1"/>
        </w:rPr>
      </w:pPr>
      <w:r>
        <w:rPr>
          <w:rFonts w:cs="Arial"/>
          <w:color w:val="000000" w:themeColor="text1"/>
        </w:rPr>
        <w:t>Sort Code: 60-60-08</w:t>
      </w:r>
    </w:p>
    <w:p w14:paraId="45B61675" w14:textId="77777777" w:rsidR="008049E8" w:rsidRDefault="008049E8" w:rsidP="008049E8">
      <w:pPr>
        <w:spacing w:line="360" w:lineRule="auto"/>
        <w:rPr>
          <w:rFonts w:cs="Arial"/>
        </w:rPr>
      </w:pPr>
    </w:p>
    <w:p w14:paraId="75885BC5" w14:textId="77777777" w:rsidR="008049E8" w:rsidRDefault="00ED2E1D" w:rsidP="008049E8">
      <w:pPr>
        <w:spacing w:line="360" w:lineRule="auto"/>
        <w:ind w:left="720"/>
        <w:rPr>
          <w:rFonts w:cs="Arial"/>
        </w:rPr>
      </w:pPr>
      <w:r>
        <w:rPr>
          <w:rFonts w:cs="Arial"/>
        </w:rPr>
        <w:t>or such other bank account as the County Council shall notify in writing at the time when it makes the Demand.</w:t>
      </w:r>
    </w:p>
    <w:p w14:paraId="0B358988" w14:textId="77777777" w:rsidR="008049E8" w:rsidRDefault="008049E8" w:rsidP="008049E8">
      <w:pPr>
        <w:spacing w:line="360" w:lineRule="auto"/>
        <w:rPr>
          <w:rFonts w:cs="Arial"/>
        </w:rPr>
      </w:pPr>
    </w:p>
    <w:p w14:paraId="1FE9EEB7" w14:textId="77777777" w:rsidR="008049E8" w:rsidRDefault="00ED2E1D" w:rsidP="008049E8">
      <w:pPr>
        <w:spacing w:line="360" w:lineRule="auto"/>
        <w:outlineLvl w:val="0"/>
        <w:rPr>
          <w:rFonts w:cs="Arial"/>
          <w:b/>
        </w:rPr>
      </w:pPr>
      <w:r>
        <w:rPr>
          <w:rFonts w:cs="Arial"/>
          <w:b/>
        </w:rPr>
        <w:t>Rights of third parties, assignment or transfer</w:t>
      </w:r>
    </w:p>
    <w:p w14:paraId="6C77A0D2" w14:textId="77777777" w:rsidR="008049E8" w:rsidRDefault="008049E8" w:rsidP="008049E8">
      <w:pPr>
        <w:spacing w:line="360" w:lineRule="auto"/>
        <w:rPr>
          <w:rFonts w:cs="Arial"/>
          <w:b/>
        </w:rPr>
      </w:pPr>
    </w:p>
    <w:p w14:paraId="446176EC"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t xml:space="preserve">This Bond is personal to the County Council and is not transferable or assignable, except that if the County Council should be dissolved and/or its functions as education authority transferred to a successor body by or under any enactment, the rights of the County Council under this Bond may be transferred or assigned to its successor body.  </w:t>
      </w:r>
    </w:p>
    <w:p w14:paraId="6A1C2575" w14:textId="77777777" w:rsidR="008049E8" w:rsidRDefault="008049E8" w:rsidP="008049E8">
      <w:pPr>
        <w:pStyle w:val="ListParagraph"/>
        <w:spacing w:line="360" w:lineRule="auto"/>
        <w:jc w:val="both"/>
        <w:rPr>
          <w:rFonts w:ascii="Arial" w:hAnsi="Arial" w:cs="Arial"/>
          <w:sz w:val="20"/>
          <w:szCs w:val="20"/>
        </w:rPr>
      </w:pPr>
    </w:p>
    <w:p w14:paraId="54D5DEA8"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t>Save as set out in Clause 6 above, this Deed is not intended to confer rights on third parties for the purpose of the Contracts (Rights of Third Parties) Act 1999.</w:t>
      </w:r>
    </w:p>
    <w:p w14:paraId="2BCBB51D" w14:textId="77777777" w:rsidR="008049E8" w:rsidRDefault="008049E8" w:rsidP="008049E8">
      <w:pPr>
        <w:pStyle w:val="ListParagraph"/>
        <w:rPr>
          <w:rFonts w:ascii="Arial" w:hAnsi="Arial" w:cs="Arial"/>
          <w:sz w:val="20"/>
          <w:szCs w:val="20"/>
        </w:rPr>
      </w:pPr>
    </w:p>
    <w:p w14:paraId="40EFEA75" w14:textId="77777777" w:rsidR="008049E8" w:rsidRDefault="008049E8" w:rsidP="008049E8">
      <w:pPr>
        <w:spacing w:line="360" w:lineRule="auto"/>
        <w:rPr>
          <w:rFonts w:cs="Arial"/>
        </w:rPr>
      </w:pPr>
    </w:p>
    <w:p w14:paraId="4F026AF0" w14:textId="77777777" w:rsidR="008049E8" w:rsidRDefault="00ED2E1D" w:rsidP="008049E8">
      <w:pPr>
        <w:spacing w:line="360" w:lineRule="auto"/>
        <w:outlineLvl w:val="0"/>
        <w:rPr>
          <w:rFonts w:cs="Arial"/>
          <w:b/>
        </w:rPr>
      </w:pPr>
      <w:r>
        <w:rPr>
          <w:rFonts w:cs="Arial"/>
          <w:b/>
        </w:rPr>
        <w:lastRenderedPageBreak/>
        <w:t>Governing law and jurisdiction</w:t>
      </w:r>
    </w:p>
    <w:p w14:paraId="2ACD4A43" w14:textId="77777777" w:rsidR="008049E8" w:rsidRDefault="008049E8" w:rsidP="008049E8">
      <w:pPr>
        <w:spacing w:line="360" w:lineRule="auto"/>
        <w:rPr>
          <w:rFonts w:cs="Arial"/>
        </w:rPr>
      </w:pPr>
    </w:p>
    <w:p w14:paraId="20A6B459" w14:textId="77777777" w:rsidR="008049E8" w:rsidRDefault="00ED2E1D" w:rsidP="00472976">
      <w:pPr>
        <w:pStyle w:val="ListParagraph"/>
        <w:numPr>
          <w:ilvl w:val="0"/>
          <w:numId w:val="246"/>
        </w:numPr>
        <w:spacing w:line="360" w:lineRule="auto"/>
        <w:jc w:val="both"/>
        <w:rPr>
          <w:rFonts w:ascii="Arial" w:hAnsi="Arial" w:cs="Arial"/>
          <w:sz w:val="20"/>
          <w:szCs w:val="20"/>
        </w:rPr>
      </w:pPr>
      <w:r>
        <w:rPr>
          <w:rFonts w:ascii="Arial" w:hAnsi="Arial" w:cs="Arial"/>
          <w:sz w:val="20"/>
          <w:szCs w:val="20"/>
        </w:rPr>
        <w:t>This Deed and any disputes or claims relating to it shall be governed by and determined in accordance with the law of England for all purposes.  The courts of England shall have exclusive jurisdiction to try any claim arising out of or in connection with this Deed, its subject-matter or formation (including any non-contractual claims)</w:t>
      </w:r>
    </w:p>
    <w:p w14:paraId="3661832A" w14:textId="77777777" w:rsidR="008049E8" w:rsidRDefault="008049E8" w:rsidP="008049E8">
      <w:pPr>
        <w:spacing w:line="360" w:lineRule="auto"/>
        <w:ind w:left="360"/>
        <w:rPr>
          <w:rFonts w:cs="Arial"/>
        </w:rPr>
      </w:pPr>
    </w:p>
    <w:p w14:paraId="55F1AB03" w14:textId="77777777" w:rsidR="008049E8" w:rsidRDefault="00ED2E1D" w:rsidP="008049E8">
      <w:pPr>
        <w:spacing w:line="360" w:lineRule="auto"/>
        <w:ind w:left="360"/>
        <w:rPr>
          <w:rFonts w:cs="Arial"/>
        </w:rPr>
      </w:pPr>
      <w:r>
        <w:rPr>
          <w:rFonts w:cs="Arial"/>
        </w:rPr>
        <w:t>IN WITNESS WHEREOF, we being duly authorised by the Issuer for the purpose have executed and delivered this Deed this………….. .day   of the month of ………………. …     in the year 20 ……..   :</w:t>
      </w:r>
    </w:p>
    <w:p w14:paraId="333A7A3E" w14:textId="77777777" w:rsidR="008049E8" w:rsidRDefault="008049E8" w:rsidP="008049E8">
      <w:pPr>
        <w:spacing w:line="360" w:lineRule="auto"/>
        <w:ind w:left="360"/>
        <w:rPr>
          <w:rFonts w:cs="Arial"/>
        </w:rPr>
      </w:pPr>
    </w:p>
    <w:p w14:paraId="6570626E" w14:textId="77777777" w:rsidR="008049E8" w:rsidRDefault="00ED2E1D" w:rsidP="008049E8">
      <w:pPr>
        <w:spacing w:line="360" w:lineRule="auto"/>
        <w:rPr>
          <w:rFonts w:cs="Arial"/>
        </w:rPr>
      </w:pPr>
      <w:r>
        <w:rPr>
          <w:rFonts w:cs="Arial"/>
        </w:rPr>
        <w:t>[</w:t>
      </w:r>
      <w:r>
        <w:rPr>
          <w:rFonts w:cs="Arial"/>
          <w:b/>
        </w:rPr>
        <w:t xml:space="preserve">THE COMMON SEAL </w:t>
      </w:r>
      <w:r>
        <w:rPr>
          <w:rFonts w:cs="Arial"/>
        </w:rPr>
        <w:t>of………………………………………………………</w:t>
      </w:r>
    </w:p>
    <w:p w14:paraId="237D01DC" w14:textId="77777777" w:rsidR="008049E8" w:rsidRDefault="00ED2E1D" w:rsidP="008049E8">
      <w:pPr>
        <w:rPr>
          <w:rFonts w:cs="Arial"/>
        </w:rPr>
      </w:pPr>
      <w:r>
        <w:rPr>
          <w:rFonts w:cs="Arial"/>
        </w:rPr>
        <w:t>was hereunto affixed in the</w:t>
      </w:r>
    </w:p>
    <w:p w14:paraId="0DBD1DFB" w14:textId="77777777" w:rsidR="008049E8" w:rsidRDefault="00ED2E1D" w:rsidP="008049E8">
      <w:r>
        <w:t>presence of:-</w:t>
      </w:r>
    </w:p>
    <w:p w14:paraId="2B33DD7B" w14:textId="77777777" w:rsidR="008049E8" w:rsidRDefault="008049E8" w:rsidP="008049E8"/>
    <w:p w14:paraId="7FC49378" w14:textId="77777777" w:rsidR="008049E8" w:rsidRDefault="008049E8" w:rsidP="008049E8"/>
    <w:p w14:paraId="335A4FFD" w14:textId="77777777" w:rsidR="008049E8" w:rsidRDefault="00ED2E1D" w:rsidP="008049E8">
      <w:r>
        <w:t>Director:</w:t>
      </w:r>
    </w:p>
    <w:p w14:paraId="2ABB7E3E" w14:textId="77777777" w:rsidR="008049E8" w:rsidRDefault="008049E8" w:rsidP="008049E8"/>
    <w:p w14:paraId="75E6E87C" w14:textId="77777777" w:rsidR="008049E8" w:rsidRDefault="008049E8" w:rsidP="008049E8"/>
    <w:p w14:paraId="3671E6B1" w14:textId="77777777" w:rsidR="008049E8" w:rsidRDefault="00ED2E1D" w:rsidP="008049E8">
      <w:r>
        <w:t>Director/Secretary:</w:t>
      </w:r>
    </w:p>
    <w:p w14:paraId="4AABE1B4" w14:textId="77777777" w:rsidR="008049E8" w:rsidRDefault="008049E8" w:rsidP="008049E8"/>
    <w:p w14:paraId="3EFE8238" w14:textId="77777777" w:rsidR="008049E8" w:rsidRDefault="008049E8" w:rsidP="008049E8">
      <w:pPr>
        <w:spacing w:line="360" w:lineRule="auto"/>
        <w:ind w:left="360"/>
      </w:pPr>
    </w:p>
    <w:p w14:paraId="44D6714A" w14:textId="77777777" w:rsidR="008049E8" w:rsidRDefault="00ED2E1D" w:rsidP="008049E8">
      <w:pPr>
        <w:spacing w:line="360" w:lineRule="auto"/>
        <w:ind w:left="360"/>
        <w:outlineLvl w:val="0"/>
      </w:pPr>
      <w:r>
        <w:t>PRINT NAME:</w:t>
      </w:r>
    </w:p>
    <w:p w14:paraId="71C500A4" w14:textId="77777777" w:rsidR="008049E8" w:rsidRDefault="008049E8" w:rsidP="008049E8">
      <w:pPr>
        <w:spacing w:line="360" w:lineRule="auto"/>
        <w:ind w:left="360"/>
      </w:pPr>
    </w:p>
    <w:p w14:paraId="2DB68ED6" w14:textId="77777777" w:rsidR="008049E8" w:rsidRDefault="008049E8" w:rsidP="008049E8">
      <w:pPr>
        <w:spacing w:line="360" w:lineRule="auto"/>
        <w:ind w:left="360"/>
      </w:pPr>
    </w:p>
    <w:p w14:paraId="4F9279F0" w14:textId="77777777" w:rsidR="008049E8" w:rsidRDefault="00ED2E1D" w:rsidP="008049E8">
      <w:pPr>
        <w:spacing w:line="360" w:lineRule="auto"/>
        <w:ind w:left="360"/>
      </w:pPr>
      <w:r>
        <w:t>Signature:</w:t>
      </w:r>
    </w:p>
    <w:p w14:paraId="415CCFFE" w14:textId="77777777" w:rsidR="008049E8" w:rsidRDefault="008049E8" w:rsidP="008049E8">
      <w:pPr>
        <w:spacing w:line="360" w:lineRule="auto"/>
        <w:ind w:left="360"/>
      </w:pPr>
    </w:p>
    <w:p w14:paraId="20A41B04" w14:textId="77777777" w:rsidR="008049E8" w:rsidRDefault="008049E8" w:rsidP="008049E8">
      <w:pPr>
        <w:spacing w:line="360" w:lineRule="auto"/>
        <w:ind w:left="360"/>
      </w:pPr>
    </w:p>
    <w:p w14:paraId="52AD36D4" w14:textId="77777777" w:rsidR="008049E8" w:rsidRDefault="00ED2E1D" w:rsidP="008049E8">
      <w:pPr>
        <w:spacing w:line="360" w:lineRule="auto"/>
        <w:ind w:left="360"/>
        <w:outlineLvl w:val="0"/>
      </w:pPr>
      <w:r>
        <w:t>WITNESS NAME:</w:t>
      </w:r>
    </w:p>
    <w:p w14:paraId="5A1D3CB4" w14:textId="77777777" w:rsidR="008049E8" w:rsidRDefault="008049E8" w:rsidP="008049E8">
      <w:pPr>
        <w:spacing w:line="360" w:lineRule="auto"/>
        <w:ind w:left="360"/>
      </w:pPr>
    </w:p>
    <w:p w14:paraId="2EAEAF7E" w14:textId="77777777" w:rsidR="008049E8" w:rsidRDefault="008049E8" w:rsidP="008049E8">
      <w:pPr>
        <w:spacing w:line="360" w:lineRule="auto"/>
        <w:ind w:left="360"/>
      </w:pPr>
    </w:p>
    <w:p w14:paraId="7E8F300A" w14:textId="77777777" w:rsidR="008049E8" w:rsidRDefault="00ED2E1D" w:rsidP="008049E8">
      <w:pPr>
        <w:spacing w:line="360" w:lineRule="auto"/>
        <w:ind w:left="360"/>
      </w:pPr>
      <w:r>
        <w:t>Signature:</w:t>
      </w:r>
    </w:p>
    <w:p w14:paraId="5632E379" w14:textId="77777777" w:rsidR="008049E8" w:rsidRDefault="008049E8" w:rsidP="008049E8">
      <w:pPr>
        <w:spacing w:line="360" w:lineRule="auto"/>
        <w:ind w:left="360"/>
      </w:pPr>
    </w:p>
    <w:p w14:paraId="794D6BE6" w14:textId="77777777" w:rsidR="008049E8" w:rsidRDefault="008049E8" w:rsidP="008049E8">
      <w:pPr>
        <w:spacing w:line="360" w:lineRule="auto"/>
      </w:pPr>
    </w:p>
    <w:p w14:paraId="2A3159AE" w14:textId="77777777" w:rsidR="008049E8" w:rsidRDefault="008049E8" w:rsidP="008049E8">
      <w:pPr>
        <w:spacing w:line="360" w:lineRule="auto"/>
        <w:ind w:left="360"/>
      </w:pPr>
    </w:p>
    <w:p w14:paraId="424A3D41" w14:textId="77777777" w:rsidR="008049E8" w:rsidRDefault="00ED2E1D" w:rsidP="008049E8">
      <w:pPr>
        <w:spacing w:line="360" w:lineRule="auto"/>
        <w:ind w:left="360"/>
      </w:pPr>
      <w:r>
        <w:t>[SEAL]</w:t>
      </w:r>
    </w:p>
    <w:p w14:paraId="351CC6AC" w14:textId="77777777" w:rsidR="008049E8" w:rsidRDefault="008049E8" w:rsidP="008049E8">
      <w:pPr>
        <w:spacing w:line="360" w:lineRule="auto"/>
        <w:ind w:left="360"/>
      </w:pPr>
    </w:p>
    <w:p w14:paraId="2BFE8914" w14:textId="77777777" w:rsidR="008049E8" w:rsidRDefault="008049E8" w:rsidP="008049E8">
      <w:pPr>
        <w:spacing w:line="360" w:lineRule="auto"/>
        <w:ind w:left="360"/>
      </w:pPr>
    </w:p>
    <w:p w14:paraId="5EDDA0E0" w14:textId="77777777" w:rsidR="008049E8" w:rsidRDefault="00ED2E1D" w:rsidP="00266AA5">
      <w:pPr>
        <w:keepNext/>
        <w:spacing w:line="360" w:lineRule="auto"/>
        <w:outlineLvl w:val="0"/>
      </w:pPr>
      <w:r>
        <w:lastRenderedPageBreak/>
        <w:t xml:space="preserve">AND we the County Council have caused to be affixed our [Common Seal] this </w:t>
      </w:r>
    </w:p>
    <w:p w14:paraId="77719EB1" w14:textId="77777777" w:rsidR="008049E8" w:rsidRDefault="00ED2E1D" w:rsidP="00266AA5">
      <w:pPr>
        <w:keepNext/>
        <w:spacing w:line="360" w:lineRule="auto"/>
        <w:ind w:left="720"/>
      </w:pPr>
      <w:r>
        <w:t xml:space="preserve">………….. .day   of the month of ………………. …     in the year 20 ……..   </w:t>
      </w:r>
    </w:p>
    <w:p w14:paraId="5CE1ED07" w14:textId="77777777" w:rsidR="008049E8" w:rsidRDefault="008049E8" w:rsidP="00266AA5">
      <w:pPr>
        <w:keepNext/>
        <w:spacing w:line="360" w:lineRule="auto"/>
      </w:pPr>
    </w:p>
    <w:p w14:paraId="624F01C7" w14:textId="77777777" w:rsidR="008049E8" w:rsidRDefault="00ED2E1D" w:rsidP="00266AA5">
      <w:pPr>
        <w:keepNext/>
        <w:spacing w:line="360" w:lineRule="auto"/>
      </w:pPr>
      <w:r>
        <w:t>in the presence of:</w:t>
      </w:r>
    </w:p>
    <w:p w14:paraId="0C042023" w14:textId="77777777" w:rsidR="008049E8" w:rsidRDefault="008049E8" w:rsidP="00266AA5">
      <w:pPr>
        <w:keepNext/>
        <w:spacing w:line="360" w:lineRule="auto"/>
      </w:pPr>
    </w:p>
    <w:p w14:paraId="1551A753" w14:textId="77777777" w:rsidR="008049E8" w:rsidRDefault="00ED2E1D" w:rsidP="00266AA5">
      <w:pPr>
        <w:keepNext/>
        <w:spacing w:line="360" w:lineRule="auto"/>
        <w:outlineLvl w:val="0"/>
      </w:pPr>
      <w:r>
        <w:t>NAME………………………….</w:t>
      </w:r>
    </w:p>
    <w:p w14:paraId="788CCF00" w14:textId="77777777" w:rsidR="008049E8" w:rsidRDefault="00ED2E1D" w:rsidP="00266AA5">
      <w:pPr>
        <w:keepNext/>
        <w:spacing w:line="360" w:lineRule="auto"/>
      </w:pPr>
      <w:r>
        <w:t>Signature:</w:t>
      </w:r>
    </w:p>
    <w:p w14:paraId="4CEE2783" w14:textId="77777777" w:rsidR="008049E8" w:rsidRDefault="008049E8" w:rsidP="00266AA5">
      <w:pPr>
        <w:keepNext/>
        <w:spacing w:line="360" w:lineRule="auto"/>
      </w:pPr>
    </w:p>
    <w:p w14:paraId="676EB7CF" w14:textId="77777777" w:rsidR="008049E8" w:rsidRDefault="00ED2E1D" w:rsidP="00266AA5">
      <w:pPr>
        <w:keepNext/>
        <w:spacing w:line="360" w:lineRule="auto"/>
        <w:outlineLvl w:val="0"/>
      </w:pPr>
      <w:r>
        <w:t>NAME……………………………</w:t>
      </w:r>
    </w:p>
    <w:p w14:paraId="1D8E7DA2" w14:textId="77777777" w:rsidR="008049E8" w:rsidRDefault="00ED2E1D" w:rsidP="00266AA5">
      <w:pPr>
        <w:keepNext/>
        <w:spacing w:line="360" w:lineRule="auto"/>
        <w:outlineLvl w:val="0"/>
      </w:pPr>
      <w:r>
        <w:t>Signature</w:t>
      </w:r>
    </w:p>
    <w:p w14:paraId="7E7665DF" w14:textId="77777777" w:rsidR="008049E8" w:rsidRDefault="008049E8" w:rsidP="00266AA5">
      <w:pPr>
        <w:keepNext/>
        <w:spacing w:line="360" w:lineRule="auto"/>
        <w:ind w:left="360"/>
      </w:pPr>
    </w:p>
    <w:p w14:paraId="1F2F1ACB" w14:textId="77777777" w:rsidR="008049E8" w:rsidRDefault="00ED2E1D" w:rsidP="008049E8">
      <w:pPr>
        <w:spacing w:line="360" w:lineRule="auto"/>
        <w:ind w:left="360"/>
      </w:pPr>
      <w:r>
        <w:t>[SEAL]</w:t>
      </w:r>
    </w:p>
    <w:p w14:paraId="6D239E1B" w14:textId="77777777" w:rsidR="008049E8" w:rsidRDefault="008049E8" w:rsidP="008049E8">
      <w:pPr>
        <w:spacing w:line="360" w:lineRule="auto"/>
        <w:ind w:left="720"/>
      </w:pPr>
    </w:p>
    <w:p w14:paraId="0A757323" w14:textId="77777777" w:rsidR="00C04281" w:rsidRDefault="00C04281" w:rsidP="008049E8">
      <w:pPr>
        <w:widowControl/>
        <w:spacing w:line="360" w:lineRule="auto"/>
        <w:jc w:val="left"/>
        <w:sectPr w:rsidR="00C04281">
          <w:headerReference w:type="even" r:id="rId165"/>
          <w:headerReference w:type="default" r:id="rId166"/>
          <w:footerReference w:type="even" r:id="rId167"/>
          <w:footerReference w:type="default" r:id="rId168"/>
          <w:headerReference w:type="first" r:id="rId169"/>
          <w:footerReference w:type="first" r:id="rId170"/>
          <w:footnotePr>
            <w:numFmt w:val="chicago"/>
          </w:footnotePr>
          <w:endnotePr>
            <w:numFmt w:val="chicago"/>
          </w:endnotePr>
          <w:pgSz w:w="11907" w:h="16840"/>
          <w:pgMar w:top="1440" w:right="1440" w:bottom="1440" w:left="1440" w:header="720" w:footer="720" w:gutter="0"/>
          <w:cols w:space="708"/>
        </w:sectPr>
      </w:pPr>
    </w:p>
    <w:p w14:paraId="56CECCF8" w14:textId="77777777" w:rsidR="008049E8" w:rsidRDefault="00ED2E1D" w:rsidP="008049E8">
      <w:pPr>
        <w:spacing w:line="360" w:lineRule="auto"/>
        <w:ind w:left="720"/>
        <w:jc w:val="center"/>
        <w:rPr>
          <w:b/>
        </w:rPr>
      </w:pPr>
      <w:r>
        <w:rPr>
          <w:b/>
        </w:rPr>
        <w:lastRenderedPageBreak/>
        <w:t>Schedule 15C</w:t>
      </w:r>
    </w:p>
    <w:p w14:paraId="569A3C54" w14:textId="77777777" w:rsidR="008049E8" w:rsidRDefault="00ED2E1D" w:rsidP="008049E8">
      <w:pPr>
        <w:jc w:val="center"/>
        <w:outlineLvl w:val="0"/>
        <w:rPr>
          <w:b/>
        </w:rPr>
      </w:pPr>
      <w:r>
        <w:rPr>
          <w:b/>
        </w:rPr>
        <w:t>DEED OF COVENANT</w:t>
      </w:r>
    </w:p>
    <w:p w14:paraId="7609547B" w14:textId="77777777" w:rsidR="008049E8" w:rsidRDefault="008049E8" w:rsidP="008049E8">
      <w:pPr>
        <w:jc w:val="center"/>
        <w:rPr>
          <w:b/>
        </w:rPr>
      </w:pPr>
    </w:p>
    <w:p w14:paraId="5EFAD716" w14:textId="77777777" w:rsidR="008049E8" w:rsidRDefault="00ED2E1D" w:rsidP="008049E8">
      <w:pPr>
        <w:rPr>
          <w:b/>
        </w:rPr>
      </w:pPr>
      <w:r>
        <w:rPr>
          <w:b/>
        </w:rPr>
        <w:br/>
      </w:r>
    </w:p>
    <w:p w14:paraId="581A501E" w14:textId="77777777" w:rsidR="008049E8" w:rsidRDefault="008049E8" w:rsidP="008049E8">
      <w:pPr>
        <w:rPr>
          <w:b/>
        </w:rPr>
      </w:pPr>
    </w:p>
    <w:p w14:paraId="048062AC" w14:textId="77777777" w:rsidR="008049E8" w:rsidRDefault="00ED2E1D" w:rsidP="008049E8">
      <w:pPr>
        <w:jc w:val="left"/>
        <w:outlineLvl w:val="0"/>
        <w:rPr>
          <w:b/>
        </w:rPr>
      </w:pPr>
      <w:r>
        <w:rPr>
          <w:b/>
        </w:rPr>
        <w:t>Executed as a deed on  this  ………. day of………………… 20……</w:t>
      </w:r>
    </w:p>
    <w:p w14:paraId="4C5616CF" w14:textId="77777777" w:rsidR="008049E8" w:rsidRDefault="008049E8" w:rsidP="008049E8"/>
    <w:p w14:paraId="1DB5D121" w14:textId="77777777" w:rsidR="008049E8" w:rsidRDefault="008049E8" w:rsidP="008049E8"/>
    <w:p w14:paraId="63248EDE" w14:textId="77777777" w:rsidR="008049E8" w:rsidRDefault="00ED2E1D" w:rsidP="008049E8">
      <w:pPr>
        <w:spacing w:line="360" w:lineRule="auto"/>
        <w:outlineLvl w:val="0"/>
        <w:rPr>
          <w:b/>
        </w:rPr>
      </w:pPr>
      <w:r>
        <w:rPr>
          <w:b/>
        </w:rPr>
        <w:t>BETWEEN:</w:t>
      </w:r>
    </w:p>
    <w:p w14:paraId="0C89B71D" w14:textId="77777777" w:rsidR="008049E8" w:rsidRDefault="008049E8" w:rsidP="008049E8">
      <w:pPr>
        <w:spacing w:line="360" w:lineRule="auto"/>
        <w:rPr>
          <w:b/>
        </w:rPr>
      </w:pPr>
    </w:p>
    <w:p w14:paraId="1A428C8F" w14:textId="77777777" w:rsidR="008049E8" w:rsidRDefault="008049E8" w:rsidP="008049E8">
      <w:pPr>
        <w:spacing w:line="360" w:lineRule="auto"/>
      </w:pPr>
    </w:p>
    <w:p w14:paraId="06170632" w14:textId="77777777" w:rsidR="008049E8" w:rsidRDefault="00ED2E1D" w:rsidP="008049E8">
      <w:pPr>
        <w:spacing w:line="360" w:lineRule="auto"/>
      </w:pPr>
      <w:r>
        <w:rPr>
          <w:b/>
        </w:rPr>
        <w:t>THE KENT COUNTY COUNCIL</w:t>
      </w:r>
      <w:r>
        <w:t xml:space="preserve"> of County Hall Maidstone Kent ME14 1XQ </w:t>
      </w:r>
      <w:r>
        <w:rPr>
          <w:b/>
        </w:rPr>
        <w:t>(“the County Council”</w:t>
      </w:r>
      <w:r>
        <w:t xml:space="preserve">) </w:t>
      </w:r>
    </w:p>
    <w:p w14:paraId="3C556124" w14:textId="77777777" w:rsidR="008049E8" w:rsidRDefault="008049E8" w:rsidP="008049E8">
      <w:pPr>
        <w:spacing w:line="360" w:lineRule="auto"/>
      </w:pPr>
    </w:p>
    <w:p w14:paraId="327C65AA" w14:textId="77777777" w:rsidR="008049E8" w:rsidRDefault="00ED2E1D" w:rsidP="008049E8">
      <w:pPr>
        <w:spacing w:line="360" w:lineRule="auto"/>
        <w:outlineLvl w:val="0"/>
        <w:rPr>
          <w:b/>
        </w:rPr>
      </w:pPr>
      <w:r>
        <w:rPr>
          <w:b/>
        </w:rPr>
        <w:t>AND</w:t>
      </w:r>
    </w:p>
    <w:p w14:paraId="6954FE73" w14:textId="77777777" w:rsidR="008049E8" w:rsidRDefault="00ED2E1D" w:rsidP="008049E8">
      <w:pPr>
        <w:spacing w:line="360" w:lineRule="auto"/>
      </w:pPr>
      <w:r>
        <w:t xml:space="preserve"> [………………………………………………]            </w:t>
      </w:r>
    </w:p>
    <w:p w14:paraId="7CB27DDB" w14:textId="77777777" w:rsidR="008049E8" w:rsidRDefault="008049E8" w:rsidP="008049E8">
      <w:pPr>
        <w:spacing w:line="360" w:lineRule="auto"/>
      </w:pPr>
    </w:p>
    <w:p w14:paraId="669332F7" w14:textId="77777777" w:rsidR="008049E8" w:rsidRDefault="008049E8" w:rsidP="008049E8">
      <w:pPr>
        <w:spacing w:line="360" w:lineRule="auto"/>
      </w:pPr>
    </w:p>
    <w:p w14:paraId="38172A0A" w14:textId="77777777" w:rsidR="008049E8" w:rsidRDefault="00ED2E1D" w:rsidP="008049E8">
      <w:pPr>
        <w:spacing w:line="360" w:lineRule="auto"/>
      </w:pPr>
      <w:r>
        <w:t xml:space="preserve"> whose registered office is situated at</w:t>
      </w:r>
    </w:p>
    <w:p w14:paraId="6BB48238" w14:textId="77777777" w:rsidR="008049E8" w:rsidRDefault="008049E8" w:rsidP="008049E8">
      <w:pPr>
        <w:spacing w:line="360" w:lineRule="auto"/>
      </w:pPr>
    </w:p>
    <w:p w14:paraId="06F48E37" w14:textId="77777777" w:rsidR="008049E8" w:rsidRDefault="008049E8" w:rsidP="008049E8">
      <w:pPr>
        <w:spacing w:line="360" w:lineRule="auto"/>
      </w:pPr>
    </w:p>
    <w:p w14:paraId="6F008ECC" w14:textId="77777777" w:rsidR="008049E8" w:rsidRDefault="008049E8" w:rsidP="008049E8">
      <w:pPr>
        <w:spacing w:line="360" w:lineRule="auto"/>
      </w:pPr>
    </w:p>
    <w:p w14:paraId="03731881" w14:textId="77777777" w:rsidR="008049E8" w:rsidRDefault="008049E8" w:rsidP="008049E8">
      <w:pPr>
        <w:spacing w:line="360" w:lineRule="auto"/>
      </w:pPr>
    </w:p>
    <w:p w14:paraId="717FD205" w14:textId="77777777" w:rsidR="008049E8" w:rsidRDefault="00ED2E1D" w:rsidP="008049E8">
      <w:pPr>
        <w:spacing w:line="360" w:lineRule="auto"/>
      </w:pPr>
      <w:r>
        <w:t xml:space="preserve">                         </w:t>
      </w:r>
    </w:p>
    <w:p w14:paraId="4FA8FCC1" w14:textId="77777777" w:rsidR="008049E8" w:rsidRDefault="00ED2E1D" w:rsidP="008049E8">
      <w:pPr>
        <w:spacing w:line="360" w:lineRule="auto"/>
      </w:pPr>
      <w:r>
        <w:t xml:space="preserve">  (</w:t>
      </w:r>
      <w:r>
        <w:rPr>
          <w:b/>
        </w:rPr>
        <w:t>“the Issuer</w:t>
      </w:r>
      <w:r>
        <w:t xml:space="preserve">”) </w:t>
      </w:r>
    </w:p>
    <w:p w14:paraId="20F56A88" w14:textId="77777777" w:rsidR="008049E8" w:rsidRDefault="008049E8" w:rsidP="008049E8">
      <w:pPr>
        <w:spacing w:line="360" w:lineRule="auto"/>
      </w:pPr>
    </w:p>
    <w:p w14:paraId="0204A4E6" w14:textId="77777777" w:rsidR="008049E8" w:rsidRDefault="008049E8" w:rsidP="008049E8">
      <w:pPr>
        <w:spacing w:line="360" w:lineRule="auto"/>
      </w:pPr>
    </w:p>
    <w:p w14:paraId="0736B598" w14:textId="77777777" w:rsidR="008049E8" w:rsidRDefault="00ED2E1D" w:rsidP="008049E8">
      <w:pPr>
        <w:spacing w:line="360" w:lineRule="auto"/>
        <w:outlineLvl w:val="0"/>
        <w:rPr>
          <w:rFonts w:cs="Arial"/>
          <w:b/>
        </w:rPr>
      </w:pPr>
      <w:r>
        <w:rPr>
          <w:rFonts w:cs="Arial"/>
          <w:b/>
        </w:rPr>
        <w:t>WHEREAS:</w:t>
      </w:r>
    </w:p>
    <w:p w14:paraId="58E137E0" w14:textId="77777777" w:rsidR="008049E8" w:rsidRDefault="00ED2E1D" w:rsidP="00472976">
      <w:pPr>
        <w:pStyle w:val="ListParagraph"/>
        <w:numPr>
          <w:ilvl w:val="0"/>
          <w:numId w:val="248"/>
        </w:numPr>
        <w:spacing w:line="360" w:lineRule="auto"/>
        <w:jc w:val="both"/>
        <w:rPr>
          <w:rFonts w:ascii="Arial" w:hAnsi="Arial" w:cs="Arial"/>
          <w:sz w:val="20"/>
          <w:szCs w:val="20"/>
        </w:rPr>
      </w:pPr>
      <w:r>
        <w:rPr>
          <w:rFonts w:ascii="Arial" w:hAnsi="Arial" w:cs="Arial"/>
          <w:sz w:val="20"/>
          <w:szCs w:val="20"/>
        </w:rPr>
        <w:t xml:space="preserve">The Issuer has executed and delivered an on-demand Bond to the Council with reference number [………………………………………] (‘the Bond’), </w:t>
      </w:r>
    </w:p>
    <w:p w14:paraId="53296AED" w14:textId="77777777" w:rsidR="008049E8" w:rsidRDefault="00ED2E1D" w:rsidP="008049E8">
      <w:pPr>
        <w:pStyle w:val="ListParagraph"/>
        <w:spacing w:line="360" w:lineRule="auto"/>
        <w:jc w:val="both"/>
        <w:rPr>
          <w:rFonts w:ascii="Arial" w:hAnsi="Arial" w:cs="Arial"/>
          <w:sz w:val="20"/>
          <w:szCs w:val="20"/>
        </w:rPr>
      </w:pPr>
      <w:r>
        <w:rPr>
          <w:rFonts w:ascii="Arial" w:hAnsi="Arial" w:cs="Arial"/>
          <w:sz w:val="20"/>
          <w:szCs w:val="20"/>
        </w:rPr>
        <w:t>in consideration for which the County Council has made promises that are fully and comprehensively evidenced in this Deed;</w:t>
      </w:r>
    </w:p>
    <w:p w14:paraId="76F7D97D" w14:textId="77777777" w:rsidR="008049E8" w:rsidRDefault="00ED2E1D" w:rsidP="00472976">
      <w:pPr>
        <w:pStyle w:val="ListParagraph"/>
        <w:numPr>
          <w:ilvl w:val="0"/>
          <w:numId w:val="248"/>
        </w:numPr>
        <w:spacing w:line="360" w:lineRule="auto"/>
        <w:jc w:val="both"/>
        <w:rPr>
          <w:rFonts w:ascii="Arial" w:hAnsi="Arial" w:cs="Arial"/>
          <w:sz w:val="20"/>
          <w:szCs w:val="20"/>
        </w:rPr>
      </w:pPr>
      <w:r>
        <w:rPr>
          <w:rFonts w:ascii="Arial" w:hAnsi="Arial" w:cs="Arial"/>
          <w:sz w:val="20"/>
          <w:szCs w:val="20"/>
        </w:rPr>
        <w:t xml:space="preserve">The parties hereto agree that this Deed comprises the entire agreement between the parties to the exclusion of any other representations or promises whatsoever; </w:t>
      </w:r>
    </w:p>
    <w:p w14:paraId="1D5F96FC" w14:textId="77777777" w:rsidR="008049E8" w:rsidRDefault="00ED2E1D" w:rsidP="00472976">
      <w:pPr>
        <w:pStyle w:val="ListParagraph"/>
        <w:numPr>
          <w:ilvl w:val="0"/>
          <w:numId w:val="248"/>
        </w:numPr>
        <w:spacing w:line="360" w:lineRule="auto"/>
        <w:jc w:val="both"/>
        <w:rPr>
          <w:rFonts w:ascii="Arial" w:hAnsi="Arial" w:cs="Arial"/>
          <w:sz w:val="20"/>
          <w:szCs w:val="20"/>
        </w:rPr>
      </w:pPr>
      <w:r>
        <w:rPr>
          <w:rFonts w:ascii="Arial" w:hAnsi="Arial" w:cs="Arial"/>
          <w:sz w:val="20"/>
          <w:szCs w:val="20"/>
        </w:rPr>
        <w:t>The parties hereto agree that this Deed falls to be interpreted in the light of the Bond, and that terms used in the Bond shall have the same meaning for the purpose of this Deed as they do in the Bond;</w:t>
      </w:r>
    </w:p>
    <w:p w14:paraId="772FFDB6" w14:textId="77777777" w:rsidR="008049E8" w:rsidRDefault="00ED2E1D" w:rsidP="00472976">
      <w:pPr>
        <w:pStyle w:val="ListParagraph"/>
        <w:numPr>
          <w:ilvl w:val="0"/>
          <w:numId w:val="248"/>
        </w:numPr>
        <w:spacing w:line="360" w:lineRule="auto"/>
        <w:jc w:val="both"/>
        <w:rPr>
          <w:rFonts w:ascii="Arial" w:hAnsi="Arial" w:cs="Arial"/>
          <w:sz w:val="20"/>
          <w:szCs w:val="20"/>
        </w:rPr>
      </w:pPr>
      <w:r>
        <w:rPr>
          <w:rFonts w:ascii="Arial" w:hAnsi="Arial" w:cs="Arial"/>
          <w:sz w:val="20"/>
          <w:szCs w:val="20"/>
        </w:rPr>
        <w:t>It is agreed that references below to clause numbers are to the corresponding clauses in this Deed of Covenant unless otherwise stated;</w:t>
      </w:r>
    </w:p>
    <w:p w14:paraId="072529DB" w14:textId="77777777" w:rsidR="008049E8" w:rsidRDefault="008049E8" w:rsidP="008049E8">
      <w:pPr>
        <w:spacing w:line="360" w:lineRule="auto"/>
        <w:rPr>
          <w:rFonts w:cs="Arial"/>
        </w:rPr>
      </w:pPr>
    </w:p>
    <w:p w14:paraId="37C3580D" w14:textId="77777777" w:rsidR="008049E8" w:rsidRDefault="00ED2E1D" w:rsidP="00266AA5">
      <w:pPr>
        <w:keepNext/>
        <w:spacing w:line="360" w:lineRule="auto"/>
        <w:outlineLvl w:val="0"/>
        <w:rPr>
          <w:rFonts w:cs="Arial"/>
          <w:b/>
        </w:rPr>
      </w:pPr>
      <w:r>
        <w:rPr>
          <w:rFonts w:cs="Arial"/>
          <w:b/>
        </w:rPr>
        <w:lastRenderedPageBreak/>
        <w:t>NOW THIS DEED WITNESSES as follows:</w:t>
      </w:r>
    </w:p>
    <w:p w14:paraId="5C15CBFA" w14:textId="77777777" w:rsidR="008049E8" w:rsidRDefault="008049E8" w:rsidP="00266AA5">
      <w:pPr>
        <w:pStyle w:val="ListParagraph"/>
        <w:keepNext/>
        <w:spacing w:line="360" w:lineRule="auto"/>
        <w:jc w:val="both"/>
        <w:rPr>
          <w:rFonts w:ascii="Arial" w:hAnsi="Arial" w:cs="Arial"/>
          <w:sz w:val="20"/>
          <w:szCs w:val="20"/>
        </w:rPr>
      </w:pPr>
    </w:p>
    <w:p w14:paraId="4B3F2D2E" w14:textId="77777777" w:rsidR="008049E8" w:rsidRDefault="00ED2E1D" w:rsidP="00266AA5">
      <w:pPr>
        <w:keepNext/>
        <w:spacing w:line="360" w:lineRule="auto"/>
        <w:outlineLvl w:val="0"/>
        <w:rPr>
          <w:rFonts w:cs="Arial"/>
          <w:b/>
        </w:rPr>
      </w:pPr>
      <w:r>
        <w:rPr>
          <w:rFonts w:cs="Arial"/>
          <w:b/>
        </w:rPr>
        <w:t>County Council’s covenants in respect of its enforcement of the Bond</w:t>
      </w:r>
    </w:p>
    <w:p w14:paraId="51B5251C" w14:textId="77777777" w:rsidR="008049E8" w:rsidRDefault="008049E8" w:rsidP="00266AA5">
      <w:pPr>
        <w:keepNext/>
        <w:spacing w:line="360" w:lineRule="auto"/>
        <w:rPr>
          <w:rFonts w:cs="Arial"/>
          <w:b/>
        </w:rPr>
      </w:pPr>
    </w:p>
    <w:p w14:paraId="2D5D967D"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Upon application in writing by the Issuer, where any sum in respect of the Indexation Payment has been demanded under the Bond, the County Council  shall if it has not already provided such information confirm in writing within 7 calendar days:</w:t>
      </w:r>
    </w:p>
    <w:p w14:paraId="7A6301CA" w14:textId="77777777" w:rsidR="008049E8" w:rsidRDefault="00ED2E1D" w:rsidP="00472976">
      <w:pPr>
        <w:pStyle w:val="ListParagraph"/>
        <w:numPr>
          <w:ilvl w:val="0"/>
          <w:numId w:val="250"/>
        </w:numPr>
        <w:spacing w:line="360" w:lineRule="auto"/>
        <w:jc w:val="both"/>
        <w:rPr>
          <w:rFonts w:ascii="Arial" w:hAnsi="Arial" w:cs="Arial"/>
          <w:sz w:val="20"/>
          <w:szCs w:val="20"/>
        </w:rPr>
      </w:pPr>
      <w:r>
        <w:rPr>
          <w:rFonts w:ascii="Arial" w:hAnsi="Arial" w:cs="Arial"/>
          <w:sz w:val="20"/>
          <w:szCs w:val="20"/>
        </w:rPr>
        <w:t xml:space="preserve"> the values of </w:t>
      </w:r>
      <w:r>
        <w:rPr>
          <w:rFonts w:ascii="Arial" w:hAnsi="Arial" w:cs="Arial"/>
          <w:b/>
          <w:i/>
          <w:sz w:val="20"/>
          <w:szCs w:val="20"/>
        </w:rPr>
        <w:t xml:space="preserve">p </w:t>
      </w:r>
      <w:r>
        <w:rPr>
          <w:rFonts w:ascii="Arial" w:hAnsi="Arial" w:cs="Arial"/>
          <w:sz w:val="20"/>
          <w:szCs w:val="20"/>
        </w:rPr>
        <w:t xml:space="preserve">or </w:t>
      </w:r>
      <w:r>
        <w:rPr>
          <w:rFonts w:ascii="Arial" w:hAnsi="Arial" w:cs="Arial"/>
          <w:b/>
          <w:i/>
          <w:sz w:val="20"/>
          <w:szCs w:val="20"/>
        </w:rPr>
        <w:t>q</w:t>
      </w:r>
      <w:r>
        <w:rPr>
          <w:rFonts w:ascii="Arial" w:hAnsi="Arial" w:cs="Arial"/>
          <w:sz w:val="20"/>
          <w:szCs w:val="20"/>
        </w:rPr>
        <w:t>,</w:t>
      </w:r>
      <w:r>
        <w:rPr>
          <w:rFonts w:ascii="Arial" w:hAnsi="Arial" w:cs="Arial"/>
          <w:b/>
          <w:i/>
          <w:sz w:val="20"/>
          <w:szCs w:val="20"/>
        </w:rPr>
        <w:t xml:space="preserve"> </w:t>
      </w:r>
      <w:r>
        <w:rPr>
          <w:rFonts w:ascii="Arial" w:hAnsi="Arial" w:cs="Arial"/>
          <w:sz w:val="20"/>
          <w:szCs w:val="20"/>
        </w:rPr>
        <w:t xml:space="preserve">as the case may be, used to draw up the Demand,  </w:t>
      </w:r>
    </w:p>
    <w:p w14:paraId="43488E0E" w14:textId="77777777" w:rsidR="008049E8" w:rsidRDefault="00ED2E1D" w:rsidP="00472976">
      <w:pPr>
        <w:pStyle w:val="ListParagraph"/>
        <w:numPr>
          <w:ilvl w:val="0"/>
          <w:numId w:val="250"/>
        </w:numPr>
        <w:spacing w:line="360" w:lineRule="auto"/>
        <w:jc w:val="both"/>
        <w:rPr>
          <w:rFonts w:ascii="Arial" w:hAnsi="Arial" w:cs="Arial"/>
          <w:sz w:val="20"/>
          <w:szCs w:val="20"/>
        </w:rPr>
      </w:pPr>
      <w:r>
        <w:rPr>
          <w:rFonts w:ascii="Arial" w:hAnsi="Arial" w:cs="Arial"/>
          <w:sz w:val="20"/>
          <w:szCs w:val="20"/>
        </w:rPr>
        <w:t>the Base Index Value upon which the sum demanded was calculated,</w:t>
      </w:r>
    </w:p>
    <w:p w14:paraId="517E89AC" w14:textId="77777777" w:rsidR="008049E8" w:rsidRDefault="00ED2E1D" w:rsidP="00472976">
      <w:pPr>
        <w:pStyle w:val="ListParagraph"/>
        <w:numPr>
          <w:ilvl w:val="0"/>
          <w:numId w:val="250"/>
        </w:numPr>
        <w:spacing w:line="360" w:lineRule="auto"/>
        <w:jc w:val="both"/>
        <w:rPr>
          <w:rFonts w:ascii="Arial" w:hAnsi="Arial" w:cs="Arial"/>
          <w:sz w:val="20"/>
          <w:szCs w:val="20"/>
        </w:rPr>
      </w:pPr>
      <w:r>
        <w:rPr>
          <w:rFonts w:ascii="Arial" w:hAnsi="Arial" w:cs="Arial"/>
          <w:sz w:val="20"/>
          <w:szCs w:val="20"/>
        </w:rPr>
        <w:t>the Demand Index Value upon which the sum demanded was calculated; and where relevant</w:t>
      </w:r>
    </w:p>
    <w:p w14:paraId="7E747C79" w14:textId="77777777" w:rsidR="008049E8" w:rsidRDefault="00ED2E1D" w:rsidP="00472976">
      <w:pPr>
        <w:pStyle w:val="ListParagraph"/>
        <w:numPr>
          <w:ilvl w:val="0"/>
          <w:numId w:val="250"/>
        </w:numPr>
        <w:spacing w:line="360" w:lineRule="auto"/>
        <w:jc w:val="both"/>
        <w:rPr>
          <w:rFonts w:ascii="Arial" w:hAnsi="Arial" w:cs="Arial"/>
          <w:sz w:val="20"/>
          <w:szCs w:val="20"/>
        </w:rPr>
      </w:pPr>
      <w:r>
        <w:rPr>
          <w:rFonts w:ascii="Arial" w:hAnsi="Arial" w:cs="Arial"/>
          <w:sz w:val="20"/>
          <w:szCs w:val="20"/>
        </w:rPr>
        <w:t>the immediately previous Demand Index Value quoted in the previous Demand.</w:t>
      </w:r>
    </w:p>
    <w:p w14:paraId="55D82ADD" w14:textId="77777777" w:rsidR="008049E8" w:rsidRDefault="008049E8" w:rsidP="008049E8">
      <w:pPr>
        <w:pStyle w:val="ListParagraph"/>
        <w:spacing w:line="360" w:lineRule="auto"/>
        <w:jc w:val="both"/>
        <w:rPr>
          <w:rFonts w:ascii="Arial" w:hAnsi="Arial" w:cs="Arial"/>
          <w:sz w:val="20"/>
          <w:szCs w:val="20"/>
        </w:rPr>
      </w:pPr>
    </w:p>
    <w:p w14:paraId="60F13254"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If the County Council has received in cleared funds one or more payments towards the Contribution from any person other than the Issuer (which shall only be deemed to be made for that purpose if the paying party has so notified the County Council in writing) (‘Relevant Payments’), then the County Council agrees that the maximum liability of the Issuer enforceable under the Bond shall forthwith be automatically reduced to the difference between the Contribution and the sum of any such Relevant Payments (‘the Maximum Liability’).</w:t>
      </w:r>
    </w:p>
    <w:p w14:paraId="2024BCC0" w14:textId="77777777" w:rsidR="008049E8" w:rsidRDefault="008049E8" w:rsidP="008049E8">
      <w:pPr>
        <w:pStyle w:val="ListParagraph"/>
        <w:spacing w:line="360" w:lineRule="auto"/>
        <w:jc w:val="both"/>
        <w:rPr>
          <w:rFonts w:ascii="Arial" w:hAnsi="Arial" w:cs="Arial"/>
          <w:sz w:val="20"/>
          <w:szCs w:val="20"/>
        </w:rPr>
      </w:pPr>
    </w:p>
    <w:p w14:paraId="3C69CB5F"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Where clause 2 above applies:</w:t>
      </w:r>
    </w:p>
    <w:p w14:paraId="41ABC923" w14:textId="77777777" w:rsidR="008049E8" w:rsidRDefault="00ED2E1D" w:rsidP="00472976">
      <w:pPr>
        <w:pStyle w:val="ListParagraph"/>
        <w:numPr>
          <w:ilvl w:val="0"/>
          <w:numId w:val="251"/>
        </w:numPr>
        <w:spacing w:line="360" w:lineRule="auto"/>
        <w:jc w:val="both"/>
        <w:rPr>
          <w:rFonts w:ascii="Arial" w:hAnsi="Arial" w:cs="Arial"/>
          <w:sz w:val="20"/>
          <w:szCs w:val="20"/>
        </w:rPr>
      </w:pPr>
      <w:r>
        <w:rPr>
          <w:rFonts w:ascii="Arial" w:hAnsi="Arial" w:cs="Arial"/>
          <w:sz w:val="20"/>
          <w:szCs w:val="20"/>
        </w:rPr>
        <w:t xml:space="preserve">the County Council shall not thereafter present or enforce any Demand so as to require the Issuer to pay it more than the Maximum Liability from time to time applying; </w:t>
      </w:r>
    </w:p>
    <w:p w14:paraId="76502472" w14:textId="77777777" w:rsidR="008049E8" w:rsidRDefault="00ED2E1D" w:rsidP="00472976">
      <w:pPr>
        <w:pStyle w:val="ListParagraph"/>
        <w:numPr>
          <w:ilvl w:val="0"/>
          <w:numId w:val="251"/>
        </w:numPr>
        <w:spacing w:line="360" w:lineRule="auto"/>
        <w:jc w:val="both"/>
        <w:rPr>
          <w:rFonts w:ascii="Arial" w:hAnsi="Arial" w:cs="Arial"/>
          <w:sz w:val="20"/>
          <w:szCs w:val="20"/>
        </w:rPr>
      </w:pPr>
      <w:r>
        <w:rPr>
          <w:rFonts w:ascii="Arial" w:hAnsi="Arial" w:cs="Arial"/>
          <w:sz w:val="20"/>
          <w:szCs w:val="20"/>
        </w:rPr>
        <w:t xml:space="preserve"> the County Council shall notify to the Issuer receipt of any Relevant Payments, and the amounts of the same, in writing within 14 calendar days from receipt;</w:t>
      </w:r>
    </w:p>
    <w:p w14:paraId="7B93165B" w14:textId="77777777" w:rsidR="008049E8" w:rsidRDefault="00ED2E1D" w:rsidP="00472976">
      <w:pPr>
        <w:pStyle w:val="ListParagraph"/>
        <w:numPr>
          <w:ilvl w:val="0"/>
          <w:numId w:val="251"/>
        </w:numPr>
        <w:spacing w:line="360" w:lineRule="auto"/>
        <w:jc w:val="both"/>
        <w:rPr>
          <w:rFonts w:ascii="Arial" w:hAnsi="Arial" w:cs="Arial"/>
          <w:sz w:val="20"/>
          <w:szCs w:val="20"/>
        </w:rPr>
      </w:pPr>
      <w:r>
        <w:rPr>
          <w:rFonts w:ascii="Arial" w:hAnsi="Arial" w:cs="Arial"/>
          <w:sz w:val="20"/>
          <w:szCs w:val="20"/>
        </w:rPr>
        <w:t>at any time after a payment by the Issuer pursuant to a Demand and before the date falling exactly 1 (one) calendar year on from the date when the Final Index Value has been published, if it transpires that the aggregate amount received by the County Council from the Issuer under clause 2 of the Bond exceeds the Maximum Liability then:</w:t>
      </w:r>
    </w:p>
    <w:p w14:paraId="54CDA575" w14:textId="77777777" w:rsidR="008049E8" w:rsidRDefault="00ED2E1D" w:rsidP="00472976">
      <w:pPr>
        <w:pStyle w:val="ListParagraph"/>
        <w:numPr>
          <w:ilvl w:val="0"/>
          <w:numId w:val="252"/>
        </w:numPr>
        <w:spacing w:line="360" w:lineRule="auto"/>
        <w:ind w:left="1843" w:hanging="709"/>
        <w:jc w:val="both"/>
        <w:rPr>
          <w:rFonts w:ascii="Arial" w:hAnsi="Arial" w:cs="Arial"/>
          <w:sz w:val="20"/>
          <w:szCs w:val="20"/>
        </w:rPr>
      </w:pPr>
      <w:r>
        <w:rPr>
          <w:rFonts w:ascii="Arial" w:hAnsi="Arial" w:cs="Arial"/>
          <w:sz w:val="20"/>
          <w:szCs w:val="20"/>
        </w:rPr>
        <w:t xml:space="preserve">the Issuer may submit a written claim for reimbursement to the County Council, showing its calculations in full including any interest claimed under clause 6 below and specifying a bank account for payment, and </w:t>
      </w:r>
    </w:p>
    <w:p w14:paraId="705151D7" w14:textId="77777777" w:rsidR="008049E8" w:rsidRDefault="00ED2E1D" w:rsidP="00472976">
      <w:pPr>
        <w:pStyle w:val="ListParagraph"/>
        <w:numPr>
          <w:ilvl w:val="0"/>
          <w:numId w:val="253"/>
        </w:numPr>
        <w:spacing w:line="360" w:lineRule="auto"/>
        <w:ind w:left="1843" w:hanging="709"/>
        <w:jc w:val="both"/>
        <w:rPr>
          <w:rFonts w:ascii="Arial" w:hAnsi="Arial" w:cs="Arial"/>
          <w:sz w:val="20"/>
          <w:szCs w:val="20"/>
        </w:rPr>
      </w:pPr>
      <w:r>
        <w:rPr>
          <w:rFonts w:ascii="Arial" w:hAnsi="Arial" w:cs="Arial"/>
          <w:sz w:val="20"/>
          <w:szCs w:val="20"/>
        </w:rPr>
        <w:t>the County Council shall reimburse the difference between the amount paid to it by the Issuer and the amount of the Maximum Liability within 14 calendar days of receipt of the written claim, plus any interest calculated in accordance with clause 6 below, if such has been claimed.</w:t>
      </w:r>
    </w:p>
    <w:p w14:paraId="7ABDAB39" w14:textId="77777777" w:rsidR="008049E8" w:rsidRDefault="008049E8" w:rsidP="008049E8">
      <w:pPr>
        <w:spacing w:line="360" w:lineRule="auto"/>
        <w:rPr>
          <w:rFonts w:cs="Arial"/>
        </w:rPr>
      </w:pPr>
    </w:p>
    <w:p w14:paraId="595EAF4E"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 xml:space="preserve">If a Demand is presented for the purpose of the Bond in breach of clause 3(a), it is agreed that the Issuer remains bound to make the payment immediately without questioning its liability to </w:t>
      </w:r>
      <w:r>
        <w:rPr>
          <w:rFonts w:ascii="Arial" w:hAnsi="Arial" w:cs="Arial"/>
          <w:sz w:val="20"/>
          <w:szCs w:val="20"/>
        </w:rPr>
        <w:lastRenderedPageBreak/>
        <w:t xml:space="preserve">pay, and its exclusive remedy is to thereafter submit a written claim for reimbursement pursuant to clause 3(c)(i) and then if necessary to bring proceedings for breach of clause 3(c)(ii).  </w:t>
      </w:r>
    </w:p>
    <w:p w14:paraId="20781815" w14:textId="77777777" w:rsidR="008049E8" w:rsidRDefault="008049E8" w:rsidP="008049E8">
      <w:pPr>
        <w:pStyle w:val="ListParagraph"/>
        <w:spacing w:line="360" w:lineRule="auto"/>
        <w:jc w:val="both"/>
        <w:rPr>
          <w:rFonts w:ascii="Arial" w:hAnsi="Arial" w:cs="Arial"/>
          <w:sz w:val="20"/>
          <w:szCs w:val="20"/>
        </w:rPr>
      </w:pPr>
    </w:p>
    <w:p w14:paraId="3A40A1D0"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Once the Final Index Value has been published, then at any time before the date falling exactly 1 (one) calendar year on from that date, if the County Council has received in cleared funds one or more payments in respect of the Contribution from the Issuer, but owing to any deflation in the Index the aggregate sums received from the Issuer exceeded the Contribution (or, if any Relevant Payments have been received, the Maximum Liability) from the date of publication of the Final Index Value, then:</w:t>
      </w:r>
    </w:p>
    <w:p w14:paraId="5C8C8DA4" w14:textId="77777777" w:rsidR="008049E8" w:rsidRDefault="00ED2E1D" w:rsidP="00472976">
      <w:pPr>
        <w:pStyle w:val="ListParagraph"/>
        <w:numPr>
          <w:ilvl w:val="0"/>
          <w:numId w:val="254"/>
        </w:numPr>
        <w:spacing w:line="360" w:lineRule="auto"/>
        <w:jc w:val="both"/>
        <w:rPr>
          <w:rFonts w:ascii="Arial" w:hAnsi="Arial" w:cs="Arial"/>
          <w:sz w:val="20"/>
          <w:szCs w:val="20"/>
        </w:rPr>
      </w:pPr>
      <w:r>
        <w:rPr>
          <w:rFonts w:ascii="Arial" w:hAnsi="Arial" w:cs="Arial"/>
          <w:sz w:val="20"/>
          <w:szCs w:val="20"/>
        </w:rPr>
        <w:t xml:space="preserve">The Issuer may submit a written claim for reimbursement to the County Council, showing its calculations in full including any interest claimed under clause 6 below and specifying a bank account for payment, and </w:t>
      </w:r>
    </w:p>
    <w:p w14:paraId="1722A7B2" w14:textId="77777777" w:rsidR="008049E8" w:rsidRDefault="00ED2E1D" w:rsidP="00472976">
      <w:pPr>
        <w:pStyle w:val="ListParagraph"/>
        <w:numPr>
          <w:ilvl w:val="0"/>
          <w:numId w:val="254"/>
        </w:numPr>
        <w:spacing w:line="360" w:lineRule="auto"/>
        <w:jc w:val="both"/>
        <w:rPr>
          <w:rFonts w:ascii="Arial" w:hAnsi="Arial" w:cs="Arial"/>
          <w:sz w:val="20"/>
          <w:szCs w:val="20"/>
        </w:rPr>
      </w:pPr>
      <w:r>
        <w:rPr>
          <w:rFonts w:ascii="Arial" w:hAnsi="Arial" w:cs="Arial"/>
          <w:sz w:val="20"/>
          <w:szCs w:val="20"/>
        </w:rPr>
        <w:t>the County Council shall reimburse any difference between the net amount paid to it by the Issuer under the Bond as at the date of publication of the Final Index Value and the amount of the Contribution (or Maximum Liability, if clause 2 above applies), plus any interest calculated in accordance with clause 6 below, within 14 calendar days.</w:t>
      </w:r>
    </w:p>
    <w:p w14:paraId="27880659" w14:textId="77777777" w:rsidR="008049E8" w:rsidRDefault="008049E8" w:rsidP="008049E8">
      <w:pPr>
        <w:spacing w:line="360" w:lineRule="auto"/>
        <w:rPr>
          <w:rFonts w:cs="Arial"/>
        </w:rPr>
      </w:pPr>
    </w:p>
    <w:p w14:paraId="28683E07" w14:textId="77777777" w:rsidR="008049E8" w:rsidRDefault="00ED2E1D" w:rsidP="008049E8">
      <w:pPr>
        <w:spacing w:line="360" w:lineRule="auto"/>
        <w:outlineLvl w:val="0"/>
        <w:rPr>
          <w:rFonts w:cs="Arial"/>
          <w:b/>
        </w:rPr>
      </w:pPr>
      <w:r>
        <w:rPr>
          <w:rFonts w:cs="Arial"/>
          <w:b/>
        </w:rPr>
        <w:t>Interest</w:t>
      </w:r>
    </w:p>
    <w:p w14:paraId="42206723" w14:textId="77777777" w:rsidR="008049E8" w:rsidRDefault="008049E8" w:rsidP="008049E8">
      <w:pPr>
        <w:spacing w:line="360" w:lineRule="auto"/>
        <w:rPr>
          <w:rFonts w:cs="Arial"/>
          <w:b/>
        </w:rPr>
      </w:pPr>
    </w:p>
    <w:p w14:paraId="70218653" w14:textId="77777777" w:rsidR="008049E8" w:rsidRDefault="00ED2E1D" w:rsidP="00472976">
      <w:pPr>
        <w:pStyle w:val="ListParagraph"/>
        <w:numPr>
          <w:ilvl w:val="0"/>
          <w:numId w:val="249"/>
        </w:numPr>
        <w:spacing w:line="360" w:lineRule="auto"/>
        <w:ind w:left="426" w:hanging="426"/>
        <w:jc w:val="both"/>
        <w:rPr>
          <w:rFonts w:ascii="Arial" w:hAnsi="Arial" w:cs="Arial"/>
          <w:sz w:val="20"/>
          <w:szCs w:val="20"/>
        </w:rPr>
      </w:pPr>
      <w:r>
        <w:rPr>
          <w:rFonts w:ascii="Arial" w:hAnsi="Arial" w:cs="Arial"/>
          <w:sz w:val="20"/>
          <w:szCs w:val="20"/>
        </w:rPr>
        <w:t>In the event of reimbursements due</w:t>
      </w:r>
    </w:p>
    <w:p w14:paraId="512B0B79" w14:textId="77777777" w:rsidR="008049E8" w:rsidRDefault="00ED2E1D" w:rsidP="00472976">
      <w:pPr>
        <w:pStyle w:val="ListParagraph"/>
        <w:numPr>
          <w:ilvl w:val="0"/>
          <w:numId w:val="255"/>
        </w:numPr>
        <w:spacing w:line="360" w:lineRule="auto"/>
        <w:ind w:left="851"/>
        <w:jc w:val="both"/>
        <w:rPr>
          <w:rFonts w:ascii="Arial" w:hAnsi="Arial" w:cs="Arial"/>
          <w:sz w:val="20"/>
          <w:szCs w:val="20"/>
        </w:rPr>
      </w:pPr>
      <w:r>
        <w:rPr>
          <w:rFonts w:ascii="Arial" w:hAnsi="Arial" w:cs="Arial"/>
          <w:sz w:val="20"/>
          <w:szCs w:val="20"/>
        </w:rPr>
        <w:t xml:space="preserve"> under clause 3(c), the County Council shall pay simple interest accruing daily at an annualised rate of the Bank of England base rate then pertaining plus 1%:</w:t>
      </w:r>
    </w:p>
    <w:p w14:paraId="7B63FB64" w14:textId="77777777" w:rsidR="008049E8" w:rsidRDefault="00ED2E1D" w:rsidP="00472976">
      <w:pPr>
        <w:pStyle w:val="ListParagraph"/>
        <w:numPr>
          <w:ilvl w:val="0"/>
          <w:numId w:val="256"/>
        </w:numPr>
        <w:spacing w:line="360" w:lineRule="auto"/>
        <w:jc w:val="both"/>
        <w:rPr>
          <w:rFonts w:ascii="Arial" w:hAnsi="Arial" w:cs="Arial"/>
          <w:sz w:val="20"/>
          <w:szCs w:val="20"/>
        </w:rPr>
      </w:pPr>
      <w:r>
        <w:rPr>
          <w:rFonts w:ascii="Arial" w:hAnsi="Arial" w:cs="Arial"/>
          <w:sz w:val="20"/>
          <w:szCs w:val="20"/>
        </w:rPr>
        <w:t xml:space="preserve">on amounts properly demanded at the time of the relevant Demand but subsequently matched by Relevant Payments, from the date 28 days after those Relevant Payments were made down to the date of reimbursement; and </w:t>
      </w:r>
    </w:p>
    <w:p w14:paraId="45B034BF" w14:textId="77777777" w:rsidR="008049E8" w:rsidRDefault="00ED2E1D" w:rsidP="00472976">
      <w:pPr>
        <w:pStyle w:val="ListParagraph"/>
        <w:numPr>
          <w:ilvl w:val="0"/>
          <w:numId w:val="256"/>
        </w:numPr>
        <w:spacing w:line="360" w:lineRule="auto"/>
        <w:jc w:val="both"/>
        <w:rPr>
          <w:rFonts w:ascii="Arial" w:hAnsi="Arial" w:cs="Arial"/>
          <w:sz w:val="20"/>
          <w:szCs w:val="20"/>
        </w:rPr>
      </w:pPr>
      <w:r>
        <w:rPr>
          <w:rFonts w:ascii="Arial" w:hAnsi="Arial" w:cs="Arial"/>
          <w:sz w:val="20"/>
          <w:szCs w:val="20"/>
        </w:rPr>
        <w:t xml:space="preserve"> where amounts were demanded subsequent to Relevant Payments so as to require the Issuer to pay an aggregate amount exceeding the Maximum Liability at the time of such Demand, on the excess net amount paid by the Issuer above the Maximum Liability from time to time applying, accruing from the date of payment on the Demand breaching clause 3(a) until the date of reimbursement.</w:t>
      </w:r>
    </w:p>
    <w:p w14:paraId="13E46253" w14:textId="77777777" w:rsidR="008049E8" w:rsidRDefault="00ED2E1D" w:rsidP="00472976">
      <w:pPr>
        <w:pStyle w:val="ListParagraph"/>
        <w:numPr>
          <w:ilvl w:val="0"/>
          <w:numId w:val="255"/>
        </w:numPr>
        <w:spacing w:line="360" w:lineRule="auto"/>
        <w:ind w:left="851"/>
        <w:jc w:val="both"/>
        <w:rPr>
          <w:rFonts w:ascii="Arial" w:hAnsi="Arial" w:cs="Arial"/>
          <w:sz w:val="20"/>
          <w:szCs w:val="20"/>
        </w:rPr>
      </w:pPr>
      <w:r>
        <w:rPr>
          <w:rFonts w:ascii="Arial" w:hAnsi="Arial" w:cs="Arial"/>
          <w:sz w:val="20"/>
          <w:szCs w:val="20"/>
        </w:rPr>
        <w:t>under clause 5(b), the County Council shall pay simple interest on the sum owed to the Issuer accruing daily from the date of publication of the Final Index Value until the date of reimbursement, at an annualised rate of the Bank of England base rate then pertaining plus 1%.</w:t>
      </w:r>
    </w:p>
    <w:p w14:paraId="3B9CC2F3" w14:textId="77777777" w:rsidR="008049E8" w:rsidRDefault="008049E8" w:rsidP="008049E8">
      <w:pPr>
        <w:pStyle w:val="ListParagraph"/>
        <w:spacing w:line="360" w:lineRule="auto"/>
        <w:jc w:val="both"/>
        <w:rPr>
          <w:rFonts w:ascii="Arial" w:hAnsi="Arial" w:cs="Arial"/>
          <w:sz w:val="20"/>
          <w:szCs w:val="20"/>
        </w:rPr>
      </w:pPr>
    </w:p>
    <w:p w14:paraId="07EFB1FB" w14:textId="77777777" w:rsidR="008049E8" w:rsidRDefault="00ED2E1D" w:rsidP="008049E8">
      <w:pPr>
        <w:spacing w:line="360" w:lineRule="auto"/>
        <w:outlineLvl w:val="0"/>
        <w:rPr>
          <w:rFonts w:cs="Arial"/>
          <w:b/>
        </w:rPr>
      </w:pPr>
      <w:r>
        <w:rPr>
          <w:rFonts w:cs="Arial"/>
          <w:b/>
        </w:rPr>
        <w:t>Commencement and termination</w:t>
      </w:r>
    </w:p>
    <w:p w14:paraId="118BAB86"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 xml:space="preserve">This Deed commences at the date on which it is executed by both parties, but clauses 1 to 6 inclusive are conditional upon, and shall be of no effect until, due execution of the Bond by both the Issuer and the County Council. No claim may be made by the Issuer for breach of this Deed after expiry of the time limit set out in clauses 3(c) and 5 above.  </w:t>
      </w:r>
    </w:p>
    <w:p w14:paraId="363FF624" w14:textId="77777777" w:rsidR="008049E8" w:rsidRDefault="008049E8" w:rsidP="008049E8">
      <w:pPr>
        <w:spacing w:line="360" w:lineRule="auto"/>
        <w:rPr>
          <w:rFonts w:cs="Arial"/>
        </w:rPr>
      </w:pPr>
    </w:p>
    <w:p w14:paraId="4ED2A156" w14:textId="77777777" w:rsidR="008049E8" w:rsidRDefault="00ED2E1D" w:rsidP="008049E8">
      <w:pPr>
        <w:spacing w:line="360" w:lineRule="auto"/>
        <w:outlineLvl w:val="0"/>
        <w:rPr>
          <w:rFonts w:cs="Arial"/>
          <w:b/>
        </w:rPr>
      </w:pPr>
      <w:r>
        <w:rPr>
          <w:rFonts w:cs="Arial"/>
          <w:b/>
        </w:rPr>
        <w:t>Rights of third parties, assignment or transfer</w:t>
      </w:r>
    </w:p>
    <w:p w14:paraId="01844D6B" w14:textId="77777777" w:rsidR="008049E8" w:rsidRDefault="008049E8" w:rsidP="008049E8">
      <w:pPr>
        <w:spacing w:line="360" w:lineRule="auto"/>
        <w:rPr>
          <w:rFonts w:cs="Arial"/>
          <w:b/>
        </w:rPr>
      </w:pPr>
    </w:p>
    <w:p w14:paraId="4B9AA7EF"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The County Council’s Covenants at clauses 5 to 8 inclusive are personal to the Issuer and are not transferable or assignable. This Deed is not intended to confer rights on third parties for the purpose of the Contracts (Rights of Third Parties) Act 1999.</w:t>
      </w:r>
    </w:p>
    <w:p w14:paraId="07296028" w14:textId="77777777" w:rsidR="008049E8" w:rsidRDefault="008049E8" w:rsidP="008049E8">
      <w:pPr>
        <w:spacing w:line="360" w:lineRule="auto"/>
        <w:rPr>
          <w:rFonts w:cs="Arial"/>
        </w:rPr>
      </w:pPr>
    </w:p>
    <w:p w14:paraId="595AA5C9" w14:textId="77777777" w:rsidR="008049E8" w:rsidRDefault="00ED2E1D" w:rsidP="008049E8">
      <w:pPr>
        <w:spacing w:line="360" w:lineRule="auto"/>
        <w:outlineLvl w:val="0"/>
        <w:rPr>
          <w:rFonts w:cs="Arial"/>
          <w:b/>
        </w:rPr>
      </w:pPr>
      <w:r>
        <w:rPr>
          <w:rFonts w:cs="Arial"/>
          <w:b/>
        </w:rPr>
        <w:t>Governing law and jurisdiction</w:t>
      </w:r>
    </w:p>
    <w:p w14:paraId="05970643" w14:textId="77777777" w:rsidR="008049E8" w:rsidRDefault="008049E8" w:rsidP="008049E8">
      <w:pPr>
        <w:spacing w:line="360" w:lineRule="auto"/>
        <w:rPr>
          <w:rFonts w:cs="Arial"/>
        </w:rPr>
      </w:pPr>
    </w:p>
    <w:p w14:paraId="0DD7DD95" w14:textId="77777777" w:rsidR="008049E8" w:rsidRDefault="00ED2E1D" w:rsidP="00472976">
      <w:pPr>
        <w:pStyle w:val="ListParagraph"/>
        <w:numPr>
          <w:ilvl w:val="0"/>
          <w:numId w:val="249"/>
        </w:numPr>
        <w:spacing w:line="360" w:lineRule="auto"/>
        <w:jc w:val="both"/>
        <w:rPr>
          <w:rFonts w:ascii="Arial" w:hAnsi="Arial" w:cs="Arial"/>
          <w:sz w:val="20"/>
          <w:szCs w:val="20"/>
        </w:rPr>
      </w:pPr>
      <w:r>
        <w:rPr>
          <w:rFonts w:ascii="Arial" w:hAnsi="Arial" w:cs="Arial"/>
          <w:sz w:val="20"/>
          <w:szCs w:val="20"/>
        </w:rPr>
        <w:t>This Deed and any disputes or claims relating to it shall be governed by and determined in accordance with the law of England for all purposes.  The courts of England shall have exclusive jurisdiction to try any claim arising out of or in connection with this Deed, its subject-matter or formation (including any non-contractual claims).</w:t>
      </w:r>
    </w:p>
    <w:p w14:paraId="2D5C5B2C" w14:textId="77777777" w:rsidR="008049E8" w:rsidRDefault="008049E8" w:rsidP="008049E8">
      <w:pPr>
        <w:spacing w:line="360" w:lineRule="auto"/>
      </w:pPr>
    </w:p>
    <w:p w14:paraId="4B2269BF" w14:textId="77777777" w:rsidR="008049E8" w:rsidRDefault="00ED2E1D" w:rsidP="008049E8">
      <w:pPr>
        <w:spacing w:line="360" w:lineRule="auto"/>
      </w:pPr>
      <w:r>
        <w:t>IN WITNESS WHEREOF, we being duly authorised by the Issuer for the purpose have executed and delivered this Deed this………….. .day   of the month of ………………. …     in the year 20 ……..   :</w:t>
      </w:r>
    </w:p>
    <w:p w14:paraId="023F9829" w14:textId="77777777" w:rsidR="008049E8" w:rsidRDefault="008049E8" w:rsidP="008049E8">
      <w:pPr>
        <w:spacing w:line="360" w:lineRule="auto"/>
        <w:rPr>
          <w:b/>
        </w:rPr>
      </w:pPr>
    </w:p>
    <w:p w14:paraId="5CBD1337" w14:textId="77777777" w:rsidR="008049E8" w:rsidRDefault="008049E8" w:rsidP="008049E8">
      <w:pPr>
        <w:spacing w:line="360" w:lineRule="auto"/>
      </w:pPr>
    </w:p>
    <w:p w14:paraId="5C971945" w14:textId="77777777" w:rsidR="008049E8" w:rsidRDefault="00ED2E1D" w:rsidP="008049E8">
      <w:pPr>
        <w:spacing w:line="360" w:lineRule="auto"/>
        <w:outlineLvl w:val="0"/>
      </w:pPr>
      <w:r>
        <w:rPr>
          <w:b/>
        </w:rPr>
        <w:t xml:space="preserve">THE COMMON SEAL </w:t>
      </w:r>
      <w:r>
        <w:t>of</w:t>
      </w:r>
    </w:p>
    <w:p w14:paraId="2BB15950" w14:textId="77777777" w:rsidR="008049E8" w:rsidRDefault="00ED2E1D" w:rsidP="008049E8">
      <w:r>
        <w:t>was hereunto affixed in the</w:t>
      </w:r>
    </w:p>
    <w:p w14:paraId="4DBC2575" w14:textId="77777777" w:rsidR="008049E8" w:rsidRDefault="00ED2E1D" w:rsidP="008049E8">
      <w:r>
        <w:t>presence of:-</w:t>
      </w:r>
    </w:p>
    <w:p w14:paraId="45F5D9B6" w14:textId="77777777" w:rsidR="008049E8" w:rsidRDefault="008049E8" w:rsidP="008049E8"/>
    <w:p w14:paraId="03ADFDA7" w14:textId="77777777" w:rsidR="008049E8" w:rsidRDefault="008049E8" w:rsidP="008049E8"/>
    <w:p w14:paraId="44E89DAD" w14:textId="77777777" w:rsidR="008049E8" w:rsidRDefault="00ED2E1D" w:rsidP="008049E8">
      <w:pPr>
        <w:outlineLvl w:val="0"/>
      </w:pPr>
      <w:r>
        <w:t>Director</w:t>
      </w:r>
    </w:p>
    <w:p w14:paraId="2AF5BD8E" w14:textId="77777777" w:rsidR="008049E8" w:rsidRDefault="008049E8" w:rsidP="008049E8"/>
    <w:p w14:paraId="3075C3E8" w14:textId="77777777" w:rsidR="008049E8" w:rsidRDefault="00ED2E1D" w:rsidP="008049E8">
      <w:pPr>
        <w:outlineLvl w:val="0"/>
      </w:pPr>
      <w:r>
        <w:t>Director/Secretary</w:t>
      </w:r>
    </w:p>
    <w:p w14:paraId="30E97486" w14:textId="77777777" w:rsidR="008049E8" w:rsidRDefault="008049E8" w:rsidP="008049E8"/>
    <w:p w14:paraId="0727F8F9" w14:textId="77777777" w:rsidR="008049E8" w:rsidRDefault="008049E8" w:rsidP="008049E8"/>
    <w:p w14:paraId="23871617" w14:textId="77777777" w:rsidR="008049E8" w:rsidRDefault="00ED2E1D" w:rsidP="008049E8">
      <w:pPr>
        <w:outlineLvl w:val="0"/>
      </w:pPr>
      <w:r>
        <w:t>AND the County Council have duly affixed</w:t>
      </w:r>
    </w:p>
    <w:p w14:paraId="10673B96" w14:textId="77777777" w:rsidR="008049E8" w:rsidRDefault="008049E8" w:rsidP="008049E8"/>
    <w:p w14:paraId="6365AB0D" w14:textId="77777777" w:rsidR="008049E8" w:rsidRDefault="00ED2E1D" w:rsidP="008049E8">
      <w:pPr>
        <w:outlineLvl w:val="0"/>
      </w:pPr>
      <w:r>
        <w:rPr>
          <w:b/>
        </w:rPr>
        <w:t xml:space="preserve">THE COMMON SEAL </w:t>
      </w:r>
      <w:r>
        <w:t>of the County Council</w:t>
      </w:r>
    </w:p>
    <w:p w14:paraId="4E600F74" w14:textId="77777777" w:rsidR="008049E8" w:rsidRDefault="00ED2E1D" w:rsidP="008049E8">
      <w:r>
        <w:t>in the</w:t>
      </w:r>
    </w:p>
    <w:p w14:paraId="563DA709" w14:textId="77777777" w:rsidR="008049E8" w:rsidRDefault="00ED2E1D" w:rsidP="008049E8">
      <w:r>
        <w:t>presence of:-</w:t>
      </w:r>
    </w:p>
    <w:p w14:paraId="163DF291" w14:textId="77777777" w:rsidR="008049E8" w:rsidRDefault="008049E8" w:rsidP="008049E8"/>
    <w:p w14:paraId="618F6689" w14:textId="77777777" w:rsidR="008049E8" w:rsidRDefault="008049E8" w:rsidP="008049E8"/>
    <w:p w14:paraId="555D8902" w14:textId="77777777" w:rsidR="008049E8" w:rsidRDefault="00ED2E1D" w:rsidP="008049E8">
      <w:r>
        <w:t>Name:</w:t>
      </w:r>
    </w:p>
    <w:p w14:paraId="005DF982" w14:textId="77777777" w:rsidR="008049E8" w:rsidRDefault="008049E8" w:rsidP="008049E8"/>
    <w:p w14:paraId="3039934B" w14:textId="77777777" w:rsidR="008049E8" w:rsidRDefault="00ED2E1D" w:rsidP="008049E8">
      <w:r>
        <w:t>Signature:</w:t>
      </w:r>
    </w:p>
    <w:p w14:paraId="2BD47E63" w14:textId="77777777" w:rsidR="008049E8" w:rsidRDefault="008049E8" w:rsidP="008049E8"/>
    <w:p w14:paraId="12017189" w14:textId="77777777" w:rsidR="008049E8" w:rsidRDefault="008049E8" w:rsidP="008049E8"/>
    <w:p w14:paraId="5C6D58E1" w14:textId="77777777" w:rsidR="008049E8" w:rsidRDefault="00ED2E1D" w:rsidP="008049E8">
      <w:r>
        <w:t>Name:</w:t>
      </w:r>
    </w:p>
    <w:p w14:paraId="69F78DD9" w14:textId="77777777" w:rsidR="008049E8" w:rsidRDefault="008049E8" w:rsidP="008049E8"/>
    <w:p w14:paraId="59099D11" w14:textId="77777777" w:rsidR="008049E8" w:rsidRDefault="00ED2E1D" w:rsidP="008049E8">
      <w:pPr>
        <w:outlineLvl w:val="0"/>
      </w:pPr>
      <w:r>
        <w:t>Signature</w:t>
      </w:r>
    </w:p>
    <w:p w14:paraId="60DB69D8" w14:textId="77777777" w:rsidR="008049E8" w:rsidRDefault="008049E8" w:rsidP="008049E8"/>
    <w:p w14:paraId="5C78670C" w14:textId="77777777" w:rsidR="008049E8" w:rsidRDefault="008049E8" w:rsidP="008049E8"/>
    <w:p w14:paraId="12162090" w14:textId="77777777" w:rsidR="008049E8" w:rsidRDefault="008049E8" w:rsidP="008049E8"/>
    <w:p w14:paraId="75EBE8AF" w14:textId="77777777" w:rsidR="008049E8" w:rsidRDefault="008049E8" w:rsidP="008049E8"/>
    <w:p w14:paraId="764A8080" w14:textId="77777777" w:rsidR="008049E8" w:rsidRDefault="00ED2E1D" w:rsidP="008049E8">
      <w:r>
        <w:t>[SEAL]</w:t>
      </w:r>
    </w:p>
    <w:p w14:paraId="2330A351" w14:textId="77777777" w:rsidR="00BF2BC0" w:rsidRDefault="00BF2BC0">
      <w:pPr>
        <w:widowControl/>
        <w:jc w:val="left"/>
      </w:pPr>
    </w:p>
    <w:p w14:paraId="1BF614CC" w14:textId="77777777" w:rsidR="00BF2BC0" w:rsidRDefault="00BF2BC0">
      <w:pPr>
        <w:widowControl/>
        <w:jc w:val="left"/>
        <w:sectPr w:rsidR="00BF2BC0">
          <w:headerReference w:type="even" r:id="rId171"/>
          <w:headerReference w:type="default" r:id="rId172"/>
          <w:footerReference w:type="even" r:id="rId173"/>
          <w:footerReference w:type="default" r:id="rId174"/>
          <w:headerReference w:type="first" r:id="rId175"/>
          <w:footerReference w:type="first" r:id="rId176"/>
          <w:footnotePr>
            <w:numFmt w:val="chicago"/>
          </w:footnotePr>
          <w:endnotePr>
            <w:numFmt w:val="chicago"/>
          </w:endnotePr>
          <w:pgSz w:w="11907" w:h="16840"/>
          <w:pgMar w:top="1440" w:right="1440" w:bottom="1440" w:left="1440" w:header="720" w:footer="720" w:gutter="0"/>
          <w:cols w:space="708"/>
        </w:sectPr>
      </w:pPr>
    </w:p>
    <w:p w14:paraId="4A889CB1" w14:textId="77777777" w:rsidR="00E15256" w:rsidRPr="00794F40" w:rsidRDefault="00ED2E1D" w:rsidP="00B57FE0">
      <w:pPr>
        <w:pStyle w:val="ScheduleTitle"/>
        <w:rPr>
          <w:rFonts w:cs="Arial"/>
          <w:b w:val="0"/>
        </w:rPr>
      </w:pPr>
      <w:bookmarkStart w:id="813" w:name="_Toc453189032"/>
      <w:bookmarkStart w:id="814" w:name="_Toc467144248"/>
      <w:r>
        <w:rPr>
          <w:rFonts w:cs="Arial"/>
        </w:rPr>
        <w:lastRenderedPageBreak/>
        <w:t>SCHEDULE 16</w:t>
      </w:r>
      <w:bookmarkEnd w:id="813"/>
      <w:bookmarkEnd w:id="814"/>
    </w:p>
    <w:p w14:paraId="75F0102F" w14:textId="77777777" w:rsidR="00E15256" w:rsidRPr="00794F40" w:rsidRDefault="00ED2E1D" w:rsidP="00E15256">
      <w:pPr>
        <w:pStyle w:val="ScheduleTitle2"/>
        <w:rPr>
          <w:rFonts w:cs="Arial"/>
        </w:rPr>
      </w:pPr>
      <w:bookmarkStart w:id="815" w:name="_Toc453189033"/>
      <w:bookmarkStart w:id="816" w:name="_Toc467144249"/>
      <w:r>
        <w:rPr>
          <w:rFonts w:cs="Arial"/>
        </w:rPr>
        <w:t>Other KCC Services</w:t>
      </w:r>
      <w:bookmarkEnd w:id="815"/>
      <w:bookmarkEnd w:id="816"/>
    </w:p>
    <w:p w14:paraId="15A9CBC5" w14:textId="77777777" w:rsidR="00E15256" w:rsidRPr="00794F40" w:rsidRDefault="00E15256" w:rsidP="001C428F">
      <w:pPr>
        <w:pStyle w:val="SchedClauses"/>
        <w:outlineLvl w:val="0"/>
        <w:rPr>
          <w:rFonts w:cs="Arial"/>
        </w:rPr>
      </w:pPr>
    </w:p>
    <w:p w14:paraId="2DFAFF3D" w14:textId="77777777" w:rsidR="0045475F" w:rsidRPr="00794F40" w:rsidRDefault="00ED2E1D" w:rsidP="001C428F">
      <w:pPr>
        <w:pStyle w:val="DocSpace"/>
        <w:outlineLvl w:val="0"/>
        <w:rPr>
          <w:rFonts w:cs="Arial"/>
          <w:b/>
        </w:rPr>
      </w:pPr>
      <w:r>
        <w:rPr>
          <w:rFonts w:cs="Arial"/>
          <w:b/>
        </w:rPr>
        <w:t>OWNERS' COVENANTS</w:t>
      </w:r>
    </w:p>
    <w:p w14:paraId="111E8341" w14:textId="77777777" w:rsidR="0045475F" w:rsidRPr="00794F40" w:rsidRDefault="00ED2E1D" w:rsidP="00EC189F">
      <w:pPr>
        <w:pStyle w:val="DocSpace"/>
        <w:rPr>
          <w:rFonts w:cs="Arial"/>
          <w:b/>
        </w:rPr>
      </w:pPr>
      <w:r>
        <w:rPr>
          <w:rFonts w:cs="Arial"/>
          <w:b/>
        </w:rPr>
        <w:t>Part 1 – Library Services Contribution</w:t>
      </w:r>
    </w:p>
    <w:p w14:paraId="5A9E2203" w14:textId="77777777" w:rsidR="00BF4880" w:rsidRPr="00794F40" w:rsidRDefault="00ED2E1D" w:rsidP="0011443B">
      <w:pPr>
        <w:pStyle w:val="DocSpace"/>
        <w:numPr>
          <w:ilvl w:val="0"/>
          <w:numId w:val="51"/>
        </w:numPr>
        <w:rPr>
          <w:rFonts w:cs="Arial"/>
          <w:b/>
        </w:rPr>
      </w:pPr>
      <w:r>
        <w:rPr>
          <w:rFonts w:cs="Arial"/>
        </w:rPr>
        <w:t>The Owners must ensure that no more Dwellings shall be Occupied nor brought into residential use on the Site:</w:t>
      </w:r>
    </w:p>
    <w:p w14:paraId="7F8BBF47" w14:textId="77777777" w:rsidR="00886731" w:rsidRPr="00794F40" w:rsidRDefault="00ED2E1D" w:rsidP="0011443B">
      <w:pPr>
        <w:pStyle w:val="SchedClauses"/>
        <w:numPr>
          <w:ilvl w:val="1"/>
          <w:numId w:val="51"/>
        </w:numPr>
        <w:rPr>
          <w:rFonts w:cs="Arial"/>
        </w:rPr>
      </w:pPr>
      <w:r>
        <w:rPr>
          <w:rFonts w:cs="Arial"/>
        </w:rPr>
        <w:t xml:space="preserve">after </w:t>
      </w:r>
    </w:p>
    <w:p w14:paraId="2F36001A" w14:textId="77777777" w:rsidR="008758E2" w:rsidRPr="00794F40" w:rsidRDefault="00ED2E1D" w:rsidP="0011443B">
      <w:pPr>
        <w:pStyle w:val="SchedClauses"/>
        <w:numPr>
          <w:ilvl w:val="2"/>
          <w:numId w:val="51"/>
        </w:numPr>
        <w:rPr>
          <w:rFonts w:cs="Arial"/>
        </w:rPr>
      </w:pPr>
      <w:r>
        <w:rPr>
          <w:rFonts w:cs="Arial"/>
        </w:rPr>
        <w:t xml:space="preserve">2000 Dwellings have been Occupied on the Site  or, if earlier, </w:t>
      </w:r>
    </w:p>
    <w:p w14:paraId="45AEC248" w14:textId="77777777" w:rsidR="008758E2" w:rsidRPr="00794F40" w:rsidRDefault="00ED2E1D" w:rsidP="0011443B">
      <w:pPr>
        <w:pStyle w:val="SchedClauses"/>
        <w:numPr>
          <w:ilvl w:val="2"/>
          <w:numId w:val="51"/>
        </w:numPr>
        <w:rPr>
          <w:rFonts w:cs="Arial"/>
        </w:rPr>
      </w:pPr>
      <w:r>
        <w:rPr>
          <w:rFonts w:cs="Arial"/>
        </w:rPr>
        <w:t xml:space="preserve"> the 10th anniversary of Commencement of Development, </w:t>
      </w:r>
    </w:p>
    <w:p w14:paraId="5C602004" w14:textId="77777777" w:rsidR="00886731" w:rsidRPr="00794F40" w:rsidRDefault="00ED2E1D" w:rsidP="00886731">
      <w:pPr>
        <w:pStyle w:val="SchedClauses"/>
        <w:ind w:left="2105" w:firstLine="33"/>
        <w:rPr>
          <w:rFonts w:cs="Arial"/>
        </w:rPr>
      </w:pPr>
      <w:r>
        <w:rPr>
          <w:rFonts w:cs="Arial"/>
        </w:rPr>
        <w:t>unless and until Library Services Contribution 1 has been paid to the County Council;</w:t>
      </w:r>
    </w:p>
    <w:p w14:paraId="6EB92DD0" w14:textId="77777777" w:rsidR="00886731" w:rsidRPr="00794F40" w:rsidRDefault="00886731" w:rsidP="00886731">
      <w:pPr>
        <w:pStyle w:val="SchedClauses"/>
        <w:rPr>
          <w:rFonts w:cs="Arial"/>
        </w:rPr>
      </w:pPr>
    </w:p>
    <w:p w14:paraId="511F8823" w14:textId="77777777" w:rsidR="00886731" w:rsidRPr="00794F40" w:rsidRDefault="00ED2E1D" w:rsidP="0011443B">
      <w:pPr>
        <w:pStyle w:val="SchedClauses"/>
        <w:numPr>
          <w:ilvl w:val="1"/>
          <w:numId w:val="51"/>
        </w:numPr>
        <w:rPr>
          <w:rFonts w:cs="Arial"/>
        </w:rPr>
      </w:pPr>
      <w:r>
        <w:rPr>
          <w:rFonts w:cs="Arial"/>
        </w:rPr>
        <w:t>after</w:t>
      </w:r>
    </w:p>
    <w:p w14:paraId="41B67F0E" w14:textId="77777777" w:rsidR="00886731" w:rsidRPr="00794F40" w:rsidRDefault="00ED2E1D" w:rsidP="0011443B">
      <w:pPr>
        <w:pStyle w:val="SchedClauses"/>
        <w:numPr>
          <w:ilvl w:val="2"/>
          <w:numId w:val="51"/>
        </w:numPr>
        <w:rPr>
          <w:rFonts w:cs="Arial"/>
        </w:rPr>
      </w:pPr>
      <w:r>
        <w:rPr>
          <w:rFonts w:cs="Arial"/>
        </w:rPr>
        <w:t xml:space="preserve"> 3500 Dwellings have been Occupied on the Site  or, if earlier,</w:t>
      </w:r>
    </w:p>
    <w:p w14:paraId="11351BD9" w14:textId="77777777" w:rsidR="00886731" w:rsidRPr="00794F40" w:rsidRDefault="00ED2E1D" w:rsidP="0011443B">
      <w:pPr>
        <w:pStyle w:val="SchedClauses"/>
        <w:numPr>
          <w:ilvl w:val="2"/>
          <w:numId w:val="51"/>
        </w:numPr>
        <w:rPr>
          <w:rFonts w:cs="Arial"/>
        </w:rPr>
      </w:pPr>
      <w:r>
        <w:rPr>
          <w:rFonts w:cs="Arial"/>
        </w:rPr>
        <w:t>the 17</w:t>
      </w:r>
      <w:r>
        <w:rPr>
          <w:rFonts w:cs="Arial"/>
          <w:vertAlign w:val="superscript"/>
        </w:rPr>
        <w:t>th</w:t>
      </w:r>
      <w:r>
        <w:rPr>
          <w:rFonts w:cs="Arial"/>
        </w:rPr>
        <w:t xml:space="preserve"> anniversary of Commencement of the Development;</w:t>
      </w:r>
    </w:p>
    <w:p w14:paraId="3D7A0C8E" w14:textId="77777777" w:rsidR="00886731" w:rsidRPr="00794F40" w:rsidRDefault="00ED2E1D" w:rsidP="00886731">
      <w:pPr>
        <w:pStyle w:val="SchedClauses"/>
        <w:ind w:left="2138"/>
        <w:rPr>
          <w:rFonts w:cs="Arial"/>
        </w:rPr>
      </w:pPr>
      <w:r>
        <w:rPr>
          <w:rFonts w:cs="Arial"/>
        </w:rPr>
        <w:t>unless and until Library Services Contribution 2 has been paid to the County Council;</w:t>
      </w:r>
    </w:p>
    <w:p w14:paraId="0E406A52" w14:textId="77777777" w:rsidR="00886731" w:rsidRPr="00794F40" w:rsidRDefault="00886731" w:rsidP="00886731">
      <w:pPr>
        <w:pStyle w:val="SchedClauses"/>
        <w:ind w:left="2410"/>
        <w:rPr>
          <w:rFonts w:cs="Arial"/>
        </w:rPr>
      </w:pPr>
    </w:p>
    <w:p w14:paraId="583B913F" w14:textId="77777777" w:rsidR="00886731" w:rsidRPr="00794F40" w:rsidRDefault="00ED2E1D" w:rsidP="0011443B">
      <w:pPr>
        <w:pStyle w:val="SchedClauses"/>
        <w:numPr>
          <w:ilvl w:val="1"/>
          <w:numId w:val="51"/>
        </w:numPr>
        <w:rPr>
          <w:rFonts w:cs="Arial"/>
        </w:rPr>
      </w:pPr>
      <w:r>
        <w:rPr>
          <w:rFonts w:cs="Arial"/>
        </w:rPr>
        <w:t>after</w:t>
      </w:r>
    </w:p>
    <w:p w14:paraId="00400657" w14:textId="77777777" w:rsidR="00886731" w:rsidRPr="00794F40" w:rsidRDefault="00ED2E1D" w:rsidP="0011443B">
      <w:pPr>
        <w:pStyle w:val="SchedClauses"/>
        <w:numPr>
          <w:ilvl w:val="2"/>
          <w:numId w:val="51"/>
        </w:numPr>
        <w:rPr>
          <w:rFonts w:cs="Arial"/>
        </w:rPr>
      </w:pPr>
      <w:r>
        <w:rPr>
          <w:rFonts w:cs="Arial"/>
        </w:rPr>
        <w:t>5,000 Dwellings have been Occupied on the Site   or, if earlier,</w:t>
      </w:r>
    </w:p>
    <w:p w14:paraId="333FF306" w14:textId="77777777" w:rsidR="00886731" w:rsidRPr="00794F40" w:rsidRDefault="00ED2E1D" w:rsidP="0011443B">
      <w:pPr>
        <w:pStyle w:val="SchedClauses"/>
        <w:numPr>
          <w:ilvl w:val="2"/>
          <w:numId w:val="51"/>
        </w:numPr>
        <w:rPr>
          <w:rFonts w:cs="Arial"/>
        </w:rPr>
      </w:pPr>
      <w:r>
        <w:rPr>
          <w:rFonts w:cs="Arial"/>
        </w:rPr>
        <w:t>the 20</w:t>
      </w:r>
      <w:r>
        <w:rPr>
          <w:rFonts w:cs="Arial"/>
          <w:vertAlign w:val="superscript"/>
        </w:rPr>
        <w:t>th</w:t>
      </w:r>
      <w:r>
        <w:rPr>
          <w:rFonts w:cs="Arial"/>
        </w:rPr>
        <w:t xml:space="preserve"> anniversary of Commencement of the Development,</w:t>
      </w:r>
    </w:p>
    <w:p w14:paraId="375B0898" w14:textId="77777777" w:rsidR="0045475F" w:rsidRPr="00794F40" w:rsidRDefault="00ED2E1D" w:rsidP="00886731">
      <w:pPr>
        <w:pStyle w:val="SchedClauses"/>
        <w:ind w:left="2138"/>
        <w:rPr>
          <w:rFonts w:cs="Arial"/>
        </w:rPr>
      </w:pPr>
      <w:r>
        <w:rPr>
          <w:rFonts w:cs="Arial"/>
        </w:rPr>
        <w:t xml:space="preserve">unless and until Library Services Contribution 3 has been paid to the County Council; </w:t>
      </w:r>
    </w:p>
    <w:p w14:paraId="3A658829" w14:textId="77777777" w:rsidR="00886731" w:rsidRPr="00794F40" w:rsidRDefault="00ED2E1D" w:rsidP="0011443B">
      <w:pPr>
        <w:pStyle w:val="SchedClauses"/>
        <w:numPr>
          <w:ilvl w:val="1"/>
          <w:numId w:val="51"/>
        </w:numPr>
        <w:rPr>
          <w:rFonts w:cs="Arial"/>
        </w:rPr>
      </w:pPr>
      <w:r>
        <w:rPr>
          <w:rFonts w:cs="Arial"/>
        </w:rPr>
        <w:t>after</w:t>
      </w:r>
    </w:p>
    <w:p w14:paraId="642557AC" w14:textId="77777777" w:rsidR="00886731" w:rsidRPr="00794F40" w:rsidRDefault="00ED2E1D" w:rsidP="0011443B">
      <w:pPr>
        <w:pStyle w:val="SchedClauses"/>
        <w:numPr>
          <w:ilvl w:val="2"/>
          <w:numId w:val="51"/>
        </w:numPr>
        <w:rPr>
          <w:rFonts w:cs="Arial"/>
        </w:rPr>
      </w:pPr>
      <w:r>
        <w:rPr>
          <w:rFonts w:cs="Arial"/>
        </w:rPr>
        <w:t xml:space="preserve">5,500  Dwellings have been Occupied on the Site , or if earlier, </w:t>
      </w:r>
    </w:p>
    <w:p w14:paraId="07A145F8" w14:textId="77777777" w:rsidR="00886731" w:rsidRPr="00794F40" w:rsidRDefault="00ED2E1D" w:rsidP="0011443B">
      <w:pPr>
        <w:pStyle w:val="SchedClauses"/>
        <w:numPr>
          <w:ilvl w:val="2"/>
          <w:numId w:val="51"/>
        </w:numPr>
        <w:rPr>
          <w:rFonts w:cs="Arial"/>
        </w:rPr>
      </w:pPr>
      <w:r>
        <w:rPr>
          <w:rFonts w:cs="Arial"/>
        </w:rPr>
        <w:t>the 25</w:t>
      </w:r>
      <w:r>
        <w:rPr>
          <w:rFonts w:cs="Arial"/>
          <w:vertAlign w:val="superscript"/>
        </w:rPr>
        <w:t>th</w:t>
      </w:r>
      <w:r>
        <w:rPr>
          <w:rFonts w:cs="Arial"/>
        </w:rPr>
        <w:t xml:space="preserve"> anniversary of Commencement of the Development,</w:t>
      </w:r>
    </w:p>
    <w:p w14:paraId="5105DE76" w14:textId="77777777" w:rsidR="0045475F" w:rsidRPr="00794F40" w:rsidRDefault="00ED2E1D" w:rsidP="00886731">
      <w:pPr>
        <w:pStyle w:val="SchedClauses"/>
        <w:ind w:left="2138"/>
        <w:rPr>
          <w:rFonts w:cs="Arial"/>
        </w:rPr>
      </w:pPr>
      <w:r>
        <w:rPr>
          <w:rFonts w:cs="Arial"/>
        </w:rPr>
        <w:t xml:space="preserve"> unless and until Library Services Contribution 4 has been paid to the County Council.</w:t>
      </w:r>
    </w:p>
    <w:p w14:paraId="69342484" w14:textId="77777777" w:rsidR="00BF4880" w:rsidRPr="00794F40" w:rsidRDefault="00BF4880" w:rsidP="00B57FE0">
      <w:pPr>
        <w:pStyle w:val="SchedClauses"/>
        <w:rPr>
          <w:rFonts w:cs="Arial"/>
        </w:rPr>
      </w:pPr>
    </w:p>
    <w:p w14:paraId="1069B904" w14:textId="77777777" w:rsidR="008758E2" w:rsidRPr="00794F40" w:rsidRDefault="00ED2E1D" w:rsidP="0011443B">
      <w:pPr>
        <w:pStyle w:val="SchedClauses"/>
        <w:numPr>
          <w:ilvl w:val="0"/>
          <w:numId w:val="51"/>
        </w:numPr>
        <w:rPr>
          <w:rFonts w:cs="Arial"/>
        </w:rPr>
      </w:pPr>
      <w:r>
        <w:rPr>
          <w:rFonts w:cs="Arial"/>
        </w:rPr>
        <w:t>The Paying Owners shall:</w:t>
      </w:r>
    </w:p>
    <w:p w14:paraId="42EB98DB" w14:textId="77777777" w:rsidR="00BF4880" w:rsidRPr="00794F40" w:rsidRDefault="00ED2E1D" w:rsidP="0011443B">
      <w:pPr>
        <w:pStyle w:val="SchedClauses"/>
        <w:numPr>
          <w:ilvl w:val="1"/>
          <w:numId w:val="51"/>
        </w:numPr>
        <w:rPr>
          <w:rFonts w:cs="Arial"/>
        </w:rPr>
      </w:pPr>
      <w:r>
        <w:rPr>
          <w:rFonts w:cs="Arial"/>
        </w:rPr>
        <w:t>pay Library Services Contribution 1 to the County Council by the earlier of (a) the date when 2000 Dwellings have been Occupied on the Site for the or (b) the 10th anniversary of Commencement of Development;</w:t>
      </w:r>
    </w:p>
    <w:p w14:paraId="6353F18F" w14:textId="77777777" w:rsidR="00BF4880" w:rsidRPr="00794F40" w:rsidRDefault="00ED2E1D" w:rsidP="0011443B">
      <w:pPr>
        <w:pStyle w:val="SchedClauses"/>
        <w:numPr>
          <w:ilvl w:val="1"/>
          <w:numId w:val="51"/>
        </w:numPr>
        <w:rPr>
          <w:rFonts w:cs="Arial"/>
        </w:rPr>
      </w:pPr>
      <w:r>
        <w:rPr>
          <w:rFonts w:cs="Arial"/>
        </w:rPr>
        <w:t xml:space="preserve">pay Library Services Contribution 2 to the County Council by the earlier of (a) the date when 3500 Dwellings have been Occupied on the Site or (b) the 17th </w:t>
      </w:r>
      <w:r>
        <w:rPr>
          <w:rFonts w:cs="Arial"/>
        </w:rPr>
        <w:lastRenderedPageBreak/>
        <w:t>anniversary of Commencement of Development;</w:t>
      </w:r>
    </w:p>
    <w:p w14:paraId="2666D949" w14:textId="77777777" w:rsidR="00BF4880" w:rsidRPr="00794F40" w:rsidRDefault="00ED2E1D" w:rsidP="0011443B">
      <w:pPr>
        <w:pStyle w:val="SchedClauses"/>
        <w:numPr>
          <w:ilvl w:val="1"/>
          <w:numId w:val="51"/>
        </w:numPr>
        <w:rPr>
          <w:rFonts w:cs="Arial"/>
        </w:rPr>
      </w:pPr>
      <w:r>
        <w:rPr>
          <w:rFonts w:cs="Arial"/>
        </w:rPr>
        <w:t>pay Library Services Contribution 3 to the County Council by the earlier of (a) the date when 5000 Dwellings have been Occupied on the Site or (b) the 20th anniversary of Commencement of Development; and</w:t>
      </w:r>
    </w:p>
    <w:p w14:paraId="52AA934B" w14:textId="77777777" w:rsidR="00BF4880" w:rsidRPr="00794F40" w:rsidRDefault="00ED2E1D" w:rsidP="0011443B">
      <w:pPr>
        <w:pStyle w:val="SchedClauses"/>
        <w:numPr>
          <w:ilvl w:val="1"/>
          <w:numId w:val="51"/>
        </w:numPr>
        <w:outlineLvl w:val="0"/>
        <w:rPr>
          <w:rFonts w:cs="Arial"/>
        </w:rPr>
      </w:pPr>
      <w:r>
        <w:rPr>
          <w:rFonts w:cs="Arial"/>
        </w:rPr>
        <w:t>pay Library Services Contribution 4 to the County Council by the earlier of (a) the date when 5500 Dwellings have been Occupied on the Site or (b) the 25th anniversary of Commencement of Development.</w:t>
      </w:r>
    </w:p>
    <w:p w14:paraId="74E192EA" w14:textId="77777777" w:rsidR="0045475F" w:rsidRPr="00794F40" w:rsidRDefault="00ED2E1D" w:rsidP="00EC189F">
      <w:pPr>
        <w:pStyle w:val="DocSpace"/>
        <w:rPr>
          <w:rFonts w:cs="Arial"/>
          <w:b/>
        </w:rPr>
      </w:pPr>
      <w:r>
        <w:rPr>
          <w:rFonts w:cs="Arial"/>
          <w:b/>
        </w:rPr>
        <w:t>Part 2 – Youth Services Contribution</w:t>
      </w:r>
    </w:p>
    <w:p w14:paraId="0CCDFFB7" w14:textId="77777777" w:rsidR="00C45497" w:rsidRPr="00794F40" w:rsidRDefault="00ED2E1D" w:rsidP="00733DFC">
      <w:pPr>
        <w:pStyle w:val="DocSpace"/>
        <w:rPr>
          <w:rFonts w:cs="Arial"/>
        </w:rPr>
      </w:pPr>
      <w:r>
        <w:rPr>
          <w:rFonts w:cs="Arial"/>
        </w:rPr>
        <w:t xml:space="preserve"> </w:t>
      </w:r>
    </w:p>
    <w:p w14:paraId="55D7C7C0" w14:textId="77777777" w:rsidR="00C45497" w:rsidRPr="00794F40" w:rsidRDefault="00ED2E1D" w:rsidP="0011443B">
      <w:pPr>
        <w:pStyle w:val="DocSpace"/>
        <w:numPr>
          <w:ilvl w:val="0"/>
          <w:numId w:val="51"/>
        </w:numPr>
        <w:spacing w:before="0" w:after="0" w:line="276" w:lineRule="auto"/>
        <w:rPr>
          <w:rFonts w:cs="Arial"/>
          <w:b/>
        </w:rPr>
      </w:pPr>
      <w:r>
        <w:rPr>
          <w:rFonts w:cs="Arial"/>
        </w:rPr>
        <w:t>The Owners must ensure that no more Dwellings shall be Occupied nor brought into residential use on the Site:</w:t>
      </w:r>
    </w:p>
    <w:p w14:paraId="5216FA66" w14:textId="77777777" w:rsidR="00DC6576" w:rsidRPr="00794F40" w:rsidRDefault="00ED2E1D" w:rsidP="0011443B">
      <w:pPr>
        <w:pStyle w:val="SchedClauses"/>
        <w:numPr>
          <w:ilvl w:val="1"/>
          <w:numId w:val="51"/>
        </w:numPr>
        <w:spacing w:before="0" w:after="0" w:line="276" w:lineRule="auto"/>
        <w:rPr>
          <w:rFonts w:cs="Arial"/>
        </w:rPr>
      </w:pPr>
      <w:r>
        <w:rPr>
          <w:rFonts w:cs="Arial"/>
        </w:rPr>
        <w:t>after</w:t>
      </w:r>
    </w:p>
    <w:p w14:paraId="5690F93D" w14:textId="77777777" w:rsidR="00C45497" w:rsidRPr="00794F40" w:rsidRDefault="00ED2E1D" w:rsidP="0011443B">
      <w:pPr>
        <w:pStyle w:val="SchedClauses"/>
        <w:numPr>
          <w:ilvl w:val="2"/>
          <w:numId w:val="51"/>
        </w:numPr>
        <w:spacing w:before="0" w:after="0" w:line="276" w:lineRule="auto"/>
        <w:rPr>
          <w:rFonts w:cs="Arial"/>
        </w:rPr>
      </w:pPr>
      <w:r>
        <w:rPr>
          <w:rFonts w:cs="Arial"/>
        </w:rPr>
        <w:t xml:space="preserve"> 499 Dwellings have been Occupied on the Site or </w:t>
      </w:r>
      <w:r>
        <w:rPr>
          <w:rFonts w:cs="Arial"/>
          <w:vertAlign w:val="superscript"/>
        </w:rPr>
        <w:t xml:space="preserve">, </w:t>
      </w:r>
      <w:r>
        <w:rPr>
          <w:rFonts w:cs="Arial"/>
        </w:rPr>
        <w:t>if earlier,</w:t>
      </w:r>
    </w:p>
    <w:p w14:paraId="12B67F5E" w14:textId="77777777" w:rsidR="00DC6576" w:rsidRPr="00794F40" w:rsidRDefault="00ED2E1D" w:rsidP="0011443B">
      <w:pPr>
        <w:pStyle w:val="SchedClauses"/>
        <w:numPr>
          <w:ilvl w:val="2"/>
          <w:numId w:val="51"/>
        </w:numPr>
        <w:spacing w:before="0" w:after="0" w:line="276" w:lineRule="auto"/>
        <w:rPr>
          <w:rFonts w:cs="Arial"/>
        </w:rPr>
      </w:pPr>
      <w:r>
        <w:rPr>
          <w:rFonts w:cs="Arial"/>
        </w:rPr>
        <w:t>the 4th anniversary of Commencement of Development.</w:t>
      </w:r>
    </w:p>
    <w:p w14:paraId="7E40E354" w14:textId="77777777" w:rsidR="00DC6576" w:rsidRPr="00794F40" w:rsidRDefault="00ED2E1D" w:rsidP="004D074D">
      <w:pPr>
        <w:pStyle w:val="SchedClauses"/>
        <w:spacing w:before="0" w:after="0" w:line="276" w:lineRule="auto"/>
        <w:ind w:left="2138"/>
        <w:rPr>
          <w:rFonts w:cs="Arial"/>
        </w:rPr>
      </w:pPr>
      <w:r>
        <w:rPr>
          <w:rFonts w:cs="Arial"/>
        </w:rPr>
        <w:t>unless  and until Youth Services Contribution 1 has been paid to the County Council;</w:t>
      </w:r>
    </w:p>
    <w:p w14:paraId="1A5E17D6" w14:textId="77777777" w:rsidR="00DC6576" w:rsidRPr="00794F40" w:rsidRDefault="00ED2E1D" w:rsidP="0011443B">
      <w:pPr>
        <w:pStyle w:val="SchedClauses"/>
        <w:numPr>
          <w:ilvl w:val="1"/>
          <w:numId w:val="51"/>
        </w:numPr>
        <w:spacing w:before="0" w:after="0" w:line="276" w:lineRule="auto"/>
        <w:rPr>
          <w:rFonts w:cs="Arial"/>
        </w:rPr>
      </w:pPr>
      <w:r>
        <w:rPr>
          <w:rFonts w:cs="Arial"/>
        </w:rPr>
        <w:t>after</w:t>
      </w:r>
    </w:p>
    <w:p w14:paraId="26C52C35" w14:textId="77777777" w:rsidR="00DC6576" w:rsidRPr="00794F40" w:rsidRDefault="00ED2E1D" w:rsidP="0011443B">
      <w:pPr>
        <w:pStyle w:val="SchedClauses"/>
        <w:numPr>
          <w:ilvl w:val="2"/>
          <w:numId w:val="51"/>
        </w:numPr>
        <w:spacing w:before="0" w:after="0" w:line="276" w:lineRule="auto"/>
        <w:rPr>
          <w:rFonts w:cs="Arial"/>
        </w:rPr>
      </w:pPr>
      <w:r>
        <w:rPr>
          <w:rFonts w:cs="Arial"/>
        </w:rPr>
        <w:t>1099 Dwellings have been Occupied on the Site  or, if earlier,</w:t>
      </w:r>
    </w:p>
    <w:p w14:paraId="753DC152" w14:textId="77777777" w:rsidR="00DC6576" w:rsidRPr="00794F40" w:rsidRDefault="00ED2E1D" w:rsidP="0011443B">
      <w:pPr>
        <w:pStyle w:val="SchedClauses"/>
        <w:numPr>
          <w:ilvl w:val="2"/>
          <w:numId w:val="51"/>
        </w:numPr>
        <w:spacing w:before="0" w:after="0" w:line="276" w:lineRule="auto"/>
        <w:rPr>
          <w:rFonts w:cs="Arial"/>
        </w:rPr>
      </w:pPr>
      <w:r>
        <w:rPr>
          <w:rFonts w:cs="Arial"/>
        </w:rPr>
        <w:t>the 6</w:t>
      </w:r>
      <w:r>
        <w:rPr>
          <w:rFonts w:cs="Arial"/>
          <w:vertAlign w:val="superscript"/>
        </w:rPr>
        <w:t>th</w:t>
      </w:r>
      <w:r>
        <w:rPr>
          <w:rFonts w:cs="Arial"/>
        </w:rPr>
        <w:t xml:space="preserve"> anniversary of the Commencement of Development,</w:t>
      </w:r>
    </w:p>
    <w:p w14:paraId="5D2E5F59" w14:textId="77777777" w:rsidR="00DC6576" w:rsidRPr="00794F40" w:rsidRDefault="00ED2E1D" w:rsidP="004D074D">
      <w:pPr>
        <w:pStyle w:val="SchedClauses"/>
        <w:spacing w:before="0" w:after="0" w:line="276" w:lineRule="auto"/>
        <w:ind w:left="2116" w:firstLine="22"/>
        <w:rPr>
          <w:rFonts w:cs="Arial"/>
        </w:rPr>
      </w:pPr>
      <w:r>
        <w:rPr>
          <w:rFonts w:cs="Arial"/>
        </w:rPr>
        <w:t xml:space="preserve">unless and until Youth Services Contribution 2 has been paid to the County Council; </w:t>
      </w:r>
    </w:p>
    <w:p w14:paraId="570CBD36" w14:textId="77777777" w:rsidR="00DC6576" w:rsidRPr="00794F40" w:rsidRDefault="00ED2E1D" w:rsidP="0011443B">
      <w:pPr>
        <w:pStyle w:val="SchedClauses"/>
        <w:numPr>
          <w:ilvl w:val="1"/>
          <w:numId w:val="51"/>
        </w:numPr>
        <w:spacing w:before="0" w:after="0" w:line="276" w:lineRule="auto"/>
        <w:rPr>
          <w:rFonts w:cs="Arial"/>
        </w:rPr>
      </w:pPr>
      <w:r>
        <w:rPr>
          <w:rFonts w:cs="Arial"/>
        </w:rPr>
        <w:t>after</w:t>
      </w:r>
    </w:p>
    <w:p w14:paraId="1EC39F54" w14:textId="77777777" w:rsidR="00DC6576" w:rsidRPr="00794F40" w:rsidRDefault="00ED2E1D" w:rsidP="0011443B">
      <w:pPr>
        <w:pStyle w:val="SchedClauses"/>
        <w:numPr>
          <w:ilvl w:val="2"/>
          <w:numId w:val="51"/>
        </w:numPr>
        <w:spacing w:before="0" w:after="0" w:line="276" w:lineRule="auto"/>
        <w:rPr>
          <w:rFonts w:cs="Arial"/>
        </w:rPr>
      </w:pPr>
      <w:r>
        <w:rPr>
          <w:rFonts w:cs="Arial"/>
        </w:rPr>
        <w:t>1799 Dwellings have been Occupied on the Site  or, if earlier,</w:t>
      </w:r>
    </w:p>
    <w:p w14:paraId="51C423C5" w14:textId="77777777" w:rsidR="00DC6576" w:rsidRPr="00794F40" w:rsidRDefault="00ED2E1D" w:rsidP="0011443B">
      <w:pPr>
        <w:pStyle w:val="SchedClauses"/>
        <w:numPr>
          <w:ilvl w:val="2"/>
          <w:numId w:val="51"/>
        </w:numPr>
        <w:spacing w:before="0" w:after="0" w:line="276" w:lineRule="auto"/>
        <w:rPr>
          <w:rFonts w:cs="Arial"/>
        </w:rPr>
      </w:pPr>
      <w:r>
        <w:rPr>
          <w:rFonts w:cs="Arial"/>
        </w:rPr>
        <w:t>the 10</w:t>
      </w:r>
      <w:r>
        <w:rPr>
          <w:rFonts w:cs="Arial"/>
          <w:vertAlign w:val="superscript"/>
        </w:rPr>
        <w:t>th</w:t>
      </w:r>
      <w:r>
        <w:rPr>
          <w:rFonts w:cs="Arial"/>
        </w:rPr>
        <w:t xml:space="preserve"> anniversary of Commencement of the Development,</w:t>
      </w:r>
    </w:p>
    <w:p w14:paraId="6C9D16A1" w14:textId="77777777" w:rsidR="00DC6576" w:rsidRPr="00794F40" w:rsidRDefault="00ED2E1D" w:rsidP="004D074D">
      <w:pPr>
        <w:pStyle w:val="SchedClauses"/>
        <w:spacing w:before="0" w:after="0" w:line="276" w:lineRule="auto"/>
        <w:ind w:left="2116" w:firstLine="22"/>
        <w:rPr>
          <w:rFonts w:cs="Arial"/>
        </w:rPr>
      </w:pPr>
      <w:r>
        <w:rPr>
          <w:rFonts w:cs="Arial"/>
        </w:rPr>
        <w:t>unless and until Youth Services Contribution 3 has been paid to the County Council.</w:t>
      </w:r>
    </w:p>
    <w:p w14:paraId="617A0510" w14:textId="77777777" w:rsidR="00DC6576" w:rsidRPr="00794F40" w:rsidRDefault="00DC6576" w:rsidP="004D074D">
      <w:pPr>
        <w:pStyle w:val="SchedClauses"/>
        <w:spacing w:before="0" w:after="0" w:line="276" w:lineRule="auto"/>
        <w:ind w:left="1418"/>
        <w:rPr>
          <w:rFonts w:cs="Arial"/>
        </w:rPr>
      </w:pPr>
    </w:p>
    <w:p w14:paraId="21212A47" w14:textId="77777777" w:rsidR="00C45497" w:rsidRPr="00794F40" w:rsidRDefault="00C45497" w:rsidP="004D074D">
      <w:pPr>
        <w:pStyle w:val="SchedClauses"/>
        <w:spacing w:before="0" w:after="0" w:line="276" w:lineRule="auto"/>
        <w:ind w:left="1429"/>
        <w:outlineLvl w:val="0"/>
        <w:rPr>
          <w:rFonts w:cs="Arial"/>
        </w:rPr>
      </w:pPr>
    </w:p>
    <w:p w14:paraId="105FBC1D" w14:textId="77777777" w:rsidR="00C45497" w:rsidRPr="00794F40" w:rsidRDefault="00ED2E1D" w:rsidP="0011443B">
      <w:pPr>
        <w:pStyle w:val="SchedClauses"/>
        <w:numPr>
          <w:ilvl w:val="0"/>
          <w:numId w:val="51"/>
        </w:numPr>
        <w:spacing w:before="0" w:after="0" w:line="276" w:lineRule="auto"/>
        <w:rPr>
          <w:rFonts w:cs="Arial"/>
        </w:rPr>
      </w:pPr>
      <w:r>
        <w:rPr>
          <w:rFonts w:cs="Arial"/>
        </w:rPr>
        <w:t>The Paying Owners shall:</w:t>
      </w:r>
    </w:p>
    <w:p w14:paraId="43C0619A" w14:textId="77777777" w:rsidR="00C45497" w:rsidRPr="00794F40" w:rsidRDefault="00ED2E1D" w:rsidP="0011443B">
      <w:pPr>
        <w:pStyle w:val="SchedClauses"/>
        <w:numPr>
          <w:ilvl w:val="1"/>
          <w:numId w:val="51"/>
        </w:numPr>
        <w:spacing w:before="0" w:after="0" w:line="276" w:lineRule="auto"/>
        <w:rPr>
          <w:rFonts w:cs="Arial"/>
        </w:rPr>
      </w:pPr>
      <w:r>
        <w:rPr>
          <w:rFonts w:cs="Arial"/>
        </w:rPr>
        <w:t>Pay Youth Services Contribution 1 to the County Council by the earlier of (a) the date when 500 Dwellings have been Occupied on the Site  or (b) the 4th anniversary of Commencement of Development;</w:t>
      </w:r>
    </w:p>
    <w:p w14:paraId="466D2C35" w14:textId="77777777" w:rsidR="00C45497" w:rsidRPr="00794F40" w:rsidRDefault="00ED2E1D" w:rsidP="0011443B">
      <w:pPr>
        <w:pStyle w:val="SchedClauses"/>
        <w:numPr>
          <w:ilvl w:val="1"/>
          <w:numId w:val="51"/>
        </w:numPr>
        <w:spacing w:before="0" w:after="0" w:line="276" w:lineRule="auto"/>
        <w:rPr>
          <w:rFonts w:cs="Arial"/>
        </w:rPr>
      </w:pPr>
      <w:r>
        <w:rPr>
          <w:rFonts w:cs="Arial"/>
        </w:rPr>
        <w:t>Pay Youth Services Contribution 2 to the County Council by the earlier of (a) the date when 1100 Dwellings have been Occupied on the Site , or (b) the 6th anniversary of Commencement of Development; and</w:t>
      </w:r>
    </w:p>
    <w:p w14:paraId="6545D03B" w14:textId="77777777" w:rsidR="00C45497" w:rsidRPr="00794F40" w:rsidRDefault="00ED2E1D" w:rsidP="0011443B">
      <w:pPr>
        <w:pStyle w:val="SchedClauses"/>
        <w:numPr>
          <w:ilvl w:val="1"/>
          <w:numId w:val="51"/>
        </w:numPr>
        <w:spacing w:before="0" w:after="0" w:line="276" w:lineRule="auto"/>
        <w:rPr>
          <w:rFonts w:cs="Arial"/>
        </w:rPr>
      </w:pPr>
      <w:r>
        <w:rPr>
          <w:rFonts w:cs="Arial"/>
        </w:rPr>
        <w:t>Pay Youth Services Contribution 3 to the County Council by the earlier of (a) the date when 1800 Dwellings have been Occupied on the Site, or (b) the 10th anniversary of Commencement of Development.</w:t>
      </w:r>
    </w:p>
    <w:p w14:paraId="4252659D" w14:textId="77777777" w:rsidR="00C45497" w:rsidRPr="00794F40" w:rsidRDefault="00C45497" w:rsidP="004D074D">
      <w:pPr>
        <w:pStyle w:val="DocSpace"/>
        <w:spacing w:before="0" w:after="0" w:line="276" w:lineRule="auto"/>
        <w:rPr>
          <w:rFonts w:cs="Arial"/>
        </w:rPr>
      </w:pPr>
    </w:p>
    <w:p w14:paraId="6E110D60" w14:textId="77777777" w:rsidR="0045475F" w:rsidRPr="00794F40" w:rsidRDefault="00ED2E1D" w:rsidP="004D074D">
      <w:pPr>
        <w:pStyle w:val="DocSpace"/>
        <w:spacing w:before="0" w:after="0" w:line="276" w:lineRule="auto"/>
        <w:rPr>
          <w:rFonts w:cs="Arial"/>
          <w:b/>
        </w:rPr>
      </w:pPr>
      <w:r>
        <w:rPr>
          <w:rFonts w:cs="Arial"/>
          <w:b/>
        </w:rPr>
        <w:t>Part 3 – Community Learning Contribution</w:t>
      </w:r>
    </w:p>
    <w:p w14:paraId="1F3B17CF" w14:textId="77777777" w:rsidR="00733DFC" w:rsidRPr="00794F40" w:rsidRDefault="00ED2E1D" w:rsidP="0011443B">
      <w:pPr>
        <w:pStyle w:val="DocSpace"/>
        <w:numPr>
          <w:ilvl w:val="0"/>
          <w:numId w:val="51"/>
        </w:numPr>
        <w:spacing w:before="0" w:after="0" w:line="276" w:lineRule="auto"/>
        <w:rPr>
          <w:rFonts w:cs="Arial"/>
          <w:b/>
        </w:rPr>
      </w:pPr>
      <w:r>
        <w:rPr>
          <w:rFonts w:cs="Arial"/>
        </w:rPr>
        <w:t>The Owners must ensure that no more Dwellings shall be Occupied nor brought into residential use on the Site:</w:t>
      </w:r>
    </w:p>
    <w:p w14:paraId="390D2476" w14:textId="77777777" w:rsidR="00733DFC" w:rsidRPr="00794F40" w:rsidRDefault="00ED2E1D" w:rsidP="0011443B">
      <w:pPr>
        <w:pStyle w:val="SchedClauses"/>
        <w:numPr>
          <w:ilvl w:val="1"/>
          <w:numId w:val="51"/>
        </w:numPr>
        <w:spacing w:before="0" w:after="0" w:line="276" w:lineRule="auto"/>
        <w:rPr>
          <w:rFonts w:cs="Arial"/>
        </w:rPr>
      </w:pPr>
      <w:r>
        <w:rPr>
          <w:rFonts w:cs="Arial"/>
        </w:rPr>
        <w:t>after</w:t>
      </w:r>
    </w:p>
    <w:p w14:paraId="483C888D" w14:textId="77777777" w:rsidR="00733DFC" w:rsidRPr="00794F40" w:rsidRDefault="00ED2E1D" w:rsidP="0011443B">
      <w:pPr>
        <w:pStyle w:val="SchedClauses"/>
        <w:numPr>
          <w:ilvl w:val="2"/>
          <w:numId w:val="51"/>
        </w:numPr>
        <w:spacing w:before="0" w:after="0" w:line="276" w:lineRule="auto"/>
        <w:rPr>
          <w:rFonts w:cs="Arial"/>
        </w:rPr>
      </w:pPr>
      <w:r>
        <w:rPr>
          <w:rFonts w:cs="Arial"/>
        </w:rPr>
        <w:t xml:space="preserve"> 1499 Dwellings have been Occupied on the Site or</w:t>
      </w:r>
      <w:r>
        <w:rPr>
          <w:rFonts w:cs="Arial"/>
          <w:vertAlign w:val="superscript"/>
        </w:rPr>
        <w:t xml:space="preserve">, </w:t>
      </w:r>
      <w:r>
        <w:rPr>
          <w:rFonts w:cs="Arial"/>
        </w:rPr>
        <w:t>if earlier,</w:t>
      </w:r>
    </w:p>
    <w:p w14:paraId="554F6037" w14:textId="77777777" w:rsidR="00733DFC" w:rsidRPr="00794F40" w:rsidRDefault="00ED2E1D" w:rsidP="0011443B">
      <w:pPr>
        <w:pStyle w:val="SchedClauses"/>
        <w:numPr>
          <w:ilvl w:val="2"/>
          <w:numId w:val="51"/>
        </w:numPr>
        <w:spacing w:before="0" w:after="0" w:line="276" w:lineRule="auto"/>
        <w:rPr>
          <w:rFonts w:cs="Arial"/>
        </w:rPr>
      </w:pPr>
      <w:r>
        <w:rPr>
          <w:rFonts w:cs="Arial"/>
        </w:rPr>
        <w:t>the 8th anniversary of Commencement of Development.</w:t>
      </w:r>
    </w:p>
    <w:p w14:paraId="612AF366" w14:textId="77777777" w:rsidR="00733DFC" w:rsidRPr="00794F40" w:rsidRDefault="00ED2E1D" w:rsidP="004D074D">
      <w:pPr>
        <w:pStyle w:val="SchedClauses"/>
        <w:spacing w:before="0" w:after="0" w:line="276" w:lineRule="auto"/>
        <w:ind w:left="2138"/>
        <w:rPr>
          <w:rFonts w:cs="Arial"/>
        </w:rPr>
      </w:pPr>
      <w:r>
        <w:rPr>
          <w:rFonts w:cs="Arial"/>
        </w:rPr>
        <w:t>unless and until Community Learning Contribution 1 has been paid to the County Council;</w:t>
      </w:r>
    </w:p>
    <w:p w14:paraId="47C86C97" w14:textId="77777777" w:rsidR="00733DFC" w:rsidRPr="00794F40" w:rsidRDefault="00ED2E1D" w:rsidP="0011443B">
      <w:pPr>
        <w:pStyle w:val="SchedClauses"/>
        <w:numPr>
          <w:ilvl w:val="1"/>
          <w:numId w:val="51"/>
        </w:numPr>
        <w:spacing w:before="0" w:after="0" w:line="276" w:lineRule="auto"/>
        <w:rPr>
          <w:rFonts w:cs="Arial"/>
        </w:rPr>
      </w:pPr>
      <w:r>
        <w:rPr>
          <w:rFonts w:cs="Arial"/>
        </w:rPr>
        <w:t>after</w:t>
      </w:r>
    </w:p>
    <w:p w14:paraId="6EFAC334" w14:textId="77777777" w:rsidR="00733DFC" w:rsidRPr="00794F40" w:rsidRDefault="00ED2E1D" w:rsidP="0011443B">
      <w:pPr>
        <w:pStyle w:val="SchedClauses"/>
        <w:numPr>
          <w:ilvl w:val="2"/>
          <w:numId w:val="51"/>
        </w:numPr>
        <w:spacing w:before="0" w:after="0" w:line="276" w:lineRule="auto"/>
        <w:rPr>
          <w:rFonts w:cs="Arial"/>
        </w:rPr>
      </w:pPr>
      <w:r>
        <w:rPr>
          <w:rFonts w:cs="Arial"/>
        </w:rPr>
        <w:t>2999 Dwellings have been Occupied on the Site or,</w:t>
      </w:r>
      <w:r>
        <w:rPr>
          <w:rFonts w:cs="Arial"/>
          <w:vertAlign w:val="superscript"/>
        </w:rPr>
        <w:t xml:space="preserve"> </w:t>
      </w:r>
      <w:r>
        <w:rPr>
          <w:rFonts w:cs="Arial"/>
        </w:rPr>
        <w:t>if earlier,</w:t>
      </w:r>
    </w:p>
    <w:p w14:paraId="251FA6BE" w14:textId="77777777" w:rsidR="00733DFC" w:rsidRPr="00794F40" w:rsidRDefault="00ED2E1D" w:rsidP="0011443B">
      <w:pPr>
        <w:pStyle w:val="SchedClauses"/>
        <w:numPr>
          <w:ilvl w:val="2"/>
          <w:numId w:val="51"/>
        </w:numPr>
        <w:spacing w:before="0" w:after="0" w:line="276" w:lineRule="auto"/>
        <w:rPr>
          <w:rFonts w:cs="Arial"/>
        </w:rPr>
      </w:pPr>
      <w:r>
        <w:rPr>
          <w:rFonts w:cs="Arial"/>
        </w:rPr>
        <w:t>the 15th anniversary of the Commencement of Development,</w:t>
      </w:r>
    </w:p>
    <w:p w14:paraId="4A4C7C72" w14:textId="77777777" w:rsidR="00733DFC" w:rsidRPr="00794F40" w:rsidRDefault="00ED2E1D" w:rsidP="004D074D">
      <w:pPr>
        <w:pStyle w:val="SchedClauses"/>
        <w:spacing w:before="0" w:after="0" w:line="276" w:lineRule="auto"/>
        <w:ind w:left="2138"/>
        <w:rPr>
          <w:rFonts w:cs="Arial"/>
        </w:rPr>
      </w:pPr>
      <w:r>
        <w:rPr>
          <w:rFonts w:cs="Arial"/>
        </w:rPr>
        <w:lastRenderedPageBreak/>
        <w:t xml:space="preserve">unless and until Community Learning Contribution 2 has been paid to the County Council; </w:t>
      </w:r>
    </w:p>
    <w:p w14:paraId="734F0ECE" w14:textId="77777777" w:rsidR="00733DFC" w:rsidRPr="00794F40" w:rsidRDefault="00733DFC" w:rsidP="004D074D">
      <w:pPr>
        <w:pStyle w:val="DocSpace"/>
        <w:spacing w:before="0" w:after="0" w:line="276" w:lineRule="auto"/>
        <w:rPr>
          <w:rFonts w:cs="Arial"/>
        </w:rPr>
      </w:pPr>
    </w:p>
    <w:p w14:paraId="3AF7FC88" w14:textId="77777777" w:rsidR="004D074D" w:rsidRPr="00794F40" w:rsidRDefault="00ED2E1D" w:rsidP="0011443B">
      <w:pPr>
        <w:pStyle w:val="SchedClauses"/>
        <w:numPr>
          <w:ilvl w:val="0"/>
          <w:numId w:val="51"/>
        </w:numPr>
        <w:spacing w:before="0" w:after="0" w:line="276" w:lineRule="auto"/>
        <w:rPr>
          <w:rFonts w:cs="Arial"/>
        </w:rPr>
      </w:pPr>
      <w:r>
        <w:rPr>
          <w:rFonts w:cs="Arial"/>
        </w:rPr>
        <w:t>The Paying Owners shall:</w:t>
      </w:r>
      <w:r>
        <w:rPr>
          <w:rFonts w:cs="Arial"/>
        </w:rPr>
        <w:tab/>
      </w:r>
    </w:p>
    <w:p w14:paraId="569FC572" w14:textId="77777777" w:rsidR="004D074D" w:rsidRPr="00794F40" w:rsidRDefault="00ED2E1D" w:rsidP="0011443B">
      <w:pPr>
        <w:pStyle w:val="SchedClauses"/>
        <w:numPr>
          <w:ilvl w:val="1"/>
          <w:numId w:val="51"/>
        </w:numPr>
        <w:spacing w:line="276" w:lineRule="auto"/>
        <w:rPr>
          <w:rFonts w:cs="Arial"/>
        </w:rPr>
      </w:pPr>
      <w:r>
        <w:rPr>
          <w:rFonts w:cs="Arial"/>
        </w:rPr>
        <w:t>pay Community Learning Contribution 1 to the County Council by the earlier of (a) the date when 1500 Dwellings have been Occupied on the Site, or (b) the 8th anniversary of Commencement of Development; and</w:t>
      </w:r>
    </w:p>
    <w:p w14:paraId="4A6690A9" w14:textId="77777777" w:rsidR="00663343" w:rsidRPr="00794F40" w:rsidRDefault="00ED2E1D" w:rsidP="0011443B">
      <w:pPr>
        <w:pStyle w:val="SchedClauses"/>
        <w:numPr>
          <w:ilvl w:val="1"/>
          <w:numId w:val="51"/>
        </w:numPr>
        <w:spacing w:line="276" w:lineRule="auto"/>
        <w:rPr>
          <w:rFonts w:cs="Arial"/>
        </w:rPr>
      </w:pPr>
      <w:r>
        <w:rPr>
          <w:rFonts w:cs="Arial"/>
        </w:rPr>
        <w:t xml:space="preserve">pay Community Learning Contribution 2 to the County Council before the earlier of (a) the date when 3000 Dwellings have been Occupied on the Site , or (b) the 15th anniversary of Commencement of Development. </w:t>
      </w:r>
    </w:p>
    <w:p w14:paraId="5BC892F6" w14:textId="77777777" w:rsidR="0045475F" w:rsidRPr="00794F40" w:rsidRDefault="00ED2E1D" w:rsidP="00EC189F">
      <w:pPr>
        <w:pStyle w:val="DocSpace"/>
        <w:rPr>
          <w:rFonts w:cs="Arial"/>
          <w:b/>
        </w:rPr>
      </w:pPr>
      <w:r>
        <w:rPr>
          <w:rFonts w:cs="Arial"/>
          <w:b/>
        </w:rPr>
        <w:t>Part 4 – Family Social Care Contribution</w:t>
      </w:r>
    </w:p>
    <w:p w14:paraId="38BAD2F7" w14:textId="77777777" w:rsidR="004D074D" w:rsidRPr="00794F40" w:rsidRDefault="004D074D" w:rsidP="00EC189F">
      <w:pPr>
        <w:pStyle w:val="DocSpace"/>
        <w:rPr>
          <w:rFonts w:cs="Arial"/>
          <w:b/>
        </w:rPr>
      </w:pPr>
    </w:p>
    <w:p w14:paraId="723C2146" w14:textId="77777777" w:rsidR="004D074D" w:rsidRPr="00794F40" w:rsidRDefault="00ED2E1D" w:rsidP="0011443B">
      <w:pPr>
        <w:pStyle w:val="DocSpace"/>
        <w:numPr>
          <w:ilvl w:val="0"/>
          <w:numId w:val="51"/>
        </w:numPr>
        <w:spacing w:before="0" w:after="0" w:line="276" w:lineRule="auto"/>
        <w:rPr>
          <w:rFonts w:cs="Arial"/>
          <w:b/>
        </w:rPr>
      </w:pPr>
      <w:r>
        <w:rPr>
          <w:rFonts w:cs="Arial"/>
        </w:rPr>
        <w:t>The Owners must ensure that no more Dwellings shall be Occupied nor brought into residential use on the Site:</w:t>
      </w:r>
    </w:p>
    <w:p w14:paraId="07D56894" w14:textId="77777777" w:rsidR="004D074D" w:rsidRPr="00794F40" w:rsidRDefault="00ED2E1D" w:rsidP="0011443B">
      <w:pPr>
        <w:pStyle w:val="SchedClauses"/>
        <w:numPr>
          <w:ilvl w:val="1"/>
          <w:numId w:val="51"/>
        </w:numPr>
        <w:spacing w:before="0" w:after="0" w:line="276" w:lineRule="auto"/>
        <w:rPr>
          <w:rFonts w:cs="Arial"/>
        </w:rPr>
      </w:pPr>
      <w:r>
        <w:rPr>
          <w:rFonts w:cs="Arial"/>
        </w:rPr>
        <w:t>after</w:t>
      </w:r>
    </w:p>
    <w:p w14:paraId="2119A9D8" w14:textId="77777777" w:rsidR="004D074D" w:rsidRPr="00794F40" w:rsidRDefault="00ED2E1D" w:rsidP="0011443B">
      <w:pPr>
        <w:pStyle w:val="SchedClauses"/>
        <w:numPr>
          <w:ilvl w:val="2"/>
          <w:numId w:val="51"/>
        </w:numPr>
        <w:spacing w:before="0" w:after="0" w:line="276" w:lineRule="auto"/>
        <w:rPr>
          <w:rFonts w:cs="Arial"/>
        </w:rPr>
      </w:pPr>
      <w:r>
        <w:rPr>
          <w:rFonts w:cs="Arial"/>
        </w:rPr>
        <w:t xml:space="preserve"> 1799 Dwellings have been Occupied on the Site, or,</w:t>
      </w:r>
      <w:r>
        <w:rPr>
          <w:rFonts w:cs="Arial"/>
          <w:vertAlign w:val="superscript"/>
        </w:rPr>
        <w:t xml:space="preserve"> </w:t>
      </w:r>
      <w:r>
        <w:rPr>
          <w:rFonts w:cs="Arial"/>
        </w:rPr>
        <w:t xml:space="preserve"> if earlier,</w:t>
      </w:r>
    </w:p>
    <w:p w14:paraId="70958028" w14:textId="77777777" w:rsidR="004D074D" w:rsidRPr="00794F40" w:rsidRDefault="00ED2E1D" w:rsidP="0011443B">
      <w:pPr>
        <w:pStyle w:val="SchedClauses"/>
        <w:numPr>
          <w:ilvl w:val="2"/>
          <w:numId w:val="51"/>
        </w:numPr>
        <w:spacing w:before="0" w:after="0" w:line="276" w:lineRule="auto"/>
        <w:rPr>
          <w:rFonts w:cs="Arial"/>
        </w:rPr>
      </w:pPr>
      <w:r>
        <w:rPr>
          <w:rFonts w:cs="Arial"/>
        </w:rPr>
        <w:t>the 10th anniversary of Commencement of Development.</w:t>
      </w:r>
    </w:p>
    <w:p w14:paraId="326283AE" w14:textId="77777777" w:rsidR="004D074D" w:rsidRPr="00794F40" w:rsidRDefault="00ED2E1D" w:rsidP="004D074D">
      <w:pPr>
        <w:pStyle w:val="SchedClauses"/>
        <w:spacing w:before="0" w:after="0" w:line="276" w:lineRule="auto"/>
        <w:ind w:left="2138"/>
        <w:rPr>
          <w:rFonts w:cs="Arial"/>
        </w:rPr>
      </w:pPr>
      <w:r>
        <w:rPr>
          <w:rFonts w:cs="Arial"/>
        </w:rPr>
        <w:t xml:space="preserve">unless and until </w:t>
      </w:r>
      <w:bookmarkStart w:id="817" w:name="_Hlk168757305"/>
      <w:r>
        <w:rPr>
          <w:rFonts w:cs="Arial"/>
        </w:rPr>
        <w:t xml:space="preserve">Family Social Care Contribution 1 </w:t>
      </w:r>
      <w:bookmarkEnd w:id="817"/>
      <w:r>
        <w:rPr>
          <w:rFonts w:cs="Arial"/>
        </w:rPr>
        <w:t>has been paid to the County Council;</w:t>
      </w:r>
    </w:p>
    <w:p w14:paraId="08627B83" w14:textId="77777777" w:rsidR="004D074D" w:rsidRPr="00794F40" w:rsidRDefault="00ED2E1D" w:rsidP="0011443B">
      <w:pPr>
        <w:pStyle w:val="SchedClauses"/>
        <w:numPr>
          <w:ilvl w:val="1"/>
          <w:numId w:val="51"/>
        </w:numPr>
        <w:spacing w:before="0" w:after="0" w:line="276" w:lineRule="auto"/>
        <w:rPr>
          <w:rFonts w:cs="Arial"/>
        </w:rPr>
      </w:pPr>
      <w:r>
        <w:rPr>
          <w:rFonts w:cs="Arial"/>
        </w:rPr>
        <w:t>after</w:t>
      </w:r>
    </w:p>
    <w:p w14:paraId="45290723" w14:textId="77777777" w:rsidR="004D074D" w:rsidRPr="00794F40" w:rsidRDefault="00ED2E1D" w:rsidP="0011443B">
      <w:pPr>
        <w:pStyle w:val="SchedClauses"/>
        <w:numPr>
          <w:ilvl w:val="2"/>
          <w:numId w:val="51"/>
        </w:numPr>
        <w:spacing w:before="0" w:after="0" w:line="276" w:lineRule="auto"/>
        <w:rPr>
          <w:rFonts w:cs="Arial"/>
        </w:rPr>
      </w:pPr>
      <w:r>
        <w:rPr>
          <w:rFonts w:cs="Arial"/>
        </w:rPr>
        <w:t>3049 Dwellings have been Occupied on the Site, or,</w:t>
      </w:r>
      <w:r>
        <w:rPr>
          <w:rFonts w:cs="Arial"/>
          <w:vertAlign w:val="superscript"/>
        </w:rPr>
        <w:t xml:space="preserve"> </w:t>
      </w:r>
      <w:r>
        <w:rPr>
          <w:rFonts w:cs="Arial"/>
        </w:rPr>
        <w:t xml:space="preserve"> if earlier,</w:t>
      </w:r>
    </w:p>
    <w:p w14:paraId="5203AC8B" w14:textId="77777777" w:rsidR="004D074D" w:rsidRPr="00794F40" w:rsidRDefault="00ED2E1D" w:rsidP="0011443B">
      <w:pPr>
        <w:pStyle w:val="SchedClauses"/>
        <w:numPr>
          <w:ilvl w:val="2"/>
          <w:numId w:val="51"/>
        </w:numPr>
        <w:spacing w:before="0" w:after="0" w:line="276" w:lineRule="auto"/>
        <w:rPr>
          <w:rFonts w:cs="Arial"/>
        </w:rPr>
      </w:pPr>
      <w:r>
        <w:rPr>
          <w:rFonts w:cs="Arial"/>
        </w:rPr>
        <w:t>the 15th anniversary of the Commencement of Development,</w:t>
      </w:r>
    </w:p>
    <w:p w14:paraId="71FF40BC" w14:textId="77777777" w:rsidR="004D074D" w:rsidRPr="00794F40" w:rsidRDefault="00ED2E1D" w:rsidP="004D074D">
      <w:pPr>
        <w:pStyle w:val="SchedClauses"/>
        <w:spacing w:before="0" w:after="0" w:line="276" w:lineRule="auto"/>
        <w:ind w:left="2116" w:firstLine="22"/>
        <w:rPr>
          <w:rFonts w:cs="Arial"/>
        </w:rPr>
      </w:pPr>
      <w:r>
        <w:rPr>
          <w:rFonts w:cs="Arial"/>
        </w:rPr>
        <w:t xml:space="preserve">unless and until Family Social Care Contribution 2 has been paid to the County Council; </w:t>
      </w:r>
    </w:p>
    <w:p w14:paraId="6863703E" w14:textId="77777777" w:rsidR="004D074D" w:rsidRPr="00794F40" w:rsidRDefault="00ED2E1D" w:rsidP="0011443B">
      <w:pPr>
        <w:pStyle w:val="SchedClauses"/>
        <w:numPr>
          <w:ilvl w:val="1"/>
          <w:numId w:val="51"/>
        </w:numPr>
        <w:spacing w:before="0" w:after="0" w:line="276" w:lineRule="auto"/>
        <w:rPr>
          <w:rFonts w:cs="Arial"/>
        </w:rPr>
      </w:pPr>
      <w:r>
        <w:rPr>
          <w:rFonts w:cs="Arial"/>
        </w:rPr>
        <w:t>after</w:t>
      </w:r>
    </w:p>
    <w:p w14:paraId="49D5F5C8" w14:textId="77777777" w:rsidR="004D074D" w:rsidRPr="00794F40" w:rsidRDefault="00ED2E1D" w:rsidP="0011443B">
      <w:pPr>
        <w:pStyle w:val="SchedClauses"/>
        <w:numPr>
          <w:ilvl w:val="2"/>
          <w:numId w:val="51"/>
        </w:numPr>
        <w:spacing w:before="0" w:after="0" w:line="276" w:lineRule="auto"/>
        <w:rPr>
          <w:rFonts w:cs="Arial"/>
        </w:rPr>
      </w:pPr>
      <w:r>
        <w:rPr>
          <w:rFonts w:cs="Arial"/>
        </w:rPr>
        <w:t>499 Dwellings have been Occupied on the Site,  or</w:t>
      </w:r>
      <w:r>
        <w:rPr>
          <w:rFonts w:cs="Arial"/>
          <w:vertAlign w:val="superscript"/>
        </w:rPr>
        <w:t xml:space="preserve">, </w:t>
      </w:r>
      <w:r>
        <w:rPr>
          <w:rFonts w:cs="Arial"/>
        </w:rPr>
        <w:t>if earlier,</w:t>
      </w:r>
    </w:p>
    <w:p w14:paraId="3042CBC7" w14:textId="77777777" w:rsidR="004D074D" w:rsidRPr="00794F40" w:rsidRDefault="00ED2E1D" w:rsidP="0011443B">
      <w:pPr>
        <w:pStyle w:val="SchedClauses"/>
        <w:numPr>
          <w:ilvl w:val="2"/>
          <w:numId w:val="51"/>
        </w:numPr>
        <w:spacing w:before="0" w:after="0" w:line="276" w:lineRule="auto"/>
        <w:rPr>
          <w:rFonts w:cs="Arial"/>
        </w:rPr>
      </w:pPr>
      <w:r>
        <w:rPr>
          <w:rFonts w:cs="Arial"/>
        </w:rPr>
        <w:t>the 4th anniversary of Commencement of the Development,</w:t>
      </w:r>
    </w:p>
    <w:p w14:paraId="0D906E22" w14:textId="77777777" w:rsidR="004D074D" w:rsidRPr="00794F40" w:rsidRDefault="00ED2E1D" w:rsidP="004D074D">
      <w:pPr>
        <w:pStyle w:val="SchedClauses"/>
        <w:spacing w:before="0" w:after="0" w:line="276" w:lineRule="auto"/>
        <w:ind w:left="2116" w:firstLine="22"/>
        <w:rPr>
          <w:rFonts w:cs="Arial"/>
        </w:rPr>
      </w:pPr>
      <w:r>
        <w:rPr>
          <w:rFonts w:cs="Arial"/>
        </w:rPr>
        <w:t>unless and until the Telecare Contribution has been paid to the County Council.</w:t>
      </w:r>
    </w:p>
    <w:p w14:paraId="78DDC3D9" w14:textId="77777777" w:rsidR="004D074D" w:rsidRPr="00794F40" w:rsidRDefault="00ED2E1D" w:rsidP="0011443B">
      <w:pPr>
        <w:pStyle w:val="DocSpace"/>
        <w:numPr>
          <w:ilvl w:val="0"/>
          <w:numId w:val="51"/>
        </w:numPr>
        <w:rPr>
          <w:rFonts w:cs="Arial"/>
        </w:rPr>
      </w:pPr>
      <w:r>
        <w:rPr>
          <w:rFonts w:cs="Arial"/>
        </w:rPr>
        <w:t>The Paying Owners shall:</w:t>
      </w:r>
    </w:p>
    <w:p w14:paraId="6EAF5031" w14:textId="77777777" w:rsidR="004D074D" w:rsidRPr="00794F40" w:rsidRDefault="00ED2E1D" w:rsidP="0011443B">
      <w:pPr>
        <w:pStyle w:val="DocSpace"/>
        <w:numPr>
          <w:ilvl w:val="1"/>
          <w:numId w:val="51"/>
        </w:numPr>
        <w:rPr>
          <w:rFonts w:cs="Arial"/>
        </w:rPr>
      </w:pPr>
      <w:r>
        <w:rPr>
          <w:rFonts w:cs="Arial"/>
        </w:rPr>
        <w:t>Pay Family Social Care Contribution 1 to the County Council by the earlier of (a) the date when 1800 Dwellings have been Occupied on the Site , or(b) the 10th anniversary of Commencement of Development;</w:t>
      </w:r>
    </w:p>
    <w:p w14:paraId="56A46B73" w14:textId="77777777" w:rsidR="004D074D" w:rsidRPr="00794F40" w:rsidRDefault="00ED2E1D" w:rsidP="0011443B">
      <w:pPr>
        <w:pStyle w:val="DocSpace"/>
        <w:numPr>
          <w:ilvl w:val="1"/>
          <w:numId w:val="51"/>
        </w:numPr>
        <w:rPr>
          <w:rFonts w:cs="Arial"/>
        </w:rPr>
      </w:pPr>
      <w:r>
        <w:rPr>
          <w:rFonts w:cs="Arial"/>
        </w:rPr>
        <w:t>Pay Family Social Care Contribution 2 to the County Council by the earlier of (a) the date when 3050 Dwellings have been Occupied on the Site, or (b) the 15th anniversary of Commencement of Development; and</w:t>
      </w:r>
    </w:p>
    <w:p w14:paraId="7CBAFA28" w14:textId="77777777" w:rsidR="004D074D" w:rsidRPr="00794F40" w:rsidRDefault="00ED2E1D" w:rsidP="0011443B">
      <w:pPr>
        <w:pStyle w:val="DocSpace"/>
        <w:numPr>
          <w:ilvl w:val="1"/>
          <w:numId w:val="51"/>
        </w:numPr>
        <w:rPr>
          <w:rFonts w:cs="Arial"/>
        </w:rPr>
      </w:pPr>
      <w:r>
        <w:rPr>
          <w:rFonts w:cs="Arial"/>
        </w:rPr>
        <w:t>Pay the Telecare Contribution to the County Council by the earlier of (a) the date when 500 Dwellings have been Occupied on the Site, or (b) the 4th anniversary of Commencement of Development.</w:t>
      </w:r>
    </w:p>
    <w:p w14:paraId="2C1BD980" w14:textId="77777777" w:rsidR="00407074" w:rsidRPr="00794F40" w:rsidRDefault="00407074" w:rsidP="003826A0">
      <w:pPr>
        <w:pStyle w:val="DocSpace"/>
        <w:ind w:left="2138"/>
        <w:rPr>
          <w:rFonts w:cs="Arial"/>
        </w:rPr>
      </w:pPr>
    </w:p>
    <w:p w14:paraId="4373DED6" w14:textId="77777777" w:rsidR="004D074D" w:rsidRPr="00794F40" w:rsidRDefault="004D074D" w:rsidP="008B7E30">
      <w:pPr>
        <w:pStyle w:val="DocSpace"/>
        <w:rPr>
          <w:rFonts w:cs="Arial"/>
        </w:rPr>
      </w:pPr>
    </w:p>
    <w:p w14:paraId="4F38A1B1" w14:textId="77777777" w:rsidR="008B7E30" w:rsidRPr="00794F40" w:rsidRDefault="008B7E30" w:rsidP="008B7E30">
      <w:pPr>
        <w:pStyle w:val="DocSpace"/>
        <w:rPr>
          <w:rFonts w:cs="Arial"/>
        </w:rPr>
      </w:pPr>
    </w:p>
    <w:p w14:paraId="4A9FD6FF" w14:textId="77777777" w:rsidR="0045475F" w:rsidRPr="00794F40" w:rsidRDefault="00ED2E1D" w:rsidP="00EC189F">
      <w:pPr>
        <w:pStyle w:val="DocSpace"/>
        <w:rPr>
          <w:rFonts w:cs="Arial"/>
          <w:b/>
        </w:rPr>
      </w:pPr>
      <w:r>
        <w:rPr>
          <w:rFonts w:cs="Arial"/>
          <w:b/>
        </w:rPr>
        <w:t>COUNTY COUNCIL COVENANTS</w:t>
      </w:r>
    </w:p>
    <w:p w14:paraId="7107CA5A" w14:textId="77777777" w:rsidR="00E36524" w:rsidRPr="00794F40" w:rsidRDefault="00ED2E1D" w:rsidP="0011443B">
      <w:pPr>
        <w:pStyle w:val="DocSpace"/>
        <w:numPr>
          <w:ilvl w:val="0"/>
          <w:numId w:val="51"/>
        </w:numPr>
        <w:rPr>
          <w:rFonts w:cs="Arial"/>
        </w:rPr>
      </w:pPr>
      <w:r>
        <w:rPr>
          <w:rFonts w:cs="Arial"/>
        </w:rPr>
        <w:t>The County Council shall not use the Contributions paid under this Schedule and any interest accrued on them for any purpose other than the specific purpose for which they were paid.</w:t>
      </w:r>
    </w:p>
    <w:p w14:paraId="52EAD71B" w14:textId="7C988ECF" w:rsidR="0045475F" w:rsidRPr="00794F40" w:rsidRDefault="00ED2E1D" w:rsidP="0011443B">
      <w:pPr>
        <w:pStyle w:val="DocSpace"/>
        <w:numPr>
          <w:ilvl w:val="0"/>
          <w:numId w:val="51"/>
        </w:numPr>
        <w:rPr>
          <w:rFonts w:cs="Arial"/>
        </w:rPr>
      </w:pPr>
      <w:r>
        <w:rPr>
          <w:rFonts w:cs="Arial"/>
        </w:rPr>
        <w:lastRenderedPageBreak/>
        <w:t xml:space="preserve">At the expiration of 10 years from the date on which any Contribution was received in accordance with the provisions of this Deed, the County Council shall, if so requested in writing by the person who paid the Contribution, repay any surplus balance left over from that Contribution (including the accrued interest on it, if any) which has not been expended on, </w:t>
      </w:r>
      <w:bookmarkStart w:id="818" w:name="_cp_change_643"/>
      <w:r w:rsidR="00DC750D">
        <w:rPr>
          <w:rFonts w:cs="Arial"/>
        </w:rPr>
        <w:t>c</w:t>
      </w:r>
      <w:r w:rsidRPr="00DC750D">
        <w:rPr>
          <w:rStyle w:val="BodyTextChar"/>
        </w:rPr>
        <w:t>ontractually</w:t>
      </w:r>
      <w:bookmarkEnd w:id="818"/>
      <w:r>
        <w:rPr>
          <w:rFonts w:cs="Arial"/>
        </w:rPr>
        <w:t xml:space="preserve"> committed to or allocated for its purpose.</w:t>
      </w:r>
    </w:p>
    <w:p w14:paraId="164AFCC1" w14:textId="77777777" w:rsidR="00463D39" w:rsidRPr="00794F40" w:rsidRDefault="00463D39" w:rsidP="001C428F">
      <w:pPr>
        <w:widowControl/>
        <w:jc w:val="left"/>
        <w:outlineLvl w:val="0"/>
        <w:rPr>
          <w:rFonts w:eastAsiaTheme="minorHAnsi" w:cs="Arial"/>
        </w:rPr>
        <w:sectPr w:rsidR="00463D39" w:rsidRPr="00794F40">
          <w:headerReference w:type="even" r:id="rId177"/>
          <w:headerReference w:type="default" r:id="rId178"/>
          <w:footerReference w:type="even" r:id="rId179"/>
          <w:footerReference w:type="default" r:id="rId180"/>
          <w:headerReference w:type="first" r:id="rId181"/>
          <w:footerReference w:type="first" r:id="rId182"/>
          <w:footnotePr>
            <w:numFmt w:val="chicago"/>
          </w:footnotePr>
          <w:endnotePr>
            <w:numFmt w:val="chicago"/>
          </w:endnotePr>
          <w:pgSz w:w="11907" w:h="16840"/>
          <w:pgMar w:top="1440" w:right="1440" w:bottom="1440" w:left="1440" w:header="720" w:footer="720" w:gutter="0"/>
          <w:cols w:space="708"/>
        </w:sectPr>
      </w:pPr>
    </w:p>
    <w:p w14:paraId="55CF38B3" w14:textId="77777777" w:rsidR="00E15256" w:rsidRPr="00794F40" w:rsidRDefault="00ED2E1D" w:rsidP="00E15256">
      <w:pPr>
        <w:pStyle w:val="ScheduleTitle"/>
        <w:rPr>
          <w:rFonts w:eastAsiaTheme="minorHAnsi" w:cs="Arial"/>
        </w:rPr>
      </w:pPr>
      <w:bookmarkStart w:id="823" w:name="_Toc453189034"/>
      <w:bookmarkStart w:id="824" w:name="_Toc467144250"/>
      <w:r>
        <w:rPr>
          <w:rFonts w:eastAsiaTheme="minorHAnsi" w:cs="Arial"/>
        </w:rPr>
        <w:lastRenderedPageBreak/>
        <w:t>SCHEDULE</w:t>
      </w:r>
      <w:bookmarkEnd w:id="823"/>
      <w:r>
        <w:rPr>
          <w:rFonts w:eastAsiaTheme="minorHAnsi" w:cs="Arial"/>
        </w:rPr>
        <w:t xml:space="preserve"> 17</w:t>
      </w:r>
      <w:bookmarkEnd w:id="824"/>
    </w:p>
    <w:p w14:paraId="09BF1AE6" w14:textId="77777777" w:rsidR="00E15256" w:rsidRPr="00794F40" w:rsidRDefault="00ED2E1D" w:rsidP="00B57FE0">
      <w:pPr>
        <w:pStyle w:val="ScheduleTitle2"/>
        <w:rPr>
          <w:rFonts w:eastAsiaTheme="minorHAnsi" w:cs="Arial"/>
          <w:b w:val="0"/>
        </w:rPr>
      </w:pPr>
      <w:bookmarkStart w:id="825" w:name="_Toc453189035"/>
      <w:bookmarkStart w:id="826" w:name="_Toc467144251"/>
      <w:r>
        <w:rPr>
          <w:rFonts w:eastAsiaTheme="minorHAnsi" w:cs="Arial"/>
        </w:rPr>
        <w:t>Ecology</w:t>
      </w:r>
      <w:bookmarkEnd w:id="825"/>
      <w:bookmarkEnd w:id="826"/>
    </w:p>
    <w:p w14:paraId="0377A44D" w14:textId="77777777" w:rsidR="00E15256" w:rsidRPr="00794F40" w:rsidRDefault="00E15256" w:rsidP="00E15256">
      <w:pPr>
        <w:pStyle w:val="SchedClauses"/>
        <w:rPr>
          <w:rFonts w:eastAsiaTheme="minorHAnsi" w:cs="Arial"/>
          <w:lang w:eastAsia="en-US"/>
        </w:rPr>
      </w:pPr>
    </w:p>
    <w:p w14:paraId="1FE6E109" w14:textId="77777777" w:rsidR="0045475F" w:rsidRPr="00794F40" w:rsidRDefault="00ED2E1D" w:rsidP="0011443B">
      <w:pPr>
        <w:pStyle w:val="SchedClauses"/>
        <w:numPr>
          <w:ilvl w:val="0"/>
          <w:numId w:val="52"/>
        </w:numPr>
        <w:rPr>
          <w:rFonts w:eastAsiaTheme="minorHAnsi" w:cs="Arial"/>
        </w:rPr>
      </w:pPr>
      <w:r>
        <w:rPr>
          <w:rFonts w:eastAsiaTheme="minorHAnsi" w:cs="Arial"/>
        </w:rPr>
        <w:t>The Owners covenant  with the Council as follows:</w:t>
      </w:r>
    </w:p>
    <w:p w14:paraId="7753DF8C" w14:textId="77777777" w:rsidR="00D20459" w:rsidRPr="00794F40" w:rsidRDefault="00ED2E1D" w:rsidP="009A7C48">
      <w:pPr>
        <w:pStyle w:val="SchedClauses"/>
        <w:numPr>
          <w:ilvl w:val="1"/>
          <w:numId w:val="52"/>
        </w:numPr>
        <w:rPr>
          <w:rFonts w:eastAsiaTheme="minorHAnsi" w:cs="Arial"/>
        </w:rPr>
      </w:pPr>
      <w:r>
        <w:rPr>
          <w:rFonts w:eastAsiaTheme="minorHAnsi" w:cs="Arial"/>
        </w:rPr>
        <w:t xml:space="preserve">Not to Occupy the number of Dwellings specified (if any) in any mitigation and enhancement strategy approved pursuant to conditions 79, 80, 81, 82, 83, 84, 85 of the Planning Permission, any ecological mitigation strategy approved pursuant to condition 78 of the Planning Permission or any site wide Ecological Enhancement and Mitigation Strategy approved pursuant to condition 76 of the Planning Permission unless:- </w:t>
      </w:r>
    </w:p>
    <w:p w14:paraId="67B3F06C" w14:textId="77777777" w:rsidR="0045475F" w:rsidRPr="00794F40" w:rsidRDefault="00ED2E1D" w:rsidP="0011443B">
      <w:pPr>
        <w:pStyle w:val="SchedClauses"/>
        <w:numPr>
          <w:ilvl w:val="2"/>
          <w:numId w:val="52"/>
        </w:numPr>
        <w:rPr>
          <w:rFonts w:eastAsiaTheme="minorHAnsi" w:cs="Arial"/>
        </w:rPr>
      </w:pPr>
      <w:r>
        <w:rPr>
          <w:rFonts w:eastAsiaTheme="minorHAnsi" w:cs="Arial"/>
        </w:rPr>
        <w:t xml:space="preserve">the corresponding property has been transferred to the CMO in a state that is laid out in accordance with the details and plans approved by the Council as part of the reserved matters approval relating to the corresponding property; and </w:t>
      </w:r>
    </w:p>
    <w:p w14:paraId="7D1B5518" w14:textId="77777777" w:rsidR="0045475F" w:rsidRPr="00794F40" w:rsidRDefault="00ED2E1D" w:rsidP="0011443B">
      <w:pPr>
        <w:pStyle w:val="SchedClauses"/>
        <w:numPr>
          <w:ilvl w:val="2"/>
          <w:numId w:val="52"/>
        </w:numPr>
        <w:rPr>
          <w:rFonts w:eastAsiaTheme="minorHAnsi" w:cs="Arial"/>
        </w:rPr>
      </w:pPr>
      <w:r>
        <w:rPr>
          <w:rFonts w:eastAsiaTheme="minorHAnsi" w:cs="Arial"/>
        </w:rPr>
        <w:t xml:space="preserve">at nil consideration; and </w:t>
      </w:r>
    </w:p>
    <w:p w14:paraId="1C9C6F35" w14:textId="77777777" w:rsidR="0045475F" w:rsidRPr="00794F40" w:rsidRDefault="00ED2E1D" w:rsidP="0011443B">
      <w:pPr>
        <w:pStyle w:val="SchedClauses"/>
        <w:numPr>
          <w:ilvl w:val="2"/>
          <w:numId w:val="52"/>
        </w:numPr>
        <w:rPr>
          <w:rFonts w:eastAsiaTheme="minorHAnsi" w:cs="Arial"/>
        </w:rPr>
      </w:pPr>
      <w:r>
        <w:rPr>
          <w:rFonts w:eastAsiaTheme="minorHAnsi" w:cs="Arial"/>
        </w:rPr>
        <w:t xml:space="preserve">with payment to the CMO of a sum equivalent to any SDLT or other tax payable by the CMO (if any) as a result of registering the transfer at HM Land Registry; and </w:t>
      </w:r>
    </w:p>
    <w:p w14:paraId="386316E7" w14:textId="77777777" w:rsidR="0045475F" w:rsidRPr="00794F40" w:rsidRDefault="00ED2E1D" w:rsidP="0011443B">
      <w:pPr>
        <w:pStyle w:val="SchedClauses"/>
        <w:numPr>
          <w:ilvl w:val="2"/>
          <w:numId w:val="52"/>
        </w:numPr>
        <w:rPr>
          <w:rFonts w:eastAsiaTheme="minorHAnsi" w:cs="Arial"/>
        </w:rPr>
      </w:pPr>
      <w:r>
        <w:rPr>
          <w:rFonts w:eastAsiaTheme="minorHAnsi" w:cs="Arial"/>
        </w:rPr>
        <w:t xml:space="preserve">together with any documentation that may be necessary for the property to be registered at HM Land Registry </w:t>
      </w:r>
    </w:p>
    <w:p w14:paraId="4C725CCE" w14:textId="77777777" w:rsidR="00382119" w:rsidRPr="00794F40" w:rsidRDefault="00ED2E1D" w:rsidP="0011443B">
      <w:pPr>
        <w:pStyle w:val="SchedClauses"/>
        <w:numPr>
          <w:ilvl w:val="2"/>
          <w:numId w:val="52"/>
        </w:numPr>
        <w:rPr>
          <w:rFonts w:eastAsiaTheme="minorHAnsi" w:cs="Arial"/>
        </w:rPr>
      </w:pPr>
      <w:r>
        <w:rPr>
          <w:rFonts w:eastAsiaTheme="minorHAnsi" w:cs="Arial"/>
        </w:rPr>
        <w:t>together with the health and safety file, any operating and maintenance manuals and maintenance schedules and all guarantees, warranties (including any collateral warranties which the CMO may reasonably require) and as built drawings.</w:t>
      </w:r>
    </w:p>
    <w:p w14:paraId="5A5F3036" w14:textId="77777777" w:rsidR="007F4178" w:rsidRPr="00794F40" w:rsidRDefault="00ED2E1D" w:rsidP="0011443B">
      <w:pPr>
        <w:pStyle w:val="SchedClauses"/>
        <w:numPr>
          <w:ilvl w:val="1"/>
          <w:numId w:val="52"/>
        </w:numPr>
        <w:rPr>
          <w:rFonts w:eastAsiaTheme="minorHAnsi" w:cs="Arial"/>
        </w:rPr>
      </w:pPr>
      <w:r>
        <w:rPr>
          <w:rFonts w:eastAsiaTheme="minorHAnsi" w:cs="Arial"/>
        </w:rPr>
        <w:t xml:space="preserve">To repair within 3 months of being notified by the CMO (unless the CMO agrees otherwise) any Defects (including of a cosmetic nature) which occur within 12 months of the corresponding property being transferred to the CMO and any Defects (including of a cosmetic nature) that occur prior to the corresponding property being transferred to the CMO that do not prevent its occupation and/or use by the CMO and/or the public (as appropriate) for the purposes for which the corresponding is intended to fulfil PROVIDED ALWAYS THAT </w:t>
      </w:r>
    </w:p>
    <w:p w14:paraId="10C97E9B" w14:textId="77777777" w:rsidR="007F4178" w:rsidRPr="00794F40" w:rsidRDefault="00ED2E1D" w:rsidP="0011443B">
      <w:pPr>
        <w:pStyle w:val="SchedClauses"/>
        <w:numPr>
          <w:ilvl w:val="2"/>
          <w:numId w:val="52"/>
        </w:numPr>
        <w:rPr>
          <w:rFonts w:eastAsiaTheme="minorHAnsi" w:cs="Arial"/>
        </w:rPr>
      </w:pPr>
      <w:r>
        <w:rPr>
          <w:rFonts w:eastAsiaTheme="minorHAnsi" w:cs="Arial"/>
        </w:rPr>
        <w:t>where the remedy of the defects relates to planting and this can only be carried out during a particular planting season then, if later, the repair shall be carried out by the end of the next available planting season; and</w:t>
      </w:r>
    </w:p>
    <w:p w14:paraId="1D0AC4DF" w14:textId="77777777" w:rsidR="007F4178" w:rsidRPr="00794F40" w:rsidRDefault="00ED2E1D" w:rsidP="0011443B">
      <w:pPr>
        <w:pStyle w:val="SchedClauses"/>
        <w:numPr>
          <w:ilvl w:val="2"/>
          <w:numId w:val="52"/>
        </w:numPr>
        <w:rPr>
          <w:rFonts w:eastAsiaTheme="minorHAnsi" w:cs="Arial"/>
        </w:rPr>
      </w:pPr>
      <w:r>
        <w:rPr>
          <w:rFonts w:eastAsiaTheme="minorHAnsi" w:cs="Arial"/>
        </w:rP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14:paraId="412F5A35" w14:textId="77777777" w:rsidR="00D20459" w:rsidRPr="00794F40" w:rsidRDefault="00ED2E1D" w:rsidP="0011443B">
      <w:pPr>
        <w:pStyle w:val="SchedClauses"/>
        <w:numPr>
          <w:ilvl w:val="1"/>
          <w:numId w:val="52"/>
        </w:numPr>
        <w:rPr>
          <w:rFonts w:eastAsiaTheme="minorHAnsi" w:cs="Arial"/>
        </w:rPr>
      </w:pPr>
      <w:r>
        <w:rPr>
          <w:rFonts w:eastAsiaTheme="minorHAnsi" w:cs="Arial"/>
        </w:rPr>
        <w:t xml:space="preserve">To make available the corresponding land for the purposes of translocating species or for any other purpose identified by any mitigation and enhancement strategy approved pursuant to conditions 79, 80, 81, 82, 83, 84, 85 of the Planning Permission, any ecological mitigation strategy approved pursuant to condition 78 of the Planning Permission or any site wide Ecological Enhancement and Mitigation Strategy approved pursuant to condition 76 of the Planning Permission. </w:t>
      </w:r>
    </w:p>
    <w:p w14:paraId="50A469C3" w14:textId="77777777" w:rsidR="0045475F" w:rsidRPr="00794F40" w:rsidRDefault="0045475F" w:rsidP="0045475F">
      <w:pPr>
        <w:rPr>
          <w:rFonts w:cs="Arial"/>
        </w:rPr>
      </w:pPr>
    </w:p>
    <w:p w14:paraId="4E7A34C2" w14:textId="77777777" w:rsidR="00463D39" w:rsidRPr="00794F40" w:rsidRDefault="00463D39" w:rsidP="001C428F">
      <w:pPr>
        <w:outlineLvl w:val="0"/>
        <w:rPr>
          <w:rFonts w:eastAsiaTheme="minorHAnsi" w:cs="Arial"/>
        </w:rPr>
        <w:sectPr w:rsidR="00463D39" w:rsidRPr="00794F40">
          <w:headerReference w:type="even" r:id="rId183"/>
          <w:headerReference w:type="default" r:id="rId184"/>
          <w:footerReference w:type="even" r:id="rId185"/>
          <w:footerReference w:type="default" r:id="rId186"/>
          <w:headerReference w:type="first" r:id="rId187"/>
          <w:footerReference w:type="first" r:id="rId188"/>
          <w:footnotePr>
            <w:numFmt w:val="chicago"/>
          </w:footnotePr>
          <w:endnotePr>
            <w:numFmt w:val="chicago"/>
          </w:endnotePr>
          <w:pgSz w:w="11907" w:h="16840"/>
          <w:pgMar w:top="1440" w:right="1440" w:bottom="1440" w:left="1440" w:header="720" w:footer="720" w:gutter="0"/>
          <w:cols w:space="708"/>
        </w:sectPr>
      </w:pPr>
    </w:p>
    <w:p w14:paraId="4146C4ED" w14:textId="77777777" w:rsidR="00E15256" w:rsidRPr="00794F40" w:rsidRDefault="00ED2E1D" w:rsidP="00B57FE0">
      <w:pPr>
        <w:pStyle w:val="ScheduleTitle"/>
        <w:rPr>
          <w:rFonts w:cs="Arial"/>
          <w:b w:val="0"/>
        </w:rPr>
      </w:pPr>
      <w:bookmarkStart w:id="831" w:name="_Toc453189036"/>
      <w:bookmarkStart w:id="832" w:name="_Toc467144252"/>
      <w:r>
        <w:rPr>
          <w:rFonts w:cs="Arial"/>
        </w:rPr>
        <w:lastRenderedPageBreak/>
        <w:t>SCHEDULE 18</w:t>
      </w:r>
      <w:bookmarkEnd w:id="831"/>
      <w:bookmarkEnd w:id="832"/>
    </w:p>
    <w:p w14:paraId="52FD98C1" w14:textId="77777777" w:rsidR="00E15256" w:rsidRPr="00794F40" w:rsidRDefault="00ED2E1D" w:rsidP="00B57FE0">
      <w:pPr>
        <w:pStyle w:val="ScheduleTitle2"/>
        <w:rPr>
          <w:rFonts w:cs="Arial"/>
          <w:b w:val="0"/>
        </w:rPr>
      </w:pPr>
      <w:bookmarkStart w:id="833" w:name="_Toc453189037"/>
      <w:bookmarkStart w:id="834" w:name="_Toc467144253"/>
      <w:r>
        <w:rPr>
          <w:rFonts w:cs="Arial"/>
        </w:rPr>
        <w:t>A28 Improvements Works</w:t>
      </w:r>
      <w:bookmarkEnd w:id="833"/>
      <w:bookmarkEnd w:id="834"/>
    </w:p>
    <w:p w14:paraId="65DA0A17" w14:textId="77777777" w:rsidR="003A17FA" w:rsidRPr="00794F40" w:rsidRDefault="00ED2E1D" w:rsidP="00472976">
      <w:pPr>
        <w:pStyle w:val="SchedClauses"/>
        <w:numPr>
          <w:ilvl w:val="0"/>
          <w:numId w:val="227"/>
        </w:numPr>
        <w:rPr>
          <w:rFonts w:cs="Arial"/>
        </w:rPr>
      </w:pPr>
      <w:bookmarkStart w:id="835" w:name="_BPDC_LN_INS_1001"/>
      <w:bookmarkEnd w:id="835"/>
      <w:r>
        <w:rPr>
          <w:rFonts w:cs="Arial"/>
          <w:lang w:eastAsia="en-US"/>
        </w:rPr>
        <w:t xml:space="preserve">The Owners covenant with the Council not </w:t>
      </w:r>
      <w:r>
        <w:rPr>
          <w:rFonts w:cs="Arial"/>
        </w:rPr>
        <w:t>to Occupy nor bring into residential use any further Dwellings if a total of 400 Dwellings have been Occupied on the Site unless and until the bond required to be delivered to the County Council pursuant to the S.278 Agreement has been delivered to the County Council in the form required by the S.278 Agreement.</w:t>
      </w:r>
    </w:p>
    <w:p w14:paraId="78C1F65C" w14:textId="77777777" w:rsidR="00570CC3" w:rsidRPr="00472976" w:rsidRDefault="00ED2E1D" w:rsidP="005F0023">
      <w:pPr>
        <w:pStyle w:val="SchedClauses"/>
        <w:numPr>
          <w:ilvl w:val="0"/>
          <w:numId w:val="273"/>
        </w:numPr>
        <w:rPr>
          <w:rFonts w:cs="Arial"/>
          <w:lang w:eastAsia="en-US"/>
        </w:rPr>
      </w:pPr>
      <w:bookmarkStart w:id="836" w:name="_cp_change_646"/>
      <w:bookmarkStart w:id="837" w:name="_cp_change_645"/>
      <w:r>
        <w:rPr>
          <w:strike/>
          <w:color w:val="FF0000"/>
          <w:u w:color="FF0000"/>
        </w:rPr>
        <w:t>2</w:t>
      </w:r>
      <w:bookmarkEnd w:id="836"/>
      <w:r>
        <w:rPr>
          <w:strike/>
          <w:color w:val="FF0000"/>
          <w:u w:color="FF0000"/>
        </w:rPr>
        <w:t xml:space="preserve"> </w:t>
      </w:r>
      <w:bookmarkEnd w:id="837"/>
      <w:r>
        <w:rPr>
          <w:rFonts w:cs="Arial"/>
          <w:lang w:eastAsia="en-US"/>
        </w:rPr>
        <w:t>Hodson Chilmington Green Developments Hodson CG One and Hodson CG Two (here meaning Hodson Developments (Ashford) Limited Chilmington Green Developments Limited Hodson (CG One) Limited and (Hodson CG Two) Limited and not persons deriving title to the Site under or through them) and the County Council covenant with the Council not to vary the terms conditions or obligations of the S.278 Agreement without the prior written consent of the Council (such consent not to be unreasonably withheld or delayed but such consent shall not be construed as being unreasonably withheld or delayed for the purposes of this clause if the Council withhold such approval on the grounds that the proposed variation to the S.278 Agreement would result in i) the nature of works detailed by the S.278 Agreement being changed and/or ii) a significant reduction in the creation of highways capacity that would have otherwise have been created but for the proposed variation to the S.278 Agreement and/or iii) a significant delay in the implementation of the works detailed by the S.278 Agreement).</w:t>
      </w:r>
    </w:p>
    <w:p w14:paraId="441517BD" w14:textId="77777777" w:rsidR="0049688C" w:rsidRPr="00794F40" w:rsidRDefault="0049688C" w:rsidP="0049688C">
      <w:pPr>
        <w:rPr>
          <w:rFonts w:cs="Arial"/>
          <w:lang w:eastAsia="en-US"/>
        </w:rPr>
      </w:pPr>
    </w:p>
    <w:p w14:paraId="783C9249" w14:textId="77777777" w:rsidR="0049688C" w:rsidRPr="00794F40" w:rsidRDefault="0049688C" w:rsidP="0048387D">
      <w:pPr>
        <w:pStyle w:val="SchedClauses"/>
        <w:rPr>
          <w:rFonts w:cs="Arial"/>
          <w:iCs/>
        </w:rPr>
      </w:pPr>
    </w:p>
    <w:p w14:paraId="46C4F88D" w14:textId="77777777" w:rsidR="00C542C9" w:rsidRDefault="00C542C9" w:rsidP="0048387D">
      <w:pPr>
        <w:ind w:hanging="508"/>
        <w:rPr>
          <w:rFonts w:cs="Arial"/>
        </w:rPr>
        <w:sectPr w:rsidR="00C542C9">
          <w:headerReference w:type="even" r:id="rId189"/>
          <w:headerReference w:type="default" r:id="rId190"/>
          <w:footerReference w:type="even" r:id="rId191"/>
          <w:footerReference w:type="default" r:id="rId192"/>
          <w:headerReference w:type="first" r:id="rId193"/>
          <w:footerReference w:type="first" r:id="rId194"/>
          <w:footnotePr>
            <w:numFmt w:val="chicago"/>
          </w:footnotePr>
          <w:endnotePr>
            <w:numFmt w:val="chicago"/>
          </w:endnotePr>
          <w:pgSz w:w="11907" w:h="16840"/>
          <w:pgMar w:top="1440" w:right="1440" w:bottom="1440" w:left="1440" w:header="720" w:footer="720" w:gutter="0"/>
          <w:cols w:space="708"/>
        </w:sectPr>
      </w:pPr>
    </w:p>
    <w:p w14:paraId="0D8000C8" w14:textId="77777777" w:rsidR="003A17FA" w:rsidRPr="00794F40" w:rsidRDefault="00ED2E1D" w:rsidP="003334EF">
      <w:pPr>
        <w:pStyle w:val="01-Level2-BB"/>
        <w:numPr>
          <w:ilvl w:val="0"/>
          <w:numId w:val="0"/>
        </w:numPr>
        <w:ind w:left="709"/>
        <w:jc w:val="center"/>
        <w:rPr>
          <w:rFonts w:cs="Arial"/>
          <w:b/>
          <w:sz w:val="20"/>
        </w:rPr>
      </w:pPr>
      <w:r>
        <w:rPr>
          <w:rFonts w:cs="Arial"/>
          <w:b/>
          <w:sz w:val="20"/>
        </w:rPr>
        <w:lastRenderedPageBreak/>
        <w:t>Schedule 18A</w:t>
      </w:r>
      <w:bookmarkStart w:id="842" w:name="_cp_change_647"/>
      <w:r>
        <w:rPr>
          <w:rFonts w:cs="Arial"/>
          <w:strike/>
          <w:vanish/>
          <w:color w:val="FF0000"/>
          <w:sz w:val="20"/>
          <w:u w:color="FF0000"/>
        </w:rPr>
        <w:t>Schedule 18A</w:t>
      </w:r>
      <w:bookmarkEnd w:id="842"/>
    </w:p>
    <w:p w14:paraId="02AABE0B" w14:textId="77777777" w:rsidR="00D34DFB" w:rsidRPr="00413B68" w:rsidRDefault="00D34DFB" w:rsidP="00D34DFB">
      <w:pPr>
        <w:jc w:val="center"/>
        <w:rPr>
          <w:rFonts w:eastAsia="Calibri"/>
          <w:b/>
        </w:rPr>
      </w:pPr>
    </w:p>
    <w:p w14:paraId="6B49671D" w14:textId="77777777" w:rsidR="00D34DFB" w:rsidRPr="00413B68" w:rsidRDefault="00D34DFB" w:rsidP="00D34DFB">
      <w:pPr>
        <w:jc w:val="center"/>
        <w:rPr>
          <w:rFonts w:eastAsia="Calibri"/>
          <w:b/>
        </w:rPr>
      </w:pPr>
    </w:p>
    <w:p w14:paraId="7A05A970" w14:textId="77777777" w:rsidR="00553F21" w:rsidRPr="00413B68" w:rsidRDefault="00553F21" w:rsidP="00553F21">
      <w:pPr>
        <w:jc w:val="center"/>
        <w:rPr>
          <w:rFonts w:eastAsia="Calibri"/>
          <w:b/>
        </w:rPr>
      </w:pPr>
    </w:p>
    <w:p w14:paraId="46421FCE" w14:textId="77777777" w:rsidR="00553F21" w:rsidRPr="00413B68" w:rsidRDefault="00553F21" w:rsidP="00553F21">
      <w:pPr>
        <w:jc w:val="center"/>
        <w:rPr>
          <w:rFonts w:eastAsia="Calibri"/>
          <w:b/>
        </w:rPr>
      </w:pPr>
    </w:p>
    <w:p w14:paraId="71CAEDE3" w14:textId="77777777" w:rsidR="00553F21" w:rsidRPr="00413B68" w:rsidRDefault="00ED2E1D" w:rsidP="00553F21">
      <w:pPr>
        <w:tabs>
          <w:tab w:val="left" w:pos="6600"/>
        </w:tabs>
        <w:spacing w:after="240" w:line="240" w:lineRule="exact"/>
        <w:jc w:val="center"/>
      </w:pPr>
      <w:r>
        <w:rPr>
          <w:b/>
          <w:u w:val="single"/>
        </w:rPr>
        <w:t>DATED                                                   2017</w:t>
      </w:r>
    </w:p>
    <w:p w14:paraId="11150552" w14:textId="77777777" w:rsidR="00553F21" w:rsidRPr="00413B68" w:rsidRDefault="00553F21" w:rsidP="00553F21">
      <w:pPr>
        <w:spacing w:after="240" w:line="240" w:lineRule="exact"/>
        <w:ind w:right="-23"/>
        <w:jc w:val="center"/>
      </w:pPr>
    </w:p>
    <w:p w14:paraId="6E79C4F9" w14:textId="77777777" w:rsidR="00553F21" w:rsidRPr="00413B68" w:rsidRDefault="00553F21" w:rsidP="00553F21">
      <w:pPr>
        <w:spacing w:after="240" w:line="240" w:lineRule="exact"/>
        <w:ind w:right="-23"/>
        <w:jc w:val="center"/>
        <w:outlineLvl w:val="0"/>
      </w:pPr>
    </w:p>
    <w:p w14:paraId="50866869" w14:textId="77777777" w:rsidR="00553F21" w:rsidRPr="00413B68" w:rsidRDefault="00ED2E1D" w:rsidP="00553F21">
      <w:pPr>
        <w:spacing w:after="240" w:line="240" w:lineRule="exact"/>
        <w:jc w:val="center"/>
        <w:rPr>
          <w:b/>
        </w:rPr>
      </w:pPr>
      <w:r>
        <w:rPr>
          <w:b/>
        </w:rPr>
        <w:t>THE KENT COUNTY COUNCIL (1)</w:t>
      </w:r>
    </w:p>
    <w:p w14:paraId="4F6069F9" w14:textId="77777777" w:rsidR="00553F21" w:rsidRPr="00413B68" w:rsidRDefault="00ED2E1D" w:rsidP="00553F21">
      <w:pPr>
        <w:spacing w:after="240" w:line="240" w:lineRule="exact"/>
        <w:jc w:val="center"/>
      </w:pPr>
      <w:r>
        <w:t>-and-</w:t>
      </w:r>
    </w:p>
    <w:p w14:paraId="40CE4987" w14:textId="77777777" w:rsidR="00553F21" w:rsidRPr="00413B68" w:rsidRDefault="00ED2E1D" w:rsidP="00553F21">
      <w:pPr>
        <w:spacing w:after="240" w:line="240" w:lineRule="exact"/>
        <w:jc w:val="center"/>
        <w:rPr>
          <w:b/>
        </w:rPr>
      </w:pPr>
      <w:r>
        <w:rPr>
          <w:b/>
        </w:rPr>
        <w:t>HODSON DEVELOPMENTS (ASHFORD) LIMITED (2)</w:t>
      </w:r>
    </w:p>
    <w:p w14:paraId="44E7923D" w14:textId="77777777" w:rsidR="00553F21" w:rsidRPr="00413B68" w:rsidRDefault="00ED2E1D" w:rsidP="00553F21">
      <w:pPr>
        <w:spacing w:after="240" w:line="240" w:lineRule="exact"/>
        <w:jc w:val="center"/>
        <w:rPr>
          <w:b/>
        </w:rPr>
      </w:pPr>
      <w:r>
        <w:rPr>
          <w:b/>
        </w:rPr>
        <w:t>and</w:t>
      </w:r>
    </w:p>
    <w:p w14:paraId="02E211F8" w14:textId="77777777" w:rsidR="00553F21" w:rsidRPr="004B1545" w:rsidRDefault="00ED2E1D" w:rsidP="00553F21">
      <w:pPr>
        <w:spacing w:after="240" w:line="240" w:lineRule="exact"/>
        <w:jc w:val="center"/>
        <w:rPr>
          <w:b/>
        </w:rPr>
      </w:pPr>
      <w:r>
        <w:rPr>
          <w:b/>
        </w:rPr>
        <w:t>CHILINGMINGTON GREEN DEVELOPMENTS LIMITED (3)</w:t>
      </w:r>
    </w:p>
    <w:p w14:paraId="35D80879" w14:textId="77777777" w:rsidR="00553F21" w:rsidRPr="004B1545" w:rsidRDefault="00ED2E1D" w:rsidP="00553F21">
      <w:pPr>
        <w:spacing w:after="240" w:line="240" w:lineRule="exact"/>
        <w:jc w:val="center"/>
        <w:rPr>
          <w:b/>
        </w:rPr>
      </w:pPr>
      <w:r>
        <w:rPr>
          <w:b/>
        </w:rPr>
        <w:t>and</w:t>
      </w:r>
    </w:p>
    <w:p w14:paraId="3BC9D856" w14:textId="77777777" w:rsidR="00553F21" w:rsidRPr="004B1545" w:rsidRDefault="00ED2E1D" w:rsidP="00553F21">
      <w:pPr>
        <w:spacing w:after="240" w:line="240" w:lineRule="exact"/>
        <w:jc w:val="center"/>
        <w:rPr>
          <w:b/>
        </w:rPr>
      </w:pPr>
      <w:r>
        <w:rPr>
          <w:b/>
        </w:rPr>
        <w:t xml:space="preserve"> HODSON DEVELOPMENTS (CG ONE) LIMITED (4)</w:t>
      </w:r>
    </w:p>
    <w:p w14:paraId="497D2592" w14:textId="77777777" w:rsidR="00553F21" w:rsidRPr="004B1545" w:rsidRDefault="00ED2E1D" w:rsidP="00553F21">
      <w:pPr>
        <w:spacing w:after="240" w:line="240" w:lineRule="exact"/>
        <w:jc w:val="center"/>
        <w:rPr>
          <w:b/>
        </w:rPr>
      </w:pPr>
      <w:r>
        <w:rPr>
          <w:b/>
        </w:rPr>
        <w:t>and</w:t>
      </w:r>
    </w:p>
    <w:p w14:paraId="61173312" w14:textId="77777777" w:rsidR="00553F21" w:rsidRPr="004B1545" w:rsidRDefault="00ED2E1D" w:rsidP="00553F21">
      <w:pPr>
        <w:spacing w:after="240" w:line="240" w:lineRule="exact"/>
        <w:jc w:val="center"/>
        <w:rPr>
          <w:b/>
        </w:rPr>
      </w:pPr>
      <w:r>
        <w:rPr>
          <w:b/>
        </w:rPr>
        <w:t>HODSON DEVELOPMENTS (CG TWO) LIMITED (5)</w:t>
      </w:r>
    </w:p>
    <w:p w14:paraId="520F1BFE" w14:textId="77777777" w:rsidR="00553F21" w:rsidRPr="00413B68" w:rsidRDefault="00553F21" w:rsidP="00553F21">
      <w:pPr>
        <w:spacing w:after="240" w:line="240" w:lineRule="exact"/>
        <w:ind w:right="-23"/>
        <w:jc w:val="center"/>
      </w:pPr>
    </w:p>
    <w:p w14:paraId="28B1D30A" w14:textId="77777777" w:rsidR="00553F21" w:rsidRPr="00413B68" w:rsidRDefault="00553F21" w:rsidP="00553F21">
      <w:pPr>
        <w:spacing w:after="240" w:line="240" w:lineRule="exact"/>
        <w:ind w:right="-23"/>
        <w:jc w:val="center"/>
      </w:pPr>
    </w:p>
    <w:tbl>
      <w:tblPr>
        <w:tblW w:w="0" w:type="auto"/>
        <w:jc w:val="center"/>
        <w:tblLook w:val="01E0" w:firstRow="1" w:lastRow="1" w:firstColumn="1" w:lastColumn="1" w:noHBand="0" w:noVBand="0"/>
      </w:tblPr>
      <w:tblGrid>
        <w:gridCol w:w="5000"/>
      </w:tblGrid>
      <w:tr w:rsidR="00487ACE" w14:paraId="5E4FE752" w14:textId="77777777" w:rsidTr="008D1B4D">
        <w:trPr>
          <w:trHeight w:val="1800"/>
          <w:jc w:val="center"/>
        </w:trPr>
        <w:tc>
          <w:tcPr>
            <w:tcW w:w="5000" w:type="dxa"/>
            <w:tcBorders>
              <w:top w:val="single" w:sz="4" w:space="0" w:color="auto"/>
              <w:left w:val="nil"/>
              <w:bottom w:val="single" w:sz="4" w:space="0" w:color="auto"/>
              <w:right w:val="nil"/>
            </w:tcBorders>
            <w:hideMark/>
          </w:tcPr>
          <w:p w14:paraId="48F9F276" w14:textId="77777777" w:rsidR="00553F21" w:rsidRPr="00413B68" w:rsidRDefault="00ED2E1D" w:rsidP="008D1B4D">
            <w:pPr>
              <w:widowControl/>
              <w:spacing w:before="240" w:after="240"/>
              <w:jc w:val="center"/>
              <w:rPr>
                <w:rFonts w:cs="Arial"/>
                <w:b/>
              </w:rPr>
            </w:pPr>
            <w:r>
              <w:rPr>
                <w:rFonts w:cs="Arial"/>
                <w:b/>
              </w:rPr>
              <w:t>DEED</w:t>
            </w:r>
            <w:r>
              <w:rPr>
                <w:rFonts w:cs="Arial"/>
                <w:b/>
              </w:rPr>
              <w:br/>
              <w:t>UNDER SECTION 278 HIGHWAYS ACT 1980</w:t>
            </w:r>
          </w:p>
          <w:p w14:paraId="37D76BD0" w14:textId="77777777" w:rsidR="00553F21" w:rsidRPr="00413B68" w:rsidRDefault="00ED2E1D" w:rsidP="008D1B4D">
            <w:pPr>
              <w:widowControl/>
              <w:spacing w:after="240"/>
              <w:jc w:val="center"/>
            </w:pPr>
            <w:r>
              <w:rPr>
                <w:rFonts w:cs="Arial"/>
              </w:rPr>
              <w:t>Relating to highway improvement works at A28 - Ashford Kent</w:t>
            </w:r>
          </w:p>
        </w:tc>
      </w:tr>
    </w:tbl>
    <w:p w14:paraId="3A6A300C" w14:textId="77777777" w:rsidR="00553F21" w:rsidRPr="00413B68" w:rsidRDefault="00553F21" w:rsidP="00553F21">
      <w:pPr>
        <w:ind w:right="-1200"/>
      </w:pPr>
    </w:p>
    <w:p w14:paraId="16C20E7C" w14:textId="77777777" w:rsidR="00553F21" w:rsidRPr="00413B68" w:rsidRDefault="00553F21" w:rsidP="00553F21"/>
    <w:p w14:paraId="2DB26185" w14:textId="77777777" w:rsidR="00553F21" w:rsidRPr="00413B68" w:rsidRDefault="00553F21" w:rsidP="00553F21"/>
    <w:p w14:paraId="2F54072E" w14:textId="77777777" w:rsidR="00553F21" w:rsidRPr="00413B68" w:rsidRDefault="00553F21" w:rsidP="00553F21"/>
    <w:p w14:paraId="45A43DB6" w14:textId="77777777" w:rsidR="00553F21" w:rsidRPr="00413B68" w:rsidRDefault="00553F21" w:rsidP="00553F21"/>
    <w:p w14:paraId="48E04C54" w14:textId="77777777" w:rsidR="00553F21" w:rsidRPr="00413B68" w:rsidRDefault="00ED2E1D" w:rsidP="00553F21">
      <w:pPr>
        <w:outlineLvl w:val="0"/>
      </w:pPr>
      <w:r>
        <w:tab/>
      </w:r>
    </w:p>
    <w:p w14:paraId="5FDD0ADB" w14:textId="77777777" w:rsidR="00553F21" w:rsidRPr="00413B68" w:rsidRDefault="00ED2E1D" w:rsidP="00553F21">
      <w:pPr>
        <w:widowControl/>
        <w:jc w:val="left"/>
        <w:rPr>
          <w:rFonts w:cs="Arial"/>
        </w:rPr>
      </w:pPr>
      <w:r>
        <w:rPr>
          <w:rFonts w:cs="Arial"/>
        </w:rPr>
        <w:t>Commercial and Environmental</w:t>
      </w:r>
    </w:p>
    <w:p w14:paraId="3DF65351" w14:textId="77777777" w:rsidR="00553F21" w:rsidRPr="00413B68" w:rsidRDefault="00ED2E1D" w:rsidP="00553F21">
      <w:pPr>
        <w:widowControl/>
        <w:jc w:val="left"/>
        <w:rPr>
          <w:rFonts w:cs="Arial"/>
        </w:rPr>
      </w:pPr>
      <w:r>
        <w:rPr>
          <w:noProof/>
        </w:rPr>
        <w:drawing>
          <wp:anchor distT="0" distB="0" distL="114300" distR="114300" simplePos="0" relativeHeight="251659264" behindDoc="1" locked="0" layoutInCell="1" allowOverlap="1" wp14:anchorId="067FCC35" wp14:editId="6FC9B27E">
            <wp:simplePos x="0" y="0"/>
            <wp:positionH relativeFrom="margin">
              <wp:posOffset>3236595</wp:posOffset>
            </wp:positionH>
            <wp:positionV relativeFrom="margin">
              <wp:posOffset>7709535</wp:posOffset>
            </wp:positionV>
            <wp:extent cx="2362200" cy="1045845"/>
            <wp:effectExtent l="0" t="0" r="0" b="1905"/>
            <wp:wrapNone/>
            <wp:docPr id="1" name="Picture 1" descr="Kent Legal Services logo with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Legal Services logo with strap"/>
                    <pic:cNvPicPr>
                      <a:picLocks noChangeAspect="1" noChangeArrowheads="1"/>
                    </pic:cNvPicPr>
                  </pic:nvPicPr>
                  <pic:blipFill>
                    <a:blip r:embed="rId195">
                      <a:extLst>
                        <a:ext uri="{28A0092B-C50C-407E-A947-70E740481C1C}">
                          <a14:useLocalDpi xmlns:a14="http://schemas.microsoft.com/office/drawing/2010/main" val="0"/>
                        </a:ext>
                      </a:extLst>
                    </a:blip>
                    <a:stretch>
                      <a:fillRect/>
                    </a:stretch>
                  </pic:blipFill>
                  <pic:spPr bwMode="auto">
                    <a:xfrm>
                      <a:off x="0" y="0"/>
                      <a:ext cx="2362200" cy="1045845"/>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Governance and Law</w:t>
      </w:r>
    </w:p>
    <w:p w14:paraId="2DE72983" w14:textId="77777777" w:rsidR="00553F21" w:rsidRPr="00413B68" w:rsidRDefault="00ED2E1D" w:rsidP="00553F21">
      <w:pPr>
        <w:widowControl/>
        <w:jc w:val="left"/>
        <w:rPr>
          <w:rFonts w:cs="Arial"/>
        </w:rPr>
      </w:pPr>
      <w:r>
        <w:rPr>
          <w:rFonts w:cs="Arial"/>
        </w:rPr>
        <w:t xml:space="preserve">Kent County Council </w:t>
      </w:r>
    </w:p>
    <w:p w14:paraId="18304D53" w14:textId="77777777" w:rsidR="00553F21" w:rsidRPr="00413B68" w:rsidRDefault="00ED2E1D" w:rsidP="00553F21">
      <w:pPr>
        <w:widowControl/>
        <w:jc w:val="left"/>
        <w:rPr>
          <w:rFonts w:cs="Arial"/>
        </w:rPr>
      </w:pPr>
      <w:r>
        <w:rPr>
          <w:rFonts w:cs="Arial"/>
        </w:rPr>
        <w:t>County Hall</w:t>
      </w:r>
    </w:p>
    <w:p w14:paraId="10132E9D" w14:textId="77777777" w:rsidR="00553F21" w:rsidRPr="00413B68" w:rsidRDefault="00ED2E1D" w:rsidP="00553F21">
      <w:pPr>
        <w:widowControl/>
        <w:jc w:val="left"/>
        <w:rPr>
          <w:rFonts w:cs="Arial"/>
        </w:rPr>
      </w:pPr>
      <w:r>
        <w:rPr>
          <w:rFonts w:cs="Arial"/>
        </w:rPr>
        <w:t>Maidstone</w:t>
      </w:r>
    </w:p>
    <w:p w14:paraId="4AEFFF1F" w14:textId="77777777" w:rsidR="00553F21" w:rsidRPr="00413B68" w:rsidRDefault="00ED2E1D" w:rsidP="00553F21">
      <w:pPr>
        <w:widowControl/>
        <w:jc w:val="left"/>
        <w:rPr>
          <w:rFonts w:cs="Arial"/>
          <w:lang w:val="fr-FR"/>
        </w:rPr>
      </w:pPr>
      <w:r>
        <w:rPr>
          <w:rFonts w:cs="Arial"/>
          <w:lang w:val="fr-FR"/>
        </w:rPr>
        <w:t>ME14 1XQ</w:t>
      </w:r>
    </w:p>
    <w:p w14:paraId="741B2A0A" w14:textId="77777777" w:rsidR="00553F21" w:rsidRPr="00413B68" w:rsidRDefault="00ED2E1D" w:rsidP="00553F21">
      <w:pPr>
        <w:widowControl/>
        <w:jc w:val="left"/>
        <w:rPr>
          <w:rFonts w:cs="Arial"/>
          <w:lang w:val="fr-FR"/>
        </w:rPr>
      </w:pPr>
      <w:r>
        <w:rPr>
          <w:rFonts w:cs="Arial"/>
          <w:lang w:val="fr-FR"/>
        </w:rPr>
        <w:t>T:   03000 415910</w:t>
      </w:r>
    </w:p>
    <w:p w14:paraId="5128C368" w14:textId="77777777" w:rsidR="00553F21" w:rsidRPr="00413B68" w:rsidRDefault="00ED2E1D" w:rsidP="00553F21">
      <w:pPr>
        <w:widowControl/>
        <w:tabs>
          <w:tab w:val="center" w:pos="4513"/>
        </w:tabs>
        <w:jc w:val="left"/>
        <w:rPr>
          <w:rFonts w:cs="Arial"/>
          <w:lang w:val="fr-FR"/>
        </w:rPr>
      </w:pPr>
      <w:r>
        <w:rPr>
          <w:rFonts w:cs="Arial"/>
          <w:lang w:val="fr-FR"/>
        </w:rPr>
        <w:t>W:  www.kent.gov.uk/Legal</w:t>
      </w:r>
    </w:p>
    <w:p w14:paraId="23DD5DB3" w14:textId="77777777" w:rsidR="00553F21" w:rsidRPr="00413B68" w:rsidRDefault="00ED2E1D" w:rsidP="00553F21">
      <w:pPr>
        <w:widowControl/>
        <w:spacing w:after="240"/>
      </w:pPr>
      <w:r>
        <w:t>Ref: LS/21/105422/450 –  17/08/2015</w:t>
      </w:r>
    </w:p>
    <w:p w14:paraId="7E606B99" w14:textId="77777777" w:rsidR="00553F21" w:rsidRPr="00413B68" w:rsidRDefault="00553F21" w:rsidP="00553F21">
      <w:pPr>
        <w:widowControl/>
        <w:jc w:val="left"/>
        <w:sectPr w:rsidR="00553F21" w:rsidRPr="00413B68">
          <w:headerReference w:type="even" r:id="rId196"/>
          <w:headerReference w:type="default" r:id="rId197"/>
          <w:footerReference w:type="even" r:id="rId198"/>
          <w:footerReference w:type="default" r:id="rId199"/>
          <w:headerReference w:type="first" r:id="rId200"/>
          <w:footerReference w:type="first" r:id="rId201"/>
          <w:footnotePr>
            <w:numFmt w:val="chicago"/>
          </w:footnotePr>
          <w:endnotePr>
            <w:numFmt w:val="chicago"/>
          </w:endnotePr>
          <w:pgSz w:w="11907" w:h="16840"/>
          <w:pgMar w:top="1440" w:right="1440" w:bottom="1440" w:left="1440" w:header="720" w:footer="720" w:gutter="0"/>
          <w:cols w:space="708"/>
        </w:sectPr>
      </w:pPr>
    </w:p>
    <w:p w14:paraId="540CC909" w14:textId="77777777" w:rsidR="00553F21" w:rsidRPr="00413B68" w:rsidRDefault="00ED2E1D" w:rsidP="00553F21">
      <w:pPr>
        <w:widowControl/>
        <w:spacing w:after="240" w:line="276" w:lineRule="auto"/>
        <w:outlineLvl w:val="0"/>
      </w:pPr>
      <w:r>
        <w:rPr>
          <w:b/>
        </w:rPr>
        <w:lastRenderedPageBreak/>
        <w:t xml:space="preserve">THIS DEED OF AGREEMENT </w:t>
      </w:r>
      <w:r>
        <w:t>is made the                 day of                            Two Thousand and Seventeen.</w:t>
      </w:r>
    </w:p>
    <w:p w14:paraId="0989533C" w14:textId="77777777" w:rsidR="00553F21" w:rsidRPr="00413B68" w:rsidRDefault="00ED2E1D" w:rsidP="00553F21">
      <w:pPr>
        <w:widowControl/>
        <w:spacing w:after="240" w:line="276" w:lineRule="auto"/>
        <w:rPr>
          <w:b/>
        </w:rPr>
      </w:pPr>
      <w:r>
        <w:rPr>
          <w:b/>
        </w:rPr>
        <w:t xml:space="preserve">BETWEEN </w:t>
      </w:r>
    </w:p>
    <w:p w14:paraId="744AED06" w14:textId="77777777" w:rsidR="00553F21" w:rsidRPr="00413B68" w:rsidRDefault="00ED2E1D" w:rsidP="00553F21">
      <w:pPr>
        <w:widowControl/>
        <w:tabs>
          <w:tab w:val="num" w:pos="0"/>
        </w:tabs>
        <w:spacing w:after="240" w:line="276" w:lineRule="auto"/>
      </w:pPr>
      <w:r>
        <w:rPr>
          <w:b/>
        </w:rPr>
        <w:t>(1) THE KENT COUNTY COUNCIL</w:t>
      </w:r>
      <w:r>
        <w:t xml:space="preserve"> of Sessions House, County Hall, Maidstone Kent ME14 1XQ </w:t>
      </w:r>
      <w:r>
        <w:rPr>
          <w:bCs/>
        </w:rPr>
        <w:t>(the</w:t>
      </w:r>
      <w:r>
        <w:rPr>
          <w:b/>
          <w:bCs/>
        </w:rPr>
        <w:t xml:space="preserve"> "Council"</w:t>
      </w:r>
      <w:r>
        <w:rPr>
          <w:bCs/>
        </w:rPr>
        <w:t>)</w:t>
      </w:r>
      <w:r>
        <w:t>; and</w:t>
      </w:r>
    </w:p>
    <w:p w14:paraId="79740346" w14:textId="77777777" w:rsidR="00553F21" w:rsidRPr="00413B68" w:rsidRDefault="00553F21" w:rsidP="00553F21"/>
    <w:p w14:paraId="72AE9D9F" w14:textId="77777777" w:rsidR="00553F21" w:rsidRPr="00413B68" w:rsidRDefault="00ED2E1D" w:rsidP="00553F21">
      <w:pPr>
        <w:widowControl/>
      </w:pPr>
      <w:r>
        <w:rPr>
          <w:b/>
        </w:rPr>
        <w:t xml:space="preserve"> (2) HODSON DEVELOPMENTS (ASHFORD) LIMITED </w:t>
      </w:r>
      <w:r>
        <w:t xml:space="preserve">(Company Registration No 07468189) whose registered office is at 55 Office Suite 9, 55 Park Lane, London, W1K 1NA ("Hodson") (also known as "the </w:t>
      </w:r>
      <w:r>
        <w:rPr>
          <w:b/>
        </w:rPr>
        <w:t>First Developer</w:t>
      </w:r>
      <w:r>
        <w:t>"); and</w:t>
      </w:r>
    </w:p>
    <w:p w14:paraId="2FE1CD15" w14:textId="77777777" w:rsidR="00553F21" w:rsidRPr="00413B68" w:rsidRDefault="00553F21" w:rsidP="00553F21">
      <w:pPr>
        <w:widowControl/>
      </w:pPr>
    </w:p>
    <w:p w14:paraId="04855CE6" w14:textId="77777777" w:rsidR="00553F21" w:rsidRPr="00413B68" w:rsidRDefault="00ED2E1D" w:rsidP="00553F21">
      <w:pPr>
        <w:widowControl/>
      </w:pPr>
      <w:r>
        <w:rPr>
          <w:b/>
        </w:rPr>
        <w:t>(3) CHILINGMINGTON GREEN DEVELOPMENTS LIMITED</w:t>
      </w:r>
      <w:r>
        <w:t xml:space="preserve"> (Company registration number 09286703) whose registered office is at Office Suite 9 55 Park Lane London W1K 1NA (and (“the </w:t>
      </w:r>
      <w:r>
        <w:rPr>
          <w:b/>
        </w:rPr>
        <w:t>Second Developer</w:t>
      </w:r>
      <w:r>
        <w:t>”); and</w:t>
      </w:r>
    </w:p>
    <w:p w14:paraId="0B4994DC" w14:textId="77777777" w:rsidR="00553F21" w:rsidRPr="00413B68" w:rsidRDefault="00553F21" w:rsidP="00553F21">
      <w:pPr>
        <w:widowControl/>
      </w:pPr>
    </w:p>
    <w:p w14:paraId="20E08355" w14:textId="77777777" w:rsidR="00553F21" w:rsidRPr="00413B68" w:rsidRDefault="00ED2E1D" w:rsidP="00553F21">
      <w:pPr>
        <w:widowControl/>
      </w:pPr>
      <w:r>
        <w:rPr>
          <w:b/>
        </w:rPr>
        <w:t>(4) HODSON DEVELOPMENTS (CG ONE) LIMITED</w:t>
      </w:r>
      <w:r>
        <w:t xml:space="preserve"> (Company registration number 10392676) whose registered office is at Office Suite 9 55 Park Lane London W1K 1NA (“the </w:t>
      </w:r>
      <w:r>
        <w:rPr>
          <w:b/>
        </w:rPr>
        <w:t>Third Developer</w:t>
      </w:r>
      <w:r>
        <w:t>”); and</w:t>
      </w:r>
    </w:p>
    <w:p w14:paraId="601B0B53" w14:textId="77777777" w:rsidR="00553F21" w:rsidRPr="00413B68" w:rsidRDefault="00553F21" w:rsidP="00553F21">
      <w:pPr>
        <w:widowControl/>
      </w:pPr>
    </w:p>
    <w:p w14:paraId="088E58E1" w14:textId="77777777" w:rsidR="00553F21" w:rsidRPr="00413B68" w:rsidRDefault="00ED2E1D" w:rsidP="00553F21">
      <w:pPr>
        <w:widowControl/>
      </w:pPr>
      <w:r>
        <w:rPr>
          <w:b/>
        </w:rPr>
        <w:t>(5) HODSON DEVELOPMENTS (CG TWO) LIMITED</w:t>
      </w:r>
      <w:r>
        <w:t xml:space="preserve"> (Company registration number 10392663) whose registered office is at Office Suite 9 55 Park Lane London W1K 1NA (“the </w:t>
      </w:r>
      <w:r>
        <w:rPr>
          <w:b/>
        </w:rPr>
        <w:t>Fourth Developer</w:t>
      </w:r>
      <w:r>
        <w:t>”); and</w:t>
      </w:r>
    </w:p>
    <w:p w14:paraId="57F46E87" w14:textId="77777777" w:rsidR="00553F21" w:rsidRPr="00413B68" w:rsidRDefault="00553F21" w:rsidP="00553F21">
      <w:pPr>
        <w:widowControl/>
      </w:pPr>
    </w:p>
    <w:p w14:paraId="5741131F" w14:textId="77777777" w:rsidR="00553F21" w:rsidRPr="00413B68" w:rsidRDefault="00553F21" w:rsidP="00553F21">
      <w:pPr>
        <w:widowControl/>
      </w:pPr>
    </w:p>
    <w:p w14:paraId="7687838B" w14:textId="77777777" w:rsidR="00553F21" w:rsidRPr="00413B68" w:rsidRDefault="00ED2E1D" w:rsidP="00553F21">
      <w:pPr>
        <w:widowControl/>
      </w:pPr>
      <w:r>
        <w:t>It is hereby agreed and Declared between the Parties hereto as follows:</w:t>
      </w:r>
    </w:p>
    <w:p w14:paraId="47CE724B" w14:textId="77777777" w:rsidR="00553F21" w:rsidRPr="00413B68" w:rsidRDefault="00ED2E1D" w:rsidP="00472976">
      <w:pPr>
        <w:keepNext/>
        <w:keepLines/>
        <w:widowControl/>
        <w:numPr>
          <w:ilvl w:val="0"/>
          <w:numId w:val="208"/>
        </w:numPr>
        <w:spacing w:before="360" w:after="220" w:line="276" w:lineRule="auto"/>
        <w:ind w:hanging="502"/>
        <w:jc w:val="left"/>
        <w:outlineLvl w:val="0"/>
        <w:rPr>
          <w:rFonts w:cs="Arial"/>
          <w:b/>
          <w:caps/>
          <w:lang w:eastAsia="en-US"/>
        </w:rPr>
      </w:pPr>
      <w:r>
        <w:rPr>
          <w:rFonts w:cs="Arial"/>
          <w:b/>
          <w:caps/>
          <w:lang w:eastAsia="en-US"/>
        </w:rPr>
        <w:t>DEFINITIONS AND INTERPRETATION</w:t>
      </w:r>
    </w:p>
    <w:p w14:paraId="56037864" w14:textId="77777777" w:rsidR="00553F21" w:rsidRPr="00413B68" w:rsidRDefault="00ED2E1D" w:rsidP="00472976">
      <w:pPr>
        <w:widowControl/>
        <w:numPr>
          <w:ilvl w:val="1"/>
          <w:numId w:val="208"/>
        </w:numPr>
        <w:spacing w:after="220"/>
        <w:ind w:left="0" w:firstLine="0"/>
        <w:jc w:val="left"/>
        <w:outlineLvl w:val="1"/>
        <w:rPr>
          <w:rFonts w:cs="Arial"/>
          <w:lang w:eastAsia="en-US"/>
        </w:rPr>
      </w:pPr>
      <w:r>
        <w:rPr>
          <w:rFonts w:cs="Arial"/>
          <w:lang w:eastAsia="en-US"/>
        </w:rPr>
        <w:t>In this Deed the following expressions (arranged in alphabetical order and in certain instances incorporating in their definitions expressions defined elsewhere in this Clause) shall have the meanings set out below:-</w:t>
      </w:r>
    </w:p>
    <w:p w14:paraId="5E2E89AA" w14:textId="77777777" w:rsidR="00553F21" w:rsidRPr="00413B68" w:rsidRDefault="00ED2E1D" w:rsidP="00553F21">
      <w:pPr>
        <w:widowControl/>
        <w:spacing w:line="276" w:lineRule="auto"/>
        <w:rPr>
          <w:rFonts w:cs="Arial"/>
        </w:rPr>
      </w:pPr>
      <w:r>
        <w:rPr>
          <w:rFonts w:cs="Arial"/>
          <w:b/>
        </w:rPr>
        <w:t xml:space="preserve">"1980 Act" </w:t>
      </w:r>
      <w:r>
        <w:rPr>
          <w:rFonts w:cs="Arial"/>
        </w:rPr>
        <w:t>means</w:t>
      </w:r>
      <w:r>
        <w:rPr>
          <w:rFonts w:cs="Arial"/>
          <w:b/>
        </w:rPr>
        <w:t xml:space="preserve"> </w:t>
      </w:r>
      <w:r>
        <w:rPr>
          <w:rFonts w:cs="Arial"/>
        </w:rPr>
        <w:t>the Highways Act 1980 (as amended)</w:t>
      </w:r>
    </w:p>
    <w:p w14:paraId="3A6429D5" w14:textId="77777777" w:rsidR="00553F21" w:rsidRPr="00413B68" w:rsidRDefault="00553F21" w:rsidP="00553F21">
      <w:pPr>
        <w:widowControl/>
        <w:spacing w:line="276" w:lineRule="auto"/>
        <w:rPr>
          <w:rFonts w:cs="Arial"/>
        </w:rPr>
      </w:pPr>
    </w:p>
    <w:p w14:paraId="2FA59983" w14:textId="77777777" w:rsidR="00553F21" w:rsidRPr="00413B68" w:rsidRDefault="00ED2E1D" w:rsidP="00553F21">
      <w:pPr>
        <w:widowControl/>
        <w:autoSpaceDE w:val="0"/>
        <w:autoSpaceDN w:val="0"/>
        <w:adjustRightInd w:val="0"/>
        <w:spacing w:line="276" w:lineRule="auto"/>
        <w:rPr>
          <w:rFonts w:cs="Arial"/>
          <w:color w:val="000000"/>
        </w:rPr>
      </w:pPr>
      <w:r>
        <w:rPr>
          <w:rFonts w:cs="Arial"/>
          <w:color w:val="000000"/>
        </w:rPr>
        <w:t>"</w:t>
      </w:r>
      <w:r>
        <w:rPr>
          <w:rFonts w:cs="Arial"/>
          <w:b/>
          <w:color w:val="000000"/>
        </w:rPr>
        <w:t>1990 Act"</w:t>
      </w:r>
      <w:r>
        <w:rPr>
          <w:rFonts w:cs="Arial"/>
          <w:color w:val="000000"/>
        </w:rPr>
        <w:t xml:space="preserve"> means the Town and Country Planning Act 1990 (as amended)</w:t>
      </w:r>
    </w:p>
    <w:p w14:paraId="7EFEF4DA" w14:textId="77777777" w:rsidR="00553F21" w:rsidRPr="00413B68" w:rsidRDefault="00553F21" w:rsidP="00553F21">
      <w:pPr>
        <w:widowControl/>
        <w:spacing w:line="276" w:lineRule="auto"/>
        <w:rPr>
          <w:rFonts w:cs="Arial"/>
        </w:rPr>
      </w:pPr>
    </w:p>
    <w:p w14:paraId="16044D3A" w14:textId="77777777" w:rsidR="00553F21" w:rsidRPr="00413B68" w:rsidRDefault="00ED2E1D" w:rsidP="00553F21">
      <w:pPr>
        <w:spacing w:after="240"/>
        <w:rPr>
          <w:rFonts w:eastAsia="Calibri" w:cs="Arial"/>
          <w:lang w:eastAsia="en-US"/>
        </w:rPr>
      </w:pPr>
      <w:r>
        <w:rPr>
          <w:rFonts w:eastAsia="Calibri" w:cs="Arial"/>
          <w:b/>
          <w:lang w:eastAsia="en-US"/>
        </w:rPr>
        <w:t>"A28 Works"</w:t>
      </w:r>
      <w:r>
        <w:rPr>
          <w:rFonts w:eastAsia="Calibri" w:cs="Arial"/>
          <w:lang w:eastAsia="en-US"/>
        </w:rPr>
        <w:t xml:space="preserve"> means the strategic county highway works and being substantially in the form shown in the Jacobs scheme/Amey scheme for highway improvements on the A28 in Ashford drawing no.4300246/000/79  Rev 1 dated 26 July 2016 </w:t>
      </w:r>
      <w:r>
        <w:rPr>
          <w:rFonts w:cs="Arial"/>
        </w:rPr>
        <w:t>annexed and such other works which are necessarily ancillary thereto as may reasonably be required in relation thereto and any revisions thereof agreed in writing between the parties (but at the Council’s reasonable discretion in exercise of its statutory powers under the 1980 Act)</w:t>
      </w:r>
      <w:r>
        <w:rPr>
          <w:rFonts w:eastAsia="Calibri" w:cs="Arial"/>
          <w:lang w:eastAsia="en-US"/>
        </w:rPr>
        <w:t>;</w:t>
      </w:r>
    </w:p>
    <w:p w14:paraId="3E1371A1" w14:textId="77777777" w:rsidR="00553F21" w:rsidRPr="00413B68" w:rsidRDefault="00ED2E1D" w:rsidP="00553F21">
      <w:pPr>
        <w:spacing w:after="240"/>
        <w:rPr>
          <w:rFonts w:eastAsia="Calibri" w:cs="Arial"/>
          <w:lang w:eastAsia="en-US"/>
        </w:rPr>
      </w:pPr>
      <w:r>
        <w:rPr>
          <w:rFonts w:eastAsia="Calibri" w:cs="Arial"/>
          <w:b/>
          <w:lang w:eastAsia="en-US"/>
        </w:rPr>
        <w:t xml:space="preserve">"Account" </w:t>
      </w:r>
      <w:r>
        <w:rPr>
          <w:rFonts w:eastAsia="Calibri" w:cs="Arial"/>
          <w:lang w:eastAsia="en-US"/>
        </w:rPr>
        <w:t xml:space="preserve">means an interest bearing bank account in the name of the Council; </w:t>
      </w:r>
    </w:p>
    <w:p w14:paraId="0AFAF2E0" w14:textId="77777777" w:rsidR="00553F21" w:rsidRPr="00413B68" w:rsidRDefault="00ED2E1D" w:rsidP="00553F21">
      <w:pPr>
        <w:widowControl/>
        <w:jc w:val="left"/>
        <w:rPr>
          <w:rFonts w:eastAsia="Calibri" w:cs="Arial"/>
          <w:lang w:eastAsia="en-US"/>
        </w:rPr>
      </w:pPr>
      <w:r>
        <w:rPr>
          <w:rFonts w:eastAsia="Calibri" w:cs="Arial"/>
          <w:b/>
          <w:lang w:eastAsia="en-US"/>
        </w:rPr>
        <w:t>“Agreed Timetable”</w:t>
      </w:r>
      <w:r>
        <w:rPr>
          <w:rFonts w:eastAsia="Calibri" w:cs="Arial"/>
          <w:lang w:eastAsia="en-US"/>
        </w:rPr>
        <w:t xml:space="preserve"> means the timetable agreed between the Council and SELEP for the expenditure of the LEP Funding towards the A28 Works;</w:t>
      </w:r>
    </w:p>
    <w:p w14:paraId="5844367E" w14:textId="77777777" w:rsidR="00553F21" w:rsidRPr="00413B68" w:rsidRDefault="00553F21" w:rsidP="00553F21">
      <w:pPr>
        <w:widowControl/>
        <w:jc w:val="left"/>
        <w:rPr>
          <w:rFonts w:eastAsia="Calibri" w:cs="Arial"/>
          <w:lang w:eastAsia="en-US"/>
        </w:rPr>
      </w:pPr>
    </w:p>
    <w:p w14:paraId="4BEB65AD" w14:textId="77777777" w:rsidR="00553F21" w:rsidRPr="00413B68" w:rsidRDefault="00ED2E1D" w:rsidP="00553F21">
      <w:pPr>
        <w:widowControl/>
      </w:pPr>
      <w:r>
        <w:rPr>
          <w:b/>
        </w:rPr>
        <w:t xml:space="preserve">"Authorised Purposes" </w:t>
      </w:r>
      <w:r>
        <w:t xml:space="preserve">means the construction of the A28 Works or the repayment by the Council for any forward funding of such works; </w:t>
      </w:r>
    </w:p>
    <w:p w14:paraId="20A878E3" w14:textId="77777777" w:rsidR="00553F21" w:rsidRPr="00413B68" w:rsidRDefault="00553F21" w:rsidP="00553F21">
      <w:pPr>
        <w:widowControl/>
        <w:spacing w:line="276" w:lineRule="auto"/>
        <w:jc w:val="left"/>
        <w:rPr>
          <w:rFonts w:eastAsia="Calibri" w:cs="Arial"/>
          <w:lang w:eastAsia="en-US"/>
        </w:rPr>
      </w:pPr>
    </w:p>
    <w:p w14:paraId="7A326A89" w14:textId="77777777" w:rsidR="00553F21" w:rsidRPr="00413B68" w:rsidRDefault="00ED2E1D" w:rsidP="00553F21">
      <w:pPr>
        <w:spacing w:after="240"/>
        <w:rPr>
          <w:rFonts w:eastAsia="Calibri" w:cs="Arial"/>
          <w:lang w:eastAsia="en-US"/>
        </w:rPr>
      </w:pPr>
      <w:r>
        <w:rPr>
          <w:rFonts w:eastAsia="Calibri" w:cs="Arial"/>
          <w:b/>
          <w:lang w:eastAsia="en-US"/>
        </w:rPr>
        <w:t>"Borrowing Costs</w:t>
      </w:r>
      <w:r>
        <w:rPr>
          <w:rFonts w:eastAsia="Calibri" w:cs="Arial"/>
          <w:lang w:eastAsia="en-US"/>
        </w:rPr>
        <w:t>" means the interest at the prevailing rate on the capital costs of constructing the A28 Works</w:t>
      </w:r>
      <w:r>
        <w:rPr>
          <w:rFonts w:eastAsia="Calibri" w:cs="Arial"/>
          <w:color w:val="4F81BD"/>
          <w:lang w:eastAsia="en-US"/>
        </w:rPr>
        <w:t xml:space="preserve"> </w:t>
      </w:r>
      <w:r>
        <w:rPr>
          <w:rFonts w:eastAsia="Calibri" w:cs="Arial"/>
          <w:lang w:eastAsia="en-US"/>
        </w:rPr>
        <w:t>should the Council need to borrow money from a third party in order to forward -fund the A28 Works;</w:t>
      </w:r>
    </w:p>
    <w:p w14:paraId="7B2E144F" w14:textId="77777777" w:rsidR="00553F21" w:rsidRPr="00413B68" w:rsidRDefault="00ED2E1D" w:rsidP="00553F21">
      <w:pPr>
        <w:widowControl/>
        <w:spacing w:after="240"/>
        <w:rPr>
          <w:rFonts w:cs="Arial"/>
          <w:color w:val="000000"/>
        </w:rPr>
      </w:pPr>
      <w:r>
        <w:rPr>
          <w:rFonts w:cs="Arial"/>
        </w:rPr>
        <w:t>"</w:t>
      </w:r>
      <w:r>
        <w:rPr>
          <w:rFonts w:cs="Arial"/>
          <w:b/>
        </w:rPr>
        <w:t>Commencement"</w:t>
      </w:r>
      <w:r>
        <w:rPr>
          <w:rFonts w:cs="Arial"/>
        </w:rPr>
        <w:t xml:space="preserve"> means </w:t>
      </w:r>
      <w:r>
        <w:rPr>
          <w:rFonts w:cs="Arial"/>
          <w:color w:val="000000"/>
        </w:rPr>
        <w:t>the date upon which a material operation as defined in section 56(4) of the 1990 Act shall be carried out in respect of the Development and the terms "Commence" and "Commencement" shall be construed accordingly;</w:t>
      </w:r>
    </w:p>
    <w:p w14:paraId="31CE155C" w14:textId="77777777" w:rsidR="00553F21" w:rsidRPr="00413B68" w:rsidRDefault="00ED2E1D" w:rsidP="00553F21">
      <w:pPr>
        <w:widowControl/>
        <w:autoSpaceDE w:val="0"/>
        <w:autoSpaceDN w:val="0"/>
        <w:adjustRightInd w:val="0"/>
        <w:rPr>
          <w:rFonts w:cs="Arial"/>
          <w:color w:val="000000"/>
        </w:rPr>
      </w:pPr>
      <w:r>
        <w:rPr>
          <w:rFonts w:cs="Arial"/>
          <w:b/>
          <w:color w:val="000000"/>
        </w:rPr>
        <w:t>"Construction Contract"</w:t>
      </w:r>
      <w:r>
        <w:rPr>
          <w:rFonts w:cs="Arial"/>
          <w:color w:val="000000"/>
        </w:rPr>
        <w:t xml:space="preserve"> means the contract to be let by the Council for the construction of the A28 Works;</w:t>
      </w:r>
    </w:p>
    <w:p w14:paraId="4A162B3C" w14:textId="77777777" w:rsidR="00553F21" w:rsidRPr="00413B68" w:rsidRDefault="00553F21" w:rsidP="00553F21">
      <w:pPr>
        <w:widowControl/>
        <w:autoSpaceDE w:val="0"/>
        <w:autoSpaceDN w:val="0"/>
        <w:adjustRightInd w:val="0"/>
        <w:rPr>
          <w:rFonts w:cs="Arial"/>
          <w:b/>
          <w:color w:val="000000"/>
        </w:rPr>
      </w:pPr>
    </w:p>
    <w:p w14:paraId="4F857B35" w14:textId="77777777" w:rsidR="00553F21" w:rsidRPr="00413B68" w:rsidRDefault="00ED2E1D" w:rsidP="00553F21">
      <w:pPr>
        <w:widowControl/>
        <w:autoSpaceDE w:val="0"/>
        <w:autoSpaceDN w:val="0"/>
        <w:adjustRightInd w:val="0"/>
        <w:rPr>
          <w:rFonts w:cs="Arial"/>
          <w:color w:val="000000"/>
        </w:rPr>
      </w:pPr>
      <w:r>
        <w:rPr>
          <w:rFonts w:cs="Arial"/>
          <w:b/>
          <w:color w:val="000000"/>
        </w:rPr>
        <w:t xml:space="preserve">"Costs Overrun" </w:t>
      </w:r>
      <w:r>
        <w:rPr>
          <w:rFonts w:cs="Arial"/>
          <w:color w:val="000000"/>
        </w:rPr>
        <w:t xml:space="preserve">means any cost item of the A28 Works which exceeds the total cost estimates contained in the Allen Dadswell Report dated July 2014 Revision A; </w:t>
      </w:r>
    </w:p>
    <w:p w14:paraId="4ED474FF" w14:textId="77777777" w:rsidR="00553F21" w:rsidRPr="00413B68" w:rsidRDefault="00553F21" w:rsidP="00553F21">
      <w:pPr>
        <w:widowControl/>
        <w:autoSpaceDE w:val="0"/>
        <w:autoSpaceDN w:val="0"/>
        <w:adjustRightInd w:val="0"/>
        <w:rPr>
          <w:rFonts w:cs="Arial"/>
          <w:color w:val="000000"/>
        </w:rPr>
      </w:pPr>
    </w:p>
    <w:p w14:paraId="4799452F" w14:textId="77777777" w:rsidR="00553F21" w:rsidRPr="00413B68" w:rsidRDefault="00ED2E1D" w:rsidP="00553F21">
      <w:pPr>
        <w:widowControl/>
        <w:autoSpaceDE w:val="0"/>
        <w:autoSpaceDN w:val="0"/>
        <w:adjustRightInd w:val="0"/>
        <w:rPr>
          <w:rFonts w:cs="Arial"/>
          <w:color w:val="000000"/>
        </w:rPr>
      </w:pPr>
      <w:r>
        <w:rPr>
          <w:rFonts w:cs="Arial"/>
          <w:b/>
          <w:color w:val="000000"/>
        </w:rPr>
        <w:t>"Costs Overrun Notice"</w:t>
      </w:r>
      <w:r>
        <w:rPr>
          <w:rFonts w:cs="Arial"/>
          <w:color w:val="000000"/>
        </w:rPr>
        <w:t xml:space="preserve"> means a Notice served on the Developer by the Council specifying any Costs Overrun that has been reasonably and properly incurred by the Council (and which is not due to the Council's manifest negligence) on the A28 Works beyond the estimated costing of the project set out in Annex 2;</w:t>
      </w:r>
    </w:p>
    <w:p w14:paraId="5E000127" w14:textId="77777777" w:rsidR="00553F21" w:rsidRPr="00413B68" w:rsidRDefault="00553F21" w:rsidP="00553F21">
      <w:pPr>
        <w:widowControl/>
        <w:autoSpaceDE w:val="0"/>
        <w:autoSpaceDN w:val="0"/>
        <w:adjustRightInd w:val="0"/>
        <w:rPr>
          <w:rFonts w:cs="Arial"/>
          <w:color w:val="000000"/>
        </w:rPr>
      </w:pPr>
    </w:p>
    <w:p w14:paraId="41391048" w14:textId="77777777" w:rsidR="00553F21" w:rsidRPr="00413B68" w:rsidRDefault="00ED2E1D" w:rsidP="00553F21">
      <w:pPr>
        <w:widowControl/>
        <w:autoSpaceDE w:val="0"/>
        <w:autoSpaceDN w:val="0"/>
        <w:adjustRightInd w:val="0"/>
        <w:rPr>
          <w:rFonts w:cs="Arial"/>
          <w:color w:val="000000"/>
        </w:rPr>
      </w:pPr>
      <w:r>
        <w:rPr>
          <w:rFonts w:cs="Arial"/>
          <w:b/>
          <w:color w:val="000000"/>
        </w:rPr>
        <w:t>"Developer's Appointee"</w:t>
      </w:r>
      <w:r>
        <w:rPr>
          <w:rFonts w:cs="Arial"/>
          <w:color w:val="000000"/>
        </w:rPr>
        <w:t xml:space="preserve"> means the individual jointly appointed by the Developer to co-ordinate performance of their obligations;</w:t>
      </w:r>
    </w:p>
    <w:p w14:paraId="45326F33" w14:textId="77777777" w:rsidR="00553F21" w:rsidRPr="00413B68" w:rsidRDefault="00553F21" w:rsidP="00553F21">
      <w:pPr>
        <w:widowControl/>
        <w:autoSpaceDE w:val="0"/>
        <w:autoSpaceDN w:val="0"/>
        <w:adjustRightInd w:val="0"/>
        <w:rPr>
          <w:rFonts w:cs="Arial"/>
          <w:b/>
          <w:color w:val="000000"/>
        </w:rPr>
      </w:pPr>
    </w:p>
    <w:p w14:paraId="3AE0D796" w14:textId="77777777" w:rsidR="00553F21" w:rsidRPr="00413B68" w:rsidRDefault="00ED2E1D" w:rsidP="00553F21">
      <w:pPr>
        <w:widowControl/>
        <w:autoSpaceDE w:val="0"/>
        <w:autoSpaceDN w:val="0"/>
        <w:adjustRightInd w:val="0"/>
        <w:rPr>
          <w:rFonts w:eastAsia="Calibri" w:cs="Arial"/>
          <w:color w:val="000000"/>
          <w:lang w:eastAsia="en-US"/>
        </w:rPr>
      </w:pPr>
      <w:r>
        <w:rPr>
          <w:rFonts w:cs="Arial"/>
          <w:b/>
          <w:color w:val="000000"/>
        </w:rPr>
        <w:t>"Development"</w:t>
      </w:r>
      <w:r>
        <w:rPr>
          <w:rFonts w:cs="Arial"/>
          <w:color w:val="000000"/>
        </w:rPr>
        <w:t xml:space="preserve"> means the development of the Development Site pursuant to the Planning Permission;</w:t>
      </w:r>
    </w:p>
    <w:p w14:paraId="5EBB6A16" w14:textId="77777777" w:rsidR="00553F21" w:rsidRPr="00413B68" w:rsidRDefault="00553F21" w:rsidP="00553F21">
      <w:pPr>
        <w:widowControl/>
        <w:rPr>
          <w:rFonts w:eastAsia="Calibri" w:cs="Arial"/>
          <w:lang w:eastAsia="en-US"/>
        </w:rPr>
      </w:pPr>
    </w:p>
    <w:p w14:paraId="56E1AA9A" w14:textId="77777777" w:rsidR="00553F21" w:rsidRPr="00413B68" w:rsidRDefault="00ED2E1D" w:rsidP="00553F21">
      <w:pPr>
        <w:widowControl/>
        <w:rPr>
          <w:rFonts w:eastAsia="Calibri" w:cs="Arial"/>
          <w:lang w:eastAsia="en-US"/>
        </w:rPr>
      </w:pPr>
      <w:r>
        <w:rPr>
          <w:rFonts w:eastAsia="Calibri" w:cs="Arial"/>
          <w:lang w:eastAsia="en-US"/>
        </w:rPr>
        <w:t>"</w:t>
      </w:r>
      <w:r>
        <w:rPr>
          <w:rFonts w:eastAsia="Calibri" w:cs="Arial"/>
          <w:b/>
          <w:lang w:eastAsia="en-US"/>
        </w:rPr>
        <w:t>Development Site</w:t>
      </w:r>
      <w:r>
        <w:rPr>
          <w:rFonts w:eastAsia="Calibri" w:cs="Arial"/>
          <w:lang w:eastAsia="en-US"/>
        </w:rPr>
        <w:t>" means land benefited by the A28 Works shown edged red on Plan 1 with land owned or controlled by BDW shown shaded blue, by Hodson shown shaded red, by Pentland shaded grey and by Jarvis shaded green;</w:t>
      </w:r>
    </w:p>
    <w:p w14:paraId="2A5AC344" w14:textId="77777777" w:rsidR="00553F21" w:rsidRPr="00413B68" w:rsidRDefault="00553F21" w:rsidP="00553F21">
      <w:pPr>
        <w:widowControl/>
        <w:spacing w:line="276" w:lineRule="auto"/>
        <w:outlineLvl w:val="0"/>
        <w:rPr>
          <w:rFonts w:eastAsia="Calibri" w:cs="Arial"/>
          <w:lang w:eastAsia="en-US"/>
        </w:rPr>
      </w:pPr>
    </w:p>
    <w:p w14:paraId="7701E210" w14:textId="77777777" w:rsidR="00553F21" w:rsidRPr="00413B68" w:rsidRDefault="00ED2E1D" w:rsidP="00553F21">
      <w:pPr>
        <w:widowControl/>
        <w:spacing w:line="276" w:lineRule="auto"/>
        <w:rPr>
          <w:rFonts w:eastAsia="Calibri" w:cs="Arial"/>
          <w:lang w:eastAsia="en-US"/>
        </w:rPr>
      </w:pPr>
      <w:r>
        <w:rPr>
          <w:rFonts w:eastAsia="Calibri" w:cs="Arial"/>
          <w:b/>
          <w:lang w:eastAsia="en-US"/>
        </w:rPr>
        <w:t>"Dispute Resolution Procedure"</w:t>
      </w:r>
      <w:r>
        <w:rPr>
          <w:rFonts w:eastAsia="Calibri" w:cs="Arial"/>
          <w:lang w:eastAsia="en-US"/>
        </w:rPr>
        <w:t xml:space="preserve"> means the procedure specified Schedule 2 to this Deed;</w:t>
      </w:r>
    </w:p>
    <w:p w14:paraId="1E4A8244" w14:textId="77777777" w:rsidR="00553F21" w:rsidRPr="00413B68" w:rsidRDefault="00553F21" w:rsidP="00553F21">
      <w:pPr>
        <w:widowControl/>
        <w:spacing w:line="276" w:lineRule="auto"/>
        <w:rPr>
          <w:rFonts w:eastAsia="Calibri" w:cs="Arial"/>
          <w:lang w:eastAsia="en-US"/>
        </w:rPr>
      </w:pPr>
    </w:p>
    <w:p w14:paraId="2B742752" w14:textId="77777777" w:rsidR="00553F21" w:rsidRPr="00413B68" w:rsidRDefault="00ED2E1D" w:rsidP="00553F21">
      <w:pPr>
        <w:widowControl/>
        <w:rPr>
          <w:rFonts w:eastAsia="Calibri" w:cs="Arial"/>
          <w:lang w:eastAsia="en-US"/>
        </w:rPr>
      </w:pPr>
      <w:r>
        <w:rPr>
          <w:rFonts w:eastAsia="Calibri" w:cs="Arial"/>
          <w:b/>
          <w:lang w:eastAsia="en-US"/>
        </w:rPr>
        <w:t>"Force Majeure Event"</w:t>
      </w:r>
      <w:r>
        <w:rPr>
          <w:rFonts w:eastAsia="Calibri" w:cs="Arial"/>
          <w:lang w:eastAsia="en-US"/>
        </w:rPr>
        <w:t xml:space="preserve"> means fire, flood, storm, tempest, earthquake, war, terrorism, civil unrest, lock-outs, the unavailability of construction materials, rebellion, revolution, nationalisation, military or usurped power confiscation, requisition, destruction or damage to property by or under the Order of any Government or Public or Local Authority or in position of Government Sanction Embargo or similar action, law, Judgment, Order, Decree, embargo, blockade, labour dispute, boycott interruption or failure of  utility services failure of transportation of any personnel equipment, machinery, supply or material required for the construction breach of contract by any contractor or sub-contractor or any other matter or cause beyond the immediate control of the Council;</w:t>
      </w:r>
    </w:p>
    <w:p w14:paraId="22154C9B" w14:textId="77777777" w:rsidR="00553F21" w:rsidRPr="00413B68" w:rsidRDefault="00553F21" w:rsidP="00553F21">
      <w:pPr>
        <w:widowControl/>
        <w:spacing w:line="276" w:lineRule="auto"/>
        <w:rPr>
          <w:rFonts w:eastAsia="Calibri" w:cs="Arial"/>
          <w:lang w:eastAsia="en-US"/>
        </w:rPr>
      </w:pPr>
    </w:p>
    <w:p w14:paraId="2628ABA7" w14:textId="77777777" w:rsidR="00553F21" w:rsidRPr="00413B68" w:rsidRDefault="00553F21" w:rsidP="00553F21">
      <w:pPr>
        <w:widowControl/>
        <w:spacing w:line="276" w:lineRule="auto"/>
        <w:outlineLvl w:val="0"/>
        <w:rPr>
          <w:rFonts w:eastAsia="Calibri" w:cs="Arial"/>
          <w:lang w:eastAsia="en-US"/>
        </w:rPr>
      </w:pPr>
    </w:p>
    <w:p w14:paraId="014DFB3D" w14:textId="77777777" w:rsidR="00553F21" w:rsidRPr="00413B68" w:rsidRDefault="00ED2E1D" w:rsidP="00553F21">
      <w:pPr>
        <w:widowControl/>
        <w:spacing w:line="276" w:lineRule="auto"/>
        <w:rPr>
          <w:rFonts w:eastAsia="Calibri" w:cs="Arial"/>
          <w:lang w:eastAsia="en-US"/>
        </w:rPr>
      </w:pPr>
      <w:r>
        <w:rPr>
          <w:rFonts w:eastAsia="Calibri" w:cs="Arial"/>
          <w:b/>
          <w:lang w:eastAsia="en-US"/>
        </w:rPr>
        <w:t>“LEP Funding"</w:t>
      </w:r>
      <w:r>
        <w:rPr>
          <w:rFonts w:eastAsia="Calibri" w:cs="Arial"/>
          <w:lang w:eastAsia="en-US"/>
        </w:rPr>
        <w:t xml:space="preserve"> means £10.2m (ten million two hundred thousand pounds) from the South East Local Enterprise Partnership;</w:t>
      </w:r>
    </w:p>
    <w:p w14:paraId="27AC1746" w14:textId="77777777" w:rsidR="00553F21" w:rsidRPr="00413B68" w:rsidRDefault="00553F21" w:rsidP="00553F21">
      <w:pPr>
        <w:widowControl/>
        <w:spacing w:line="276" w:lineRule="auto"/>
        <w:rPr>
          <w:rFonts w:eastAsia="Calibri" w:cs="Arial"/>
          <w:lang w:eastAsia="en-US"/>
        </w:rPr>
      </w:pPr>
    </w:p>
    <w:p w14:paraId="1005902E" w14:textId="77777777" w:rsidR="00553F21" w:rsidRPr="00413B68" w:rsidRDefault="00ED2E1D" w:rsidP="00553F21">
      <w:pPr>
        <w:widowControl/>
        <w:spacing w:line="276" w:lineRule="auto"/>
        <w:rPr>
          <w:rFonts w:eastAsia="Calibri" w:cs="Arial"/>
          <w:lang w:eastAsia="en-US"/>
        </w:rPr>
      </w:pPr>
      <w:r>
        <w:rPr>
          <w:rFonts w:eastAsia="Calibri" w:cs="Arial"/>
          <w:b/>
          <w:lang w:eastAsia="en-US"/>
        </w:rPr>
        <w:t>"Notify"</w:t>
      </w:r>
      <w:r>
        <w:rPr>
          <w:rFonts w:eastAsia="Calibri" w:cs="Arial"/>
          <w:lang w:eastAsia="en-US"/>
        </w:rPr>
        <w:t xml:space="preserve"> means a written notice from the Council to the Developer’s Appointee (or the Developer) of its intention to request Tenders for performance of the A28 Works; </w:t>
      </w:r>
    </w:p>
    <w:p w14:paraId="4078F915" w14:textId="77777777" w:rsidR="00553F21" w:rsidRPr="00413B68" w:rsidRDefault="00553F21" w:rsidP="00553F21">
      <w:pPr>
        <w:widowControl/>
        <w:spacing w:line="276" w:lineRule="auto"/>
        <w:rPr>
          <w:rFonts w:eastAsia="Calibri" w:cs="Arial"/>
          <w:lang w:eastAsia="en-US"/>
        </w:rPr>
      </w:pPr>
    </w:p>
    <w:p w14:paraId="7BF87DF1" w14:textId="77777777" w:rsidR="00553F21" w:rsidRPr="00413B68" w:rsidRDefault="00ED2E1D" w:rsidP="00553F21">
      <w:pPr>
        <w:widowControl/>
        <w:rPr>
          <w:rFonts w:eastAsia="Calibri" w:cs="Arial"/>
          <w:lang w:eastAsia="en-US"/>
        </w:rPr>
      </w:pPr>
      <w:r>
        <w:rPr>
          <w:rFonts w:eastAsia="Calibri" w:cs="Arial"/>
          <w:b/>
          <w:lang w:eastAsia="en-US"/>
        </w:rPr>
        <w:t xml:space="preserve">"Party" </w:t>
      </w:r>
      <w:r>
        <w:rPr>
          <w:rFonts w:eastAsia="Calibri" w:cs="Arial"/>
          <w:lang w:eastAsia="en-US"/>
        </w:rPr>
        <w:t>means any of the two parties to this agreement but not their successors in title and the expression Parties shall be construed accordingly;</w:t>
      </w:r>
    </w:p>
    <w:p w14:paraId="070490DF" w14:textId="77777777" w:rsidR="00553F21" w:rsidRPr="00413B68" w:rsidRDefault="00553F21" w:rsidP="00553F21">
      <w:pPr>
        <w:widowControl/>
        <w:rPr>
          <w:rFonts w:eastAsia="Calibri" w:cs="Arial"/>
          <w:lang w:eastAsia="en-US"/>
        </w:rPr>
      </w:pPr>
    </w:p>
    <w:p w14:paraId="55367A7A" w14:textId="77777777" w:rsidR="00553F21" w:rsidRPr="00413B68" w:rsidRDefault="00ED2E1D" w:rsidP="00553F21">
      <w:pPr>
        <w:widowControl/>
        <w:rPr>
          <w:rFonts w:eastAsia="Calibri" w:cs="Arial"/>
          <w:lang w:eastAsia="en-US"/>
        </w:rPr>
      </w:pPr>
      <w:r>
        <w:rPr>
          <w:rFonts w:eastAsia="Calibri" w:cs="Arial"/>
          <w:b/>
          <w:lang w:eastAsia="en-US"/>
        </w:rPr>
        <w:t xml:space="preserve">"Payment Tables" </w:t>
      </w:r>
      <w:r>
        <w:rPr>
          <w:rFonts w:eastAsia="Calibri" w:cs="Arial"/>
          <w:lang w:eastAsia="en-US"/>
        </w:rPr>
        <w:t>means the tables setting out the money due from the Developer and which appear Annex 1 and Annex 2 to this Deed;</w:t>
      </w:r>
    </w:p>
    <w:p w14:paraId="26056E64" w14:textId="77777777" w:rsidR="00553F21" w:rsidRPr="00413B68" w:rsidRDefault="00553F21" w:rsidP="00553F21">
      <w:pPr>
        <w:widowControl/>
        <w:spacing w:line="276" w:lineRule="auto"/>
        <w:rPr>
          <w:rFonts w:eastAsia="Calibri" w:cs="Arial"/>
          <w:lang w:eastAsia="en-US"/>
        </w:rPr>
      </w:pPr>
    </w:p>
    <w:p w14:paraId="3968C486" w14:textId="77777777" w:rsidR="00553F21" w:rsidRPr="00413B68" w:rsidRDefault="00ED2E1D" w:rsidP="00553F21">
      <w:pPr>
        <w:rPr>
          <w:rFonts w:eastAsia="Calibri" w:cs="Arial"/>
          <w:lang w:eastAsia="en-US"/>
        </w:rPr>
      </w:pPr>
      <w:r>
        <w:rPr>
          <w:rFonts w:eastAsia="Calibri" w:cs="Arial"/>
          <w:lang w:eastAsia="en-US"/>
        </w:rPr>
        <w:t>"</w:t>
      </w:r>
      <w:r>
        <w:rPr>
          <w:rFonts w:eastAsia="Calibri" w:cs="Arial"/>
          <w:b/>
          <w:lang w:eastAsia="en-US"/>
        </w:rPr>
        <w:t>Planning Permission"</w:t>
      </w:r>
      <w:r>
        <w:rPr>
          <w:rFonts w:eastAsia="Calibri" w:cs="Arial"/>
          <w:lang w:eastAsia="en-US"/>
        </w:rPr>
        <w:t xml:space="preserve"> means the outline Planning Permission to be granted by Ashford Borough Council under reference number 12/00400/AS or any amendment thereto or substitution therefor</w:t>
      </w:r>
      <w:r>
        <w:rPr>
          <w:rFonts w:cs="Arial"/>
          <w:b/>
          <w:color w:val="FF0000"/>
          <w:lang w:eastAsia="en-US"/>
        </w:rPr>
        <w:t xml:space="preserve"> </w:t>
      </w:r>
      <w:r>
        <w:rPr>
          <w:rFonts w:cs="Arial"/>
          <w:lang w:eastAsia="en-US"/>
        </w:rPr>
        <w:t>or planning permission granted pursuant to any subsequent planning application which has the effect of varying amending duplicating or in substitution for the planning permission granted pursuant to the Planning Permission or whole or partial substitution therefor</w:t>
      </w:r>
      <w:r>
        <w:rPr>
          <w:rFonts w:eastAsia="Calibri" w:cs="Arial"/>
          <w:lang w:eastAsia="en-US"/>
        </w:rPr>
        <w:t>;</w:t>
      </w:r>
    </w:p>
    <w:p w14:paraId="03482C7D" w14:textId="77777777" w:rsidR="00553F21" w:rsidRPr="00413B68" w:rsidRDefault="00553F21" w:rsidP="00553F21">
      <w:pPr>
        <w:widowControl/>
        <w:spacing w:line="276" w:lineRule="auto"/>
        <w:rPr>
          <w:rFonts w:eastAsia="Calibri" w:cs="Arial"/>
          <w:lang w:eastAsia="en-US"/>
        </w:rPr>
      </w:pPr>
    </w:p>
    <w:p w14:paraId="02DF68CB" w14:textId="77777777" w:rsidR="00553F21" w:rsidRPr="00413B68" w:rsidRDefault="00ED2E1D" w:rsidP="00553F21">
      <w:pPr>
        <w:widowControl/>
        <w:rPr>
          <w:rFonts w:eastAsia="Calibri" w:cs="Arial"/>
          <w:lang w:eastAsia="en-US"/>
        </w:rPr>
      </w:pPr>
      <w:r>
        <w:rPr>
          <w:rFonts w:eastAsia="Calibri" w:cs="Arial"/>
          <w:b/>
          <w:lang w:eastAsia="en-US"/>
        </w:rPr>
        <w:t xml:space="preserve">"Post Contract Costs" </w:t>
      </w:r>
      <w:r>
        <w:rPr>
          <w:rFonts w:eastAsia="Calibri" w:cs="Arial"/>
          <w:lang w:eastAsia="en-US"/>
        </w:rPr>
        <w:t>means £28,988,800 (twenty eight million nine hundred and eighty eight thousand eight hundred pounds  being the costs that are estimated to be incurred by the Council after the letting of the Construction Contract;</w:t>
      </w:r>
    </w:p>
    <w:p w14:paraId="4FC3DBC2" w14:textId="77777777" w:rsidR="00553F21" w:rsidRPr="00413B68" w:rsidRDefault="00553F21" w:rsidP="00553F21">
      <w:pPr>
        <w:widowControl/>
        <w:rPr>
          <w:rFonts w:eastAsia="Calibri" w:cs="Arial"/>
          <w:lang w:eastAsia="en-US"/>
        </w:rPr>
      </w:pPr>
    </w:p>
    <w:p w14:paraId="27D2922A" w14:textId="77777777" w:rsidR="00553F21" w:rsidRPr="00413B68" w:rsidRDefault="00ED2E1D" w:rsidP="00553F21">
      <w:pPr>
        <w:widowControl/>
        <w:rPr>
          <w:rFonts w:eastAsia="Calibri" w:cs="Arial"/>
          <w:lang w:eastAsia="en-US"/>
        </w:rPr>
      </w:pPr>
      <w:r>
        <w:rPr>
          <w:rFonts w:eastAsia="Calibri" w:cs="Arial"/>
          <w:lang w:eastAsia="en-US"/>
        </w:rPr>
        <w:t>"</w:t>
      </w:r>
      <w:r>
        <w:rPr>
          <w:rFonts w:eastAsia="Calibri" w:cs="Arial"/>
          <w:b/>
          <w:lang w:eastAsia="en-US"/>
        </w:rPr>
        <w:t xml:space="preserve">Pre-Contract Costs (Advance Design Costs)" </w:t>
      </w:r>
      <w:r>
        <w:rPr>
          <w:rFonts w:eastAsia="Calibri" w:cs="Arial"/>
          <w:lang w:eastAsia="en-US"/>
        </w:rPr>
        <w:t>means £303,050.00 (three hundred and three thousand and fifty pounds)  being the outstanding unpaid costs incurred by the Council before the Construction Contract is let;</w:t>
      </w:r>
    </w:p>
    <w:p w14:paraId="543E2EA5" w14:textId="77777777" w:rsidR="00553F21" w:rsidRPr="00413B68" w:rsidRDefault="00553F21" w:rsidP="00553F21">
      <w:pPr>
        <w:widowControl/>
        <w:rPr>
          <w:rFonts w:eastAsia="Calibri" w:cs="Arial"/>
          <w:lang w:eastAsia="en-US"/>
        </w:rPr>
      </w:pPr>
    </w:p>
    <w:p w14:paraId="70906487" w14:textId="77777777" w:rsidR="00553F21" w:rsidRPr="00413B68" w:rsidRDefault="00ED2E1D" w:rsidP="00553F21">
      <w:pPr>
        <w:widowControl/>
        <w:autoSpaceDE w:val="0"/>
        <w:autoSpaceDN w:val="0"/>
        <w:adjustRightInd w:val="0"/>
        <w:rPr>
          <w:rFonts w:eastAsia="Calibri" w:cs="Arial"/>
          <w:color w:val="000000"/>
          <w:lang w:eastAsia="en-US"/>
        </w:rPr>
      </w:pPr>
      <w:r>
        <w:rPr>
          <w:rFonts w:cs="Arial"/>
          <w:color w:val="000000"/>
        </w:rPr>
        <w:t>"</w:t>
      </w:r>
      <w:r>
        <w:rPr>
          <w:rFonts w:cs="Arial"/>
          <w:b/>
          <w:color w:val="000000"/>
        </w:rPr>
        <w:t>Programme"</w:t>
      </w:r>
      <w:r>
        <w:rPr>
          <w:rFonts w:cs="Arial"/>
          <w:color w:val="000000"/>
        </w:rPr>
        <w:t xml:space="preserve"> means in respect of the A28 Works the programme and details prepared by appropriately qualified engineers to include all designs, materials, documents, drawings, specifications, tender documents and Stage 1 and Stage 2 Safety Audit specifications together with the programme for the A28 Works incorporating a statement of the overall sequence in which the elements of the A28 Works are to be carried out together with an estimate of the amount of time to be spent by the Council in carrying out and completing the A28 Works;</w:t>
      </w:r>
    </w:p>
    <w:p w14:paraId="6E6D8128" w14:textId="77777777" w:rsidR="00553F21" w:rsidRPr="00413B68" w:rsidRDefault="00553F21" w:rsidP="00553F21">
      <w:pPr>
        <w:widowControl/>
        <w:rPr>
          <w:rFonts w:eastAsia="Calibri" w:cs="Arial"/>
          <w:lang w:eastAsia="en-US"/>
        </w:rPr>
      </w:pPr>
    </w:p>
    <w:p w14:paraId="7A00CDF2" w14:textId="77777777" w:rsidR="00553F21" w:rsidRPr="00413B68" w:rsidRDefault="00ED2E1D" w:rsidP="00553F21">
      <w:pPr>
        <w:widowControl/>
        <w:rPr>
          <w:rFonts w:eastAsia="Calibri" w:cs="Arial"/>
          <w:lang w:eastAsia="en-US"/>
        </w:rPr>
      </w:pPr>
      <w:r>
        <w:rPr>
          <w:rFonts w:eastAsia="Calibri" w:cs="Arial"/>
          <w:b/>
          <w:lang w:eastAsia="en-US"/>
        </w:rPr>
        <w:t>"Provide a Bond"</w:t>
      </w:r>
      <w:r>
        <w:rPr>
          <w:rFonts w:eastAsia="Calibri" w:cs="Arial"/>
          <w:lang w:eastAsia="en-US"/>
        </w:rPr>
        <w:t xml:space="preserve"> means to deliver to the Council an executed dated legal instrument from a Surety for the total amount contained in line 11 of the Developer’s Payment Table 1 in Annex 2 that instrument being in the </w:t>
      </w:r>
      <w:r>
        <w:rPr>
          <w:rFonts w:eastAsia="Calibri" w:cs="Arial"/>
          <w:lang w:eastAsia="en-US"/>
        </w:rPr>
        <w:lastRenderedPageBreak/>
        <w:t>form set out at Annex 3 and to be drawn down in the manner also set out at Annex 3 as appropriate and "Provide a Bond" and all like uses of the term shall be construed accordingly and "Bond" and all like terms shall be construed accordingly also;</w:t>
      </w:r>
    </w:p>
    <w:p w14:paraId="0BE9A4D8" w14:textId="77777777" w:rsidR="00553F21" w:rsidRPr="00413B68" w:rsidRDefault="00553F21" w:rsidP="00553F21">
      <w:pPr>
        <w:widowControl/>
        <w:rPr>
          <w:rFonts w:eastAsia="Calibri" w:cs="Arial"/>
          <w:lang w:eastAsia="en-US"/>
        </w:rPr>
      </w:pPr>
    </w:p>
    <w:p w14:paraId="1D65A38D" w14:textId="77777777" w:rsidR="00553F21" w:rsidRPr="00413B68" w:rsidRDefault="00ED2E1D" w:rsidP="00553F21">
      <w:pPr>
        <w:widowControl/>
        <w:rPr>
          <w:rFonts w:eastAsia="Calibri" w:cs="Arial"/>
          <w:lang w:eastAsia="en-US"/>
        </w:rPr>
      </w:pPr>
      <w:r>
        <w:rPr>
          <w:rFonts w:eastAsia="Calibri" w:cs="Arial"/>
          <w:b/>
          <w:lang w:eastAsia="en-US"/>
        </w:rPr>
        <w:t>“SELEP”</w:t>
      </w:r>
      <w:r>
        <w:rPr>
          <w:rFonts w:eastAsia="Calibri" w:cs="Arial"/>
          <w:lang w:eastAsia="en-US"/>
        </w:rPr>
        <w:t xml:space="preserve"> means the South East Local Enterprise Partnership;</w:t>
      </w:r>
    </w:p>
    <w:p w14:paraId="5F400AB9" w14:textId="77777777" w:rsidR="00553F21" w:rsidRPr="00413B68" w:rsidRDefault="00553F21" w:rsidP="00553F21">
      <w:pPr>
        <w:widowControl/>
        <w:rPr>
          <w:rFonts w:eastAsia="Calibri" w:cs="Arial"/>
          <w:lang w:eastAsia="en-US"/>
        </w:rPr>
      </w:pPr>
    </w:p>
    <w:p w14:paraId="36E84562" w14:textId="77777777" w:rsidR="00553F21" w:rsidRPr="00413B68" w:rsidRDefault="00ED2E1D" w:rsidP="00553F21">
      <w:pPr>
        <w:widowControl/>
        <w:rPr>
          <w:rFonts w:eastAsia="Calibri" w:cs="Arial"/>
          <w:lang w:eastAsia="en-US"/>
        </w:rPr>
      </w:pPr>
      <w:r>
        <w:rPr>
          <w:rFonts w:eastAsia="Calibri" w:cs="Arial"/>
          <w:lang w:eastAsia="en-US"/>
        </w:rPr>
        <w:t>"</w:t>
      </w:r>
      <w:r>
        <w:rPr>
          <w:rFonts w:eastAsia="Calibri" w:cs="Arial"/>
          <w:b/>
          <w:lang w:eastAsia="en-US"/>
        </w:rPr>
        <w:t xml:space="preserve">Surety" </w:t>
      </w:r>
      <w:r>
        <w:rPr>
          <w:rFonts w:eastAsia="Calibri" w:cs="Arial"/>
          <w:lang w:eastAsia="en-US"/>
        </w:rPr>
        <w:t>means such bank or other financial institution being a provider of commercial bonds as may be nominated by the Developer or any of them and approved in writing by the Council’s Corporate Director of Finance and Procurement for the purpose of the Developer Providing a Bond;</w:t>
      </w:r>
    </w:p>
    <w:p w14:paraId="07BA82D8" w14:textId="77777777" w:rsidR="00553F21" w:rsidRPr="00413B68" w:rsidRDefault="00553F21" w:rsidP="00553F21">
      <w:pPr>
        <w:widowControl/>
        <w:rPr>
          <w:rFonts w:cs="Arial"/>
          <w:b/>
        </w:rPr>
      </w:pPr>
    </w:p>
    <w:p w14:paraId="193A3B77"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Reference in this Deed to any clause sub-clause paragraph schedule drawing or plan without further designation shall be a reference to the clause sub-clause paragraph schedule drawing or plan of (or in the case of a drawing or plan annexed to) this Deed so numbered.</w:t>
      </w:r>
    </w:p>
    <w:p w14:paraId="6A07F109"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Reference to any statute or order shall include any statutory extension modification or re-enactment thereof and any order regulation or bye-law made thereunder.</w:t>
      </w:r>
    </w:p>
    <w:p w14:paraId="4DB6D7EF"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Words importing the singular number only shall include the plural number and vice versa and words importing any particular gender shall include masculine feminine and neuter genders.</w:t>
      </w:r>
    </w:p>
    <w:p w14:paraId="7A86DAB7"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The headings in this Deed and the front cover are for convenience only and shall not be deemed to be part thereof or be taken into consideration in the interpretation or construction thereof.</w:t>
      </w:r>
    </w:p>
    <w:p w14:paraId="22819817" w14:textId="77777777" w:rsidR="00553F21" w:rsidRPr="00413B68" w:rsidRDefault="00ED2E1D" w:rsidP="00472976">
      <w:pPr>
        <w:keepNext/>
        <w:keepLines/>
        <w:widowControl/>
        <w:numPr>
          <w:ilvl w:val="0"/>
          <w:numId w:val="208"/>
        </w:numPr>
        <w:spacing w:before="360" w:after="220"/>
        <w:jc w:val="left"/>
        <w:outlineLvl w:val="0"/>
        <w:rPr>
          <w:rFonts w:cs="Arial"/>
          <w:b/>
          <w:caps/>
          <w:lang w:eastAsia="en-US"/>
        </w:rPr>
      </w:pPr>
      <w:r>
        <w:rPr>
          <w:rFonts w:cs="Arial"/>
          <w:b/>
          <w:caps/>
          <w:lang w:eastAsia="en-US"/>
        </w:rPr>
        <w:t>RECITALS</w:t>
      </w:r>
    </w:p>
    <w:p w14:paraId="60B47CB3" w14:textId="77777777" w:rsidR="00553F21" w:rsidRPr="00413B68" w:rsidRDefault="00ED2E1D" w:rsidP="00472976">
      <w:pPr>
        <w:pStyle w:val="ListParagraph"/>
        <w:numPr>
          <w:ilvl w:val="1"/>
          <w:numId w:val="208"/>
        </w:numPr>
        <w:ind w:left="993" w:hanging="567"/>
        <w:rPr>
          <w:rFonts w:ascii="Arial" w:hAnsi="Arial" w:cs="Arial"/>
          <w:sz w:val="20"/>
          <w:szCs w:val="20"/>
        </w:rPr>
      </w:pPr>
      <w:r>
        <w:rPr>
          <w:rFonts w:ascii="Arial" w:hAnsi="Arial" w:cs="Arial"/>
          <w:sz w:val="20"/>
          <w:szCs w:val="20"/>
        </w:rPr>
        <w:t xml:space="preserve">The First Developer Second Developer Third Developer and Fourth Developer shall hereinafter be referred to as the Developer and shall be joint and severally liable for the covenants in this Deed . </w:t>
      </w:r>
    </w:p>
    <w:p w14:paraId="0720D0C6" w14:textId="77777777" w:rsidR="00553F21" w:rsidRPr="00413B68" w:rsidRDefault="00553F21" w:rsidP="00553F21">
      <w:pPr>
        <w:widowControl/>
        <w:spacing w:after="220"/>
        <w:ind w:left="993"/>
        <w:jc w:val="left"/>
        <w:outlineLvl w:val="1"/>
        <w:rPr>
          <w:rFonts w:cs="Arial"/>
          <w:lang w:eastAsia="en-US"/>
        </w:rPr>
      </w:pPr>
    </w:p>
    <w:p w14:paraId="10F5E512"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The Developer has applied to the Borough Council for Planning Permission to carry out the Development.</w:t>
      </w:r>
    </w:p>
    <w:p w14:paraId="44618C4D"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 xml:space="preserve">The Council is the highway authority under the 1980 Act for the area in which the A28 Works are to be carried out. </w:t>
      </w:r>
    </w:p>
    <w:p w14:paraId="6D50389E"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The Council has secured an Offer of LEP Funding which must be spent before 31 March 2021 and subject to the completion and observance of the terms of this Deed it can as a result build the A28 Works at nil cost.</w:t>
      </w:r>
      <w:r>
        <w:t xml:space="preserve"> </w:t>
      </w:r>
    </w:p>
    <w:p w14:paraId="3998ECA6" w14:textId="77777777" w:rsidR="00553F21" w:rsidRPr="00413B68" w:rsidRDefault="00ED2E1D" w:rsidP="00472976">
      <w:pPr>
        <w:widowControl/>
        <w:numPr>
          <w:ilvl w:val="1"/>
          <w:numId w:val="208"/>
        </w:numPr>
        <w:spacing w:after="220"/>
        <w:ind w:left="993" w:hanging="633"/>
        <w:jc w:val="left"/>
        <w:outlineLvl w:val="1"/>
        <w:rPr>
          <w:rFonts w:cs="Arial"/>
          <w:lang w:eastAsia="en-US"/>
        </w:rPr>
      </w:pPr>
      <w:r>
        <w:rPr>
          <w:rFonts w:cs="Arial"/>
          <w:lang w:eastAsia="en-US"/>
        </w:rPr>
        <w:t>The parties hereto have agreed to enter into this Deed for the purpose of securing payments by the Developer towards the cost of the A28 Works at no cost to the Council to enable the Council to carry out the A28 Works which the Council is satisfied will be of benefit to the strategic highway network and are of benefit to the public.</w:t>
      </w:r>
    </w:p>
    <w:p w14:paraId="3ABB81D5" w14:textId="77777777" w:rsidR="00553F21" w:rsidRPr="00413B68" w:rsidRDefault="00ED2E1D" w:rsidP="00472976">
      <w:pPr>
        <w:keepNext/>
        <w:keepLines/>
        <w:widowControl/>
        <w:numPr>
          <w:ilvl w:val="0"/>
          <w:numId w:val="208"/>
        </w:numPr>
        <w:spacing w:before="360" w:after="100" w:afterAutospacing="1"/>
        <w:jc w:val="left"/>
        <w:outlineLvl w:val="0"/>
        <w:rPr>
          <w:rFonts w:cs="Arial"/>
          <w:b/>
          <w:caps/>
          <w:lang w:eastAsia="en-US"/>
        </w:rPr>
      </w:pPr>
      <w:r>
        <w:rPr>
          <w:rFonts w:cs="Arial"/>
          <w:b/>
          <w:caps/>
          <w:lang w:eastAsia="en-US"/>
        </w:rPr>
        <w:t>STATUTORY PROVISIONS</w:t>
      </w:r>
    </w:p>
    <w:p w14:paraId="4670A6F0" w14:textId="77777777" w:rsidR="00553F21" w:rsidRPr="00413B68" w:rsidRDefault="00ED2E1D" w:rsidP="00553F21">
      <w:pPr>
        <w:widowControl/>
        <w:ind w:left="426"/>
      </w:pPr>
      <w:r>
        <w:t>The several covenants given under Clause 4 and Schedule 1 are given pursuant to Section 278 of the 1980 Act by the Developer and the covenants on the part of the Developer shall be covenants to which the provisions of Section 278 of the 1980 Act shall apply as regards any expenses recoverable by the Council.</w:t>
      </w:r>
    </w:p>
    <w:p w14:paraId="6AC127DE" w14:textId="77777777" w:rsidR="00553F21" w:rsidRPr="00413B68" w:rsidRDefault="00ED2E1D" w:rsidP="00472976">
      <w:pPr>
        <w:keepNext/>
        <w:keepLines/>
        <w:widowControl/>
        <w:numPr>
          <w:ilvl w:val="0"/>
          <w:numId w:val="208"/>
        </w:numPr>
        <w:spacing w:before="360" w:after="100" w:afterAutospacing="1"/>
        <w:jc w:val="left"/>
        <w:outlineLvl w:val="0"/>
        <w:rPr>
          <w:rFonts w:cs="Arial"/>
          <w:b/>
          <w:caps/>
          <w:lang w:eastAsia="en-US"/>
        </w:rPr>
      </w:pPr>
      <w:r>
        <w:rPr>
          <w:rFonts w:cs="Arial"/>
          <w:b/>
          <w:caps/>
          <w:lang w:eastAsia="en-US"/>
        </w:rPr>
        <w:t>DEVELOPER'S COVENANTS</w:t>
      </w:r>
    </w:p>
    <w:p w14:paraId="0F2351F5" w14:textId="77777777" w:rsidR="00553F21" w:rsidRPr="00413B68" w:rsidRDefault="00ED2E1D" w:rsidP="00553F21">
      <w:pPr>
        <w:widowControl/>
        <w:ind w:left="426"/>
        <w:rPr>
          <w:rFonts w:cs="Arial"/>
        </w:rPr>
      </w:pPr>
      <w:r>
        <w:rPr>
          <w:rFonts w:cs="Arial"/>
        </w:rPr>
        <w:t xml:space="preserve">The Developer hereby covenants jointly and severally with the Council in the terms set out in Schedule 1 to this Deed. </w:t>
      </w:r>
    </w:p>
    <w:p w14:paraId="590BE378" w14:textId="77777777" w:rsidR="00553F21" w:rsidRPr="00413B68" w:rsidRDefault="00ED2E1D" w:rsidP="00472976">
      <w:pPr>
        <w:keepNext/>
        <w:keepLines/>
        <w:widowControl/>
        <w:numPr>
          <w:ilvl w:val="0"/>
          <w:numId w:val="208"/>
        </w:numPr>
        <w:spacing w:before="360" w:after="100" w:afterAutospacing="1"/>
        <w:jc w:val="left"/>
        <w:outlineLvl w:val="0"/>
        <w:rPr>
          <w:rFonts w:cs="Arial"/>
          <w:b/>
          <w:caps/>
          <w:lang w:eastAsia="en-US"/>
        </w:rPr>
      </w:pPr>
      <w:r>
        <w:rPr>
          <w:rFonts w:cs="Arial"/>
          <w:b/>
          <w:caps/>
          <w:lang w:eastAsia="en-US"/>
        </w:rPr>
        <w:lastRenderedPageBreak/>
        <w:t>THE COUNCIL'S COVENANTS</w:t>
      </w:r>
    </w:p>
    <w:p w14:paraId="382246AA" w14:textId="77777777" w:rsidR="00553F21" w:rsidRPr="00413B68" w:rsidRDefault="00ED2E1D" w:rsidP="00553F21">
      <w:pPr>
        <w:widowControl/>
        <w:ind w:left="426"/>
      </w:pPr>
      <w:r>
        <w:t>The Council hereby covenants with the Developer as follows:</w:t>
      </w:r>
    </w:p>
    <w:p w14:paraId="15FDB9F5" w14:textId="77777777" w:rsidR="00553F21" w:rsidRPr="00413B68" w:rsidRDefault="00553F21" w:rsidP="00553F21">
      <w:pPr>
        <w:widowControl/>
        <w:ind w:left="360"/>
        <w:jc w:val="left"/>
        <w:rPr>
          <w:rFonts w:eastAsia="Calibri" w:cs="Arial"/>
          <w:color w:val="000000"/>
        </w:rPr>
      </w:pPr>
    </w:p>
    <w:p w14:paraId="41D3A972" w14:textId="77777777" w:rsidR="00553F21" w:rsidRPr="00413B68" w:rsidRDefault="00ED2E1D" w:rsidP="00553F21">
      <w:pPr>
        <w:widowControl/>
        <w:ind w:left="360"/>
        <w:jc w:val="left"/>
        <w:rPr>
          <w:rFonts w:eastAsia="Calibri" w:cs="Arial"/>
          <w:color w:val="000000"/>
        </w:rPr>
      </w:pPr>
      <w:r>
        <w:rPr>
          <w:rFonts w:eastAsia="Calibri" w:cs="Arial"/>
          <w:color w:val="000000"/>
        </w:rPr>
        <w:t> </w:t>
      </w:r>
    </w:p>
    <w:p w14:paraId="70185227" w14:textId="77777777" w:rsidR="00553F21" w:rsidRPr="00413B68" w:rsidRDefault="00ED2E1D" w:rsidP="00472976">
      <w:pPr>
        <w:widowControl/>
        <w:numPr>
          <w:ilvl w:val="1"/>
          <w:numId w:val="208"/>
        </w:numPr>
        <w:spacing w:after="220"/>
        <w:ind w:left="993" w:hanging="633"/>
        <w:jc w:val="left"/>
        <w:outlineLvl w:val="1"/>
        <w:rPr>
          <w:lang w:eastAsia="en-US"/>
        </w:rPr>
      </w:pPr>
      <w:r>
        <w:rPr>
          <w:rFonts w:cs="Arial"/>
          <w:color w:val="000000"/>
        </w:rPr>
        <w:t>That subject only to compliance by the Developer with its Covenant to Provide a Bond under paragraphs 4 and 7 of Schedule 1 to this Deed it will let a Construction Contract no later than 2020 in accordance with the Programme subject to no Force Majeure Event occurring and in the event of a Force Majeure Event occurring the Council shall on the cessation or resolution of the Force Majeure Event carry out and complete the A28 Works as expeditiously as possible thereafter and in accordance with the Programme, but with an extension commensurate to the duration of the Force Majeure Event;</w:t>
      </w:r>
      <w:r>
        <w:rPr>
          <w:lang w:eastAsia="en-US"/>
        </w:rPr>
        <w:t xml:space="preserve"> </w:t>
      </w:r>
    </w:p>
    <w:p w14:paraId="701496E7" w14:textId="77777777" w:rsidR="00553F21" w:rsidRPr="00413B68" w:rsidRDefault="00ED2E1D" w:rsidP="00472976">
      <w:pPr>
        <w:widowControl/>
        <w:numPr>
          <w:ilvl w:val="1"/>
          <w:numId w:val="208"/>
        </w:numPr>
        <w:spacing w:after="220"/>
        <w:ind w:left="993" w:hanging="633"/>
        <w:jc w:val="left"/>
        <w:outlineLvl w:val="1"/>
        <w:rPr>
          <w:rFonts w:cs="Arial"/>
          <w:color w:val="000000"/>
        </w:rPr>
      </w:pPr>
      <w:r>
        <w:rPr>
          <w:rFonts w:cs="Arial"/>
          <w:color w:val="000000"/>
        </w:rPr>
        <w:t>that it will give the Developer’s Appointee or the Developer not less than two (2) months prior written notice of its  intention to commence the A28 Works and the season and year of its proposed start and finish dates for the A28 Works and will thereafter diligently proceed with the A28 Works provided always that should it decide to accelerate the A28 Works beyond the timescale set out in the Programme the Developer shall not be responsible for any additional contributions or any earlier payments than covenanted for in Annex 1;</w:t>
      </w:r>
    </w:p>
    <w:p w14:paraId="60EE1C1E" w14:textId="77777777" w:rsidR="00553F21" w:rsidRPr="00413B68" w:rsidRDefault="00ED2E1D" w:rsidP="00472976">
      <w:pPr>
        <w:widowControl/>
        <w:numPr>
          <w:ilvl w:val="1"/>
          <w:numId w:val="208"/>
        </w:numPr>
        <w:spacing w:after="220"/>
        <w:ind w:left="993" w:hanging="633"/>
        <w:jc w:val="left"/>
        <w:outlineLvl w:val="1"/>
        <w:rPr>
          <w:rFonts w:cs="Arial"/>
          <w:color w:val="000000"/>
        </w:rPr>
      </w:pPr>
      <w:r>
        <w:rPr>
          <w:rFonts w:cs="Arial"/>
          <w:color w:val="000000"/>
        </w:rPr>
        <w:t>that it will use reasonable endeavours to secure any necessary order required in connection with the carrying out of the A28 Works including any necessary authorisations or permissions or consents required in connection therewith</w:t>
      </w:r>
    </w:p>
    <w:p w14:paraId="29B9A303" w14:textId="77777777" w:rsidR="00553F21" w:rsidRPr="00413B68" w:rsidRDefault="00ED2E1D" w:rsidP="00472976">
      <w:pPr>
        <w:widowControl/>
        <w:numPr>
          <w:ilvl w:val="1"/>
          <w:numId w:val="208"/>
        </w:numPr>
        <w:spacing w:after="220"/>
        <w:ind w:left="993" w:hanging="633"/>
        <w:jc w:val="left"/>
        <w:outlineLvl w:val="1"/>
        <w:rPr>
          <w:rFonts w:cs="Arial"/>
          <w:color w:val="000000"/>
        </w:rPr>
      </w:pPr>
      <w:r>
        <w:rPr>
          <w:rFonts w:cs="Arial"/>
          <w:color w:val="000000"/>
        </w:rPr>
        <w:t xml:space="preserve">where no Construction Contract has been let or proceeded with and completed for the A28 Works within 60 months from the date of Provision of a Bond in respect of the Post Contract Costs the Bond shall be automatically discharged and certification by the Corporate Director of Finance and Procurement at the Council that nothing is owed under them shall be forthwith provided to the bondsmen and the Developer; </w:t>
      </w:r>
    </w:p>
    <w:p w14:paraId="51AF6415" w14:textId="77777777" w:rsidR="00553F21" w:rsidRPr="00413B68" w:rsidRDefault="00ED2E1D" w:rsidP="00472976">
      <w:pPr>
        <w:widowControl/>
        <w:numPr>
          <w:ilvl w:val="1"/>
          <w:numId w:val="208"/>
        </w:numPr>
        <w:spacing w:after="220"/>
        <w:ind w:left="993" w:hanging="633"/>
        <w:jc w:val="left"/>
        <w:outlineLvl w:val="1"/>
        <w:rPr>
          <w:rFonts w:cs="Arial"/>
        </w:rPr>
      </w:pPr>
      <w:r>
        <w:rPr>
          <w:rFonts w:cs="Arial"/>
          <w:color w:val="000000"/>
        </w:rPr>
        <w:t>not to use or apply the Developer's contributions or any part thereof other than towards the Authorised Purposes;</w:t>
      </w:r>
    </w:p>
    <w:p w14:paraId="509F6A18" w14:textId="77777777" w:rsidR="00553F21" w:rsidRPr="00413B68" w:rsidRDefault="00ED2E1D" w:rsidP="00472976">
      <w:pPr>
        <w:widowControl/>
        <w:numPr>
          <w:ilvl w:val="1"/>
          <w:numId w:val="208"/>
        </w:numPr>
        <w:spacing w:after="220"/>
        <w:ind w:left="993" w:hanging="633"/>
        <w:jc w:val="left"/>
        <w:outlineLvl w:val="1"/>
        <w:rPr>
          <w:rFonts w:cs="Arial"/>
        </w:rPr>
      </w:pPr>
      <w:r>
        <w:rPr>
          <w:rFonts w:cs="Arial"/>
        </w:rPr>
        <w:t>the Council shall use  its reasonable endeavours to minimise the total costs of the A28 Works  and the Borrowing Costs and in particular shall investigate the availability of low-interest borrowings from the Public Works Loans Board and other available sources of funding and finance and shall not agree to any contract claims or claims for compensation under Part 1 of the Land Compensation Act 1973 in excess of £10,000 without first having consulted with and given the Developer a reasonable opportunity to comment on the amount and justification of any such claims and having taken into account the Developer's responses to any such consultation</w:t>
      </w:r>
    </w:p>
    <w:p w14:paraId="0EB60D36" w14:textId="77777777" w:rsidR="00553F21" w:rsidRPr="00413B68" w:rsidRDefault="00ED2E1D" w:rsidP="00472976">
      <w:pPr>
        <w:widowControl/>
        <w:numPr>
          <w:ilvl w:val="1"/>
          <w:numId w:val="208"/>
        </w:numPr>
        <w:spacing w:after="220"/>
        <w:ind w:left="993" w:hanging="633"/>
        <w:jc w:val="left"/>
        <w:outlineLvl w:val="1"/>
        <w:rPr>
          <w:rFonts w:cs="Arial"/>
        </w:rPr>
      </w:pPr>
      <w:r>
        <w:rPr>
          <w:rFonts w:cs="Arial"/>
        </w:rPr>
        <w:t xml:space="preserve">The Council using its engineer's and its Corporate Director of Finance and Procurement’s certificates will keep the Developer and the Developer's Appointee regularly informed as to progress and the certified cost of the A 28 Works including the Borrowing Costs and any accrued interest with a periodical written update not less than annually on the anniversary  of the date of this Agreement and using an open book – accounting basis </w:t>
      </w:r>
      <w:r>
        <w:rPr>
          <w:lang w:eastAsia="en-US"/>
        </w:rPr>
        <w:t>of the actual costs. of the A28 Works its actual Costs of Borrowing and all or any available sources of funding and finance for the A28 Works</w:t>
      </w:r>
      <w:r>
        <w:rPr>
          <w:rFonts w:cs="Arial"/>
        </w:rPr>
        <w:t xml:space="preserve">; </w:t>
      </w:r>
    </w:p>
    <w:p w14:paraId="79259912" w14:textId="77777777" w:rsidR="00553F21" w:rsidRPr="00413B68" w:rsidRDefault="00ED2E1D" w:rsidP="00472976">
      <w:pPr>
        <w:widowControl/>
        <w:numPr>
          <w:ilvl w:val="1"/>
          <w:numId w:val="208"/>
        </w:numPr>
        <w:spacing w:after="220"/>
        <w:ind w:left="993" w:hanging="633"/>
        <w:jc w:val="left"/>
        <w:outlineLvl w:val="1"/>
        <w:rPr>
          <w:lang w:eastAsia="en-US"/>
        </w:rPr>
      </w:pPr>
      <w:r>
        <w:rPr>
          <w:lang w:eastAsia="en-US"/>
        </w:rPr>
        <w:t xml:space="preserve">Following the letting of the Construction Contract the Council will issue a statement to the Developer’s Appointee or the Developer confirming the award of the contract for the A28 Works to the successful contractor and confirm the amount of the contract sum; </w:t>
      </w:r>
    </w:p>
    <w:p w14:paraId="326E3A2E" w14:textId="77777777" w:rsidR="00553F21" w:rsidRPr="00413B68" w:rsidRDefault="00ED2E1D" w:rsidP="00472976">
      <w:pPr>
        <w:widowControl/>
        <w:numPr>
          <w:ilvl w:val="1"/>
          <w:numId w:val="208"/>
        </w:numPr>
        <w:spacing w:after="220"/>
        <w:ind w:left="993" w:hanging="633"/>
        <w:jc w:val="left"/>
        <w:outlineLvl w:val="1"/>
        <w:rPr>
          <w:lang w:eastAsia="en-US"/>
        </w:rPr>
      </w:pPr>
      <w:r>
        <w:rPr>
          <w:lang w:eastAsia="en-US"/>
        </w:rPr>
        <w:t>The Council will review the costs of the A28 Works and the related Payment Table in consultation with the Developer on both of the occurrences referred to in Sub- Clauses 6.1 to 6.3 below</w:t>
      </w:r>
    </w:p>
    <w:p w14:paraId="49BACD41" w14:textId="77777777" w:rsidR="00553F21" w:rsidRDefault="00ED2E1D" w:rsidP="00472976">
      <w:pPr>
        <w:widowControl/>
        <w:numPr>
          <w:ilvl w:val="1"/>
          <w:numId w:val="208"/>
        </w:numPr>
        <w:spacing w:after="220"/>
        <w:ind w:left="993" w:hanging="633"/>
        <w:jc w:val="left"/>
        <w:outlineLvl w:val="1"/>
        <w:rPr>
          <w:lang w:eastAsia="en-US"/>
        </w:rPr>
      </w:pPr>
      <w:r>
        <w:rPr>
          <w:lang w:eastAsia="en-US"/>
        </w:rPr>
        <w:t xml:space="preserve">The Council shall not call on the Bond unless it shall first have served the Developer with 21 days prior Notice of their intention to do so </w:t>
      </w:r>
    </w:p>
    <w:p w14:paraId="1E610896" w14:textId="77777777" w:rsidR="00553F21" w:rsidRPr="00413B68" w:rsidRDefault="00ED2E1D" w:rsidP="00472976">
      <w:pPr>
        <w:widowControl/>
        <w:numPr>
          <w:ilvl w:val="1"/>
          <w:numId w:val="208"/>
        </w:numPr>
        <w:spacing w:after="220"/>
        <w:ind w:left="993" w:hanging="633"/>
        <w:jc w:val="left"/>
        <w:outlineLvl w:val="1"/>
        <w:rPr>
          <w:lang w:eastAsia="en-US"/>
        </w:rPr>
      </w:pPr>
      <w:r>
        <w:rPr>
          <w:lang w:eastAsia="en-US"/>
        </w:rPr>
        <w:t>The Council shall in the event the sum payable in respect of the Post Contract Costs is paid within 21 days of service of the Notice not call on the Bond but in the event the sum payable in respect of the Post Contract Costs remains outstanding the Council shall call on the Bond.</w:t>
      </w:r>
    </w:p>
    <w:p w14:paraId="0B933165" w14:textId="77777777" w:rsidR="00553F21" w:rsidRPr="00413B68" w:rsidRDefault="00ED2E1D" w:rsidP="00472976">
      <w:pPr>
        <w:keepNext/>
        <w:keepLines/>
        <w:widowControl/>
        <w:numPr>
          <w:ilvl w:val="0"/>
          <w:numId w:val="208"/>
        </w:numPr>
        <w:spacing w:before="360" w:after="100" w:afterAutospacing="1"/>
        <w:jc w:val="left"/>
        <w:outlineLvl w:val="0"/>
        <w:rPr>
          <w:lang w:eastAsia="en-US"/>
        </w:rPr>
      </w:pPr>
      <w:r>
        <w:rPr>
          <w:lang w:eastAsia="en-US"/>
        </w:rPr>
        <w:lastRenderedPageBreak/>
        <w:t xml:space="preserve">DECLARATIONS </w:t>
      </w:r>
    </w:p>
    <w:p w14:paraId="28DAAD6F" w14:textId="77777777" w:rsidR="00553F21" w:rsidRPr="00413B68" w:rsidRDefault="00ED2E1D" w:rsidP="00553F21">
      <w:pPr>
        <w:keepNext/>
        <w:keepLines/>
        <w:widowControl/>
        <w:spacing w:before="360" w:after="100" w:afterAutospacing="1"/>
        <w:ind w:left="502"/>
        <w:outlineLvl w:val="0"/>
        <w:rPr>
          <w:lang w:eastAsia="en-US"/>
        </w:rPr>
      </w:pPr>
      <w:r>
        <w:rPr>
          <w:lang w:eastAsia="en-US"/>
        </w:rPr>
        <w:t>It is hereby agreed and declared between the Parties as follows:</w:t>
      </w:r>
    </w:p>
    <w:p w14:paraId="683C4893" w14:textId="77777777" w:rsidR="00553F21" w:rsidRPr="00413B68" w:rsidRDefault="00ED2E1D" w:rsidP="00472976">
      <w:pPr>
        <w:widowControl/>
        <w:numPr>
          <w:ilvl w:val="1"/>
          <w:numId w:val="208"/>
        </w:numPr>
        <w:spacing w:after="220"/>
        <w:ind w:left="993" w:hanging="633"/>
        <w:jc w:val="left"/>
        <w:outlineLvl w:val="1"/>
        <w:rPr>
          <w:lang w:eastAsia="en-US"/>
        </w:rPr>
      </w:pPr>
      <w:r>
        <w:rPr>
          <w:lang w:eastAsia="en-US"/>
        </w:rPr>
        <w:t>Should it be found that on Practical Completion of the A28 Works the costs of the A28 Works including Borrowing Costs were less than those used to formulate the Payment Tables then the Council shall forthwith inform the Developer and reformulate the amounts at that time owing under this Deed using the same payment dates and giving credit to the Developer for any previous overpayments by them and accrued interest .</w:t>
      </w:r>
    </w:p>
    <w:p w14:paraId="6BB913A7" w14:textId="77777777" w:rsidR="00553F21" w:rsidRPr="00413B68" w:rsidRDefault="00ED2E1D" w:rsidP="00472976">
      <w:pPr>
        <w:widowControl/>
        <w:numPr>
          <w:ilvl w:val="1"/>
          <w:numId w:val="208"/>
        </w:numPr>
        <w:spacing w:after="220"/>
        <w:ind w:left="993" w:hanging="633"/>
        <w:jc w:val="left"/>
        <w:outlineLvl w:val="1"/>
        <w:rPr>
          <w:lang w:eastAsia="en-US"/>
        </w:rPr>
      </w:pPr>
      <w:r>
        <w:rPr>
          <w:lang w:eastAsia="en-US"/>
        </w:rPr>
        <w:t>Should it be found that on the date of seven years (7) from Practical Completion of the A28 Works that the actual costs of the A28 Works including Borrowing Costs were less than those used to formulate the Payment Tables then the Council shall forthwith inform the Developer and reformulate the amounts at that time owing under this Deed using the same payment dates and giving credit to the Developer for any previous overpayments by them and any accrued interest over the remainder of the repayment period.</w:t>
      </w:r>
    </w:p>
    <w:p w14:paraId="3633EF38" w14:textId="77777777" w:rsidR="00553F21" w:rsidRPr="00413B68" w:rsidRDefault="00ED2E1D" w:rsidP="00472976">
      <w:pPr>
        <w:widowControl/>
        <w:numPr>
          <w:ilvl w:val="1"/>
          <w:numId w:val="208"/>
        </w:numPr>
        <w:spacing w:after="220"/>
        <w:ind w:left="993" w:hanging="633"/>
        <w:jc w:val="left"/>
        <w:outlineLvl w:val="1"/>
        <w:rPr>
          <w:rFonts w:cs="Arial"/>
        </w:rPr>
      </w:pPr>
      <w:r>
        <w:rPr>
          <w:lang w:eastAsia="en-US"/>
        </w:rPr>
        <w:t>Should it be found at any time post tender period that the costs of the A28 Works including the Borrowing Costs  are more than those used to formulate the Payment Tables but giving credit to the Developer for any previous overpayments by them and any accrued interest then the Council  may serve the Developer or the Developer's Appointee with a Costs Overrun Notice PROVIDED ALWAYS THAT the aggregate amount of all such Costs Overrun Notices shall not exceed £3,471,750 (Three Million Four Hundred and Seventy One Thousand Seven Hundred and Fifty Pounds).</w:t>
      </w:r>
    </w:p>
    <w:p w14:paraId="016D136F" w14:textId="77777777" w:rsidR="00553F21" w:rsidRPr="00413B68" w:rsidRDefault="00ED2E1D" w:rsidP="00472976">
      <w:pPr>
        <w:keepNext/>
        <w:keepLines/>
        <w:widowControl/>
        <w:numPr>
          <w:ilvl w:val="0"/>
          <w:numId w:val="208"/>
        </w:numPr>
        <w:spacing w:before="360" w:after="100" w:afterAutospacing="1"/>
        <w:ind w:left="426"/>
        <w:jc w:val="left"/>
        <w:outlineLvl w:val="0"/>
        <w:rPr>
          <w:rFonts w:cs="Arial"/>
          <w:b/>
          <w:caps/>
          <w:lang w:eastAsia="en-US"/>
        </w:rPr>
      </w:pPr>
      <w:r>
        <w:rPr>
          <w:rFonts w:cs="Arial"/>
          <w:b/>
          <w:caps/>
          <w:lang w:eastAsia="en-US"/>
        </w:rPr>
        <w:t>CERTIFICATION AND ADOPTION OF THE WORKS</w:t>
      </w:r>
    </w:p>
    <w:p w14:paraId="508F45DE" w14:textId="77777777" w:rsidR="00553F21" w:rsidRPr="00413B68" w:rsidRDefault="00ED2E1D" w:rsidP="00553F21">
      <w:pPr>
        <w:keepNext/>
        <w:widowControl/>
        <w:tabs>
          <w:tab w:val="left" w:pos="709"/>
        </w:tabs>
        <w:spacing w:after="100" w:afterAutospacing="1"/>
        <w:ind w:left="360"/>
        <w:outlineLvl w:val="1"/>
        <w:rPr>
          <w:rFonts w:cs="Arial"/>
        </w:rPr>
      </w:pPr>
      <w:r>
        <w:rPr>
          <w:rFonts w:cs="Arial"/>
        </w:rPr>
        <w:t>The Council agrees that upon practical completion  of the A28 Works any land dedicated under a Section 38 Agreement shall subject to observance of all the terms of that Agreement be adopted using its powers under Section 38 of the Highways Act 1980 and shall thereafter be highway maintainable at the public expense.</w:t>
      </w:r>
    </w:p>
    <w:p w14:paraId="23782680" w14:textId="77777777" w:rsidR="00553F21" w:rsidRPr="00413B68" w:rsidRDefault="00ED2E1D" w:rsidP="00472976">
      <w:pPr>
        <w:keepNext/>
        <w:keepLines/>
        <w:widowControl/>
        <w:numPr>
          <w:ilvl w:val="0"/>
          <w:numId w:val="208"/>
        </w:numPr>
        <w:spacing w:before="100" w:beforeAutospacing="1" w:after="100" w:afterAutospacing="1"/>
        <w:ind w:left="425"/>
        <w:jc w:val="left"/>
        <w:outlineLvl w:val="0"/>
        <w:rPr>
          <w:rFonts w:cs="Arial"/>
          <w:b/>
          <w:caps/>
          <w:lang w:eastAsia="en-US"/>
        </w:rPr>
      </w:pPr>
      <w:r>
        <w:rPr>
          <w:rFonts w:cs="Arial"/>
          <w:b/>
          <w:caps/>
          <w:lang w:eastAsia="en-US"/>
        </w:rPr>
        <w:t>RELEASE OF BOND</w:t>
      </w:r>
    </w:p>
    <w:p w14:paraId="5369BB10" w14:textId="77777777" w:rsidR="00553F21" w:rsidRPr="00413B68" w:rsidRDefault="00ED2E1D" w:rsidP="00553F21">
      <w:pPr>
        <w:keepNext/>
        <w:keepLines/>
        <w:widowControl/>
        <w:spacing w:before="100" w:beforeAutospacing="1" w:after="100" w:afterAutospacing="1"/>
        <w:ind w:left="425"/>
        <w:outlineLvl w:val="0"/>
        <w:rPr>
          <w:rFonts w:cs="Arial"/>
        </w:rPr>
      </w:pPr>
      <w:r>
        <w:rPr>
          <w:rFonts w:cs="Arial"/>
        </w:rPr>
        <w:t>Upon receipt of any payment due under this Deed which has been secured by a Bond, the amount secured by the Bond shall be immediately and automatically reduced by a corresponding amount and the Surety shall to that extent be immediately and automatically released from its liability under this Deed and the Bond  to that extent without the need for any act or Deed on the part of the relevant Developer or its Surety, and the Council shall confirm the release to the Provider of the Bond to the extent of the payment received within 21 days of receipt.</w:t>
      </w:r>
    </w:p>
    <w:p w14:paraId="1A3A485B" w14:textId="77777777" w:rsidR="00553F21" w:rsidRPr="00413B68" w:rsidRDefault="00ED2E1D" w:rsidP="00472976">
      <w:pPr>
        <w:keepNext/>
        <w:keepLines/>
        <w:widowControl/>
        <w:numPr>
          <w:ilvl w:val="0"/>
          <w:numId w:val="209"/>
        </w:numPr>
        <w:spacing w:before="360" w:after="100" w:afterAutospacing="1" w:line="276" w:lineRule="auto"/>
        <w:jc w:val="left"/>
        <w:outlineLvl w:val="0"/>
        <w:rPr>
          <w:rFonts w:cs="Arial"/>
          <w:b/>
          <w:caps/>
          <w:lang w:eastAsia="en-US"/>
        </w:rPr>
      </w:pPr>
      <w:r>
        <w:rPr>
          <w:rFonts w:cs="Arial"/>
          <w:b/>
          <w:caps/>
          <w:lang w:eastAsia="en-US"/>
        </w:rPr>
        <w:t>NOTICES</w:t>
      </w:r>
    </w:p>
    <w:p w14:paraId="48F681FB" w14:textId="77777777" w:rsidR="00553F21" w:rsidRPr="00413B68" w:rsidRDefault="00ED2E1D" w:rsidP="00553F21">
      <w:pPr>
        <w:widowControl/>
        <w:spacing w:after="240"/>
        <w:ind w:left="426"/>
        <w:rPr>
          <w:rFonts w:cs="Arial"/>
        </w:rPr>
      </w:pPr>
      <w:r>
        <w:rPr>
          <w:rFonts w:cs="Arial"/>
        </w:rPr>
        <w:t>Any notice or other written communication to be served by one person upon another pursuant to the terms of this Deed shall be deemed to have been validly served if delivered by hand or sent by prepaid registered or recorded delivery post to the person to be served at its registered address herein specified or such other address as may from time to time be notified for the purpose by notice in writing and any such notice or other written communication to be given by the Council shall be deemed valid and effectual if on its face it is signed on behalf of the Council by an officer or duly authorised signatory thereof.</w:t>
      </w:r>
    </w:p>
    <w:p w14:paraId="33E5597E" w14:textId="77777777" w:rsidR="00553F21" w:rsidRPr="00413B68" w:rsidRDefault="00ED2E1D" w:rsidP="00472976">
      <w:pPr>
        <w:keepNext/>
        <w:keepLines/>
        <w:widowControl/>
        <w:numPr>
          <w:ilvl w:val="0"/>
          <w:numId w:val="209"/>
        </w:numPr>
        <w:spacing w:before="360" w:after="100" w:afterAutospacing="1" w:line="276" w:lineRule="auto"/>
        <w:jc w:val="left"/>
        <w:outlineLvl w:val="0"/>
        <w:rPr>
          <w:rFonts w:cs="Arial"/>
          <w:b/>
          <w:caps/>
          <w:lang w:eastAsia="en-US"/>
        </w:rPr>
      </w:pPr>
      <w:r>
        <w:rPr>
          <w:rFonts w:cs="Arial"/>
          <w:b/>
          <w:caps/>
          <w:lang w:eastAsia="en-US"/>
        </w:rPr>
        <w:t>INTEREST ON OVERDUE PAYMENTS</w:t>
      </w:r>
    </w:p>
    <w:p w14:paraId="00A7126A" w14:textId="77777777" w:rsidR="00553F21" w:rsidRPr="00413B68" w:rsidRDefault="00ED2E1D" w:rsidP="00553F21">
      <w:pPr>
        <w:widowControl/>
        <w:spacing w:after="100" w:afterAutospacing="1"/>
        <w:ind w:left="426"/>
        <w:rPr>
          <w:rFonts w:cs="Arial"/>
        </w:rPr>
      </w:pPr>
      <w:r>
        <w:rPr>
          <w:rFonts w:cs="Arial"/>
        </w:rPr>
        <w:t>For the purposes of this Deed in the event of any delay in the making of any payment required to be made by a Developer to the Council under this Deed simple interest shall be payable thereon calculated on a daily basis at the rate of three (3) per cent per annum above the National Westminster Bank plc base lending rate from time to time in force from the due date to the date of actual payment.</w:t>
      </w:r>
      <w:r>
        <w:t xml:space="preserve"> </w:t>
      </w:r>
      <w:r>
        <w:rPr>
          <w:rFonts w:cs="Arial"/>
        </w:rPr>
        <w:t xml:space="preserve">for which purpose a sum shall be taken as due not later than the day before the payment is due in accordance with the payment table as set out in Annex 2 to this Deed the sum due shall bear interest from the due date until </w:t>
      </w:r>
      <w:r>
        <w:rPr>
          <w:rFonts w:cs="Arial"/>
        </w:rPr>
        <w:lastRenderedPageBreak/>
        <w:t xml:space="preserve">the date of payment and the Developer hereby covenants with the Council to pay any interest accrued at the same time and to the same recipient as the sum on which it has accrued is paid.  </w:t>
      </w:r>
    </w:p>
    <w:p w14:paraId="247A259B" w14:textId="77777777" w:rsidR="00553F21" w:rsidRPr="00413B68" w:rsidRDefault="00ED2E1D" w:rsidP="00472976">
      <w:pPr>
        <w:keepNext/>
        <w:keepLines/>
        <w:widowControl/>
        <w:numPr>
          <w:ilvl w:val="0"/>
          <w:numId w:val="209"/>
        </w:numPr>
        <w:spacing w:before="360" w:after="100" w:afterAutospacing="1" w:line="276" w:lineRule="auto"/>
        <w:jc w:val="left"/>
        <w:outlineLvl w:val="0"/>
        <w:rPr>
          <w:rFonts w:cs="Arial"/>
          <w:b/>
          <w:caps/>
          <w:lang w:eastAsia="en-US"/>
        </w:rPr>
      </w:pPr>
      <w:r>
        <w:rPr>
          <w:rFonts w:cs="Arial"/>
          <w:b/>
          <w:caps/>
          <w:lang w:eastAsia="en-US"/>
        </w:rPr>
        <w:t>NO ASSIGNMENT</w:t>
      </w:r>
    </w:p>
    <w:p w14:paraId="7D016E84" w14:textId="77777777" w:rsidR="00553F21" w:rsidRPr="00413B68" w:rsidRDefault="00ED2E1D" w:rsidP="00553F21">
      <w:pPr>
        <w:widowControl/>
        <w:spacing w:after="100" w:afterAutospacing="1"/>
        <w:ind w:left="426"/>
        <w:rPr>
          <w:rFonts w:cs="Arial"/>
        </w:rPr>
      </w:pPr>
      <w:r>
        <w:rPr>
          <w:rFonts w:cs="Arial"/>
        </w:rPr>
        <w:t>The Developer shall not have the right to assign or transfer the benefit of this Deed or any part thereof save to any other funder of the Developer and only with the Council's prior approval and the Council shall not be obliged to require performance of this Deed by any person other than the Developer.</w:t>
      </w:r>
    </w:p>
    <w:p w14:paraId="3AF9C709" w14:textId="77777777" w:rsidR="00553F21" w:rsidRPr="00413B68" w:rsidRDefault="00ED2E1D" w:rsidP="00472976">
      <w:pPr>
        <w:keepNext/>
        <w:keepLines/>
        <w:widowControl/>
        <w:numPr>
          <w:ilvl w:val="0"/>
          <w:numId w:val="209"/>
        </w:numPr>
        <w:spacing w:before="360" w:after="100" w:afterAutospacing="1"/>
        <w:jc w:val="left"/>
        <w:outlineLvl w:val="0"/>
        <w:rPr>
          <w:rFonts w:cs="Arial"/>
          <w:b/>
          <w:caps/>
          <w:lang w:eastAsia="en-US"/>
        </w:rPr>
      </w:pPr>
      <w:r>
        <w:rPr>
          <w:rFonts w:cs="Arial"/>
          <w:b/>
          <w:caps/>
          <w:lang w:eastAsia="en-US"/>
        </w:rPr>
        <w:t>MISCELLANEOUS PROVISIONS</w:t>
      </w:r>
    </w:p>
    <w:p w14:paraId="1B5576EB" w14:textId="77777777" w:rsidR="00553F21" w:rsidRPr="00413B68" w:rsidRDefault="00ED2E1D" w:rsidP="00472976">
      <w:pPr>
        <w:widowControl/>
        <w:numPr>
          <w:ilvl w:val="1"/>
          <w:numId w:val="209"/>
        </w:numPr>
        <w:spacing w:after="220"/>
        <w:ind w:left="993" w:hanging="633"/>
        <w:jc w:val="left"/>
        <w:outlineLvl w:val="1"/>
        <w:rPr>
          <w:lang w:eastAsia="en-US"/>
        </w:rPr>
      </w:pPr>
      <w:r>
        <w:rPr>
          <w:rFonts w:cs="Arial"/>
          <w:lang w:eastAsia="en-US"/>
        </w:rPr>
        <w:t>It is not intended that any person who is not a party to this Deed shall be able to enforce any of its provisions under the Contracts (Rights of Third Parties) Act 1999.</w:t>
      </w:r>
    </w:p>
    <w:p w14:paraId="38BFD643" w14:textId="77777777" w:rsidR="00553F21" w:rsidRPr="00413B68" w:rsidRDefault="00ED2E1D" w:rsidP="00472976">
      <w:pPr>
        <w:widowControl/>
        <w:numPr>
          <w:ilvl w:val="1"/>
          <w:numId w:val="209"/>
        </w:numPr>
        <w:spacing w:after="220"/>
        <w:ind w:left="993" w:hanging="633"/>
        <w:jc w:val="left"/>
        <w:outlineLvl w:val="1"/>
        <w:rPr>
          <w:lang w:eastAsia="en-US"/>
        </w:rPr>
      </w:pPr>
      <w:r>
        <w:rPr>
          <w:lang w:eastAsia="en-US"/>
        </w:rPr>
        <w:t xml:space="preserve"> the construction programme shall not exceed 60 months from the date on which the Developer shall have provided their  Bond </w:t>
      </w:r>
    </w:p>
    <w:p w14:paraId="328B875B" w14:textId="77777777" w:rsidR="00553F21" w:rsidRPr="00413B68" w:rsidRDefault="00ED2E1D" w:rsidP="00472976">
      <w:pPr>
        <w:widowControl/>
        <w:numPr>
          <w:ilvl w:val="1"/>
          <w:numId w:val="209"/>
        </w:numPr>
        <w:spacing w:after="220"/>
        <w:ind w:left="993" w:hanging="633"/>
        <w:jc w:val="left"/>
        <w:outlineLvl w:val="1"/>
        <w:rPr>
          <w:lang w:eastAsia="en-US"/>
        </w:rPr>
      </w:pPr>
      <w:r>
        <w:rPr>
          <w:lang w:eastAsia="en-US"/>
        </w:rPr>
        <w:t>On final completion of the A28 Works as evidenced by its Engineers Certificate of Final Completion the Council will provide evidence on an open book accounting basis of the actual costs of the A28 Works its actual Costs of Borrowing and all or any available sources of funding and finance for the A28 Works</w:t>
      </w:r>
    </w:p>
    <w:p w14:paraId="2DD47EAF" w14:textId="77777777" w:rsidR="00553F21" w:rsidRPr="00413B68" w:rsidRDefault="00ED2E1D" w:rsidP="00472976">
      <w:pPr>
        <w:widowControl/>
        <w:numPr>
          <w:ilvl w:val="1"/>
          <w:numId w:val="209"/>
        </w:numPr>
        <w:spacing w:after="220"/>
        <w:ind w:left="993" w:hanging="633"/>
        <w:jc w:val="left"/>
        <w:outlineLvl w:val="1"/>
        <w:rPr>
          <w:lang w:eastAsia="en-US"/>
        </w:rPr>
      </w:pPr>
      <w:r>
        <w:rPr>
          <w:lang w:eastAsia="en-US"/>
        </w:rPr>
        <w:t>Any disputes under this Agreement shall be determined in accordance with the Dispute Resolution Provisions</w:t>
      </w:r>
    </w:p>
    <w:p w14:paraId="4C0CC422" w14:textId="77777777" w:rsidR="00553F21" w:rsidRPr="00413B68" w:rsidRDefault="00ED2E1D" w:rsidP="00553F21">
      <w:pPr>
        <w:widowControl/>
        <w:spacing w:after="100" w:afterAutospacing="1"/>
        <w:ind w:left="720" w:hanging="720"/>
        <w:outlineLvl w:val="0"/>
        <w:rPr>
          <w:lang w:eastAsia="en-US"/>
        </w:rPr>
      </w:pPr>
      <w:r>
        <w:rPr>
          <w:lang w:eastAsia="en-US"/>
        </w:rPr>
        <w:br w:type="page"/>
      </w:r>
    </w:p>
    <w:p w14:paraId="20CD2DE9" w14:textId="77777777" w:rsidR="00553F21" w:rsidRPr="00413B68" w:rsidRDefault="00ED2E1D" w:rsidP="00553F21">
      <w:pPr>
        <w:widowControl/>
        <w:spacing w:line="276" w:lineRule="auto"/>
        <w:jc w:val="center"/>
        <w:rPr>
          <w:rFonts w:cs="Arial"/>
          <w:b/>
          <w:u w:val="single"/>
        </w:rPr>
      </w:pPr>
      <w:r>
        <w:rPr>
          <w:rFonts w:cs="Arial"/>
          <w:b/>
          <w:u w:val="single"/>
        </w:rPr>
        <w:lastRenderedPageBreak/>
        <w:t>SCHEDULE 1</w:t>
      </w:r>
    </w:p>
    <w:p w14:paraId="7A670A26" w14:textId="77777777" w:rsidR="00553F21" w:rsidRPr="00413B68" w:rsidRDefault="00553F21" w:rsidP="00553F21">
      <w:pPr>
        <w:widowControl/>
        <w:spacing w:line="276" w:lineRule="auto"/>
        <w:jc w:val="center"/>
        <w:outlineLvl w:val="0"/>
        <w:rPr>
          <w:rFonts w:cs="Arial"/>
          <w:b/>
          <w:u w:val="single"/>
        </w:rPr>
      </w:pPr>
    </w:p>
    <w:p w14:paraId="5DFD5115" w14:textId="77777777" w:rsidR="00553F21" w:rsidRPr="00413B68" w:rsidRDefault="00ED2E1D" w:rsidP="00553F21">
      <w:pPr>
        <w:widowControl/>
        <w:spacing w:line="276" w:lineRule="auto"/>
        <w:jc w:val="center"/>
        <w:rPr>
          <w:rFonts w:cs="Arial"/>
          <w:b/>
        </w:rPr>
      </w:pPr>
      <w:r>
        <w:rPr>
          <w:rFonts w:cs="Arial"/>
          <w:b/>
        </w:rPr>
        <w:t>Developer's Covenants</w:t>
      </w:r>
    </w:p>
    <w:p w14:paraId="5A1C8771" w14:textId="77777777" w:rsidR="00553F21" w:rsidRPr="00413B68" w:rsidRDefault="00553F21" w:rsidP="00553F21">
      <w:pPr>
        <w:widowControl/>
        <w:spacing w:line="276" w:lineRule="auto"/>
        <w:jc w:val="center"/>
        <w:rPr>
          <w:rFonts w:cs="Arial"/>
          <w:b/>
        </w:rPr>
      </w:pPr>
    </w:p>
    <w:p w14:paraId="1384DAB6" w14:textId="77777777" w:rsidR="00553F21" w:rsidRPr="00413B68" w:rsidRDefault="00ED2E1D" w:rsidP="00472976">
      <w:pPr>
        <w:pStyle w:val="ListParagraph"/>
        <w:numPr>
          <w:ilvl w:val="0"/>
          <w:numId w:val="241"/>
        </w:numPr>
        <w:spacing w:line="276" w:lineRule="auto"/>
        <w:rPr>
          <w:rFonts w:ascii="Arial" w:hAnsi="Arial" w:cs="Arial"/>
          <w:sz w:val="20"/>
          <w:szCs w:val="20"/>
        </w:rPr>
      </w:pPr>
      <w:r>
        <w:rPr>
          <w:rFonts w:ascii="Arial" w:hAnsi="Arial" w:cs="Arial"/>
          <w:sz w:val="20"/>
          <w:szCs w:val="20"/>
        </w:rPr>
        <w:t xml:space="preserve">The Developer hereby covenants with the Council to pay that part of the Pre-Contract Costs (Advance Design Costs) at the dates and times set out in line 1 of Payment Table 1 of Annex 1. </w:t>
      </w:r>
    </w:p>
    <w:p w14:paraId="6AC737BB" w14:textId="77777777" w:rsidR="00553F21" w:rsidRPr="00413B68" w:rsidRDefault="00553F21" w:rsidP="00553F21">
      <w:pPr>
        <w:pStyle w:val="ListParagraph"/>
        <w:spacing w:line="276" w:lineRule="auto"/>
        <w:rPr>
          <w:rFonts w:ascii="Arial" w:hAnsi="Arial" w:cs="Arial"/>
          <w:sz w:val="20"/>
          <w:szCs w:val="20"/>
        </w:rPr>
      </w:pPr>
    </w:p>
    <w:p w14:paraId="77B1E2F0" w14:textId="77777777" w:rsidR="00553F21" w:rsidRPr="00413B68" w:rsidRDefault="00ED2E1D" w:rsidP="00472976">
      <w:pPr>
        <w:pStyle w:val="ListParagraph"/>
        <w:numPr>
          <w:ilvl w:val="0"/>
          <w:numId w:val="241"/>
        </w:numPr>
        <w:spacing w:line="276" w:lineRule="auto"/>
        <w:rPr>
          <w:rFonts w:ascii="Arial" w:hAnsi="Arial" w:cs="Arial"/>
          <w:sz w:val="20"/>
          <w:szCs w:val="20"/>
        </w:rPr>
      </w:pPr>
      <w:r>
        <w:rPr>
          <w:rFonts w:ascii="Arial" w:hAnsi="Arial" w:cs="Arial"/>
          <w:sz w:val="20"/>
          <w:szCs w:val="20"/>
        </w:rPr>
        <w:t>The Developer hereby covenants with the Council to pay the Post-Contract Costs in the instalments and at the dates and times set out in Payment Table 1 of Annex  2.</w:t>
      </w:r>
    </w:p>
    <w:p w14:paraId="7E5C0180" w14:textId="77777777" w:rsidR="00553F21" w:rsidRPr="00413B68" w:rsidRDefault="00553F21" w:rsidP="00553F21">
      <w:pPr>
        <w:pStyle w:val="ListParagraph"/>
        <w:spacing w:line="276" w:lineRule="auto"/>
        <w:rPr>
          <w:rFonts w:ascii="Arial" w:hAnsi="Arial" w:cs="Arial"/>
          <w:sz w:val="20"/>
          <w:szCs w:val="20"/>
        </w:rPr>
      </w:pPr>
    </w:p>
    <w:p w14:paraId="2AB2967E" w14:textId="77777777" w:rsidR="00553F21" w:rsidRPr="00413B68" w:rsidRDefault="00ED2E1D" w:rsidP="00472976">
      <w:pPr>
        <w:pStyle w:val="ListParagraph"/>
        <w:numPr>
          <w:ilvl w:val="0"/>
          <w:numId w:val="241"/>
        </w:numPr>
        <w:spacing w:line="276" w:lineRule="auto"/>
        <w:rPr>
          <w:rFonts w:ascii="Arial" w:hAnsi="Arial" w:cs="Arial"/>
          <w:sz w:val="20"/>
          <w:szCs w:val="20"/>
        </w:rPr>
      </w:pPr>
      <w:r>
        <w:rPr>
          <w:rFonts w:ascii="Arial" w:hAnsi="Arial" w:cs="Arial"/>
          <w:sz w:val="20"/>
          <w:szCs w:val="20"/>
        </w:rPr>
        <w:t>The Developer hereby covenants to pay the shortfall of the costs of the A28 Works being the reduction in the amount of the LEP Funding in the event that part or all of the LEP Funding is withdrawn by SELEP for any reason including a failure to deliver the scheme in accordance with the Agreed Timetable to allow the A28 Works to be carried out at nil cost to the Council.</w:t>
      </w:r>
    </w:p>
    <w:p w14:paraId="20443784" w14:textId="77777777" w:rsidR="00553F21" w:rsidRPr="00413B68" w:rsidRDefault="00553F21" w:rsidP="00553F21">
      <w:pPr>
        <w:spacing w:line="276" w:lineRule="auto"/>
        <w:rPr>
          <w:rFonts w:cs="Arial"/>
        </w:rPr>
      </w:pPr>
    </w:p>
    <w:p w14:paraId="74129153" w14:textId="77777777" w:rsidR="00553F21" w:rsidRDefault="00ED2E1D" w:rsidP="00472976">
      <w:pPr>
        <w:pStyle w:val="ListParagraph"/>
        <w:numPr>
          <w:ilvl w:val="0"/>
          <w:numId w:val="241"/>
        </w:numPr>
        <w:spacing w:line="276" w:lineRule="auto"/>
        <w:rPr>
          <w:rFonts w:ascii="Arial" w:hAnsi="Arial" w:cs="Arial"/>
          <w:sz w:val="20"/>
          <w:szCs w:val="20"/>
        </w:rPr>
      </w:pPr>
      <w:r>
        <w:rPr>
          <w:rFonts w:ascii="Arial" w:hAnsi="Arial" w:cs="Arial"/>
          <w:sz w:val="20"/>
          <w:szCs w:val="20"/>
        </w:rPr>
        <w:t xml:space="preserve">Any additional funding required to pay the shortfall of the costs of the A28 Works pursuant to clause 3 of this Schedule over and above the sums shown in Payment Table 1 in Annex 2 being the Post Contract Costs to complete the A28 Works at nil cost to the Council payable pursuant to clause 2 of this Schedule will before the Construction Contract is let be paid by the Developer to the Council and the Council shall send to the Developer a revised payment schedule in substitution of Payment Table 1 of Annex 2 in these circumstances or in the event the Council is able to increase its forward funding provide an amended Bond under clause 7 of this Schedule to  reflect the increased funding and borrowing costs over and above that already set out in Payment Table 1 in Annex 2 to this Deed. </w:t>
      </w:r>
    </w:p>
    <w:p w14:paraId="075E1D35" w14:textId="77777777" w:rsidR="00553F21" w:rsidRPr="004B1545" w:rsidRDefault="00553F21" w:rsidP="00553F21">
      <w:pPr>
        <w:pStyle w:val="ListParagraph"/>
        <w:rPr>
          <w:rFonts w:ascii="Arial" w:hAnsi="Arial" w:cs="Arial"/>
          <w:sz w:val="20"/>
          <w:szCs w:val="20"/>
        </w:rPr>
      </w:pPr>
    </w:p>
    <w:p w14:paraId="40933E10" w14:textId="77777777" w:rsidR="00553F21" w:rsidRPr="00413B68" w:rsidRDefault="00ED2E1D" w:rsidP="00472976">
      <w:pPr>
        <w:pStyle w:val="ListParagraph"/>
        <w:numPr>
          <w:ilvl w:val="0"/>
          <w:numId w:val="241"/>
        </w:numPr>
        <w:spacing w:line="276" w:lineRule="auto"/>
        <w:rPr>
          <w:rFonts w:ascii="Arial" w:hAnsi="Arial" w:cs="Arial"/>
          <w:sz w:val="20"/>
          <w:szCs w:val="20"/>
        </w:rPr>
      </w:pPr>
      <w:r>
        <w:rPr>
          <w:rFonts w:ascii="Arial" w:hAnsi="Arial" w:cs="Arial"/>
          <w:sz w:val="20"/>
          <w:szCs w:val="20"/>
        </w:rPr>
        <w:t>In the event the Council does not increase its forward funding the Developer shall pay the sums required in respect of the additional funding required over and above the sums shown in Payment Table 1 in Annex 2 pursuant to Clause 4 of this Schedule.</w:t>
      </w:r>
    </w:p>
    <w:p w14:paraId="6BC0D469" w14:textId="77777777" w:rsidR="00553F21" w:rsidRPr="00413B68" w:rsidRDefault="00553F21" w:rsidP="00553F21">
      <w:pPr>
        <w:spacing w:line="276" w:lineRule="auto"/>
        <w:rPr>
          <w:rFonts w:cs="Arial"/>
        </w:rPr>
      </w:pPr>
    </w:p>
    <w:p w14:paraId="5FA1AFDC" w14:textId="77777777" w:rsidR="00553F21" w:rsidRDefault="00ED2E1D" w:rsidP="00472976">
      <w:pPr>
        <w:pStyle w:val="ListParagraph"/>
        <w:numPr>
          <w:ilvl w:val="0"/>
          <w:numId w:val="241"/>
        </w:numPr>
        <w:spacing w:line="276" w:lineRule="auto"/>
        <w:rPr>
          <w:rFonts w:ascii="Arial" w:hAnsi="Arial" w:cs="Arial"/>
          <w:sz w:val="20"/>
          <w:szCs w:val="20"/>
        </w:rPr>
      </w:pPr>
      <w:r>
        <w:rPr>
          <w:rFonts w:ascii="Arial" w:hAnsi="Arial" w:cs="Arial"/>
          <w:sz w:val="20"/>
          <w:szCs w:val="20"/>
        </w:rPr>
        <w:t>The Developer covenants to indemnify the Council against any demand from SELEP to repay any part of the LEP Funding expended by the Council prior to the Construction Contract being let in the event the LEP Funding is withdrawn or reduced for any reason including a failure to deliver the scheme in accordance with the Agreed Timetable.</w:t>
      </w:r>
    </w:p>
    <w:p w14:paraId="58E48487" w14:textId="77777777" w:rsidR="00553F21" w:rsidRPr="00CF38EA" w:rsidRDefault="00553F21" w:rsidP="00553F21">
      <w:pPr>
        <w:pStyle w:val="ListParagraph"/>
        <w:rPr>
          <w:rFonts w:ascii="Arial" w:hAnsi="Arial" w:cs="Arial"/>
          <w:sz w:val="20"/>
          <w:szCs w:val="20"/>
        </w:rPr>
      </w:pPr>
    </w:p>
    <w:p w14:paraId="51BD27AD" w14:textId="77777777" w:rsidR="00553F21" w:rsidRPr="00413B68" w:rsidRDefault="00553F21" w:rsidP="00553F21">
      <w:pPr>
        <w:pStyle w:val="ListParagraph"/>
        <w:spacing w:line="276" w:lineRule="auto"/>
        <w:rPr>
          <w:rFonts w:ascii="Arial" w:hAnsi="Arial" w:cs="Arial"/>
          <w:sz w:val="20"/>
          <w:szCs w:val="20"/>
        </w:rPr>
      </w:pPr>
    </w:p>
    <w:p w14:paraId="60A8029E" w14:textId="77777777" w:rsidR="00553F21" w:rsidRPr="00413B68" w:rsidRDefault="00553F21" w:rsidP="00553F21">
      <w:pPr>
        <w:spacing w:line="276" w:lineRule="auto"/>
        <w:rPr>
          <w:rFonts w:cs="Arial"/>
        </w:rPr>
      </w:pPr>
    </w:p>
    <w:p w14:paraId="28796162" w14:textId="77777777" w:rsidR="00553F21" w:rsidRPr="00413B68" w:rsidRDefault="00ED2E1D" w:rsidP="00472976">
      <w:pPr>
        <w:pStyle w:val="ListParagraph"/>
        <w:numPr>
          <w:ilvl w:val="0"/>
          <w:numId w:val="241"/>
        </w:numPr>
        <w:spacing w:line="276" w:lineRule="auto"/>
        <w:rPr>
          <w:rFonts w:ascii="Arial" w:hAnsi="Arial" w:cs="Arial"/>
          <w:sz w:val="20"/>
          <w:szCs w:val="20"/>
        </w:rPr>
      </w:pPr>
      <w:r>
        <w:rPr>
          <w:rFonts w:ascii="Arial" w:hAnsi="Arial" w:cs="Arial"/>
          <w:sz w:val="20"/>
          <w:szCs w:val="20"/>
        </w:rPr>
        <w:t>The Developer hereby covenants with the Council to Provide a Bond for the Post Contract Costs as set out in line 11 of the Payment Table 1 of Annex 2  within six weeks of notification by the Council under Clause 5.2 of this Deed.</w:t>
      </w:r>
    </w:p>
    <w:p w14:paraId="5399BB5A" w14:textId="77777777" w:rsidR="00553F21" w:rsidRPr="00413B68" w:rsidRDefault="00553F21" w:rsidP="00553F21">
      <w:pPr>
        <w:spacing w:line="276" w:lineRule="auto"/>
        <w:rPr>
          <w:rFonts w:cs="Arial"/>
        </w:rPr>
      </w:pPr>
    </w:p>
    <w:p w14:paraId="4BB541DD" w14:textId="77777777" w:rsidR="00553F21" w:rsidRPr="00413B68" w:rsidRDefault="00ED2E1D" w:rsidP="00472976">
      <w:pPr>
        <w:pStyle w:val="ListParagraph"/>
        <w:numPr>
          <w:ilvl w:val="0"/>
          <w:numId w:val="241"/>
        </w:numPr>
        <w:rPr>
          <w:rFonts w:ascii="Arial" w:hAnsi="Arial" w:cs="Arial"/>
          <w:sz w:val="20"/>
          <w:szCs w:val="20"/>
        </w:rPr>
      </w:pPr>
      <w:r>
        <w:rPr>
          <w:rFonts w:ascii="Arial" w:hAnsi="Arial" w:cs="Arial"/>
          <w:sz w:val="20"/>
          <w:szCs w:val="20"/>
        </w:rPr>
        <w:t>The Developer covenants upon receipt of a Costs Overrun Notice by the Council to pay the amount specified in that Notice within 3 months to a maximum cumulative total amount of £3,471,750 (Three Million Four Hundred and Seventy One Thousand Seven Hundred and Fifty Pounds).</w:t>
      </w:r>
    </w:p>
    <w:p w14:paraId="03AC90C8" w14:textId="77777777" w:rsidR="00553F21" w:rsidRPr="00413B68" w:rsidRDefault="00553F21" w:rsidP="00553F21">
      <w:pPr>
        <w:spacing w:line="276" w:lineRule="auto"/>
        <w:ind w:left="360"/>
        <w:rPr>
          <w:rFonts w:cs="Arial"/>
        </w:rPr>
      </w:pPr>
    </w:p>
    <w:p w14:paraId="0E3B05CD" w14:textId="77777777" w:rsidR="00553F21" w:rsidRPr="00413B68" w:rsidRDefault="00553F21" w:rsidP="00553F21">
      <w:pPr>
        <w:widowControl/>
        <w:jc w:val="left"/>
        <w:rPr>
          <w:rFonts w:cs="Arial"/>
        </w:rPr>
      </w:pPr>
    </w:p>
    <w:p w14:paraId="095A4558" w14:textId="77777777" w:rsidR="00553F21" w:rsidRPr="00413B68" w:rsidRDefault="00553F21" w:rsidP="00553F21">
      <w:pPr>
        <w:pStyle w:val="ListParagraph"/>
        <w:rPr>
          <w:rFonts w:cs="Arial"/>
          <w:sz w:val="20"/>
          <w:szCs w:val="20"/>
        </w:rPr>
      </w:pPr>
    </w:p>
    <w:p w14:paraId="6722F976" w14:textId="77777777" w:rsidR="00553F21" w:rsidRPr="00413B68" w:rsidRDefault="00553F21" w:rsidP="00553F21">
      <w:pPr>
        <w:widowControl/>
        <w:ind w:left="1440"/>
        <w:jc w:val="left"/>
        <w:rPr>
          <w:rFonts w:cs="Arial"/>
        </w:rPr>
      </w:pPr>
    </w:p>
    <w:p w14:paraId="43C9226C" w14:textId="77777777" w:rsidR="00553F21" w:rsidRPr="00413B68" w:rsidRDefault="00553F21" w:rsidP="00553F21">
      <w:pPr>
        <w:pStyle w:val="ListParagraph"/>
        <w:rPr>
          <w:rFonts w:cs="Arial"/>
          <w:sz w:val="20"/>
          <w:szCs w:val="20"/>
        </w:rPr>
      </w:pPr>
    </w:p>
    <w:p w14:paraId="163A5B0F" w14:textId="77777777" w:rsidR="00553F21" w:rsidRPr="00413B68" w:rsidRDefault="00553F21" w:rsidP="00553F21">
      <w:pPr>
        <w:widowControl/>
        <w:ind w:left="720"/>
        <w:jc w:val="left"/>
        <w:rPr>
          <w:rFonts w:cs="Arial"/>
        </w:rPr>
      </w:pPr>
    </w:p>
    <w:p w14:paraId="57C40F69" w14:textId="77777777" w:rsidR="00553F21" w:rsidRPr="00413B68" w:rsidRDefault="00553F21" w:rsidP="00553F21">
      <w:pPr>
        <w:widowControl/>
        <w:ind w:left="1440"/>
        <w:jc w:val="left"/>
        <w:rPr>
          <w:rFonts w:cs="Arial"/>
        </w:rPr>
      </w:pPr>
    </w:p>
    <w:p w14:paraId="17901B7E" w14:textId="77777777" w:rsidR="00553F21" w:rsidRPr="00413B68" w:rsidRDefault="00553F21" w:rsidP="00553F21">
      <w:pPr>
        <w:widowControl/>
        <w:ind w:left="720" w:hanging="720"/>
        <w:rPr>
          <w:rFonts w:cs="Arial"/>
        </w:rPr>
      </w:pPr>
    </w:p>
    <w:p w14:paraId="0E7B7D47" w14:textId="77777777" w:rsidR="00553F21" w:rsidRPr="00413B68" w:rsidRDefault="00553F21" w:rsidP="00553F21">
      <w:pPr>
        <w:widowControl/>
        <w:ind w:left="720" w:hanging="720"/>
        <w:rPr>
          <w:rFonts w:cs="Arial"/>
        </w:rPr>
      </w:pPr>
    </w:p>
    <w:p w14:paraId="3281D1BA" w14:textId="77777777" w:rsidR="00553F21" w:rsidRPr="00413B68" w:rsidRDefault="00553F21" w:rsidP="00553F21">
      <w:pPr>
        <w:widowControl/>
        <w:ind w:left="709" w:hanging="709"/>
        <w:rPr>
          <w:rFonts w:cs="Arial"/>
        </w:rPr>
      </w:pPr>
    </w:p>
    <w:p w14:paraId="3957AA9B" w14:textId="77777777" w:rsidR="00553F21" w:rsidRPr="00413B68" w:rsidRDefault="00553F21" w:rsidP="00553F21">
      <w:pPr>
        <w:widowControl/>
        <w:ind w:left="709" w:hanging="709"/>
        <w:rPr>
          <w:rFonts w:cs="Arial"/>
        </w:rPr>
      </w:pPr>
    </w:p>
    <w:p w14:paraId="7338D492" w14:textId="77777777" w:rsidR="00553F21" w:rsidRPr="00413B68" w:rsidRDefault="00553F21" w:rsidP="00553F21">
      <w:pPr>
        <w:widowControl/>
        <w:outlineLvl w:val="0"/>
        <w:rPr>
          <w:rFonts w:cs="Arial"/>
        </w:rPr>
      </w:pPr>
    </w:p>
    <w:p w14:paraId="663FE431" w14:textId="77777777" w:rsidR="00553F21" w:rsidRPr="00413B68" w:rsidRDefault="00ED2E1D" w:rsidP="00553F21">
      <w:pPr>
        <w:widowControl/>
        <w:jc w:val="center"/>
        <w:rPr>
          <w:b/>
          <w:lang w:eastAsia="en-US"/>
        </w:rPr>
      </w:pPr>
      <w:r>
        <w:rPr>
          <w:b/>
          <w:lang w:eastAsia="en-US"/>
        </w:rPr>
        <w:br w:type="page"/>
      </w:r>
      <w:r>
        <w:rPr>
          <w:b/>
          <w:lang w:eastAsia="en-US"/>
        </w:rPr>
        <w:lastRenderedPageBreak/>
        <w:t>SCHEDULE 2</w:t>
      </w:r>
    </w:p>
    <w:p w14:paraId="3C220F15" w14:textId="77777777" w:rsidR="00553F21" w:rsidRPr="00413B68" w:rsidRDefault="00553F21" w:rsidP="00553F21">
      <w:pPr>
        <w:widowControl/>
        <w:jc w:val="center"/>
        <w:outlineLvl w:val="0"/>
        <w:rPr>
          <w:b/>
          <w:lang w:eastAsia="en-US"/>
        </w:rPr>
      </w:pPr>
    </w:p>
    <w:p w14:paraId="01A965F6" w14:textId="77777777" w:rsidR="00553F21" w:rsidRPr="00413B68" w:rsidRDefault="00ED2E1D" w:rsidP="00553F21">
      <w:pPr>
        <w:widowControl/>
        <w:jc w:val="center"/>
        <w:rPr>
          <w:b/>
          <w:lang w:eastAsia="en-US"/>
        </w:rPr>
      </w:pPr>
      <w:r>
        <w:rPr>
          <w:b/>
          <w:u w:val="single"/>
          <w:lang w:eastAsia="en-US"/>
        </w:rPr>
        <w:t>Dispute Resolution Procedure</w:t>
      </w:r>
    </w:p>
    <w:p w14:paraId="5AB92CDD" w14:textId="77777777" w:rsidR="00553F21" w:rsidRPr="00413B68" w:rsidRDefault="00553F21" w:rsidP="00553F21">
      <w:pPr>
        <w:widowControl/>
        <w:jc w:val="center"/>
        <w:rPr>
          <w:b/>
          <w:lang w:eastAsia="en-US"/>
        </w:rPr>
      </w:pPr>
    </w:p>
    <w:p w14:paraId="0CFAF15B" w14:textId="77777777" w:rsidR="00553F21" w:rsidRPr="00413B68" w:rsidRDefault="00553F21" w:rsidP="00553F21">
      <w:pPr>
        <w:widowControl/>
        <w:rPr>
          <w:b/>
          <w:lang w:eastAsia="en-US"/>
        </w:rPr>
      </w:pPr>
    </w:p>
    <w:p w14:paraId="1209F18D" w14:textId="77777777" w:rsidR="00553F21" w:rsidRPr="00413B68" w:rsidRDefault="00ED2E1D" w:rsidP="00553F21">
      <w:pPr>
        <w:widowControl/>
        <w:tabs>
          <w:tab w:val="left" w:pos="720"/>
          <w:tab w:val="left" w:pos="1440"/>
          <w:tab w:val="left" w:pos="2160"/>
          <w:tab w:val="left" w:pos="4320"/>
        </w:tabs>
        <w:ind w:left="720" w:hanging="720"/>
        <w:rPr>
          <w:rFonts w:cs="Arial"/>
        </w:rPr>
      </w:pPr>
      <w:r>
        <w:rPr>
          <w:rFonts w:cs="Arial"/>
        </w:rPr>
        <w:t>1.</w:t>
      </w:r>
      <w:r>
        <w:rPr>
          <w:rFonts w:cs="Arial"/>
        </w:rPr>
        <w:tab/>
        <w:t>Wherever in this Deed the consent agreement or approval of any Party is required, it shall not be unreasonably withheld or delayed but without implying any fetter on the statutory powers and reasonable discretions of the Council as highway authority.</w:t>
      </w:r>
    </w:p>
    <w:p w14:paraId="22845842" w14:textId="77777777" w:rsidR="00553F21" w:rsidRPr="00413B68" w:rsidRDefault="00553F21" w:rsidP="00553F21">
      <w:pPr>
        <w:widowControl/>
        <w:tabs>
          <w:tab w:val="left" w:pos="720"/>
          <w:tab w:val="left" w:pos="1440"/>
          <w:tab w:val="left" w:pos="2160"/>
          <w:tab w:val="left" w:pos="4320"/>
        </w:tabs>
        <w:rPr>
          <w:rFonts w:cs="Arial"/>
        </w:rPr>
      </w:pPr>
    </w:p>
    <w:p w14:paraId="4A3AB1FE" w14:textId="77777777" w:rsidR="00553F21" w:rsidRPr="00413B68" w:rsidRDefault="00ED2E1D" w:rsidP="00553F21">
      <w:pPr>
        <w:widowControl/>
        <w:tabs>
          <w:tab w:val="left" w:pos="720"/>
          <w:tab w:val="left" w:pos="1440"/>
          <w:tab w:val="left" w:pos="2160"/>
          <w:tab w:val="left" w:pos="4320"/>
        </w:tabs>
        <w:ind w:left="720" w:hanging="720"/>
        <w:rPr>
          <w:rFonts w:cs="Arial"/>
        </w:rPr>
      </w:pPr>
      <w:r>
        <w:rPr>
          <w:rFonts w:cs="Arial"/>
        </w:rPr>
        <w:t>2.</w:t>
      </w:r>
      <w:r>
        <w:rPr>
          <w:rFonts w:cs="Arial"/>
        </w:rPr>
        <w:tab/>
        <w:t>In the event of any dispute between the Parties including any dispute as to reasonableness, BUT FOR THE AVOIDANCE OF ALL DOUBT EXCLUDING any question relating to the amount including interest or the due date for payment of an amount of money covenanted by a Developer for payment of the Council under this Deed any Party may invite any other Party to resolve the dispute by mediation in such manner as the Parties may agree.</w:t>
      </w:r>
    </w:p>
    <w:p w14:paraId="48CB4B31" w14:textId="77777777" w:rsidR="00553F21" w:rsidRPr="00413B68" w:rsidRDefault="00553F21" w:rsidP="00553F21">
      <w:pPr>
        <w:widowControl/>
        <w:tabs>
          <w:tab w:val="left" w:pos="720"/>
          <w:tab w:val="left" w:pos="1440"/>
          <w:tab w:val="left" w:pos="2160"/>
          <w:tab w:val="left" w:pos="4320"/>
        </w:tabs>
        <w:rPr>
          <w:rFonts w:cs="Arial"/>
        </w:rPr>
      </w:pPr>
    </w:p>
    <w:p w14:paraId="3A10828C" w14:textId="77777777" w:rsidR="00553F21" w:rsidRPr="00413B68" w:rsidRDefault="00ED2E1D" w:rsidP="00553F21">
      <w:pPr>
        <w:widowControl/>
        <w:tabs>
          <w:tab w:val="left" w:pos="720"/>
          <w:tab w:val="left" w:pos="1440"/>
          <w:tab w:val="left" w:pos="2160"/>
          <w:tab w:val="left" w:pos="4320"/>
        </w:tabs>
        <w:ind w:left="720" w:hanging="720"/>
        <w:rPr>
          <w:rFonts w:cs="Arial"/>
          <w:bCs/>
          <w:iCs/>
          <w:lang w:eastAsia="en-US"/>
        </w:rPr>
      </w:pPr>
      <w:r>
        <w:rPr>
          <w:rFonts w:cs="Arial"/>
          <w:bCs/>
          <w:iCs/>
          <w:lang w:eastAsia="en-US"/>
        </w:rPr>
        <w:t xml:space="preserve"> 3.</w:t>
      </w:r>
      <w:r>
        <w:rPr>
          <w:rFonts w:cs="Arial"/>
          <w:bCs/>
          <w:iCs/>
          <w:lang w:eastAsia="en-US"/>
        </w:rPr>
        <w:tab/>
        <w:t>In the event</w:t>
      </w:r>
      <w:r>
        <w:rPr>
          <w:rFonts w:cs="Arial"/>
        </w:rPr>
        <w:t xml:space="preserve"> of a dispute between the Parties including a dispute as to any test of reasonableness  the Parties agree that the matter in dispute may on the application of both or all parties in dispute and following the exhaustion of all dialogue between Principals or Senior Officers of the Disputing Parties be referred to a Surveyor acting as an expert (hereinafter referred to as the "Expert") (being either a member of the Planning Division of the Royal Institution of Chartered Surveyors or a Fellow of the Institution of Civil Engineers (as appropriate) with not less than ten years relevant experience whose identity will be agreed between the Parties or in default of agreement appointed by or on behalf of the President for the time being of either the Royal Institution of Chartered Surveyors or the Institution of Civil Engineers on the application of any Party and in the case of the Council being a disputing Party the reference to the Expert will explicitly be on terms that require the expert to have </w:t>
      </w:r>
      <w:r>
        <w:rPr>
          <w:rFonts w:cs="Arial"/>
          <w:bCs/>
          <w:iCs/>
          <w:lang w:eastAsia="en-US"/>
        </w:rPr>
        <w:t>special regard inter alia to:-</w:t>
      </w:r>
    </w:p>
    <w:p w14:paraId="266D1658" w14:textId="77777777" w:rsidR="00553F21" w:rsidRPr="00413B68" w:rsidRDefault="00553F21" w:rsidP="00553F21">
      <w:pPr>
        <w:widowControl/>
        <w:tabs>
          <w:tab w:val="left" w:pos="720"/>
          <w:tab w:val="left" w:pos="1440"/>
          <w:tab w:val="left" w:pos="2160"/>
          <w:tab w:val="left" w:pos="4320"/>
        </w:tabs>
        <w:ind w:left="720" w:hanging="720"/>
        <w:jc w:val="left"/>
        <w:rPr>
          <w:rFonts w:cs="Arial"/>
        </w:rPr>
      </w:pPr>
    </w:p>
    <w:p w14:paraId="41FEED82" w14:textId="77777777" w:rsidR="00553F21" w:rsidRPr="00413B68" w:rsidRDefault="00ED2E1D" w:rsidP="00553F21">
      <w:pPr>
        <w:widowControl/>
        <w:tabs>
          <w:tab w:val="left" w:pos="720"/>
          <w:tab w:val="left" w:pos="1440"/>
          <w:tab w:val="left" w:pos="2160"/>
          <w:tab w:val="left" w:pos="4320"/>
        </w:tabs>
        <w:ind w:left="1440" w:hanging="1440"/>
        <w:jc w:val="left"/>
        <w:rPr>
          <w:rFonts w:cs="Arial"/>
        </w:rPr>
      </w:pPr>
      <w:r>
        <w:rPr>
          <w:rFonts w:cs="Arial"/>
        </w:rPr>
        <w:tab/>
        <w:t>(i)</w:t>
      </w:r>
      <w:r>
        <w:rPr>
          <w:rFonts w:cs="Arial"/>
        </w:rPr>
        <w:tab/>
        <w:t>the Council’s duties as a public body and as a Highway Authority under the 1980 Act; and</w:t>
      </w:r>
    </w:p>
    <w:p w14:paraId="6BEA6F43" w14:textId="77777777" w:rsidR="00553F21" w:rsidRPr="00413B68" w:rsidRDefault="00553F21" w:rsidP="00553F21">
      <w:pPr>
        <w:widowControl/>
        <w:tabs>
          <w:tab w:val="left" w:pos="720"/>
          <w:tab w:val="left" w:pos="1440"/>
          <w:tab w:val="left" w:pos="2160"/>
          <w:tab w:val="left" w:pos="4320"/>
        </w:tabs>
        <w:ind w:left="1440" w:hanging="1440"/>
        <w:jc w:val="left"/>
        <w:rPr>
          <w:rFonts w:cs="Arial"/>
        </w:rPr>
      </w:pPr>
    </w:p>
    <w:p w14:paraId="1BBB51C8" w14:textId="77777777" w:rsidR="00553F21" w:rsidRPr="00413B68" w:rsidRDefault="00ED2E1D" w:rsidP="00553F21">
      <w:pPr>
        <w:widowControl/>
        <w:tabs>
          <w:tab w:val="left" w:pos="720"/>
          <w:tab w:val="left" w:pos="1440"/>
          <w:tab w:val="left" w:pos="2160"/>
          <w:tab w:val="left" w:pos="4320"/>
        </w:tabs>
        <w:ind w:left="1440" w:hanging="1440"/>
        <w:jc w:val="left"/>
        <w:rPr>
          <w:rFonts w:cs="Arial"/>
        </w:rPr>
      </w:pPr>
      <w:r>
        <w:rPr>
          <w:rFonts w:cs="Arial"/>
        </w:rPr>
        <w:tab/>
        <w:t>(ii)</w:t>
      </w:r>
      <w:r>
        <w:rPr>
          <w:rFonts w:cs="Arial"/>
        </w:rPr>
        <w:tab/>
        <w:t>the benefit to the public of securing the Developer funding for highways improvements to the A28.</w:t>
      </w:r>
    </w:p>
    <w:p w14:paraId="7C3D239E" w14:textId="77777777" w:rsidR="00553F21" w:rsidRPr="00413B68" w:rsidRDefault="00553F21" w:rsidP="00553F21">
      <w:pPr>
        <w:widowControl/>
        <w:tabs>
          <w:tab w:val="left" w:pos="720"/>
          <w:tab w:val="left" w:pos="1440"/>
          <w:tab w:val="left" w:pos="2160"/>
          <w:tab w:val="left" w:pos="4320"/>
        </w:tabs>
        <w:ind w:left="720" w:hanging="720"/>
        <w:jc w:val="left"/>
        <w:rPr>
          <w:rFonts w:cs="Arial"/>
        </w:rPr>
      </w:pPr>
    </w:p>
    <w:p w14:paraId="508C6CEB" w14:textId="77777777" w:rsidR="00553F21" w:rsidRPr="00413B68" w:rsidRDefault="00ED2E1D" w:rsidP="00553F21">
      <w:pPr>
        <w:widowControl/>
        <w:tabs>
          <w:tab w:val="left" w:pos="720"/>
          <w:tab w:val="left" w:pos="1440"/>
          <w:tab w:val="left" w:pos="2160"/>
          <w:tab w:val="left" w:pos="4320"/>
        </w:tabs>
        <w:ind w:left="720" w:hanging="720"/>
        <w:rPr>
          <w:rFonts w:cs="Arial"/>
          <w:bCs/>
          <w:iCs/>
          <w:lang w:eastAsia="en-US"/>
        </w:rPr>
      </w:pPr>
      <w:r>
        <w:rPr>
          <w:rFonts w:cs="Arial"/>
          <w:bCs/>
          <w:iCs/>
          <w:lang w:eastAsia="en-US"/>
        </w:rPr>
        <w:t xml:space="preserve">4 </w:t>
      </w:r>
      <w:r>
        <w:rPr>
          <w:rFonts w:cs="Arial"/>
          <w:bCs/>
          <w:iCs/>
          <w:lang w:eastAsia="en-US"/>
        </w:rPr>
        <w:tab/>
        <w:t>The procedure to be followed in any dispute resolution shall be that written submissions shall be exchanged between the parties and served upon the person appointed within 21 days of the appointment of that person with any response to be exchanged between the parties and served upon the person appointed within 14 days of the date that the first submissions were served upon the person appointed. (time in all cases being of the essence).</w:t>
      </w:r>
    </w:p>
    <w:p w14:paraId="363B4B6A" w14:textId="77777777" w:rsidR="00553F21" w:rsidRPr="00413B68" w:rsidRDefault="00553F21" w:rsidP="00553F21">
      <w:pPr>
        <w:widowControl/>
        <w:tabs>
          <w:tab w:val="left" w:pos="720"/>
          <w:tab w:val="left" w:pos="1440"/>
          <w:tab w:val="left" w:pos="2160"/>
          <w:tab w:val="left" w:pos="4320"/>
        </w:tabs>
        <w:ind w:left="720" w:hanging="720"/>
        <w:rPr>
          <w:rFonts w:cs="Arial"/>
          <w:bCs/>
          <w:iCs/>
          <w:lang w:eastAsia="en-US"/>
        </w:rPr>
      </w:pPr>
    </w:p>
    <w:p w14:paraId="1BC8E565" w14:textId="77777777" w:rsidR="00553F21" w:rsidRPr="00413B68" w:rsidRDefault="00ED2E1D" w:rsidP="00553F21">
      <w:pPr>
        <w:widowControl/>
        <w:tabs>
          <w:tab w:val="left" w:pos="720"/>
          <w:tab w:val="left" w:pos="1440"/>
          <w:tab w:val="left" w:pos="2160"/>
          <w:tab w:val="left" w:pos="4320"/>
        </w:tabs>
        <w:ind w:left="720" w:hanging="720"/>
        <w:rPr>
          <w:rFonts w:cs="Arial"/>
          <w:bCs/>
          <w:iCs/>
          <w:lang w:eastAsia="en-US"/>
        </w:rPr>
      </w:pPr>
      <w:r>
        <w:rPr>
          <w:rFonts w:cs="Arial"/>
          <w:bCs/>
          <w:iCs/>
          <w:lang w:eastAsia="en-US"/>
        </w:rPr>
        <w:t>5.</w:t>
      </w:r>
      <w:r>
        <w:rPr>
          <w:rFonts w:cs="Arial"/>
          <w:bCs/>
          <w:iCs/>
          <w:lang w:eastAsia="en-US"/>
        </w:rPr>
        <w:tab/>
        <w:t xml:space="preserve">Any determination by the Expert shall as part of their appointment to be made in writing giving reasons and delivered to the Parties within 28 days of the last date for submission of responses.  </w:t>
      </w:r>
    </w:p>
    <w:p w14:paraId="05151CE6" w14:textId="77777777" w:rsidR="00553F21" w:rsidRPr="00413B68" w:rsidRDefault="00553F21" w:rsidP="00553F21">
      <w:pPr>
        <w:widowControl/>
        <w:jc w:val="left"/>
        <w:rPr>
          <w:lang w:eastAsia="en-US"/>
        </w:rPr>
      </w:pPr>
    </w:p>
    <w:p w14:paraId="160268CB" w14:textId="77777777" w:rsidR="00553F21" w:rsidRPr="00413B68" w:rsidRDefault="00ED2E1D" w:rsidP="00553F21">
      <w:pPr>
        <w:widowControl/>
        <w:spacing w:after="240"/>
        <w:ind w:left="720" w:hanging="720"/>
        <w:jc w:val="left"/>
        <w:outlineLvl w:val="1"/>
        <w:rPr>
          <w:rFonts w:cs="Arial"/>
          <w:bCs/>
          <w:iCs/>
          <w:lang w:eastAsia="en-US"/>
        </w:rPr>
      </w:pPr>
      <w:r>
        <w:rPr>
          <w:rFonts w:cs="Arial"/>
          <w:bCs/>
          <w:iCs/>
          <w:lang w:eastAsia="en-US"/>
        </w:rPr>
        <w:t>6.</w:t>
      </w:r>
      <w:r>
        <w:rPr>
          <w:rFonts w:cs="Arial"/>
          <w:bCs/>
          <w:iCs/>
          <w:lang w:eastAsia="en-US"/>
        </w:rPr>
        <w:tab/>
        <w:t>The finding of the person appointed including any finding in respect of costs shall be final and binding upon all parties and costs shall be at the discretion of the person appointed.</w:t>
      </w:r>
    </w:p>
    <w:p w14:paraId="757AE0ED" w14:textId="77777777" w:rsidR="00553F21" w:rsidRPr="00413B68" w:rsidRDefault="00ED2E1D" w:rsidP="00553F21">
      <w:pPr>
        <w:widowControl/>
        <w:tabs>
          <w:tab w:val="left" w:pos="720"/>
          <w:tab w:val="left" w:pos="1440"/>
          <w:tab w:val="left" w:pos="2160"/>
          <w:tab w:val="left" w:pos="4320"/>
        </w:tabs>
        <w:ind w:left="720" w:hanging="720"/>
        <w:jc w:val="left"/>
        <w:outlineLvl w:val="0"/>
      </w:pPr>
      <w:r>
        <w:br w:type="page"/>
      </w:r>
    </w:p>
    <w:p w14:paraId="0613D23F" w14:textId="77777777" w:rsidR="00553F21" w:rsidRPr="00413B68" w:rsidRDefault="00ED2E1D" w:rsidP="00553F21">
      <w:pPr>
        <w:widowControl/>
        <w:jc w:val="center"/>
        <w:rPr>
          <w:rFonts w:cs="Arial"/>
          <w:u w:val="single"/>
        </w:rPr>
      </w:pPr>
      <w:r>
        <w:rPr>
          <w:rFonts w:cs="Arial"/>
          <w:b/>
          <w:u w:val="single"/>
        </w:rPr>
        <w:lastRenderedPageBreak/>
        <w:t>Annex 1 – Pre-Contract Costs - Advance Design Costs</w:t>
      </w:r>
    </w:p>
    <w:p w14:paraId="41756EF6" w14:textId="77777777" w:rsidR="00553F21" w:rsidRPr="00413B68" w:rsidRDefault="00553F21" w:rsidP="00553F21">
      <w:pPr>
        <w:widowControl/>
        <w:jc w:val="center"/>
        <w:rPr>
          <w:rFonts w:cs="Arial"/>
          <w:u w:val="single"/>
        </w:rPr>
      </w:pPr>
    </w:p>
    <w:p w14:paraId="512EB66C" w14:textId="77777777" w:rsidR="00553F21" w:rsidRPr="00413B68" w:rsidRDefault="00553F21" w:rsidP="00553F21">
      <w:pPr>
        <w:widowControl/>
        <w:ind w:left="1440" w:firstLine="720"/>
        <w:rPr>
          <w:rFonts w:cs="Arial"/>
          <w:b/>
        </w:rPr>
      </w:pPr>
    </w:p>
    <w:p w14:paraId="08192C06" w14:textId="77777777" w:rsidR="00553F21" w:rsidRPr="00413B68" w:rsidRDefault="00553F21" w:rsidP="00553F21">
      <w:pPr>
        <w:widowControl/>
        <w:ind w:left="1440" w:firstLine="7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807"/>
        <w:gridCol w:w="6731"/>
      </w:tblGrid>
      <w:tr w:rsidR="00487ACE" w14:paraId="37C18E94" w14:textId="77777777" w:rsidTr="008D1B4D">
        <w:trPr>
          <w:trHeight w:val="310"/>
        </w:trPr>
        <w:tc>
          <w:tcPr>
            <w:tcW w:w="9245" w:type="dxa"/>
            <w:gridSpan w:val="3"/>
            <w:tcBorders>
              <w:top w:val="single" w:sz="4" w:space="0" w:color="auto"/>
              <w:left w:val="single" w:sz="4" w:space="0" w:color="auto"/>
              <w:bottom w:val="single" w:sz="4" w:space="0" w:color="auto"/>
              <w:right w:val="single" w:sz="4" w:space="0" w:color="auto"/>
            </w:tcBorders>
          </w:tcPr>
          <w:p w14:paraId="48BA8D0A" w14:textId="77777777" w:rsidR="00553F21" w:rsidRPr="00413B68" w:rsidRDefault="00ED2E1D" w:rsidP="008D1B4D">
            <w:pPr>
              <w:widowControl/>
              <w:rPr>
                <w:rFonts w:cs="Arial"/>
                <w:b/>
              </w:rPr>
            </w:pPr>
            <w:r>
              <w:rPr>
                <w:rFonts w:cs="Arial"/>
                <w:b/>
              </w:rPr>
              <w:t>Payment Table 1</w:t>
            </w:r>
          </w:p>
        </w:tc>
      </w:tr>
      <w:tr w:rsidR="00487ACE" w14:paraId="123FD34C" w14:textId="77777777" w:rsidTr="008D1B4D">
        <w:trPr>
          <w:trHeight w:val="310"/>
        </w:trPr>
        <w:tc>
          <w:tcPr>
            <w:tcW w:w="707" w:type="dxa"/>
            <w:tcBorders>
              <w:top w:val="single" w:sz="4" w:space="0" w:color="auto"/>
              <w:left w:val="single" w:sz="4" w:space="0" w:color="auto"/>
              <w:bottom w:val="single" w:sz="4" w:space="0" w:color="auto"/>
              <w:right w:val="single" w:sz="4" w:space="0" w:color="auto"/>
            </w:tcBorders>
          </w:tcPr>
          <w:p w14:paraId="1787845B" w14:textId="77777777" w:rsidR="00553F21" w:rsidRPr="00413B68" w:rsidRDefault="00553F21" w:rsidP="008D1B4D">
            <w:pPr>
              <w:widowControl/>
              <w:rPr>
                <w:rFonts w:cs="Arial"/>
                <w:b/>
              </w:rPr>
            </w:pPr>
          </w:p>
        </w:tc>
        <w:tc>
          <w:tcPr>
            <w:tcW w:w="1807" w:type="dxa"/>
            <w:tcBorders>
              <w:top w:val="single" w:sz="4" w:space="0" w:color="auto"/>
              <w:left w:val="single" w:sz="4" w:space="0" w:color="auto"/>
              <w:bottom w:val="single" w:sz="4" w:space="0" w:color="auto"/>
              <w:right w:val="single" w:sz="4" w:space="0" w:color="auto"/>
            </w:tcBorders>
          </w:tcPr>
          <w:p w14:paraId="44ED6090" w14:textId="77777777" w:rsidR="00553F21" w:rsidRPr="00413B68" w:rsidRDefault="00ED2E1D" w:rsidP="008D1B4D">
            <w:pPr>
              <w:widowControl/>
              <w:rPr>
                <w:rFonts w:cs="Arial"/>
              </w:rPr>
            </w:pPr>
            <w:r>
              <w:rPr>
                <w:rFonts w:cs="Arial"/>
              </w:rPr>
              <w:t>Amount</w:t>
            </w:r>
          </w:p>
        </w:tc>
        <w:tc>
          <w:tcPr>
            <w:tcW w:w="6731" w:type="dxa"/>
            <w:tcBorders>
              <w:top w:val="single" w:sz="4" w:space="0" w:color="auto"/>
              <w:left w:val="single" w:sz="4" w:space="0" w:color="auto"/>
              <w:bottom w:val="single" w:sz="4" w:space="0" w:color="auto"/>
              <w:right w:val="single" w:sz="4" w:space="0" w:color="auto"/>
            </w:tcBorders>
          </w:tcPr>
          <w:p w14:paraId="619E556B" w14:textId="77777777" w:rsidR="00553F21" w:rsidRPr="00413B68" w:rsidRDefault="00ED2E1D" w:rsidP="008D1B4D">
            <w:pPr>
              <w:widowControl/>
              <w:rPr>
                <w:rFonts w:cs="Arial"/>
              </w:rPr>
            </w:pPr>
            <w:r>
              <w:rPr>
                <w:rFonts w:cs="Arial"/>
              </w:rPr>
              <w:t>Due Date</w:t>
            </w:r>
          </w:p>
        </w:tc>
      </w:tr>
      <w:tr w:rsidR="00487ACE" w14:paraId="72904D08" w14:textId="77777777" w:rsidTr="008D1B4D">
        <w:tc>
          <w:tcPr>
            <w:tcW w:w="707" w:type="dxa"/>
            <w:tcBorders>
              <w:top w:val="single" w:sz="4" w:space="0" w:color="auto"/>
              <w:left w:val="single" w:sz="4" w:space="0" w:color="auto"/>
              <w:bottom w:val="single" w:sz="4" w:space="0" w:color="auto"/>
              <w:right w:val="single" w:sz="4" w:space="0" w:color="auto"/>
            </w:tcBorders>
          </w:tcPr>
          <w:p w14:paraId="3599D3E4" w14:textId="77777777" w:rsidR="00553F21" w:rsidRPr="00413B68" w:rsidRDefault="00ED2E1D" w:rsidP="008D1B4D">
            <w:pPr>
              <w:widowControl/>
              <w:rPr>
                <w:rFonts w:cs="Arial"/>
              </w:rPr>
            </w:pPr>
            <w:r>
              <w:rPr>
                <w:rFonts w:cs="Arial"/>
              </w:rPr>
              <w:t>1</w:t>
            </w:r>
          </w:p>
        </w:tc>
        <w:tc>
          <w:tcPr>
            <w:tcW w:w="1807" w:type="dxa"/>
            <w:tcBorders>
              <w:top w:val="single" w:sz="4" w:space="0" w:color="auto"/>
              <w:left w:val="single" w:sz="4" w:space="0" w:color="auto"/>
              <w:bottom w:val="single" w:sz="4" w:space="0" w:color="auto"/>
              <w:right w:val="single" w:sz="4" w:space="0" w:color="auto"/>
            </w:tcBorders>
          </w:tcPr>
          <w:p w14:paraId="69629E07" w14:textId="77777777" w:rsidR="00553F21" w:rsidRPr="00413B68" w:rsidRDefault="00ED2E1D" w:rsidP="008D1B4D">
            <w:pPr>
              <w:widowControl/>
              <w:rPr>
                <w:rFonts w:cs="Arial"/>
              </w:rPr>
            </w:pPr>
            <w:r>
              <w:rPr>
                <w:rFonts w:cs="Arial"/>
              </w:rPr>
              <w:t>£303,050.00</w:t>
            </w:r>
          </w:p>
        </w:tc>
        <w:tc>
          <w:tcPr>
            <w:tcW w:w="6731" w:type="dxa"/>
            <w:tcBorders>
              <w:top w:val="single" w:sz="4" w:space="0" w:color="auto"/>
              <w:left w:val="single" w:sz="4" w:space="0" w:color="auto"/>
              <w:bottom w:val="single" w:sz="4" w:space="0" w:color="auto"/>
              <w:right w:val="single" w:sz="4" w:space="0" w:color="auto"/>
            </w:tcBorders>
          </w:tcPr>
          <w:p w14:paraId="07556856" w14:textId="77777777" w:rsidR="00553F21" w:rsidRPr="00413B68" w:rsidRDefault="00ED2E1D" w:rsidP="008D1B4D">
            <w:pPr>
              <w:widowControl/>
              <w:rPr>
                <w:rFonts w:cs="Arial"/>
              </w:rPr>
            </w:pPr>
            <w:r>
              <w:rPr>
                <w:rFonts w:cs="Arial"/>
              </w:rPr>
              <w:t>15 March 2017</w:t>
            </w:r>
          </w:p>
        </w:tc>
      </w:tr>
      <w:tr w:rsidR="00487ACE" w14:paraId="7193F3C3" w14:textId="77777777" w:rsidTr="008D1B4D">
        <w:tc>
          <w:tcPr>
            <w:tcW w:w="707" w:type="dxa"/>
            <w:tcBorders>
              <w:top w:val="single" w:sz="4" w:space="0" w:color="auto"/>
              <w:left w:val="single" w:sz="4" w:space="0" w:color="auto"/>
              <w:bottom w:val="single" w:sz="4" w:space="0" w:color="auto"/>
              <w:right w:val="single" w:sz="4" w:space="0" w:color="auto"/>
            </w:tcBorders>
          </w:tcPr>
          <w:p w14:paraId="24E8290A" w14:textId="77777777" w:rsidR="00553F21" w:rsidRPr="00413B68" w:rsidRDefault="00553F21" w:rsidP="008D1B4D">
            <w:pPr>
              <w:widowControl/>
              <w:rPr>
                <w:rFonts w:cs="Arial"/>
              </w:rPr>
            </w:pPr>
          </w:p>
        </w:tc>
        <w:tc>
          <w:tcPr>
            <w:tcW w:w="1807" w:type="dxa"/>
            <w:tcBorders>
              <w:top w:val="single" w:sz="4" w:space="0" w:color="auto"/>
              <w:left w:val="single" w:sz="4" w:space="0" w:color="auto"/>
              <w:bottom w:val="single" w:sz="4" w:space="0" w:color="auto"/>
              <w:right w:val="single" w:sz="4" w:space="0" w:color="auto"/>
            </w:tcBorders>
          </w:tcPr>
          <w:p w14:paraId="797B254B" w14:textId="77777777" w:rsidR="00553F21" w:rsidRPr="00413B68" w:rsidRDefault="00553F21" w:rsidP="008D1B4D">
            <w:pPr>
              <w:widowControl/>
              <w:rPr>
                <w:rFonts w:cs="Arial"/>
              </w:rPr>
            </w:pPr>
          </w:p>
        </w:tc>
        <w:tc>
          <w:tcPr>
            <w:tcW w:w="6731" w:type="dxa"/>
            <w:tcBorders>
              <w:top w:val="single" w:sz="4" w:space="0" w:color="auto"/>
              <w:left w:val="single" w:sz="4" w:space="0" w:color="auto"/>
              <w:bottom w:val="single" w:sz="4" w:space="0" w:color="auto"/>
              <w:right w:val="single" w:sz="4" w:space="0" w:color="auto"/>
            </w:tcBorders>
          </w:tcPr>
          <w:p w14:paraId="0452A516" w14:textId="77777777" w:rsidR="00553F21" w:rsidRPr="00413B68" w:rsidRDefault="00553F21" w:rsidP="008D1B4D">
            <w:pPr>
              <w:widowControl/>
              <w:rPr>
                <w:rFonts w:cs="Arial"/>
              </w:rPr>
            </w:pPr>
          </w:p>
        </w:tc>
      </w:tr>
    </w:tbl>
    <w:p w14:paraId="53FB7793" w14:textId="77777777" w:rsidR="00553F21" w:rsidRPr="00413B68" w:rsidRDefault="00553F21" w:rsidP="00553F21">
      <w:pPr>
        <w:widowControl/>
        <w:rPr>
          <w:rFonts w:cs="Arial"/>
        </w:rPr>
      </w:pPr>
    </w:p>
    <w:p w14:paraId="7127266E" w14:textId="77777777" w:rsidR="00553F21" w:rsidRPr="00413B68" w:rsidRDefault="00553F21" w:rsidP="00553F21">
      <w:pPr>
        <w:widowControl/>
        <w:rPr>
          <w:rFonts w:cs="Arial"/>
        </w:rPr>
      </w:pPr>
    </w:p>
    <w:p w14:paraId="05FA369C" w14:textId="77777777" w:rsidR="00553F21" w:rsidRPr="00413B68" w:rsidRDefault="00553F21" w:rsidP="00553F21">
      <w:pPr>
        <w:widowControl/>
        <w:rPr>
          <w:rFonts w:cs="Arial"/>
        </w:rPr>
      </w:pPr>
    </w:p>
    <w:p w14:paraId="6B0DC0D5" w14:textId="77777777" w:rsidR="00553F21" w:rsidRPr="00413B68" w:rsidRDefault="00553F21" w:rsidP="00553F21">
      <w:pPr>
        <w:widowControl/>
        <w:rPr>
          <w:rFonts w:cs="Arial"/>
        </w:rPr>
      </w:pPr>
    </w:p>
    <w:p w14:paraId="09AB9422" w14:textId="77777777" w:rsidR="00553F21" w:rsidRPr="00413B68" w:rsidRDefault="00553F21" w:rsidP="00553F21">
      <w:pPr>
        <w:widowControl/>
        <w:jc w:val="center"/>
        <w:rPr>
          <w:rFonts w:cs="Arial"/>
          <w:b/>
          <w:u w:val="single"/>
        </w:rPr>
      </w:pPr>
    </w:p>
    <w:p w14:paraId="165E8D6F" w14:textId="77777777" w:rsidR="00553F21" w:rsidRPr="00413B68" w:rsidRDefault="00553F21" w:rsidP="00553F21">
      <w:pPr>
        <w:widowControl/>
        <w:jc w:val="center"/>
        <w:outlineLvl w:val="0"/>
        <w:rPr>
          <w:rFonts w:cs="Arial"/>
          <w:b/>
          <w:u w:val="single"/>
        </w:rPr>
      </w:pPr>
    </w:p>
    <w:p w14:paraId="44648DD3" w14:textId="77777777" w:rsidR="00553F21" w:rsidRPr="00413B68" w:rsidRDefault="00ED2E1D" w:rsidP="00553F21">
      <w:pPr>
        <w:widowControl/>
        <w:jc w:val="center"/>
        <w:rPr>
          <w:rFonts w:cs="Arial"/>
          <w:b/>
          <w:u w:val="single"/>
        </w:rPr>
      </w:pPr>
      <w:r>
        <w:rPr>
          <w:rFonts w:cs="Arial"/>
          <w:b/>
          <w:u w:val="single"/>
        </w:rPr>
        <w:br w:type="page"/>
      </w:r>
      <w:r>
        <w:rPr>
          <w:rFonts w:cs="Arial"/>
          <w:b/>
          <w:u w:val="single"/>
        </w:rPr>
        <w:lastRenderedPageBreak/>
        <w:t>Annex 2 – Post - Contract Costs</w:t>
      </w:r>
    </w:p>
    <w:p w14:paraId="60A1C1D3" w14:textId="77777777" w:rsidR="00553F21" w:rsidRPr="00413B68" w:rsidRDefault="00553F21" w:rsidP="00553F21">
      <w:pPr>
        <w:widowControl/>
        <w:jc w:val="center"/>
        <w:rPr>
          <w:rFonts w:cs="Arial"/>
          <w:b/>
          <w:u w:val="single"/>
        </w:rPr>
      </w:pPr>
    </w:p>
    <w:p w14:paraId="3895A441" w14:textId="77777777" w:rsidR="00553F21" w:rsidRPr="00413B68" w:rsidRDefault="00553F21" w:rsidP="00553F21">
      <w:pPr>
        <w:widowControl/>
        <w:jc w:val="center"/>
        <w:rPr>
          <w:rFonts w:cs="Arial"/>
          <w:b/>
          <w:u w:val="single"/>
        </w:rPr>
      </w:pPr>
    </w:p>
    <w:p w14:paraId="5FCB1AF7" w14:textId="77777777" w:rsidR="00553F21" w:rsidRPr="00413B68" w:rsidRDefault="00553F21" w:rsidP="00553F21">
      <w:pPr>
        <w:widowControl/>
        <w:jc w:val="center"/>
        <w:rPr>
          <w:rFonts w:cs="Arial"/>
          <w:b/>
          <w:u w:val="single"/>
        </w:rPr>
      </w:pPr>
    </w:p>
    <w:p w14:paraId="0DD66F44" w14:textId="77777777" w:rsidR="00553F21" w:rsidRPr="00413B68" w:rsidRDefault="00553F21" w:rsidP="00553F21">
      <w:pPr>
        <w:widowControl/>
        <w:rPr>
          <w:rFonts w:cs="Arial"/>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33"/>
        <w:gridCol w:w="5780"/>
      </w:tblGrid>
      <w:tr w:rsidR="00487ACE" w14:paraId="5A1EC842" w14:textId="77777777" w:rsidTr="008D1B4D">
        <w:trPr>
          <w:trHeight w:val="304"/>
        </w:trPr>
        <w:tc>
          <w:tcPr>
            <w:tcW w:w="9125" w:type="dxa"/>
            <w:gridSpan w:val="3"/>
            <w:tcBorders>
              <w:top w:val="single" w:sz="4" w:space="0" w:color="auto"/>
              <w:left w:val="single" w:sz="4" w:space="0" w:color="auto"/>
              <w:bottom w:val="single" w:sz="4" w:space="0" w:color="auto"/>
              <w:right w:val="single" w:sz="4" w:space="0" w:color="auto"/>
            </w:tcBorders>
            <w:hideMark/>
          </w:tcPr>
          <w:p w14:paraId="76774F01" w14:textId="77777777" w:rsidR="00553F21" w:rsidRPr="00413B68" w:rsidRDefault="00ED2E1D" w:rsidP="008D1B4D">
            <w:pPr>
              <w:widowControl/>
              <w:rPr>
                <w:rFonts w:cs="Arial"/>
                <w:b/>
              </w:rPr>
            </w:pPr>
            <w:r>
              <w:rPr>
                <w:rFonts w:cs="Arial"/>
                <w:b/>
              </w:rPr>
              <w:t>PAYMENT TABLE  Post - Contract 278 Contributions</w:t>
            </w:r>
          </w:p>
        </w:tc>
      </w:tr>
      <w:tr w:rsidR="00487ACE" w14:paraId="0552DFFB"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4"/>
        </w:trPr>
        <w:tc>
          <w:tcPr>
            <w:tcW w:w="912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55F38" w14:textId="77777777" w:rsidR="00553F21" w:rsidRPr="00413B68" w:rsidRDefault="00ED2E1D" w:rsidP="008D1B4D">
            <w:pPr>
              <w:widowControl/>
              <w:rPr>
                <w:rFonts w:eastAsia="Calibri" w:cs="Arial"/>
                <w:b/>
                <w:bCs/>
                <w:lang w:eastAsia="en-US"/>
              </w:rPr>
            </w:pPr>
            <w:r>
              <w:rPr>
                <w:rFonts w:ascii="Calibri" w:eastAsia="Calibri" w:hAnsi="Calibri"/>
                <w:b/>
                <w:bCs/>
                <w:lang w:eastAsia="en-US"/>
              </w:rPr>
              <w:t>PAYMENT TABLE 1  Hodson Post - Contract 278 Contributions</w:t>
            </w:r>
          </w:p>
        </w:tc>
      </w:tr>
      <w:tr w:rsidR="00487ACE" w14:paraId="09F6BC11"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4"/>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76498" w14:textId="77777777" w:rsidR="00553F21" w:rsidRPr="00413B68" w:rsidRDefault="00ED2E1D" w:rsidP="008D1B4D">
            <w:pPr>
              <w:widowControl/>
              <w:rPr>
                <w:rFonts w:eastAsia="Calibri" w:cs="Arial"/>
                <w:lang w:eastAsia="en-US"/>
              </w:rPr>
            </w:pPr>
            <w:r>
              <w:rPr>
                <w:rFonts w:ascii="Calibri" w:eastAsia="Calibri" w:hAnsi="Calibri"/>
                <w:b/>
                <w:bCs/>
                <w:lang w:eastAsia="en-US"/>
              </w:rPr>
              <w:t>Line</w:t>
            </w:r>
          </w:p>
        </w:tc>
        <w:tc>
          <w:tcPr>
            <w:tcW w:w="2533" w:type="dxa"/>
            <w:tcBorders>
              <w:top w:val="nil"/>
              <w:left w:val="nil"/>
              <w:bottom w:val="single" w:sz="8" w:space="0" w:color="auto"/>
              <w:right w:val="single" w:sz="8" w:space="0" w:color="auto"/>
            </w:tcBorders>
            <w:tcMar>
              <w:top w:w="0" w:type="dxa"/>
              <w:left w:w="108" w:type="dxa"/>
              <w:bottom w:w="0" w:type="dxa"/>
              <w:right w:w="108" w:type="dxa"/>
            </w:tcMar>
            <w:hideMark/>
          </w:tcPr>
          <w:p w14:paraId="348AEED7" w14:textId="77777777" w:rsidR="00553F21" w:rsidRPr="00413B68" w:rsidRDefault="00ED2E1D" w:rsidP="008D1B4D">
            <w:pPr>
              <w:widowControl/>
              <w:rPr>
                <w:rFonts w:eastAsia="Calibri" w:cs="Arial"/>
                <w:lang w:eastAsia="en-US"/>
              </w:rPr>
            </w:pPr>
            <w:r>
              <w:rPr>
                <w:rFonts w:ascii="Calibri" w:eastAsia="Calibri" w:hAnsi="Calibri"/>
                <w:b/>
                <w:bCs/>
                <w:lang w:eastAsia="en-US"/>
              </w:rPr>
              <w:t>Column 1 Amount</w:t>
            </w:r>
          </w:p>
        </w:tc>
        <w:tc>
          <w:tcPr>
            <w:tcW w:w="5780" w:type="dxa"/>
            <w:tcBorders>
              <w:top w:val="nil"/>
              <w:left w:val="nil"/>
              <w:bottom w:val="single" w:sz="8" w:space="0" w:color="auto"/>
              <w:right w:val="single" w:sz="8" w:space="0" w:color="auto"/>
            </w:tcBorders>
            <w:tcMar>
              <w:top w:w="0" w:type="dxa"/>
              <w:left w:w="108" w:type="dxa"/>
              <w:bottom w:w="0" w:type="dxa"/>
              <w:right w:w="108" w:type="dxa"/>
            </w:tcMar>
          </w:tcPr>
          <w:p w14:paraId="50F97CDB" w14:textId="77777777" w:rsidR="00553F21" w:rsidRPr="00413B68" w:rsidRDefault="00ED2E1D" w:rsidP="008D1B4D">
            <w:pPr>
              <w:widowControl/>
              <w:rPr>
                <w:rFonts w:eastAsia="Calibri" w:cs="Arial"/>
                <w:b/>
                <w:bCs/>
                <w:lang w:eastAsia="en-US"/>
              </w:rPr>
            </w:pPr>
            <w:r>
              <w:rPr>
                <w:rFonts w:ascii="Calibri" w:eastAsia="Calibri" w:hAnsi="Calibri"/>
                <w:b/>
                <w:bCs/>
                <w:lang w:eastAsia="en-US"/>
              </w:rPr>
              <w:t>Column 2 – Due Date</w:t>
            </w:r>
          </w:p>
          <w:p w14:paraId="0E37B3BB" w14:textId="77777777" w:rsidR="00553F21" w:rsidRPr="00413B68" w:rsidRDefault="00553F21" w:rsidP="008D1B4D">
            <w:pPr>
              <w:widowControl/>
              <w:rPr>
                <w:rFonts w:eastAsia="Calibri" w:cs="Arial"/>
                <w:lang w:eastAsia="en-US"/>
              </w:rPr>
            </w:pPr>
          </w:p>
        </w:tc>
      </w:tr>
      <w:tr w:rsidR="00487ACE" w14:paraId="2360D82C"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0"/>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99551" w14:textId="77777777" w:rsidR="00553F21" w:rsidRPr="00413B68" w:rsidRDefault="00ED2E1D" w:rsidP="008D1B4D">
            <w:pPr>
              <w:widowControl/>
              <w:rPr>
                <w:rFonts w:eastAsia="Calibri" w:cs="Arial"/>
                <w:lang w:eastAsia="en-US"/>
              </w:rPr>
            </w:pPr>
            <w:r>
              <w:rPr>
                <w:rFonts w:ascii="Calibri" w:eastAsia="Calibri" w:hAnsi="Calibri"/>
                <w:lang w:eastAsia="en-US"/>
              </w:rPr>
              <w:t>1</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0226A7" w14:textId="77777777" w:rsidR="00553F21" w:rsidRPr="00413B68" w:rsidRDefault="00ED2E1D" w:rsidP="008D1B4D">
            <w:pPr>
              <w:widowControl/>
              <w:jc w:val="center"/>
              <w:rPr>
                <w:rFonts w:eastAsia="Calibri" w:cs="Arial"/>
                <w:lang w:eastAsia="en-US"/>
              </w:rPr>
            </w:pPr>
            <w:r>
              <w:rPr>
                <w:rFonts w:ascii="Calibri" w:eastAsia="Calibri" w:hAnsi="Calibri"/>
                <w:lang w:eastAsia="en-US"/>
              </w:rPr>
              <w:t>£4,754,800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1191D9E5"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31/03/2021</w:t>
            </w:r>
          </w:p>
        </w:tc>
      </w:tr>
      <w:tr w:rsidR="00487ACE" w14:paraId="0848FCED"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6"/>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1C961" w14:textId="77777777" w:rsidR="00553F21" w:rsidRPr="00413B68" w:rsidRDefault="00ED2E1D" w:rsidP="008D1B4D">
            <w:pPr>
              <w:widowControl/>
              <w:rPr>
                <w:rFonts w:eastAsia="Calibri" w:cs="Arial"/>
                <w:lang w:eastAsia="en-US"/>
              </w:rPr>
            </w:pPr>
            <w:r>
              <w:rPr>
                <w:rFonts w:ascii="Calibri" w:eastAsia="Calibri" w:hAnsi="Calibri"/>
                <w:lang w:eastAsia="en-US"/>
              </w:rPr>
              <w:t>2</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A76D53"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£2,868,700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5B19CFE2"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31/03/2022</w:t>
            </w:r>
          </w:p>
        </w:tc>
      </w:tr>
      <w:tr w:rsidR="00487ACE" w14:paraId="5FCFDCE1"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0"/>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D22E" w14:textId="77777777" w:rsidR="00553F21" w:rsidRPr="00413B68" w:rsidRDefault="00ED2E1D" w:rsidP="008D1B4D">
            <w:pPr>
              <w:widowControl/>
              <w:rPr>
                <w:rFonts w:eastAsia="Calibri" w:cs="Arial"/>
                <w:lang w:eastAsia="en-US"/>
              </w:rPr>
            </w:pPr>
            <w:r>
              <w:rPr>
                <w:rFonts w:ascii="Calibri" w:eastAsia="Calibri" w:hAnsi="Calibri"/>
                <w:lang w:eastAsia="en-US"/>
              </w:rPr>
              <w:t>3</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5B36DC"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£2,868,700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7F544B0B"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31/03/2023</w:t>
            </w:r>
          </w:p>
        </w:tc>
      </w:tr>
      <w:tr w:rsidR="00487ACE" w14:paraId="26689061"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0"/>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9958E" w14:textId="77777777" w:rsidR="00553F21" w:rsidRPr="00413B68" w:rsidRDefault="00ED2E1D" w:rsidP="008D1B4D">
            <w:pPr>
              <w:widowControl/>
              <w:rPr>
                <w:rFonts w:eastAsia="Calibri" w:cs="Arial"/>
                <w:lang w:eastAsia="en-US"/>
              </w:rPr>
            </w:pPr>
            <w:r>
              <w:rPr>
                <w:rFonts w:ascii="Calibri" w:eastAsia="Calibri" w:hAnsi="Calibri"/>
                <w:lang w:eastAsia="en-US"/>
              </w:rPr>
              <w:t>4</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CB3F0E"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£2,868,600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7F3EC716"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31/03/2024</w:t>
            </w:r>
          </w:p>
        </w:tc>
      </w:tr>
      <w:tr w:rsidR="00487ACE" w14:paraId="64A04DF0"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6"/>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7969C" w14:textId="77777777" w:rsidR="00553F21" w:rsidRPr="00413B68" w:rsidRDefault="00ED2E1D" w:rsidP="008D1B4D">
            <w:pPr>
              <w:widowControl/>
              <w:rPr>
                <w:rFonts w:eastAsia="Calibri" w:cs="Arial"/>
                <w:lang w:eastAsia="en-US"/>
              </w:rPr>
            </w:pPr>
            <w:r>
              <w:rPr>
                <w:rFonts w:ascii="Calibri" w:eastAsia="Calibri" w:hAnsi="Calibri"/>
                <w:lang w:eastAsia="en-US"/>
              </w:rPr>
              <w:t>5</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D98915"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£2,868,700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166CBD21"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31/03/2025</w:t>
            </w:r>
          </w:p>
        </w:tc>
      </w:tr>
      <w:tr w:rsidR="00487ACE" w14:paraId="4AC61B02"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0"/>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ADDCE" w14:textId="77777777" w:rsidR="00553F21" w:rsidRPr="00413B68" w:rsidRDefault="00ED2E1D" w:rsidP="008D1B4D">
            <w:pPr>
              <w:widowControl/>
              <w:rPr>
                <w:rFonts w:eastAsia="Calibri" w:cs="Arial"/>
                <w:lang w:eastAsia="en-US"/>
              </w:rPr>
            </w:pPr>
            <w:r>
              <w:rPr>
                <w:rFonts w:ascii="Calibri" w:eastAsia="Calibri" w:hAnsi="Calibri"/>
                <w:lang w:eastAsia="en-US"/>
              </w:rPr>
              <w:t>6</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C1E14"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£2,868,700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339A8AA8"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31/03/2026</w:t>
            </w:r>
          </w:p>
        </w:tc>
      </w:tr>
      <w:tr w:rsidR="00487ACE" w14:paraId="0FB1C27F"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6"/>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6FC9C" w14:textId="77777777" w:rsidR="00553F21" w:rsidRPr="00413B68" w:rsidRDefault="00ED2E1D" w:rsidP="008D1B4D">
            <w:pPr>
              <w:widowControl/>
              <w:rPr>
                <w:rFonts w:eastAsia="Calibri" w:cs="Arial"/>
                <w:lang w:eastAsia="en-US"/>
              </w:rPr>
            </w:pPr>
            <w:r>
              <w:rPr>
                <w:rFonts w:ascii="Calibri" w:eastAsia="Calibri" w:hAnsi="Calibri"/>
                <w:lang w:eastAsia="en-US"/>
              </w:rPr>
              <w:t>7</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15C132"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£2,868,600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5DA14A71"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31/03/2027</w:t>
            </w:r>
          </w:p>
        </w:tc>
      </w:tr>
      <w:tr w:rsidR="00487ACE" w14:paraId="1ACC950E"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0"/>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F4367" w14:textId="77777777" w:rsidR="00553F21" w:rsidRPr="00413B68" w:rsidRDefault="00ED2E1D" w:rsidP="008D1B4D">
            <w:pPr>
              <w:widowControl/>
              <w:rPr>
                <w:rFonts w:eastAsia="Calibri" w:cs="Arial"/>
                <w:lang w:eastAsia="en-US"/>
              </w:rPr>
            </w:pPr>
            <w:r>
              <w:rPr>
                <w:rFonts w:ascii="Calibri" w:eastAsia="Calibri" w:hAnsi="Calibri"/>
                <w:lang w:eastAsia="en-US"/>
              </w:rPr>
              <w:t>8</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4981E8"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£2,868,700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7109AA06"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31/03/2028</w:t>
            </w:r>
          </w:p>
        </w:tc>
      </w:tr>
      <w:tr w:rsidR="00487ACE" w14:paraId="1B9C77B6"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0"/>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EEAB7" w14:textId="77777777" w:rsidR="00553F21" w:rsidRPr="00413B68" w:rsidRDefault="00ED2E1D" w:rsidP="008D1B4D">
            <w:pPr>
              <w:widowControl/>
              <w:rPr>
                <w:rFonts w:eastAsia="Calibri" w:cs="Arial"/>
                <w:lang w:eastAsia="en-US"/>
              </w:rPr>
            </w:pPr>
            <w:r>
              <w:rPr>
                <w:rFonts w:ascii="Calibri" w:eastAsia="Calibri" w:hAnsi="Calibri"/>
                <w:lang w:eastAsia="en-US"/>
              </w:rPr>
              <w:t>9</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FF43E6" w14:textId="77777777" w:rsidR="00553F21" w:rsidRPr="00413B68" w:rsidRDefault="00ED2E1D" w:rsidP="008D1B4D">
            <w:pPr>
              <w:widowControl/>
              <w:jc w:val="center"/>
              <w:rPr>
                <w:rFonts w:eastAsia="Calibri" w:cs="Arial"/>
                <w:lang w:eastAsia="en-US"/>
              </w:rPr>
            </w:pPr>
            <w:r>
              <w:rPr>
                <w:rFonts w:ascii="Calibri" w:eastAsia="Calibri" w:hAnsi="Calibri"/>
                <w:lang w:eastAsia="en-US"/>
              </w:rPr>
              <w:t>£2,330,400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3BDCAB17"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31/03/2029</w:t>
            </w:r>
          </w:p>
        </w:tc>
      </w:tr>
      <w:tr w:rsidR="00487ACE" w14:paraId="1C556F25"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65"/>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9393D" w14:textId="77777777" w:rsidR="00553F21" w:rsidRPr="00413B68" w:rsidRDefault="00ED2E1D" w:rsidP="008D1B4D">
            <w:pPr>
              <w:widowControl/>
              <w:rPr>
                <w:rFonts w:ascii="Calibri" w:eastAsia="Calibri" w:hAnsi="Calibri"/>
                <w:lang w:eastAsia="en-US"/>
              </w:rPr>
            </w:pPr>
            <w:r>
              <w:rPr>
                <w:rFonts w:ascii="Calibri" w:eastAsia="Calibri" w:hAnsi="Calibri"/>
                <w:lang w:eastAsia="en-US"/>
              </w:rPr>
              <w:t>10</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05B4DF" w14:textId="77777777" w:rsidR="00553F21" w:rsidRPr="00413B68" w:rsidRDefault="00ED2E1D" w:rsidP="008D1B4D">
            <w:pPr>
              <w:widowControl/>
              <w:jc w:val="center"/>
              <w:rPr>
                <w:rFonts w:ascii="Calibri" w:eastAsia="Calibri" w:hAnsi="Calibri"/>
                <w:lang w:eastAsia="en-US"/>
              </w:rPr>
            </w:pPr>
            <w:r>
              <w:rPr>
                <w:rFonts w:ascii="Calibri" w:eastAsia="Calibri" w:hAnsi="Calibri"/>
                <w:lang w:eastAsia="en-US"/>
              </w:rPr>
              <w:t>£1,822,900</w:t>
            </w:r>
          </w:p>
        </w:tc>
        <w:tc>
          <w:tcPr>
            <w:tcW w:w="5780" w:type="dxa"/>
            <w:tcBorders>
              <w:top w:val="nil"/>
              <w:left w:val="nil"/>
              <w:bottom w:val="single" w:sz="8" w:space="0" w:color="auto"/>
              <w:right w:val="single" w:sz="8" w:space="0" w:color="auto"/>
            </w:tcBorders>
            <w:tcMar>
              <w:top w:w="0" w:type="dxa"/>
              <w:left w:w="108" w:type="dxa"/>
              <w:bottom w:w="0" w:type="dxa"/>
              <w:right w:w="108" w:type="dxa"/>
            </w:tcMar>
            <w:hideMark/>
          </w:tcPr>
          <w:p w14:paraId="6CF8B570" w14:textId="77777777" w:rsidR="00553F21" w:rsidRPr="00413B68" w:rsidRDefault="00ED2E1D" w:rsidP="008D1B4D">
            <w:pPr>
              <w:widowControl/>
              <w:jc w:val="center"/>
              <w:rPr>
                <w:rFonts w:eastAsia="Calibri" w:cs="Arial"/>
                <w:lang w:eastAsia="en-US"/>
              </w:rPr>
            </w:pPr>
            <w:r>
              <w:rPr>
                <w:rFonts w:ascii="Calibri" w:eastAsia="Calibri" w:hAnsi="Calibri"/>
                <w:lang w:eastAsia="en-US"/>
              </w:rPr>
              <w:t>31/03/2030</w:t>
            </w:r>
          </w:p>
        </w:tc>
      </w:tr>
      <w:tr w:rsidR="00487ACE" w14:paraId="0370E784" w14:textId="77777777" w:rsidTr="008D1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65"/>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58FD2" w14:textId="77777777" w:rsidR="00553F21" w:rsidRPr="00413B68" w:rsidRDefault="00ED2E1D" w:rsidP="008D1B4D">
            <w:pPr>
              <w:widowControl/>
              <w:rPr>
                <w:rFonts w:eastAsia="Calibri" w:cs="Arial"/>
                <w:lang w:eastAsia="en-US"/>
              </w:rPr>
            </w:pPr>
            <w:r>
              <w:rPr>
                <w:rFonts w:ascii="Calibri" w:eastAsia="Calibri" w:hAnsi="Calibri"/>
                <w:lang w:eastAsia="en-US"/>
              </w:rPr>
              <w:t>11</w:t>
            </w:r>
          </w:p>
        </w:tc>
        <w:tc>
          <w:tcPr>
            <w:tcW w:w="25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BB39AA" w14:textId="77777777" w:rsidR="00553F21" w:rsidRPr="00413B68" w:rsidRDefault="00ED2E1D" w:rsidP="008D1B4D">
            <w:pPr>
              <w:widowControl/>
              <w:jc w:val="center"/>
              <w:rPr>
                <w:rFonts w:eastAsia="Calibri" w:cs="Arial"/>
                <w:b/>
                <w:bCs/>
                <w:lang w:eastAsia="en-US"/>
              </w:rPr>
            </w:pPr>
            <w:r>
              <w:rPr>
                <w:rFonts w:ascii="Calibri" w:eastAsia="Calibri" w:hAnsi="Calibri"/>
                <w:b/>
                <w:bCs/>
                <w:lang w:eastAsia="en-US"/>
              </w:rPr>
              <w:t>TOTAL    £28,988,800</w:t>
            </w:r>
          </w:p>
        </w:tc>
        <w:tc>
          <w:tcPr>
            <w:tcW w:w="5780" w:type="dxa"/>
            <w:tcBorders>
              <w:top w:val="nil"/>
              <w:left w:val="nil"/>
              <w:bottom w:val="single" w:sz="8" w:space="0" w:color="auto"/>
              <w:right w:val="single" w:sz="8" w:space="0" w:color="auto"/>
            </w:tcBorders>
            <w:tcMar>
              <w:top w:w="0" w:type="dxa"/>
              <w:left w:w="108" w:type="dxa"/>
              <w:bottom w:w="0" w:type="dxa"/>
              <w:right w:w="108" w:type="dxa"/>
            </w:tcMar>
          </w:tcPr>
          <w:p w14:paraId="51A00872" w14:textId="77777777" w:rsidR="00553F21" w:rsidRPr="00413B68" w:rsidRDefault="00553F21" w:rsidP="008D1B4D">
            <w:pPr>
              <w:widowControl/>
              <w:rPr>
                <w:rFonts w:eastAsia="Calibri" w:cs="Arial"/>
                <w:lang w:eastAsia="en-US"/>
              </w:rPr>
            </w:pPr>
          </w:p>
        </w:tc>
      </w:tr>
    </w:tbl>
    <w:p w14:paraId="1D6E6E39" w14:textId="77777777" w:rsidR="00553F21" w:rsidRPr="00413B68" w:rsidRDefault="00553F21" w:rsidP="00553F21">
      <w:pPr>
        <w:widowControl/>
        <w:rPr>
          <w:rFonts w:cs="Arial"/>
          <w:b/>
          <w:u w:val="single"/>
        </w:rPr>
      </w:pPr>
    </w:p>
    <w:p w14:paraId="30874E2F" w14:textId="77777777" w:rsidR="00553F21" w:rsidRPr="00413B68" w:rsidRDefault="00553F21" w:rsidP="00553F21">
      <w:pPr>
        <w:widowControl/>
        <w:rPr>
          <w:rFonts w:cs="Arial"/>
        </w:rPr>
      </w:pPr>
    </w:p>
    <w:p w14:paraId="51CF33DF" w14:textId="77777777" w:rsidR="00553F21" w:rsidRPr="00413B68" w:rsidRDefault="00553F21" w:rsidP="00553F21">
      <w:pPr>
        <w:widowControl/>
        <w:rPr>
          <w:rFonts w:cs="Arial"/>
        </w:rPr>
      </w:pPr>
    </w:p>
    <w:p w14:paraId="1505C0D7" w14:textId="77777777" w:rsidR="00553F21" w:rsidRPr="00413B68" w:rsidRDefault="00553F21" w:rsidP="00553F21">
      <w:pPr>
        <w:widowControl/>
        <w:rPr>
          <w:rFonts w:cs="Arial"/>
        </w:rPr>
      </w:pPr>
    </w:p>
    <w:p w14:paraId="18C3AEE1" w14:textId="77777777" w:rsidR="00553F21" w:rsidRPr="00413B68" w:rsidRDefault="00553F21" w:rsidP="00553F21">
      <w:pPr>
        <w:widowControl/>
        <w:rPr>
          <w:rFonts w:cs="Arial"/>
        </w:rPr>
      </w:pPr>
    </w:p>
    <w:p w14:paraId="2618BF1D" w14:textId="77777777" w:rsidR="00553F21" w:rsidRPr="00413B68" w:rsidRDefault="00553F21" w:rsidP="00553F21">
      <w:pPr>
        <w:widowControl/>
        <w:rPr>
          <w:rFonts w:cs="Arial"/>
        </w:rPr>
      </w:pPr>
    </w:p>
    <w:p w14:paraId="1E68790E" w14:textId="77777777" w:rsidR="00553F21" w:rsidRPr="00413B68" w:rsidRDefault="00553F21" w:rsidP="00553F21">
      <w:pPr>
        <w:widowControl/>
        <w:rPr>
          <w:rFonts w:cs="Arial"/>
        </w:rPr>
      </w:pPr>
    </w:p>
    <w:p w14:paraId="28F8C66F" w14:textId="77777777" w:rsidR="00553F21" w:rsidRPr="00413B68" w:rsidRDefault="00553F21" w:rsidP="00553F21">
      <w:pPr>
        <w:widowControl/>
        <w:rPr>
          <w:rFonts w:cs="Arial"/>
        </w:rPr>
      </w:pPr>
    </w:p>
    <w:p w14:paraId="6AE15A93" w14:textId="77777777" w:rsidR="00553F21" w:rsidRPr="00413B68" w:rsidRDefault="00553F21" w:rsidP="00553F21">
      <w:pPr>
        <w:widowControl/>
        <w:rPr>
          <w:rFonts w:cs="Arial"/>
        </w:rPr>
      </w:pPr>
    </w:p>
    <w:p w14:paraId="625CB9D4" w14:textId="77777777" w:rsidR="00553F21" w:rsidRPr="00413B68" w:rsidRDefault="00553F21" w:rsidP="00553F21">
      <w:pPr>
        <w:widowControl/>
        <w:rPr>
          <w:rFonts w:cs="Arial"/>
        </w:rPr>
      </w:pPr>
    </w:p>
    <w:p w14:paraId="1A51E0BF" w14:textId="77777777" w:rsidR="00553F21" w:rsidRPr="00413B68" w:rsidRDefault="00553F21" w:rsidP="00553F21">
      <w:pPr>
        <w:widowControl/>
        <w:rPr>
          <w:rFonts w:cs="Arial"/>
        </w:rPr>
      </w:pPr>
    </w:p>
    <w:p w14:paraId="5227B3FC" w14:textId="77777777" w:rsidR="00553F21" w:rsidRPr="00413B68" w:rsidRDefault="00553F21" w:rsidP="00553F21">
      <w:pPr>
        <w:widowControl/>
        <w:rPr>
          <w:rFonts w:cs="Arial"/>
        </w:rPr>
      </w:pPr>
    </w:p>
    <w:p w14:paraId="5830B804" w14:textId="77777777" w:rsidR="00553F21" w:rsidRPr="00413B68" w:rsidRDefault="00ED2E1D" w:rsidP="00553F21">
      <w:pPr>
        <w:widowControl/>
        <w:jc w:val="left"/>
        <w:outlineLvl w:val="0"/>
        <w:rPr>
          <w:rFonts w:cs="Arial"/>
          <w:b/>
          <w:u w:val="single"/>
        </w:rPr>
      </w:pPr>
      <w:r>
        <w:rPr>
          <w:rFonts w:cs="Arial"/>
          <w:b/>
          <w:u w:val="single"/>
        </w:rPr>
        <w:br w:type="page"/>
      </w:r>
    </w:p>
    <w:p w14:paraId="601059C0" w14:textId="77777777" w:rsidR="00553F21" w:rsidRPr="00413B68" w:rsidRDefault="00ED2E1D" w:rsidP="00553F21">
      <w:pPr>
        <w:widowControl/>
        <w:jc w:val="center"/>
        <w:rPr>
          <w:rFonts w:cs="Arial"/>
          <w:b/>
          <w:u w:val="single"/>
        </w:rPr>
      </w:pPr>
      <w:r>
        <w:rPr>
          <w:rFonts w:cs="Arial"/>
          <w:b/>
          <w:u w:val="single"/>
        </w:rPr>
        <w:lastRenderedPageBreak/>
        <w:t>Annex 3</w:t>
      </w:r>
    </w:p>
    <w:p w14:paraId="6E5014F5" w14:textId="77777777" w:rsidR="00553F21" w:rsidRPr="00413B68" w:rsidRDefault="00553F21" w:rsidP="00553F21">
      <w:pPr>
        <w:widowControl/>
        <w:jc w:val="left"/>
        <w:outlineLvl w:val="0"/>
        <w:rPr>
          <w:color w:val="000000"/>
        </w:rPr>
      </w:pPr>
    </w:p>
    <w:p w14:paraId="1140DEA9" w14:textId="77777777" w:rsidR="00553F21" w:rsidRPr="00413B68" w:rsidRDefault="00553F21" w:rsidP="00553F21">
      <w:pPr>
        <w:widowControl/>
        <w:jc w:val="left"/>
        <w:outlineLvl w:val="0"/>
        <w:rPr>
          <w:color w:val="000000"/>
        </w:rPr>
      </w:pPr>
    </w:p>
    <w:p w14:paraId="00AAC35A" w14:textId="77777777" w:rsidR="00553F21" w:rsidRPr="00413B68" w:rsidRDefault="00553F21" w:rsidP="00553F21">
      <w:pPr>
        <w:widowControl/>
        <w:jc w:val="center"/>
        <w:rPr>
          <w:rFonts w:cs="Arial"/>
          <w:b/>
          <w:u w:val="single"/>
        </w:rPr>
      </w:pPr>
    </w:p>
    <w:p w14:paraId="321511E3" w14:textId="77777777" w:rsidR="00553F21" w:rsidRPr="00413B68" w:rsidRDefault="00553F21" w:rsidP="00553F21">
      <w:pPr>
        <w:widowControl/>
        <w:jc w:val="center"/>
        <w:rPr>
          <w:rFonts w:cs="Arial"/>
          <w:b/>
          <w:u w:val="single"/>
        </w:rPr>
      </w:pPr>
    </w:p>
    <w:p w14:paraId="6D5C0229" w14:textId="77777777" w:rsidR="00553F21" w:rsidRPr="00413B68" w:rsidRDefault="00553F21" w:rsidP="00553F21">
      <w:pPr>
        <w:widowControl/>
        <w:jc w:val="left"/>
        <w:rPr>
          <w:rFonts w:cs="Arial"/>
          <w:b/>
          <w:u w:val="single"/>
        </w:rPr>
      </w:pPr>
    </w:p>
    <w:p w14:paraId="7DCBDC49" w14:textId="77777777" w:rsidR="00553F21" w:rsidRPr="00413B68" w:rsidRDefault="00ED2E1D" w:rsidP="00553F21">
      <w:pPr>
        <w:widowControl/>
        <w:jc w:val="left"/>
        <w:rPr>
          <w:rFonts w:cs="Arial"/>
          <w:b/>
        </w:rPr>
      </w:pPr>
      <w:r>
        <w:rPr>
          <w:rFonts w:cs="Arial"/>
          <w:b/>
        </w:rPr>
        <w:t>DEED SECURING AN</w:t>
      </w:r>
    </w:p>
    <w:p w14:paraId="10CEC8A5" w14:textId="77777777" w:rsidR="00553F21" w:rsidRPr="00413B68" w:rsidRDefault="00ED2E1D" w:rsidP="00553F21">
      <w:pPr>
        <w:widowControl/>
        <w:jc w:val="left"/>
        <w:rPr>
          <w:rFonts w:cs="Arial"/>
          <w:b/>
        </w:rPr>
      </w:pPr>
      <w:r>
        <w:rPr>
          <w:rFonts w:cs="Arial"/>
          <w:b/>
        </w:rPr>
        <w:t>ON-DEMAND BOND TO PAY THE COUNTY COUNCIL</w:t>
      </w:r>
    </w:p>
    <w:p w14:paraId="67F4199C" w14:textId="77777777" w:rsidR="00553F21" w:rsidRPr="00413B68" w:rsidRDefault="00553F21" w:rsidP="00553F21">
      <w:pPr>
        <w:widowControl/>
        <w:jc w:val="left"/>
        <w:rPr>
          <w:rFonts w:cs="Arial"/>
          <w:b/>
        </w:rPr>
      </w:pPr>
    </w:p>
    <w:p w14:paraId="1A87744E" w14:textId="77777777" w:rsidR="00553F21" w:rsidRPr="00413B68" w:rsidRDefault="00553F21" w:rsidP="00553F21">
      <w:pPr>
        <w:widowControl/>
        <w:jc w:val="left"/>
        <w:rPr>
          <w:rFonts w:cs="Arial"/>
          <w:b/>
        </w:rPr>
      </w:pPr>
    </w:p>
    <w:p w14:paraId="598586C3" w14:textId="77777777" w:rsidR="00553F21" w:rsidRPr="00413B68" w:rsidRDefault="00553F21" w:rsidP="00553F21">
      <w:pPr>
        <w:widowControl/>
        <w:jc w:val="left"/>
        <w:rPr>
          <w:rFonts w:cs="Arial"/>
          <w:b/>
        </w:rPr>
      </w:pPr>
    </w:p>
    <w:p w14:paraId="728FCA0B" w14:textId="77777777" w:rsidR="00553F21" w:rsidRPr="00413B68" w:rsidRDefault="00ED2E1D" w:rsidP="00553F21">
      <w:pPr>
        <w:widowControl/>
        <w:jc w:val="left"/>
        <w:rPr>
          <w:rFonts w:cs="Arial"/>
          <w:b/>
        </w:rPr>
      </w:pPr>
      <w:r>
        <w:rPr>
          <w:rFonts w:cs="Arial"/>
          <w:b/>
        </w:rPr>
        <w:t>Executed as a deed on  this  ………. Day of………………… 20……</w:t>
      </w:r>
    </w:p>
    <w:p w14:paraId="1146F4B8" w14:textId="77777777" w:rsidR="00553F21" w:rsidRPr="00413B68" w:rsidRDefault="00553F21" w:rsidP="00553F21">
      <w:pPr>
        <w:widowControl/>
        <w:jc w:val="left"/>
        <w:rPr>
          <w:rFonts w:cs="Arial"/>
          <w:u w:val="single"/>
        </w:rPr>
      </w:pPr>
    </w:p>
    <w:p w14:paraId="6A26FFE6" w14:textId="77777777" w:rsidR="00553F21" w:rsidRPr="00413B68" w:rsidRDefault="00553F21" w:rsidP="00553F21">
      <w:pPr>
        <w:widowControl/>
        <w:jc w:val="left"/>
        <w:rPr>
          <w:rFonts w:cs="Arial"/>
          <w:u w:val="single"/>
        </w:rPr>
      </w:pPr>
    </w:p>
    <w:p w14:paraId="7533F836" w14:textId="77777777" w:rsidR="00553F21" w:rsidRPr="00413B68" w:rsidRDefault="00ED2E1D" w:rsidP="00553F21">
      <w:pPr>
        <w:widowControl/>
        <w:jc w:val="left"/>
        <w:rPr>
          <w:rFonts w:cs="Arial"/>
        </w:rPr>
      </w:pPr>
      <w:r>
        <w:rPr>
          <w:rFonts w:cs="Arial"/>
        </w:rPr>
        <w:t>BY THIS BOND</w:t>
      </w:r>
    </w:p>
    <w:p w14:paraId="65C631C4" w14:textId="77777777" w:rsidR="00553F21" w:rsidRPr="00413B68" w:rsidRDefault="00ED2E1D" w:rsidP="00553F21">
      <w:pPr>
        <w:widowControl/>
        <w:jc w:val="left"/>
        <w:rPr>
          <w:rFonts w:cs="Arial"/>
        </w:rPr>
      </w:pPr>
      <w:r>
        <w:rPr>
          <w:rFonts w:cs="Arial"/>
        </w:rPr>
        <w:t>Reference Number:………………………………………..</w:t>
      </w:r>
    </w:p>
    <w:p w14:paraId="7F7019AB" w14:textId="77777777" w:rsidR="00553F21" w:rsidRPr="00413B68" w:rsidRDefault="00553F21" w:rsidP="00553F21">
      <w:pPr>
        <w:widowControl/>
        <w:jc w:val="left"/>
        <w:rPr>
          <w:rFonts w:cs="Arial"/>
        </w:rPr>
      </w:pPr>
    </w:p>
    <w:p w14:paraId="0A95C3CA" w14:textId="77777777" w:rsidR="00553F21" w:rsidRPr="00413B68" w:rsidRDefault="00ED2E1D" w:rsidP="00553F21">
      <w:pPr>
        <w:widowControl/>
        <w:jc w:val="left"/>
        <w:rPr>
          <w:rFonts w:cs="Arial"/>
        </w:rPr>
      </w:pPr>
      <w:r>
        <w:rPr>
          <w:rFonts w:cs="Arial"/>
        </w:rPr>
        <w:t xml:space="preserve">We, [………………………………………………]            </w:t>
      </w:r>
    </w:p>
    <w:p w14:paraId="2E84C9DE" w14:textId="77777777" w:rsidR="00553F21" w:rsidRPr="00413B68" w:rsidRDefault="00553F21" w:rsidP="00553F21">
      <w:pPr>
        <w:widowControl/>
        <w:jc w:val="left"/>
        <w:rPr>
          <w:rFonts w:cs="Arial"/>
        </w:rPr>
      </w:pPr>
    </w:p>
    <w:p w14:paraId="374106F1" w14:textId="77777777" w:rsidR="00553F21" w:rsidRPr="00413B68" w:rsidRDefault="00553F21" w:rsidP="00553F21">
      <w:pPr>
        <w:widowControl/>
        <w:jc w:val="left"/>
        <w:rPr>
          <w:rFonts w:cs="Arial"/>
        </w:rPr>
      </w:pPr>
    </w:p>
    <w:p w14:paraId="54B4155B" w14:textId="77777777" w:rsidR="00553F21" w:rsidRPr="00413B68" w:rsidRDefault="00ED2E1D" w:rsidP="00553F21">
      <w:pPr>
        <w:widowControl/>
        <w:jc w:val="left"/>
        <w:rPr>
          <w:rFonts w:cs="Arial"/>
        </w:rPr>
      </w:pPr>
      <w:r>
        <w:rPr>
          <w:rFonts w:cs="Arial"/>
        </w:rPr>
        <w:t xml:space="preserve"> whose registered office is situated at</w:t>
      </w:r>
    </w:p>
    <w:p w14:paraId="1BA41AAE" w14:textId="77777777" w:rsidR="00553F21" w:rsidRPr="00413B68" w:rsidRDefault="00553F21" w:rsidP="00553F21">
      <w:pPr>
        <w:widowControl/>
        <w:jc w:val="left"/>
        <w:rPr>
          <w:rFonts w:cs="Arial"/>
        </w:rPr>
      </w:pPr>
    </w:p>
    <w:p w14:paraId="01A037CB" w14:textId="77777777" w:rsidR="00553F21" w:rsidRPr="00413B68" w:rsidRDefault="00553F21" w:rsidP="00553F21">
      <w:pPr>
        <w:widowControl/>
        <w:jc w:val="left"/>
        <w:rPr>
          <w:rFonts w:cs="Arial"/>
        </w:rPr>
      </w:pPr>
    </w:p>
    <w:p w14:paraId="7A890B28" w14:textId="77777777" w:rsidR="00553F21" w:rsidRPr="00413B68" w:rsidRDefault="00553F21" w:rsidP="00553F21">
      <w:pPr>
        <w:widowControl/>
        <w:jc w:val="left"/>
        <w:rPr>
          <w:rFonts w:cs="Arial"/>
        </w:rPr>
      </w:pPr>
    </w:p>
    <w:p w14:paraId="767E085F" w14:textId="77777777" w:rsidR="00553F21" w:rsidRPr="00413B68" w:rsidRDefault="00553F21" w:rsidP="00553F21">
      <w:pPr>
        <w:widowControl/>
        <w:jc w:val="left"/>
        <w:rPr>
          <w:rFonts w:cs="Arial"/>
        </w:rPr>
      </w:pPr>
    </w:p>
    <w:p w14:paraId="5C142038" w14:textId="77777777" w:rsidR="00553F21" w:rsidRPr="00413B68" w:rsidRDefault="00ED2E1D" w:rsidP="00553F21">
      <w:pPr>
        <w:widowControl/>
        <w:jc w:val="left"/>
        <w:rPr>
          <w:rFonts w:cs="Arial"/>
        </w:rPr>
      </w:pPr>
      <w:r>
        <w:rPr>
          <w:rFonts w:cs="Arial"/>
        </w:rPr>
        <w:t xml:space="preserve">                         </w:t>
      </w:r>
    </w:p>
    <w:p w14:paraId="0B24D9FE" w14:textId="77777777" w:rsidR="00553F21" w:rsidRPr="00413B68" w:rsidRDefault="00ED2E1D" w:rsidP="00553F21">
      <w:pPr>
        <w:widowControl/>
        <w:jc w:val="left"/>
        <w:rPr>
          <w:rFonts w:cs="Arial"/>
        </w:rPr>
      </w:pPr>
      <w:r>
        <w:rPr>
          <w:rFonts w:cs="Arial"/>
        </w:rPr>
        <w:t xml:space="preserve">  (“the Issuer”) </w:t>
      </w:r>
    </w:p>
    <w:p w14:paraId="1FCB89FE" w14:textId="77777777" w:rsidR="00553F21" w:rsidRPr="00413B68" w:rsidRDefault="00553F21" w:rsidP="00553F21">
      <w:pPr>
        <w:widowControl/>
        <w:jc w:val="left"/>
        <w:rPr>
          <w:rFonts w:cs="Arial"/>
        </w:rPr>
      </w:pPr>
    </w:p>
    <w:p w14:paraId="5E7988E6" w14:textId="77777777" w:rsidR="00553F21" w:rsidRPr="00413B68" w:rsidRDefault="00ED2E1D" w:rsidP="00553F21">
      <w:pPr>
        <w:widowControl/>
        <w:jc w:val="left"/>
        <w:rPr>
          <w:rFonts w:cs="Arial"/>
        </w:rPr>
      </w:pPr>
      <w:r>
        <w:rPr>
          <w:rFonts w:cs="Arial"/>
        </w:rPr>
        <w:t xml:space="preserve">are bound to </w:t>
      </w:r>
    </w:p>
    <w:p w14:paraId="7785BF29" w14:textId="77777777" w:rsidR="00553F21" w:rsidRPr="00413B68" w:rsidRDefault="00553F21" w:rsidP="00553F21">
      <w:pPr>
        <w:widowControl/>
        <w:jc w:val="left"/>
        <w:rPr>
          <w:rFonts w:cs="Arial"/>
        </w:rPr>
      </w:pPr>
    </w:p>
    <w:p w14:paraId="61037F67" w14:textId="77777777" w:rsidR="00553F21" w:rsidRPr="00413B68" w:rsidRDefault="00ED2E1D" w:rsidP="00553F21">
      <w:pPr>
        <w:widowControl/>
        <w:jc w:val="left"/>
        <w:rPr>
          <w:rFonts w:cs="Arial"/>
        </w:rPr>
      </w:pPr>
      <w:r>
        <w:rPr>
          <w:rFonts w:cs="Arial"/>
          <w:b/>
        </w:rPr>
        <w:t>THE KENT COUNTY COUNCIL</w:t>
      </w:r>
      <w:r>
        <w:rPr>
          <w:rFonts w:cs="Arial"/>
        </w:rPr>
        <w:t xml:space="preserve"> of County Hall Maidstone Kent ME14 1XQ (“the County Council”) </w:t>
      </w:r>
    </w:p>
    <w:p w14:paraId="5E3B87D4" w14:textId="77777777" w:rsidR="00553F21" w:rsidRPr="00413B68" w:rsidRDefault="00553F21" w:rsidP="00553F21">
      <w:pPr>
        <w:widowControl/>
        <w:jc w:val="left"/>
        <w:rPr>
          <w:rFonts w:cs="Arial"/>
        </w:rPr>
      </w:pPr>
    </w:p>
    <w:p w14:paraId="2CD6C20F" w14:textId="77777777" w:rsidR="00553F21" w:rsidRPr="00413B68" w:rsidRDefault="00ED2E1D" w:rsidP="00553F21">
      <w:pPr>
        <w:widowControl/>
        <w:jc w:val="left"/>
        <w:rPr>
          <w:rFonts w:cs="Arial"/>
        </w:rPr>
      </w:pPr>
      <w:r>
        <w:rPr>
          <w:rFonts w:cs="Arial"/>
        </w:rPr>
        <w:t>as set out in this Deed.</w:t>
      </w:r>
      <w:r>
        <w:t xml:space="preserve"> </w:t>
      </w:r>
    </w:p>
    <w:p w14:paraId="45DF7E75" w14:textId="77777777" w:rsidR="00553F21" w:rsidRPr="00413B68" w:rsidRDefault="00553F21" w:rsidP="00553F21">
      <w:pPr>
        <w:widowControl/>
        <w:jc w:val="left"/>
        <w:rPr>
          <w:rFonts w:cs="Arial"/>
        </w:rPr>
      </w:pPr>
    </w:p>
    <w:p w14:paraId="2A033382" w14:textId="77777777" w:rsidR="00553F21" w:rsidRPr="00413B68" w:rsidRDefault="00553F21" w:rsidP="00553F21">
      <w:pPr>
        <w:widowControl/>
        <w:jc w:val="left"/>
        <w:rPr>
          <w:rFonts w:cs="Arial"/>
        </w:rPr>
      </w:pPr>
    </w:p>
    <w:p w14:paraId="57DBD65F" w14:textId="77777777" w:rsidR="00553F21" w:rsidRPr="00413B68" w:rsidRDefault="00ED2E1D" w:rsidP="00553F21">
      <w:pPr>
        <w:widowControl/>
        <w:jc w:val="left"/>
        <w:rPr>
          <w:rFonts w:cs="Arial"/>
        </w:rPr>
      </w:pPr>
      <w:r>
        <w:rPr>
          <w:rFonts w:cs="Arial"/>
        </w:rPr>
        <w:t>WHEREAS</w:t>
      </w:r>
    </w:p>
    <w:p w14:paraId="27BBD3AE" w14:textId="77777777" w:rsidR="00553F21" w:rsidRPr="00413B68" w:rsidRDefault="00ED2E1D" w:rsidP="00553F21">
      <w:pPr>
        <w:widowControl/>
        <w:jc w:val="left"/>
        <w:rPr>
          <w:rFonts w:cs="Arial"/>
        </w:rPr>
      </w:pPr>
      <w:r>
        <w:rPr>
          <w:rFonts w:cs="Arial"/>
        </w:rPr>
        <w:t>1.</w:t>
      </w:r>
      <w:r>
        <w:rPr>
          <w:rFonts w:cs="Arial"/>
        </w:rPr>
        <w:tab/>
        <w:t>The Owners of land at Chilmington Green, Ashford Road, Great Chart, Kent (‘the Site’) have planning permission issued by Ashford Borough Council as local planning authority pursuant to application number 12/00400/AS to develop the Site for a mixed-use development including up to 5,750 dwellings;</w:t>
      </w:r>
    </w:p>
    <w:p w14:paraId="6BB47387" w14:textId="77777777" w:rsidR="00553F21" w:rsidRPr="00413B68" w:rsidRDefault="00553F21" w:rsidP="00553F21">
      <w:pPr>
        <w:widowControl/>
        <w:jc w:val="left"/>
        <w:rPr>
          <w:rFonts w:cs="Arial"/>
        </w:rPr>
      </w:pPr>
    </w:p>
    <w:p w14:paraId="04C10087" w14:textId="77777777" w:rsidR="00553F21" w:rsidRPr="00413B68" w:rsidRDefault="00ED2E1D" w:rsidP="00553F21">
      <w:pPr>
        <w:widowControl/>
        <w:jc w:val="left"/>
        <w:rPr>
          <w:rFonts w:cs="Arial"/>
        </w:rPr>
      </w:pPr>
      <w:r>
        <w:rPr>
          <w:rFonts w:cs="Arial"/>
        </w:rPr>
        <w:t>2.</w:t>
      </w:r>
      <w:r>
        <w:rPr>
          <w:rFonts w:cs="Arial"/>
        </w:rPr>
        <w:tab/>
        <w:t xml:space="preserve">The Developer of the Site being Hodson Developments (Ashford) Limited Chilmington Green Developments Limited Hodson Developments (CG ONE) Limited and Hodson Developments (CG Two) Limited have entered into an agreement under s.278 Highways Act 1980 dated [DATE] to secure contributions towards the cost of improvement works to the A28 which are to be carried out by the Council </w:t>
      </w:r>
    </w:p>
    <w:p w14:paraId="7B3DDF88" w14:textId="77777777" w:rsidR="00553F21" w:rsidRPr="00413B68" w:rsidRDefault="00553F21" w:rsidP="00553F21">
      <w:pPr>
        <w:widowControl/>
        <w:jc w:val="left"/>
        <w:rPr>
          <w:rFonts w:cs="Arial"/>
        </w:rPr>
      </w:pPr>
    </w:p>
    <w:p w14:paraId="0FB54FDB" w14:textId="77777777" w:rsidR="00553F21" w:rsidRPr="00413B68" w:rsidRDefault="00ED2E1D" w:rsidP="00553F21">
      <w:pPr>
        <w:widowControl/>
        <w:jc w:val="left"/>
        <w:rPr>
          <w:rFonts w:cs="Arial"/>
        </w:rPr>
      </w:pPr>
      <w:r>
        <w:rPr>
          <w:rFonts w:cs="Arial"/>
        </w:rPr>
        <w:t>3.</w:t>
      </w:r>
      <w:r>
        <w:rPr>
          <w:rFonts w:cs="Arial"/>
        </w:rPr>
        <w:tab/>
        <w:t>The s.278 Agreement requires the Owner to provide an on demand bond for the full cost of the A28 Improvement Works this being the full amount of the Owner’s liability under the terms of the s.278 Agreement.</w:t>
      </w:r>
    </w:p>
    <w:p w14:paraId="39C54A51" w14:textId="77777777" w:rsidR="00553F21" w:rsidRPr="00413B68" w:rsidRDefault="00553F21" w:rsidP="00553F21">
      <w:pPr>
        <w:widowControl/>
        <w:jc w:val="left"/>
        <w:rPr>
          <w:rFonts w:cs="Arial"/>
        </w:rPr>
      </w:pPr>
    </w:p>
    <w:p w14:paraId="60C0E362" w14:textId="77777777" w:rsidR="00553F21" w:rsidRPr="00413B68" w:rsidRDefault="00ED2E1D" w:rsidP="00553F21">
      <w:pPr>
        <w:widowControl/>
        <w:jc w:val="left"/>
        <w:rPr>
          <w:rFonts w:cs="Arial"/>
        </w:rPr>
      </w:pPr>
      <w:r>
        <w:rPr>
          <w:rFonts w:cs="Arial"/>
        </w:rPr>
        <w:t>4.</w:t>
      </w:r>
      <w:r>
        <w:rPr>
          <w:rFonts w:cs="Arial"/>
        </w:rPr>
        <w:tab/>
        <w:t>The payments include the following payments to be made in respect of the post Contract Costs:</w:t>
      </w:r>
    </w:p>
    <w:p w14:paraId="62E01E43" w14:textId="77777777" w:rsidR="00553F21" w:rsidRPr="00413B68" w:rsidRDefault="00553F21" w:rsidP="00553F21">
      <w:pPr>
        <w:widowControl/>
        <w:jc w:val="left"/>
        <w:rPr>
          <w:rFonts w:cs="Arial"/>
        </w:rPr>
      </w:pPr>
    </w:p>
    <w:p w14:paraId="4AF5CD40" w14:textId="77777777" w:rsidR="00553F21" w:rsidRPr="00413B68" w:rsidRDefault="00ED2E1D" w:rsidP="00553F21">
      <w:pPr>
        <w:widowControl/>
        <w:jc w:val="left"/>
        <w:rPr>
          <w:rFonts w:cs="Arial"/>
        </w:rPr>
      </w:pPr>
      <w:r>
        <w:rPr>
          <w:rFonts w:cs="Arial"/>
        </w:rPr>
        <w:t xml:space="preserve">Post Contract Costs </w:t>
      </w:r>
    </w:p>
    <w:p w14:paraId="52CFF314" w14:textId="77777777" w:rsidR="00553F21" w:rsidRPr="00413B68" w:rsidRDefault="00ED2E1D" w:rsidP="00553F21">
      <w:pPr>
        <w:widowControl/>
        <w:jc w:val="left"/>
        <w:rPr>
          <w:rFonts w:cs="Arial"/>
        </w:rPr>
      </w:pPr>
      <w:r>
        <w:rPr>
          <w:rFonts w:cs="Arial"/>
        </w:rPr>
        <w:t>comprising the sum of:</w:t>
      </w:r>
    </w:p>
    <w:p w14:paraId="0EAD3683" w14:textId="77777777" w:rsidR="00553F21" w:rsidRPr="00413B68" w:rsidRDefault="00ED2E1D" w:rsidP="00553F21">
      <w:pPr>
        <w:widowControl/>
        <w:jc w:val="left"/>
        <w:rPr>
          <w:rFonts w:cs="Arial"/>
        </w:rPr>
      </w:pPr>
      <w:r>
        <w:rPr>
          <w:rFonts w:cs="Arial"/>
        </w:rPr>
        <w:t>(i)</w:t>
      </w:r>
      <w:r>
        <w:rPr>
          <w:rFonts w:cs="Arial"/>
        </w:rPr>
        <w:tab/>
        <w:t xml:space="preserve">  £     [               SUM IN FIGURES AND IN WORDS  ] </w:t>
      </w:r>
    </w:p>
    <w:p w14:paraId="2610F6D0" w14:textId="77777777" w:rsidR="00553F21" w:rsidRDefault="00ED2E1D" w:rsidP="00553F21">
      <w:pPr>
        <w:widowControl/>
        <w:jc w:val="left"/>
        <w:rPr>
          <w:rFonts w:cs="Arial"/>
        </w:rPr>
      </w:pPr>
      <w:r>
        <w:rPr>
          <w:rFonts w:cs="Arial"/>
        </w:rPr>
        <w:t>5.</w:t>
      </w:r>
      <w:r>
        <w:rPr>
          <w:rFonts w:cs="Arial"/>
        </w:rPr>
        <w:tab/>
        <w:t>the County Council requires the Issuer of this Bond to bind itself as a principal unconditionally to make the payment(s) specified in this Deed immediately and in full, if so demanded, in order to secure that the County Council can construct and provide the relevant improvement works to the A28 as required by the Section 278 Agreement ;</w:t>
      </w:r>
    </w:p>
    <w:p w14:paraId="73D95E61" w14:textId="77777777" w:rsidR="00553F21" w:rsidRPr="00413B68" w:rsidRDefault="00553F21" w:rsidP="00553F21">
      <w:pPr>
        <w:widowControl/>
        <w:jc w:val="left"/>
        <w:rPr>
          <w:rFonts w:cs="Arial"/>
        </w:rPr>
      </w:pPr>
    </w:p>
    <w:p w14:paraId="7506A0C0" w14:textId="77777777" w:rsidR="00553F21" w:rsidRPr="00413B68" w:rsidRDefault="00ED2E1D" w:rsidP="00553F21">
      <w:pPr>
        <w:widowControl/>
        <w:jc w:val="left"/>
        <w:rPr>
          <w:rFonts w:cs="Arial"/>
        </w:rPr>
      </w:pPr>
      <w:r>
        <w:rPr>
          <w:rFonts w:cs="Arial"/>
        </w:rPr>
        <w:t>6.</w:t>
      </w:r>
      <w:r>
        <w:rPr>
          <w:rFonts w:cs="Arial"/>
        </w:rPr>
        <w:tab/>
        <w:t>this Deed comprises an on-demand Bond comprising the recitals to this Deed and Clauses 1 to 9 inclusive;</w:t>
      </w:r>
    </w:p>
    <w:p w14:paraId="1A51ED26" w14:textId="77777777" w:rsidR="00553F21" w:rsidRPr="00413B68" w:rsidRDefault="00553F21" w:rsidP="00553F21">
      <w:pPr>
        <w:widowControl/>
        <w:jc w:val="left"/>
        <w:rPr>
          <w:rFonts w:cs="Arial"/>
        </w:rPr>
      </w:pPr>
    </w:p>
    <w:p w14:paraId="540386F9" w14:textId="77777777" w:rsidR="00553F21" w:rsidRPr="00413B68" w:rsidRDefault="00ED2E1D" w:rsidP="00553F21">
      <w:pPr>
        <w:widowControl/>
        <w:jc w:val="left"/>
        <w:rPr>
          <w:rFonts w:cs="Arial"/>
        </w:rPr>
      </w:pPr>
      <w:r>
        <w:rPr>
          <w:rFonts w:cs="Arial"/>
        </w:rPr>
        <w:lastRenderedPageBreak/>
        <w:t>7.</w:t>
      </w:r>
      <w:r>
        <w:rPr>
          <w:rFonts w:cs="Arial"/>
        </w:rPr>
        <w:tab/>
        <w:t xml:space="preserve">this Bond is an ‘on-demand’ bond and it is not guaranteeing performance of any other party’s obligations to the County Council; </w:t>
      </w:r>
    </w:p>
    <w:p w14:paraId="265DD2D4" w14:textId="77777777" w:rsidR="00553F21" w:rsidRPr="00413B68" w:rsidRDefault="00553F21" w:rsidP="00553F21">
      <w:pPr>
        <w:widowControl/>
        <w:jc w:val="left"/>
        <w:rPr>
          <w:rFonts w:cs="Arial"/>
        </w:rPr>
      </w:pPr>
    </w:p>
    <w:p w14:paraId="786DD6B8" w14:textId="77777777" w:rsidR="00553F21" w:rsidRPr="00413B68" w:rsidRDefault="00553F21" w:rsidP="00553F21">
      <w:pPr>
        <w:widowControl/>
        <w:jc w:val="left"/>
        <w:rPr>
          <w:rFonts w:cs="Arial"/>
        </w:rPr>
      </w:pPr>
    </w:p>
    <w:p w14:paraId="28D34A87" w14:textId="77777777" w:rsidR="00553F21" w:rsidRPr="00413B68" w:rsidRDefault="00ED2E1D" w:rsidP="00553F21">
      <w:pPr>
        <w:widowControl/>
        <w:jc w:val="left"/>
        <w:rPr>
          <w:rFonts w:cs="Arial"/>
        </w:rPr>
      </w:pPr>
      <w:r>
        <w:rPr>
          <w:rFonts w:cs="Arial"/>
        </w:rPr>
        <w:t>8.</w:t>
      </w:r>
      <w:r>
        <w:rPr>
          <w:rFonts w:cs="Arial"/>
        </w:rPr>
        <w:tab/>
        <w:t>the Issuer accordingly agrees that its liability to pay the County Council on demand under this Bond is assumed as a principal, independently and without regard to whether any other party is also liable to make the monetary payments in question, and without proof of default by any other party;</w:t>
      </w:r>
    </w:p>
    <w:p w14:paraId="4CDEF648" w14:textId="77777777" w:rsidR="00553F21" w:rsidRPr="00413B68" w:rsidRDefault="00553F21" w:rsidP="00553F21">
      <w:pPr>
        <w:widowControl/>
        <w:jc w:val="left"/>
        <w:rPr>
          <w:rFonts w:cs="Arial"/>
        </w:rPr>
      </w:pPr>
    </w:p>
    <w:p w14:paraId="209B0ECF" w14:textId="77777777" w:rsidR="00553F21" w:rsidRPr="00413B68" w:rsidRDefault="00553F21" w:rsidP="00553F21">
      <w:pPr>
        <w:widowControl/>
        <w:jc w:val="left"/>
        <w:rPr>
          <w:rFonts w:cs="Arial"/>
        </w:rPr>
      </w:pPr>
    </w:p>
    <w:p w14:paraId="7793EF31" w14:textId="77777777" w:rsidR="00553F21" w:rsidRPr="00413B68" w:rsidRDefault="00ED2E1D" w:rsidP="00553F21">
      <w:pPr>
        <w:widowControl/>
        <w:jc w:val="left"/>
        <w:rPr>
          <w:rFonts w:cs="Arial"/>
        </w:rPr>
      </w:pPr>
      <w:r>
        <w:rPr>
          <w:rFonts w:cs="Arial"/>
        </w:rPr>
        <w:t>9.</w:t>
      </w:r>
      <w:r>
        <w:rPr>
          <w:rFonts w:cs="Arial"/>
        </w:rPr>
        <w:tab/>
        <w:t>the Issuer further agrees that the Section 106 Agreement and Section 278 Agreement does not form part of this Bond, which contains freestanding obligations and is not to be construed by reference to the Section 106 Agreement and Section 278 Agreement;</w:t>
      </w:r>
    </w:p>
    <w:p w14:paraId="014C1C65" w14:textId="77777777" w:rsidR="00553F21" w:rsidRPr="00413B68" w:rsidRDefault="00553F21" w:rsidP="00553F21">
      <w:pPr>
        <w:widowControl/>
        <w:jc w:val="left"/>
        <w:rPr>
          <w:rFonts w:cs="Arial"/>
        </w:rPr>
      </w:pPr>
    </w:p>
    <w:p w14:paraId="5FEA1041" w14:textId="77777777" w:rsidR="00553F21" w:rsidRPr="00413B68" w:rsidRDefault="00553F21" w:rsidP="00553F21">
      <w:pPr>
        <w:widowControl/>
        <w:jc w:val="left"/>
        <w:rPr>
          <w:rFonts w:cs="Arial"/>
        </w:rPr>
      </w:pPr>
    </w:p>
    <w:p w14:paraId="317E64FB" w14:textId="77777777" w:rsidR="00553F21" w:rsidRPr="00413B68" w:rsidRDefault="00ED2E1D" w:rsidP="00553F21">
      <w:pPr>
        <w:widowControl/>
        <w:jc w:val="left"/>
        <w:rPr>
          <w:rFonts w:cs="Arial"/>
        </w:rPr>
      </w:pPr>
      <w:r>
        <w:rPr>
          <w:rFonts w:cs="Arial"/>
        </w:rPr>
        <w:t>10.</w:t>
      </w:r>
      <w:r>
        <w:rPr>
          <w:rFonts w:cs="Arial"/>
        </w:rPr>
        <w:tab/>
        <w:t>the Issuer and the County Council agree that this Deed comprises the entire agreement between the parties for the purpose of this Bond to the exclusion of any representations or separate agreements made by either party;</w:t>
      </w:r>
    </w:p>
    <w:p w14:paraId="58F4CE8B" w14:textId="77777777" w:rsidR="00553F21" w:rsidRPr="00413B68" w:rsidRDefault="00553F21" w:rsidP="00553F21">
      <w:pPr>
        <w:widowControl/>
        <w:jc w:val="left"/>
        <w:rPr>
          <w:rFonts w:cs="Arial"/>
        </w:rPr>
      </w:pPr>
    </w:p>
    <w:p w14:paraId="42A490C6" w14:textId="77777777" w:rsidR="00553F21" w:rsidRPr="00413B68" w:rsidRDefault="00553F21" w:rsidP="00553F21">
      <w:pPr>
        <w:widowControl/>
        <w:jc w:val="left"/>
        <w:rPr>
          <w:rFonts w:cs="Arial"/>
        </w:rPr>
      </w:pPr>
    </w:p>
    <w:p w14:paraId="3E52D372" w14:textId="77777777" w:rsidR="00553F21" w:rsidRPr="00413B68" w:rsidRDefault="00ED2E1D" w:rsidP="00553F21">
      <w:pPr>
        <w:widowControl/>
        <w:jc w:val="left"/>
        <w:rPr>
          <w:rFonts w:cs="Arial"/>
        </w:rPr>
      </w:pPr>
      <w:r>
        <w:rPr>
          <w:rFonts w:cs="Arial"/>
        </w:rPr>
        <w:t>NOW THIS DEED WITNESSES as follows:</w:t>
      </w:r>
    </w:p>
    <w:p w14:paraId="0A869C40" w14:textId="77777777" w:rsidR="00553F21" w:rsidRPr="00413B68" w:rsidRDefault="00553F21" w:rsidP="00553F21">
      <w:pPr>
        <w:widowControl/>
        <w:jc w:val="left"/>
        <w:rPr>
          <w:rFonts w:cs="Arial"/>
        </w:rPr>
      </w:pPr>
    </w:p>
    <w:p w14:paraId="692502F0" w14:textId="77777777" w:rsidR="00553F21" w:rsidRPr="00413B68" w:rsidRDefault="00ED2E1D" w:rsidP="00553F21">
      <w:pPr>
        <w:widowControl/>
        <w:jc w:val="left"/>
        <w:rPr>
          <w:rFonts w:cs="Arial"/>
        </w:rPr>
      </w:pPr>
      <w:r>
        <w:rPr>
          <w:rFonts w:cs="Arial"/>
        </w:rPr>
        <w:t>Commencement and Expiry of the Bond</w:t>
      </w:r>
    </w:p>
    <w:p w14:paraId="4BEE9A29" w14:textId="77777777" w:rsidR="00553F21" w:rsidRPr="00413B68" w:rsidRDefault="00553F21" w:rsidP="00553F21">
      <w:pPr>
        <w:widowControl/>
        <w:jc w:val="left"/>
        <w:rPr>
          <w:rFonts w:cs="Arial"/>
        </w:rPr>
      </w:pPr>
    </w:p>
    <w:p w14:paraId="1B9D0318" w14:textId="77777777" w:rsidR="00553F21" w:rsidRPr="00413B68" w:rsidRDefault="00ED2E1D" w:rsidP="00553F21">
      <w:pPr>
        <w:widowControl/>
        <w:jc w:val="left"/>
        <w:rPr>
          <w:rFonts w:cs="Arial"/>
        </w:rPr>
      </w:pPr>
      <w:r>
        <w:rPr>
          <w:rFonts w:cs="Arial"/>
        </w:rPr>
        <w:t>1.</w:t>
      </w:r>
      <w:r>
        <w:rPr>
          <w:rFonts w:cs="Arial"/>
        </w:rPr>
        <w:tab/>
        <w:t>This Bond has been executed by the Issuer and then delivered to the County Council for sealing, and is effective immediately from the date of sealing by the County Council.  It shall expire at 24.00hrs on [DATE], unless terminated sooner by the County Council giving notice in writing to the Issuer.  Upon expiry, this Bond shall, without prejudice to any accrued liability to pay or payments previously made, become null and void, such that no Demand under clause 2 shall be effective if received after expiry.</w:t>
      </w:r>
    </w:p>
    <w:p w14:paraId="718C6E48" w14:textId="77777777" w:rsidR="00553F21" w:rsidRPr="00413B68" w:rsidRDefault="00553F21" w:rsidP="00553F21">
      <w:pPr>
        <w:widowControl/>
        <w:jc w:val="left"/>
        <w:rPr>
          <w:rFonts w:cs="Arial"/>
        </w:rPr>
      </w:pPr>
    </w:p>
    <w:p w14:paraId="336FB3B2" w14:textId="77777777" w:rsidR="00553F21" w:rsidRPr="00413B68" w:rsidRDefault="00ED2E1D" w:rsidP="00553F21">
      <w:pPr>
        <w:widowControl/>
        <w:jc w:val="left"/>
        <w:rPr>
          <w:rFonts w:cs="Arial"/>
        </w:rPr>
      </w:pPr>
      <w:r>
        <w:rPr>
          <w:rFonts w:cs="Arial"/>
        </w:rPr>
        <w:t>The Issuer’s promise to pay</w:t>
      </w:r>
    </w:p>
    <w:p w14:paraId="5F4D9119" w14:textId="77777777" w:rsidR="00553F21" w:rsidRPr="00413B68" w:rsidRDefault="00553F21" w:rsidP="00553F21">
      <w:pPr>
        <w:widowControl/>
        <w:jc w:val="left"/>
        <w:rPr>
          <w:rFonts w:cs="Arial"/>
        </w:rPr>
      </w:pPr>
    </w:p>
    <w:p w14:paraId="3DC45954" w14:textId="77777777" w:rsidR="00553F21" w:rsidRPr="00413B68" w:rsidRDefault="00ED2E1D" w:rsidP="00553F21">
      <w:pPr>
        <w:widowControl/>
        <w:jc w:val="left"/>
        <w:rPr>
          <w:rFonts w:cs="Arial"/>
        </w:rPr>
      </w:pPr>
      <w:r>
        <w:rPr>
          <w:rFonts w:cs="Arial"/>
        </w:rPr>
        <w:t>2.</w:t>
      </w:r>
      <w:r>
        <w:rPr>
          <w:rFonts w:cs="Arial"/>
        </w:rPr>
        <w:tab/>
        <w:t xml:space="preserve">The Issuer irrevocably and unconditionally promises to the County Council, as primary obligor, to immediately pay to the County Council upon written Demand signed on behalf of the County Council and received at its registered address before the date of expiry of this Bond, any amount or amounts demanded not exceeding, in aggregate, the total value of the payments towards the A28 Improvement Works as defined at recital 4 above.  </w:t>
      </w:r>
    </w:p>
    <w:p w14:paraId="30A3BEE9" w14:textId="77777777" w:rsidR="00553F21" w:rsidRPr="00413B68" w:rsidRDefault="00553F21" w:rsidP="00553F21">
      <w:pPr>
        <w:widowControl/>
        <w:jc w:val="left"/>
        <w:rPr>
          <w:rFonts w:cs="Arial"/>
        </w:rPr>
      </w:pPr>
    </w:p>
    <w:p w14:paraId="14DFD0DB" w14:textId="77777777" w:rsidR="00553F21" w:rsidRPr="00413B68" w:rsidRDefault="00ED2E1D" w:rsidP="00553F21">
      <w:pPr>
        <w:widowControl/>
        <w:jc w:val="left"/>
        <w:rPr>
          <w:rFonts w:cs="Arial"/>
        </w:rPr>
      </w:pPr>
      <w:r>
        <w:rPr>
          <w:rFonts w:cs="Arial"/>
        </w:rPr>
        <w:t>3.</w:t>
      </w:r>
      <w:r>
        <w:rPr>
          <w:rFonts w:cs="Arial"/>
        </w:rPr>
        <w:tab/>
        <w:t>A Demand shall constitute conclusive proof for the purpose of clause 2 above that the quantum demanded is due to the County Council under this Bond.</w:t>
      </w:r>
    </w:p>
    <w:p w14:paraId="695C1DB9" w14:textId="77777777" w:rsidR="00553F21" w:rsidRPr="00413B68" w:rsidRDefault="00553F21" w:rsidP="00553F21">
      <w:pPr>
        <w:widowControl/>
        <w:jc w:val="left"/>
        <w:rPr>
          <w:rFonts w:cs="Arial"/>
        </w:rPr>
      </w:pPr>
    </w:p>
    <w:p w14:paraId="0DED3CF1" w14:textId="77777777" w:rsidR="00553F21" w:rsidRPr="00413B68" w:rsidRDefault="00ED2E1D" w:rsidP="00553F21">
      <w:pPr>
        <w:widowControl/>
        <w:jc w:val="left"/>
        <w:rPr>
          <w:rFonts w:cs="Arial"/>
        </w:rPr>
      </w:pPr>
      <w:r>
        <w:rPr>
          <w:rFonts w:cs="Arial"/>
        </w:rPr>
        <w:t>4.</w:t>
      </w:r>
      <w:r>
        <w:rPr>
          <w:rFonts w:cs="Arial"/>
        </w:rPr>
        <w:tab/>
        <w:t xml:space="preserve">For the avoidance of doubt, Clause 2 above shall allow the County Council to make more than one Demand, and to: </w:t>
      </w:r>
    </w:p>
    <w:p w14:paraId="6147B141" w14:textId="77777777" w:rsidR="00553F21" w:rsidRPr="00413B68" w:rsidRDefault="00553F21" w:rsidP="00553F21">
      <w:pPr>
        <w:widowControl/>
        <w:jc w:val="left"/>
        <w:rPr>
          <w:rFonts w:cs="Arial"/>
        </w:rPr>
      </w:pPr>
    </w:p>
    <w:p w14:paraId="1668044D" w14:textId="77777777" w:rsidR="00553F21" w:rsidRPr="00413B68" w:rsidRDefault="00ED2E1D" w:rsidP="00553F21">
      <w:pPr>
        <w:widowControl/>
        <w:jc w:val="left"/>
        <w:rPr>
          <w:rFonts w:cs="Arial"/>
        </w:rPr>
      </w:pPr>
      <w:r>
        <w:rPr>
          <w:rFonts w:cs="Arial"/>
        </w:rPr>
        <w:t>(a)</w:t>
      </w:r>
      <w:r>
        <w:rPr>
          <w:rFonts w:cs="Arial"/>
        </w:rPr>
        <w:tab/>
        <w:t xml:space="preserve">require in a Demand immediate payment of the amount of the payment  owing after the due date as set out in the table at Clause 4 of the recitals </w:t>
      </w:r>
    </w:p>
    <w:p w14:paraId="2F79B0DA" w14:textId="77777777" w:rsidR="00553F21" w:rsidRPr="00413B68" w:rsidRDefault="00553F21" w:rsidP="00553F21">
      <w:pPr>
        <w:widowControl/>
        <w:jc w:val="left"/>
        <w:rPr>
          <w:rFonts w:cs="Arial"/>
        </w:rPr>
      </w:pPr>
    </w:p>
    <w:p w14:paraId="6A825B7B" w14:textId="77777777" w:rsidR="00553F21" w:rsidRPr="00413B68" w:rsidRDefault="00553F21" w:rsidP="00553F21">
      <w:pPr>
        <w:widowControl/>
        <w:jc w:val="left"/>
        <w:rPr>
          <w:rFonts w:cs="Arial"/>
        </w:rPr>
      </w:pPr>
    </w:p>
    <w:p w14:paraId="25FC780B" w14:textId="77777777" w:rsidR="00553F21" w:rsidRPr="00413B68" w:rsidRDefault="00553F21" w:rsidP="00553F21">
      <w:pPr>
        <w:widowControl/>
        <w:jc w:val="left"/>
        <w:rPr>
          <w:rFonts w:cs="Arial"/>
        </w:rPr>
      </w:pPr>
    </w:p>
    <w:p w14:paraId="61960939" w14:textId="77777777" w:rsidR="00553F21" w:rsidRPr="00413B68" w:rsidRDefault="00553F21" w:rsidP="00553F21">
      <w:pPr>
        <w:widowControl/>
        <w:jc w:val="left"/>
        <w:rPr>
          <w:rFonts w:cs="Arial"/>
        </w:rPr>
      </w:pPr>
    </w:p>
    <w:p w14:paraId="53ECB7A2" w14:textId="77777777" w:rsidR="00553F21" w:rsidRPr="00413B68" w:rsidRDefault="00ED2E1D" w:rsidP="00553F21">
      <w:pPr>
        <w:widowControl/>
        <w:jc w:val="left"/>
        <w:rPr>
          <w:rFonts w:cs="Arial"/>
        </w:rPr>
      </w:pPr>
      <w:r>
        <w:rPr>
          <w:rFonts w:cs="Arial"/>
        </w:rPr>
        <w:t>5.</w:t>
      </w:r>
      <w:r>
        <w:rPr>
          <w:rFonts w:cs="Arial"/>
        </w:rPr>
        <w:tab/>
        <w:t>Payments shall be deemed not to have been made for the purpose of  clause 2 above unless the amounts demanded have been received in cleared funds by the County Council in the following bank account:</w:t>
      </w:r>
    </w:p>
    <w:p w14:paraId="3B4D9938" w14:textId="77777777" w:rsidR="00553F21" w:rsidRPr="00413B68" w:rsidRDefault="00ED2E1D" w:rsidP="00553F21">
      <w:pPr>
        <w:widowControl/>
        <w:jc w:val="left"/>
        <w:rPr>
          <w:rFonts w:cs="Arial"/>
        </w:rPr>
      </w:pPr>
      <w:r>
        <w:rPr>
          <w:rFonts w:cs="Arial"/>
        </w:rPr>
        <w:t>National Westminster Bank Plc</w:t>
      </w:r>
    </w:p>
    <w:p w14:paraId="2AFBCB3E" w14:textId="77777777" w:rsidR="00553F21" w:rsidRPr="00413B68" w:rsidRDefault="00ED2E1D" w:rsidP="00553F21">
      <w:pPr>
        <w:widowControl/>
        <w:jc w:val="left"/>
        <w:rPr>
          <w:rFonts w:cs="Arial"/>
        </w:rPr>
      </w:pPr>
      <w:r>
        <w:rPr>
          <w:rFonts w:cs="Arial"/>
        </w:rPr>
        <w:t>Maidstone Branch</w:t>
      </w:r>
    </w:p>
    <w:p w14:paraId="18B0D175" w14:textId="77777777" w:rsidR="00553F21" w:rsidRPr="00413B68" w:rsidRDefault="00ED2E1D" w:rsidP="00553F21">
      <w:pPr>
        <w:widowControl/>
        <w:jc w:val="left"/>
        <w:rPr>
          <w:rFonts w:cs="Arial"/>
        </w:rPr>
      </w:pPr>
      <w:r>
        <w:rPr>
          <w:rFonts w:cs="Arial"/>
        </w:rPr>
        <w:t>Account Number: 001 00013</w:t>
      </w:r>
    </w:p>
    <w:p w14:paraId="5260375D" w14:textId="77777777" w:rsidR="00553F21" w:rsidRPr="00413B68" w:rsidRDefault="00ED2E1D" w:rsidP="00553F21">
      <w:pPr>
        <w:widowControl/>
        <w:jc w:val="left"/>
        <w:rPr>
          <w:rFonts w:cs="Arial"/>
        </w:rPr>
      </w:pPr>
      <w:r>
        <w:rPr>
          <w:rFonts w:cs="Arial"/>
        </w:rPr>
        <w:t>Sort Code: 60-60-08</w:t>
      </w:r>
    </w:p>
    <w:p w14:paraId="5038DE06" w14:textId="77777777" w:rsidR="00553F21" w:rsidRPr="00413B68" w:rsidRDefault="00553F21" w:rsidP="00553F21">
      <w:pPr>
        <w:widowControl/>
        <w:jc w:val="left"/>
        <w:rPr>
          <w:rFonts w:cs="Arial"/>
        </w:rPr>
      </w:pPr>
    </w:p>
    <w:p w14:paraId="30AA73F5" w14:textId="77777777" w:rsidR="00553F21" w:rsidRPr="00413B68" w:rsidRDefault="00ED2E1D" w:rsidP="00553F21">
      <w:pPr>
        <w:widowControl/>
        <w:jc w:val="left"/>
        <w:rPr>
          <w:rFonts w:cs="Arial"/>
        </w:rPr>
      </w:pPr>
      <w:r>
        <w:rPr>
          <w:rFonts w:cs="Arial"/>
        </w:rPr>
        <w:t>or such other bank account as the County Council shall notify in writing at the time when it makes the Demand.</w:t>
      </w:r>
    </w:p>
    <w:p w14:paraId="162F4770" w14:textId="77777777" w:rsidR="00553F21" w:rsidRPr="00413B68" w:rsidRDefault="00553F21" w:rsidP="00553F21">
      <w:pPr>
        <w:widowControl/>
        <w:jc w:val="left"/>
        <w:rPr>
          <w:rFonts w:cs="Arial"/>
        </w:rPr>
      </w:pPr>
    </w:p>
    <w:p w14:paraId="2ED44777" w14:textId="77777777" w:rsidR="00553F21" w:rsidRPr="00413B68" w:rsidRDefault="00ED2E1D" w:rsidP="00553F21">
      <w:pPr>
        <w:widowControl/>
        <w:jc w:val="left"/>
        <w:rPr>
          <w:rFonts w:cs="Arial"/>
        </w:rPr>
      </w:pPr>
      <w:r>
        <w:rPr>
          <w:rFonts w:cs="Arial"/>
        </w:rPr>
        <w:t>6.</w:t>
      </w:r>
      <w:r>
        <w:rPr>
          <w:rFonts w:cs="Arial"/>
        </w:rPr>
        <w:tab/>
        <w:t xml:space="preserve">Upon receipt of any payment due under the Section 278 Agreement which is guaranteed under this Bond the amount secured under the Bond shall be automatically reduced by the corresponding amount and </w:t>
      </w:r>
      <w:r>
        <w:rPr>
          <w:rFonts w:cs="Arial"/>
        </w:rPr>
        <w:lastRenderedPageBreak/>
        <w:t>the Issuer shall be released from the relevant part of the liability of the Bond without the need for any act or deed on the part of the Owner.</w:t>
      </w:r>
    </w:p>
    <w:p w14:paraId="20C6676A" w14:textId="77777777" w:rsidR="00553F21" w:rsidRPr="00413B68" w:rsidRDefault="00553F21" w:rsidP="00553F21">
      <w:pPr>
        <w:widowControl/>
        <w:jc w:val="left"/>
        <w:rPr>
          <w:rFonts w:cs="Arial"/>
        </w:rPr>
      </w:pPr>
    </w:p>
    <w:p w14:paraId="767A1669" w14:textId="77777777" w:rsidR="00553F21" w:rsidRPr="00413B68" w:rsidRDefault="00ED2E1D" w:rsidP="00553F21">
      <w:pPr>
        <w:widowControl/>
        <w:jc w:val="left"/>
        <w:rPr>
          <w:rFonts w:cs="Arial"/>
        </w:rPr>
      </w:pPr>
      <w:r>
        <w:rPr>
          <w:rFonts w:cs="Arial"/>
        </w:rPr>
        <w:t>Rights of third parties, assignment or transfer</w:t>
      </w:r>
    </w:p>
    <w:p w14:paraId="44BAB03B" w14:textId="77777777" w:rsidR="00553F21" w:rsidRPr="00413B68" w:rsidRDefault="00553F21" w:rsidP="00553F21">
      <w:pPr>
        <w:widowControl/>
        <w:jc w:val="left"/>
        <w:rPr>
          <w:rFonts w:cs="Arial"/>
        </w:rPr>
      </w:pPr>
    </w:p>
    <w:p w14:paraId="4907AB76" w14:textId="77777777" w:rsidR="00553F21" w:rsidRPr="00413B68" w:rsidRDefault="00ED2E1D" w:rsidP="00553F21">
      <w:pPr>
        <w:widowControl/>
        <w:jc w:val="left"/>
        <w:rPr>
          <w:rFonts w:cs="Arial"/>
        </w:rPr>
      </w:pPr>
      <w:r>
        <w:rPr>
          <w:rFonts w:cs="Arial"/>
        </w:rPr>
        <w:t>7.</w:t>
      </w:r>
      <w:r>
        <w:rPr>
          <w:rFonts w:cs="Arial"/>
        </w:rPr>
        <w:tab/>
        <w:t xml:space="preserve">This Bond is personal to the County Council and is not transferable or assignable, except that if the County Council should be dissolved and/or its functions as highways authority transferred to a successor body by or under any enactment, the rights of the County Council under this Bond may be transferred or assigned to its successor body.  </w:t>
      </w:r>
    </w:p>
    <w:p w14:paraId="4649BA83" w14:textId="77777777" w:rsidR="00553F21" w:rsidRPr="00413B68" w:rsidRDefault="00553F21" w:rsidP="00553F21">
      <w:pPr>
        <w:widowControl/>
        <w:jc w:val="left"/>
        <w:rPr>
          <w:rFonts w:cs="Arial"/>
        </w:rPr>
      </w:pPr>
    </w:p>
    <w:p w14:paraId="15851BF8" w14:textId="77777777" w:rsidR="00553F21" w:rsidRPr="00413B68" w:rsidRDefault="00ED2E1D" w:rsidP="00553F21">
      <w:pPr>
        <w:widowControl/>
        <w:jc w:val="left"/>
        <w:rPr>
          <w:rFonts w:cs="Arial"/>
        </w:rPr>
      </w:pPr>
      <w:r>
        <w:rPr>
          <w:rFonts w:cs="Arial"/>
        </w:rPr>
        <w:t>8.</w:t>
      </w:r>
      <w:r>
        <w:rPr>
          <w:rFonts w:cs="Arial"/>
        </w:rPr>
        <w:tab/>
        <w:t>Save as set out in Clause 6 above, this Deed is not intended to confer rights on third parties for the purpose of the Contracts (Rights of Third Parties) Act 1999.</w:t>
      </w:r>
    </w:p>
    <w:p w14:paraId="2E8EAD8C" w14:textId="77777777" w:rsidR="00553F21" w:rsidRPr="00413B68" w:rsidRDefault="00553F21" w:rsidP="00553F21">
      <w:pPr>
        <w:widowControl/>
        <w:jc w:val="left"/>
        <w:rPr>
          <w:rFonts w:cs="Arial"/>
        </w:rPr>
      </w:pPr>
    </w:p>
    <w:p w14:paraId="32A48D08" w14:textId="77777777" w:rsidR="00553F21" w:rsidRPr="00413B68" w:rsidRDefault="00553F21" w:rsidP="00553F21">
      <w:pPr>
        <w:widowControl/>
        <w:jc w:val="left"/>
        <w:rPr>
          <w:rFonts w:cs="Arial"/>
        </w:rPr>
      </w:pPr>
    </w:p>
    <w:p w14:paraId="6DC33615" w14:textId="77777777" w:rsidR="00553F21" w:rsidRPr="00413B68" w:rsidRDefault="00ED2E1D" w:rsidP="00553F21">
      <w:pPr>
        <w:widowControl/>
        <w:jc w:val="left"/>
        <w:rPr>
          <w:rFonts w:cs="Arial"/>
        </w:rPr>
      </w:pPr>
      <w:r>
        <w:rPr>
          <w:rFonts w:cs="Arial"/>
        </w:rPr>
        <w:t>Governing law and jurisdiction</w:t>
      </w:r>
    </w:p>
    <w:p w14:paraId="74FEBD16" w14:textId="77777777" w:rsidR="00553F21" w:rsidRPr="00413B68" w:rsidRDefault="00553F21" w:rsidP="00553F21">
      <w:pPr>
        <w:widowControl/>
        <w:jc w:val="left"/>
        <w:rPr>
          <w:rFonts w:cs="Arial"/>
        </w:rPr>
      </w:pPr>
    </w:p>
    <w:p w14:paraId="6BA8DFC3" w14:textId="77777777" w:rsidR="00553F21" w:rsidRPr="00413B68" w:rsidRDefault="00ED2E1D" w:rsidP="00553F21">
      <w:pPr>
        <w:widowControl/>
        <w:jc w:val="left"/>
        <w:rPr>
          <w:rFonts w:cs="Arial"/>
        </w:rPr>
      </w:pPr>
      <w:r>
        <w:rPr>
          <w:rFonts w:cs="Arial"/>
        </w:rPr>
        <w:t>9.</w:t>
      </w:r>
      <w:r>
        <w:rPr>
          <w:rFonts w:cs="Arial"/>
        </w:rPr>
        <w:tab/>
        <w:t>This Deed and any disputes or claims relating to it shall be governed by and determined in accordance with the law of England for all purposes.  The courts of England shall have exclusive jurisdiction to try any claim arising out of or in connection with this Deed, its subject-matter or formation (including any non-contractual claims)</w:t>
      </w:r>
    </w:p>
    <w:p w14:paraId="489D35E6" w14:textId="77777777" w:rsidR="00553F21" w:rsidRPr="00413B68" w:rsidRDefault="00553F21" w:rsidP="00553F21">
      <w:pPr>
        <w:widowControl/>
        <w:jc w:val="left"/>
        <w:rPr>
          <w:rFonts w:cs="Arial"/>
          <w:b/>
        </w:rPr>
      </w:pPr>
    </w:p>
    <w:p w14:paraId="52298E59" w14:textId="77777777" w:rsidR="00553F21" w:rsidRPr="00413B68" w:rsidRDefault="00ED2E1D" w:rsidP="00553F21">
      <w:pPr>
        <w:widowControl/>
        <w:jc w:val="left"/>
        <w:rPr>
          <w:rFonts w:cs="Arial"/>
        </w:rPr>
      </w:pPr>
      <w:r>
        <w:rPr>
          <w:rFonts w:cs="Arial"/>
          <w:b/>
        </w:rPr>
        <w:t>IN WITNESS WHEREOF</w:t>
      </w:r>
      <w:r>
        <w:rPr>
          <w:rFonts w:cs="Arial"/>
        </w:rPr>
        <w:t>, we being duly authorised by the Issuer for the purpose have executed and delivered this Deed this………….. .day   of the month of ………………. …     in the year 20 ……..   :</w:t>
      </w:r>
    </w:p>
    <w:p w14:paraId="1F46C559" w14:textId="77777777" w:rsidR="00553F21" w:rsidRPr="00413B68" w:rsidRDefault="00553F21" w:rsidP="00553F21">
      <w:pPr>
        <w:widowControl/>
        <w:jc w:val="left"/>
        <w:rPr>
          <w:rFonts w:cs="Arial"/>
          <w:b/>
        </w:rPr>
      </w:pPr>
    </w:p>
    <w:p w14:paraId="790DB913" w14:textId="77777777" w:rsidR="00553F21" w:rsidRPr="00302022" w:rsidRDefault="00ED2E1D" w:rsidP="00553F21">
      <w:pPr>
        <w:widowControl/>
        <w:jc w:val="left"/>
        <w:rPr>
          <w:rFonts w:cs="Arial"/>
          <w:b/>
        </w:rPr>
      </w:pPr>
      <w:r>
        <w:rPr>
          <w:rFonts w:cs="Arial"/>
          <w:b/>
        </w:rPr>
        <w:t xml:space="preserve">THE COMMON SEAL of </w:t>
      </w:r>
    </w:p>
    <w:p w14:paraId="1E8214A0" w14:textId="77777777" w:rsidR="00553F21" w:rsidRPr="00413B68" w:rsidRDefault="00ED2E1D" w:rsidP="00553F21">
      <w:pPr>
        <w:widowControl/>
        <w:jc w:val="left"/>
        <w:rPr>
          <w:rFonts w:cs="Arial"/>
        </w:rPr>
      </w:pPr>
      <w:r>
        <w:rPr>
          <w:rFonts w:cs="Arial"/>
        </w:rPr>
        <w:t>was hereunto affixed in the</w:t>
      </w:r>
    </w:p>
    <w:p w14:paraId="7F5E0860" w14:textId="77777777" w:rsidR="00553F21" w:rsidRPr="00413B68" w:rsidRDefault="00ED2E1D" w:rsidP="00553F21">
      <w:pPr>
        <w:widowControl/>
        <w:jc w:val="left"/>
        <w:rPr>
          <w:rFonts w:cs="Arial"/>
        </w:rPr>
      </w:pPr>
      <w:r>
        <w:rPr>
          <w:rFonts w:cs="Arial"/>
        </w:rPr>
        <w:t>presence of:-</w:t>
      </w:r>
    </w:p>
    <w:p w14:paraId="55744B4D" w14:textId="77777777" w:rsidR="00553F21" w:rsidRPr="00413B68" w:rsidRDefault="00553F21" w:rsidP="00553F21">
      <w:pPr>
        <w:widowControl/>
        <w:jc w:val="left"/>
        <w:rPr>
          <w:rFonts w:cs="Arial"/>
        </w:rPr>
      </w:pPr>
    </w:p>
    <w:p w14:paraId="6979AFB2" w14:textId="77777777" w:rsidR="00553F21" w:rsidRPr="00413B68" w:rsidRDefault="00553F21" w:rsidP="00553F21">
      <w:pPr>
        <w:widowControl/>
        <w:jc w:val="left"/>
        <w:rPr>
          <w:rFonts w:cs="Arial"/>
        </w:rPr>
      </w:pPr>
    </w:p>
    <w:p w14:paraId="7C5640FD" w14:textId="77777777" w:rsidR="00553F21" w:rsidRPr="00413B68" w:rsidRDefault="00ED2E1D" w:rsidP="00553F21">
      <w:pPr>
        <w:widowControl/>
        <w:jc w:val="left"/>
        <w:rPr>
          <w:rFonts w:cs="Arial"/>
        </w:rPr>
      </w:pPr>
      <w:r>
        <w:rPr>
          <w:rFonts w:cs="Arial"/>
        </w:rPr>
        <w:t>Director:</w:t>
      </w:r>
    </w:p>
    <w:p w14:paraId="14081762" w14:textId="77777777" w:rsidR="00553F21" w:rsidRPr="00413B68" w:rsidRDefault="00553F21" w:rsidP="00553F21">
      <w:pPr>
        <w:widowControl/>
        <w:jc w:val="left"/>
        <w:rPr>
          <w:rFonts w:cs="Arial"/>
        </w:rPr>
      </w:pPr>
    </w:p>
    <w:p w14:paraId="1575CC9E" w14:textId="77777777" w:rsidR="00553F21" w:rsidRPr="00413B68" w:rsidRDefault="00553F21" w:rsidP="00553F21">
      <w:pPr>
        <w:widowControl/>
        <w:jc w:val="left"/>
        <w:rPr>
          <w:rFonts w:cs="Arial"/>
        </w:rPr>
      </w:pPr>
    </w:p>
    <w:p w14:paraId="63377DD9" w14:textId="77777777" w:rsidR="00553F21" w:rsidRPr="00413B68" w:rsidRDefault="00ED2E1D" w:rsidP="00553F21">
      <w:pPr>
        <w:widowControl/>
        <w:jc w:val="left"/>
        <w:rPr>
          <w:rFonts w:cs="Arial"/>
        </w:rPr>
      </w:pPr>
      <w:r>
        <w:rPr>
          <w:rFonts w:cs="Arial"/>
        </w:rPr>
        <w:t>Director/Secretary:</w:t>
      </w:r>
    </w:p>
    <w:p w14:paraId="62E3CD5D" w14:textId="77777777" w:rsidR="00553F21" w:rsidRPr="00413B68" w:rsidRDefault="00553F21" w:rsidP="00553F21">
      <w:pPr>
        <w:widowControl/>
        <w:jc w:val="left"/>
        <w:rPr>
          <w:rFonts w:cs="Arial"/>
        </w:rPr>
      </w:pPr>
    </w:p>
    <w:p w14:paraId="584A5954" w14:textId="77777777" w:rsidR="00553F21" w:rsidRPr="00413B68" w:rsidRDefault="00553F21" w:rsidP="00553F21">
      <w:pPr>
        <w:widowControl/>
        <w:jc w:val="left"/>
        <w:rPr>
          <w:rFonts w:cs="Arial"/>
        </w:rPr>
      </w:pPr>
    </w:p>
    <w:p w14:paraId="3751BE9D" w14:textId="77777777" w:rsidR="00553F21" w:rsidRPr="00413B68" w:rsidRDefault="00ED2E1D" w:rsidP="00553F21">
      <w:pPr>
        <w:widowControl/>
        <w:jc w:val="left"/>
        <w:rPr>
          <w:rFonts w:cs="Arial"/>
        </w:rPr>
      </w:pPr>
      <w:r>
        <w:rPr>
          <w:rFonts w:cs="Arial"/>
        </w:rPr>
        <w:t>PRINT NAME:</w:t>
      </w:r>
    </w:p>
    <w:p w14:paraId="560A515E" w14:textId="77777777" w:rsidR="00553F21" w:rsidRPr="00413B68" w:rsidRDefault="00553F21" w:rsidP="00553F21">
      <w:pPr>
        <w:widowControl/>
        <w:jc w:val="left"/>
        <w:rPr>
          <w:rFonts w:cs="Arial"/>
        </w:rPr>
      </w:pPr>
    </w:p>
    <w:p w14:paraId="64E07629" w14:textId="77777777" w:rsidR="00553F21" w:rsidRPr="00413B68" w:rsidRDefault="00553F21" w:rsidP="00553F21">
      <w:pPr>
        <w:widowControl/>
        <w:jc w:val="left"/>
        <w:rPr>
          <w:rFonts w:cs="Arial"/>
        </w:rPr>
      </w:pPr>
    </w:p>
    <w:p w14:paraId="1221FC22" w14:textId="77777777" w:rsidR="00553F21" w:rsidRPr="00413B68" w:rsidRDefault="00ED2E1D" w:rsidP="00553F21">
      <w:pPr>
        <w:widowControl/>
        <w:jc w:val="left"/>
        <w:rPr>
          <w:rFonts w:cs="Arial"/>
        </w:rPr>
      </w:pPr>
      <w:r>
        <w:rPr>
          <w:rFonts w:cs="Arial"/>
        </w:rPr>
        <w:t>Signature:</w:t>
      </w:r>
    </w:p>
    <w:p w14:paraId="3CD253C8" w14:textId="77777777" w:rsidR="00553F21" w:rsidRPr="00413B68" w:rsidRDefault="00553F21" w:rsidP="00553F21">
      <w:pPr>
        <w:widowControl/>
        <w:jc w:val="left"/>
        <w:rPr>
          <w:rFonts w:cs="Arial"/>
          <w:b/>
        </w:rPr>
      </w:pPr>
    </w:p>
    <w:p w14:paraId="6BE4F8AB" w14:textId="77777777" w:rsidR="00553F21" w:rsidRPr="00413B68" w:rsidRDefault="00553F21" w:rsidP="00553F21">
      <w:pPr>
        <w:widowControl/>
        <w:jc w:val="left"/>
        <w:rPr>
          <w:rFonts w:cs="Arial"/>
          <w:b/>
        </w:rPr>
      </w:pPr>
    </w:p>
    <w:p w14:paraId="4A24B03B" w14:textId="77777777" w:rsidR="00553F21" w:rsidRPr="00413B68" w:rsidRDefault="00ED2E1D" w:rsidP="00553F21">
      <w:pPr>
        <w:widowControl/>
        <w:jc w:val="left"/>
        <w:rPr>
          <w:rFonts w:cs="Arial"/>
        </w:rPr>
      </w:pPr>
      <w:r>
        <w:rPr>
          <w:rFonts w:cs="Arial"/>
        </w:rPr>
        <w:t>WITNESS NAME:</w:t>
      </w:r>
    </w:p>
    <w:p w14:paraId="7C89A7DD" w14:textId="77777777" w:rsidR="00553F21" w:rsidRPr="00413B68" w:rsidRDefault="00553F21" w:rsidP="00553F21">
      <w:pPr>
        <w:widowControl/>
        <w:jc w:val="left"/>
        <w:rPr>
          <w:rFonts w:cs="Arial"/>
        </w:rPr>
      </w:pPr>
    </w:p>
    <w:p w14:paraId="47F9C0B9" w14:textId="77777777" w:rsidR="00553F21" w:rsidRPr="00413B68" w:rsidRDefault="00553F21" w:rsidP="00553F21">
      <w:pPr>
        <w:widowControl/>
        <w:jc w:val="left"/>
        <w:rPr>
          <w:rFonts w:cs="Arial"/>
        </w:rPr>
      </w:pPr>
    </w:p>
    <w:p w14:paraId="5363415D" w14:textId="77777777" w:rsidR="00553F21" w:rsidRPr="00413B68" w:rsidRDefault="00ED2E1D" w:rsidP="00553F21">
      <w:pPr>
        <w:widowControl/>
        <w:jc w:val="left"/>
        <w:rPr>
          <w:rFonts w:cs="Arial"/>
        </w:rPr>
      </w:pPr>
      <w:r>
        <w:rPr>
          <w:rFonts w:cs="Arial"/>
        </w:rPr>
        <w:t>Signature:</w:t>
      </w:r>
    </w:p>
    <w:p w14:paraId="21CF638E" w14:textId="77777777" w:rsidR="00553F21" w:rsidRPr="00413B68" w:rsidRDefault="00553F21" w:rsidP="00553F21">
      <w:pPr>
        <w:widowControl/>
        <w:jc w:val="left"/>
        <w:rPr>
          <w:rFonts w:cs="Arial"/>
          <w:b/>
        </w:rPr>
      </w:pPr>
    </w:p>
    <w:p w14:paraId="2C2AFF1A" w14:textId="77777777" w:rsidR="00553F21" w:rsidRDefault="00553F21" w:rsidP="00553F21">
      <w:pPr>
        <w:widowControl/>
        <w:jc w:val="left"/>
        <w:rPr>
          <w:rFonts w:cs="Arial"/>
          <w:b/>
        </w:rPr>
      </w:pPr>
    </w:p>
    <w:p w14:paraId="08894AFC" w14:textId="77777777" w:rsidR="00553F21" w:rsidRPr="00413B68" w:rsidRDefault="00553F21" w:rsidP="00553F21">
      <w:pPr>
        <w:widowControl/>
        <w:jc w:val="left"/>
        <w:rPr>
          <w:rFonts w:cs="Arial"/>
          <w:b/>
        </w:rPr>
      </w:pPr>
    </w:p>
    <w:p w14:paraId="160E646A" w14:textId="77777777" w:rsidR="00553F21" w:rsidRPr="00413B68" w:rsidRDefault="00ED2E1D" w:rsidP="00553F21">
      <w:pPr>
        <w:widowControl/>
        <w:jc w:val="left"/>
        <w:rPr>
          <w:rFonts w:cs="Arial"/>
          <w:b/>
        </w:rPr>
      </w:pPr>
      <w:r>
        <w:rPr>
          <w:rFonts w:cs="Arial"/>
          <w:b/>
        </w:rPr>
        <w:t>[SEAL]</w:t>
      </w:r>
    </w:p>
    <w:p w14:paraId="412EF932" w14:textId="77777777" w:rsidR="00553F21" w:rsidRPr="00413B68" w:rsidRDefault="00553F21" w:rsidP="00553F21">
      <w:pPr>
        <w:widowControl/>
        <w:jc w:val="left"/>
        <w:rPr>
          <w:rFonts w:cs="Arial"/>
          <w:b/>
        </w:rPr>
      </w:pPr>
    </w:p>
    <w:p w14:paraId="421ABFF7" w14:textId="77777777" w:rsidR="00553F21" w:rsidRPr="00413B68" w:rsidRDefault="00553F21" w:rsidP="00553F21">
      <w:pPr>
        <w:widowControl/>
        <w:jc w:val="left"/>
        <w:rPr>
          <w:rFonts w:cs="Arial"/>
          <w:b/>
        </w:rPr>
      </w:pPr>
    </w:p>
    <w:p w14:paraId="1743478A" w14:textId="77777777" w:rsidR="00553F21" w:rsidRPr="00413B68" w:rsidRDefault="00ED2E1D" w:rsidP="00553F21">
      <w:pPr>
        <w:widowControl/>
        <w:jc w:val="left"/>
        <w:rPr>
          <w:rFonts w:cs="Arial"/>
        </w:rPr>
      </w:pPr>
      <w:r>
        <w:rPr>
          <w:rFonts w:cs="Arial"/>
        </w:rPr>
        <w:t xml:space="preserve">AND we the County Council have caused to be affixed our [Common Seal] this </w:t>
      </w:r>
    </w:p>
    <w:p w14:paraId="0B1C46B0" w14:textId="77777777" w:rsidR="00553F21" w:rsidRPr="00413B68" w:rsidRDefault="00ED2E1D" w:rsidP="00553F21">
      <w:pPr>
        <w:widowControl/>
        <w:jc w:val="left"/>
        <w:rPr>
          <w:rFonts w:cs="Arial"/>
        </w:rPr>
      </w:pPr>
      <w:r>
        <w:rPr>
          <w:rFonts w:cs="Arial"/>
        </w:rPr>
        <w:t xml:space="preserve">………….. .day   of the month of ………………. …     in the year 20 ……..   </w:t>
      </w:r>
    </w:p>
    <w:p w14:paraId="56D08156" w14:textId="77777777" w:rsidR="00553F21" w:rsidRPr="00413B68" w:rsidRDefault="00553F21" w:rsidP="00553F21">
      <w:pPr>
        <w:widowControl/>
        <w:jc w:val="left"/>
        <w:rPr>
          <w:rFonts w:cs="Arial"/>
        </w:rPr>
      </w:pPr>
    </w:p>
    <w:p w14:paraId="17FEB150" w14:textId="77777777" w:rsidR="00553F21" w:rsidRPr="00413B68" w:rsidRDefault="00ED2E1D" w:rsidP="00553F21">
      <w:pPr>
        <w:widowControl/>
        <w:jc w:val="left"/>
        <w:rPr>
          <w:rFonts w:cs="Arial"/>
        </w:rPr>
      </w:pPr>
      <w:r>
        <w:rPr>
          <w:rFonts w:cs="Arial"/>
        </w:rPr>
        <w:t>in the presence of:</w:t>
      </w:r>
    </w:p>
    <w:p w14:paraId="20E50136" w14:textId="77777777" w:rsidR="00553F21" w:rsidRPr="00413B68" w:rsidRDefault="00553F21" w:rsidP="00553F21">
      <w:pPr>
        <w:widowControl/>
        <w:jc w:val="left"/>
        <w:rPr>
          <w:rFonts w:cs="Arial"/>
        </w:rPr>
      </w:pPr>
    </w:p>
    <w:p w14:paraId="0C6C4279" w14:textId="77777777" w:rsidR="00553F21" w:rsidRPr="00413B68" w:rsidRDefault="00ED2E1D" w:rsidP="00553F21">
      <w:pPr>
        <w:widowControl/>
        <w:jc w:val="left"/>
        <w:rPr>
          <w:rFonts w:cs="Arial"/>
        </w:rPr>
      </w:pPr>
      <w:r>
        <w:rPr>
          <w:rFonts w:cs="Arial"/>
        </w:rPr>
        <w:t>NAME………………………….</w:t>
      </w:r>
    </w:p>
    <w:p w14:paraId="303EC4DF" w14:textId="77777777" w:rsidR="00553F21" w:rsidRPr="00413B68" w:rsidRDefault="00ED2E1D" w:rsidP="00553F21">
      <w:pPr>
        <w:widowControl/>
        <w:jc w:val="left"/>
        <w:rPr>
          <w:rFonts w:cs="Arial"/>
        </w:rPr>
      </w:pPr>
      <w:r>
        <w:rPr>
          <w:rFonts w:cs="Arial"/>
        </w:rPr>
        <w:t>Signature:</w:t>
      </w:r>
    </w:p>
    <w:p w14:paraId="7313593A" w14:textId="77777777" w:rsidR="00553F21" w:rsidRPr="00413B68" w:rsidRDefault="00553F21" w:rsidP="00553F21">
      <w:pPr>
        <w:widowControl/>
        <w:jc w:val="left"/>
        <w:rPr>
          <w:rFonts w:cs="Arial"/>
        </w:rPr>
      </w:pPr>
    </w:p>
    <w:p w14:paraId="48530B71" w14:textId="77777777" w:rsidR="00553F21" w:rsidRPr="00413B68" w:rsidRDefault="00ED2E1D" w:rsidP="00553F21">
      <w:pPr>
        <w:widowControl/>
        <w:jc w:val="left"/>
        <w:rPr>
          <w:rFonts w:cs="Arial"/>
        </w:rPr>
      </w:pPr>
      <w:r>
        <w:rPr>
          <w:rFonts w:cs="Arial"/>
        </w:rPr>
        <w:t>NAME……………………………</w:t>
      </w:r>
    </w:p>
    <w:p w14:paraId="34EAD42E" w14:textId="77777777" w:rsidR="00553F21" w:rsidRPr="00413B68" w:rsidRDefault="00ED2E1D" w:rsidP="00553F21">
      <w:pPr>
        <w:widowControl/>
        <w:jc w:val="left"/>
        <w:rPr>
          <w:rFonts w:cs="Arial"/>
        </w:rPr>
      </w:pPr>
      <w:r>
        <w:rPr>
          <w:rFonts w:cs="Arial"/>
        </w:rPr>
        <w:t>Signature</w:t>
      </w:r>
    </w:p>
    <w:p w14:paraId="2FDAB24B" w14:textId="77777777" w:rsidR="00553F21" w:rsidRPr="00413B68" w:rsidRDefault="00553F21" w:rsidP="00553F21">
      <w:pPr>
        <w:widowControl/>
        <w:jc w:val="left"/>
        <w:rPr>
          <w:rFonts w:cs="Arial"/>
        </w:rPr>
      </w:pPr>
    </w:p>
    <w:p w14:paraId="73F6A8F5" w14:textId="77777777" w:rsidR="00553F21" w:rsidRPr="00413B68" w:rsidRDefault="00ED2E1D" w:rsidP="00553F21">
      <w:pPr>
        <w:widowControl/>
        <w:jc w:val="left"/>
        <w:rPr>
          <w:rFonts w:cs="Arial"/>
        </w:rPr>
      </w:pPr>
      <w:r>
        <w:rPr>
          <w:rFonts w:cs="Arial"/>
        </w:rPr>
        <w:t>[SEAL]</w:t>
      </w:r>
    </w:p>
    <w:p w14:paraId="58BCA44E" w14:textId="77777777" w:rsidR="00553F21" w:rsidRPr="00413B68" w:rsidRDefault="00553F21" w:rsidP="00553F21">
      <w:pPr>
        <w:widowControl/>
        <w:jc w:val="left"/>
        <w:rPr>
          <w:rFonts w:cs="Arial"/>
        </w:rPr>
      </w:pPr>
    </w:p>
    <w:p w14:paraId="57F8345A" w14:textId="77777777" w:rsidR="00553F21" w:rsidRPr="00413B68" w:rsidRDefault="00553F21" w:rsidP="00553F21">
      <w:pPr>
        <w:widowControl/>
        <w:jc w:val="left"/>
        <w:rPr>
          <w:rFonts w:cs="Arial"/>
          <w:b/>
        </w:rPr>
      </w:pPr>
    </w:p>
    <w:p w14:paraId="67FD4FBD" w14:textId="77777777" w:rsidR="00553F21" w:rsidRDefault="00553F21" w:rsidP="00553F21">
      <w:pPr>
        <w:widowControl/>
        <w:jc w:val="left"/>
        <w:rPr>
          <w:rFonts w:cs="Arial"/>
          <w:b/>
        </w:rPr>
      </w:pPr>
    </w:p>
    <w:p w14:paraId="7BE8E6D7" w14:textId="77777777" w:rsidR="00553F21" w:rsidRDefault="00553F21" w:rsidP="00553F21">
      <w:pPr>
        <w:widowControl/>
        <w:jc w:val="left"/>
        <w:rPr>
          <w:rFonts w:cs="Arial"/>
          <w:b/>
        </w:rPr>
      </w:pPr>
    </w:p>
    <w:p w14:paraId="30ECB680" w14:textId="77777777" w:rsidR="00553F21" w:rsidRDefault="00553F21" w:rsidP="00553F21">
      <w:pPr>
        <w:widowControl/>
        <w:jc w:val="left"/>
        <w:rPr>
          <w:rFonts w:cs="Arial"/>
          <w:b/>
        </w:rPr>
      </w:pPr>
    </w:p>
    <w:p w14:paraId="042211AA" w14:textId="77777777" w:rsidR="00553F21" w:rsidRDefault="00553F21" w:rsidP="00553F21">
      <w:pPr>
        <w:widowControl/>
        <w:jc w:val="left"/>
        <w:rPr>
          <w:rFonts w:cs="Arial"/>
          <w:b/>
        </w:rPr>
      </w:pPr>
    </w:p>
    <w:p w14:paraId="2A0C4CF9" w14:textId="77777777" w:rsidR="00553F21" w:rsidRDefault="00553F21" w:rsidP="00553F21">
      <w:pPr>
        <w:widowControl/>
        <w:jc w:val="left"/>
        <w:rPr>
          <w:rFonts w:cs="Arial"/>
          <w:b/>
        </w:rPr>
      </w:pPr>
    </w:p>
    <w:p w14:paraId="34F1B85C" w14:textId="77777777" w:rsidR="00553F21" w:rsidRDefault="00553F21" w:rsidP="00553F21">
      <w:pPr>
        <w:widowControl/>
        <w:jc w:val="left"/>
        <w:rPr>
          <w:rFonts w:cs="Arial"/>
          <w:b/>
        </w:rPr>
      </w:pPr>
    </w:p>
    <w:p w14:paraId="383A7B56" w14:textId="77777777" w:rsidR="00553F21" w:rsidRDefault="00553F21" w:rsidP="00553F21">
      <w:pPr>
        <w:widowControl/>
        <w:jc w:val="left"/>
        <w:rPr>
          <w:rFonts w:cs="Arial"/>
          <w:b/>
        </w:rPr>
      </w:pPr>
    </w:p>
    <w:p w14:paraId="369A6AE2" w14:textId="77777777" w:rsidR="00553F21" w:rsidRDefault="00553F21" w:rsidP="00553F21">
      <w:pPr>
        <w:widowControl/>
        <w:jc w:val="left"/>
        <w:rPr>
          <w:rFonts w:cs="Arial"/>
          <w:b/>
        </w:rPr>
      </w:pPr>
    </w:p>
    <w:p w14:paraId="5D03355E" w14:textId="77777777" w:rsidR="00553F21" w:rsidRDefault="00553F21" w:rsidP="00553F21">
      <w:pPr>
        <w:widowControl/>
        <w:jc w:val="left"/>
        <w:rPr>
          <w:rFonts w:cs="Arial"/>
          <w:b/>
        </w:rPr>
      </w:pPr>
    </w:p>
    <w:p w14:paraId="5F234C1C" w14:textId="77777777" w:rsidR="00553F21" w:rsidRDefault="00553F21" w:rsidP="00553F21">
      <w:pPr>
        <w:widowControl/>
        <w:jc w:val="left"/>
        <w:rPr>
          <w:rFonts w:cs="Arial"/>
          <w:b/>
        </w:rPr>
      </w:pPr>
    </w:p>
    <w:p w14:paraId="682BBCC4" w14:textId="77777777" w:rsidR="00553F21" w:rsidRDefault="00553F21" w:rsidP="00553F21">
      <w:pPr>
        <w:widowControl/>
        <w:jc w:val="left"/>
        <w:rPr>
          <w:rFonts w:cs="Arial"/>
          <w:b/>
        </w:rPr>
      </w:pPr>
    </w:p>
    <w:p w14:paraId="70F588F0" w14:textId="77777777" w:rsidR="00553F21" w:rsidRDefault="00553F21" w:rsidP="00553F21">
      <w:pPr>
        <w:widowControl/>
        <w:jc w:val="left"/>
        <w:rPr>
          <w:rFonts w:cs="Arial"/>
          <w:b/>
        </w:rPr>
      </w:pPr>
    </w:p>
    <w:p w14:paraId="169341F2" w14:textId="77777777" w:rsidR="00553F21" w:rsidRDefault="00553F21" w:rsidP="00553F21">
      <w:pPr>
        <w:widowControl/>
        <w:jc w:val="left"/>
        <w:rPr>
          <w:rFonts w:cs="Arial"/>
          <w:b/>
        </w:rPr>
      </w:pPr>
    </w:p>
    <w:p w14:paraId="2A55A3FA" w14:textId="77777777" w:rsidR="00553F21" w:rsidRDefault="00553F21" w:rsidP="00553F21">
      <w:pPr>
        <w:widowControl/>
        <w:jc w:val="left"/>
        <w:rPr>
          <w:rFonts w:cs="Arial"/>
          <w:b/>
        </w:rPr>
      </w:pPr>
    </w:p>
    <w:p w14:paraId="3280771A" w14:textId="77777777" w:rsidR="00553F21" w:rsidRDefault="00553F21" w:rsidP="00553F21">
      <w:pPr>
        <w:widowControl/>
        <w:jc w:val="left"/>
        <w:rPr>
          <w:rFonts w:cs="Arial"/>
          <w:b/>
        </w:rPr>
      </w:pPr>
    </w:p>
    <w:p w14:paraId="0565ECA7" w14:textId="77777777" w:rsidR="00553F21" w:rsidRDefault="00553F21" w:rsidP="00553F21">
      <w:pPr>
        <w:widowControl/>
        <w:jc w:val="left"/>
        <w:rPr>
          <w:rFonts w:cs="Arial"/>
          <w:b/>
        </w:rPr>
      </w:pPr>
    </w:p>
    <w:p w14:paraId="32346BBB" w14:textId="77777777" w:rsidR="00553F21" w:rsidRDefault="00553F21" w:rsidP="00553F21">
      <w:pPr>
        <w:widowControl/>
        <w:jc w:val="left"/>
        <w:rPr>
          <w:rFonts w:cs="Arial"/>
          <w:b/>
        </w:rPr>
      </w:pPr>
    </w:p>
    <w:p w14:paraId="2015AD18" w14:textId="77777777" w:rsidR="00553F21" w:rsidRDefault="00553F21" w:rsidP="00553F21">
      <w:pPr>
        <w:widowControl/>
        <w:jc w:val="left"/>
        <w:rPr>
          <w:rFonts w:cs="Arial"/>
          <w:b/>
        </w:rPr>
      </w:pPr>
    </w:p>
    <w:p w14:paraId="7A9E221F" w14:textId="77777777" w:rsidR="00553F21" w:rsidRDefault="00553F21" w:rsidP="00553F21">
      <w:pPr>
        <w:widowControl/>
        <w:jc w:val="left"/>
        <w:rPr>
          <w:rFonts w:cs="Arial"/>
          <w:b/>
        </w:rPr>
      </w:pPr>
    </w:p>
    <w:p w14:paraId="1F8FE624" w14:textId="77777777" w:rsidR="00553F21" w:rsidRDefault="00553F21" w:rsidP="00553F21">
      <w:pPr>
        <w:widowControl/>
        <w:jc w:val="left"/>
        <w:rPr>
          <w:rFonts w:cs="Arial"/>
          <w:b/>
        </w:rPr>
      </w:pPr>
    </w:p>
    <w:p w14:paraId="6E7CB5B0" w14:textId="77777777" w:rsidR="00553F21" w:rsidRDefault="00553F21" w:rsidP="00553F21">
      <w:pPr>
        <w:widowControl/>
        <w:jc w:val="left"/>
        <w:rPr>
          <w:rFonts w:cs="Arial"/>
          <w:b/>
        </w:rPr>
      </w:pPr>
    </w:p>
    <w:p w14:paraId="41530D22" w14:textId="77777777" w:rsidR="00553F21" w:rsidRDefault="00553F21" w:rsidP="00553F21">
      <w:pPr>
        <w:widowControl/>
        <w:jc w:val="left"/>
        <w:rPr>
          <w:rFonts w:cs="Arial"/>
          <w:b/>
        </w:rPr>
      </w:pPr>
    </w:p>
    <w:p w14:paraId="2A2BB648" w14:textId="77777777" w:rsidR="00553F21" w:rsidRDefault="00553F21" w:rsidP="00553F21">
      <w:pPr>
        <w:widowControl/>
        <w:jc w:val="left"/>
        <w:rPr>
          <w:rFonts w:cs="Arial"/>
          <w:b/>
        </w:rPr>
      </w:pPr>
    </w:p>
    <w:p w14:paraId="69FCB555" w14:textId="77777777" w:rsidR="00553F21" w:rsidRDefault="00553F21" w:rsidP="00553F21">
      <w:pPr>
        <w:widowControl/>
        <w:jc w:val="left"/>
        <w:rPr>
          <w:rFonts w:cs="Arial"/>
          <w:b/>
        </w:rPr>
      </w:pPr>
    </w:p>
    <w:p w14:paraId="1EC55B2B" w14:textId="77777777" w:rsidR="00553F21" w:rsidRDefault="00553F21" w:rsidP="00553F21">
      <w:pPr>
        <w:widowControl/>
        <w:jc w:val="left"/>
        <w:rPr>
          <w:rFonts w:cs="Arial"/>
          <w:b/>
        </w:rPr>
      </w:pPr>
    </w:p>
    <w:p w14:paraId="14473992" w14:textId="77777777" w:rsidR="00553F21" w:rsidRDefault="00553F21" w:rsidP="00553F21">
      <w:pPr>
        <w:widowControl/>
        <w:jc w:val="left"/>
        <w:rPr>
          <w:rFonts w:cs="Arial"/>
          <w:b/>
        </w:rPr>
      </w:pPr>
    </w:p>
    <w:p w14:paraId="0B784B51" w14:textId="77777777" w:rsidR="00553F21" w:rsidRDefault="00553F21" w:rsidP="00553F21">
      <w:pPr>
        <w:widowControl/>
        <w:jc w:val="left"/>
        <w:rPr>
          <w:rFonts w:cs="Arial"/>
          <w:b/>
        </w:rPr>
      </w:pPr>
    </w:p>
    <w:p w14:paraId="20EE1B86" w14:textId="77777777" w:rsidR="00553F21" w:rsidRDefault="00553F21" w:rsidP="00553F21">
      <w:pPr>
        <w:widowControl/>
        <w:jc w:val="left"/>
        <w:rPr>
          <w:rFonts w:cs="Arial"/>
          <w:b/>
        </w:rPr>
      </w:pPr>
    </w:p>
    <w:p w14:paraId="69A2A6E3" w14:textId="77777777" w:rsidR="00553F21" w:rsidRDefault="00553F21" w:rsidP="00553F21">
      <w:pPr>
        <w:widowControl/>
        <w:jc w:val="left"/>
        <w:rPr>
          <w:rFonts w:cs="Arial"/>
          <w:b/>
        </w:rPr>
      </w:pPr>
    </w:p>
    <w:p w14:paraId="1FE9500C" w14:textId="77777777" w:rsidR="00553F21" w:rsidRDefault="00553F21" w:rsidP="00553F21">
      <w:pPr>
        <w:widowControl/>
        <w:jc w:val="left"/>
        <w:rPr>
          <w:rFonts w:cs="Arial"/>
          <w:b/>
        </w:rPr>
      </w:pPr>
    </w:p>
    <w:p w14:paraId="54B0A052" w14:textId="77777777" w:rsidR="00553F21" w:rsidRDefault="00553F21" w:rsidP="00553F21">
      <w:pPr>
        <w:widowControl/>
        <w:jc w:val="left"/>
        <w:rPr>
          <w:rFonts w:cs="Arial"/>
          <w:b/>
        </w:rPr>
      </w:pPr>
    </w:p>
    <w:p w14:paraId="170339F7" w14:textId="77777777" w:rsidR="00553F21" w:rsidRDefault="00553F21" w:rsidP="00553F21">
      <w:pPr>
        <w:widowControl/>
        <w:jc w:val="left"/>
        <w:rPr>
          <w:rFonts w:cs="Arial"/>
          <w:b/>
        </w:rPr>
      </w:pPr>
    </w:p>
    <w:p w14:paraId="71D379D7" w14:textId="77777777" w:rsidR="00553F21" w:rsidRDefault="00553F21" w:rsidP="00553F21">
      <w:pPr>
        <w:widowControl/>
        <w:jc w:val="left"/>
        <w:rPr>
          <w:rFonts w:cs="Arial"/>
          <w:b/>
        </w:rPr>
      </w:pPr>
    </w:p>
    <w:p w14:paraId="58F62763" w14:textId="77777777" w:rsidR="00553F21" w:rsidRDefault="00553F21" w:rsidP="00553F21">
      <w:pPr>
        <w:widowControl/>
        <w:jc w:val="left"/>
        <w:rPr>
          <w:rFonts w:cs="Arial"/>
          <w:b/>
        </w:rPr>
      </w:pPr>
    </w:p>
    <w:p w14:paraId="7651EB96" w14:textId="77777777" w:rsidR="00553F21" w:rsidRDefault="00553F21" w:rsidP="00553F21">
      <w:pPr>
        <w:widowControl/>
        <w:jc w:val="left"/>
        <w:rPr>
          <w:rFonts w:cs="Arial"/>
          <w:b/>
        </w:rPr>
      </w:pPr>
    </w:p>
    <w:p w14:paraId="3FC7C58A" w14:textId="77777777" w:rsidR="00553F21" w:rsidRDefault="00553F21" w:rsidP="00553F21">
      <w:pPr>
        <w:widowControl/>
        <w:jc w:val="left"/>
        <w:rPr>
          <w:rFonts w:cs="Arial"/>
          <w:b/>
        </w:rPr>
      </w:pPr>
    </w:p>
    <w:p w14:paraId="6DF21646" w14:textId="77777777" w:rsidR="00553F21" w:rsidRDefault="00553F21" w:rsidP="00553F21">
      <w:pPr>
        <w:widowControl/>
        <w:jc w:val="left"/>
        <w:rPr>
          <w:rFonts w:cs="Arial"/>
          <w:b/>
        </w:rPr>
      </w:pPr>
    </w:p>
    <w:p w14:paraId="7B4D5EC8" w14:textId="77777777" w:rsidR="00553F21" w:rsidRDefault="00553F21" w:rsidP="00553F21">
      <w:pPr>
        <w:widowControl/>
        <w:jc w:val="left"/>
        <w:rPr>
          <w:rFonts w:cs="Arial"/>
          <w:b/>
        </w:rPr>
      </w:pPr>
    </w:p>
    <w:p w14:paraId="623A1976" w14:textId="77777777" w:rsidR="00553F21" w:rsidRPr="00413B68" w:rsidRDefault="00553F21" w:rsidP="00553F21">
      <w:pPr>
        <w:widowControl/>
        <w:jc w:val="left"/>
        <w:rPr>
          <w:rFonts w:cs="Arial"/>
          <w:b/>
        </w:rPr>
      </w:pPr>
    </w:p>
    <w:p w14:paraId="69EFB8FA" w14:textId="77777777" w:rsidR="00553F21" w:rsidRPr="00413B68" w:rsidRDefault="00553F21" w:rsidP="00553F21">
      <w:pPr>
        <w:widowControl/>
        <w:jc w:val="left"/>
        <w:rPr>
          <w:rFonts w:cs="Arial"/>
          <w:b/>
        </w:rPr>
      </w:pPr>
    </w:p>
    <w:p w14:paraId="2C984B5A" w14:textId="77777777" w:rsidR="00553F21" w:rsidRPr="00413B68" w:rsidRDefault="00553F21" w:rsidP="00553F21">
      <w:pPr>
        <w:widowControl/>
        <w:jc w:val="left"/>
        <w:rPr>
          <w:rFonts w:cs="Arial"/>
          <w:b/>
        </w:rPr>
      </w:pPr>
    </w:p>
    <w:p w14:paraId="698F9130" w14:textId="77777777" w:rsidR="00553F21" w:rsidRPr="009E42CB" w:rsidRDefault="00553F21" w:rsidP="00553F21">
      <w:pPr>
        <w:widowControl/>
        <w:jc w:val="left"/>
        <w:rPr>
          <w:rFonts w:cs="Arial"/>
          <w:b/>
        </w:rPr>
      </w:pPr>
    </w:p>
    <w:p w14:paraId="43C1C1F1" w14:textId="77777777" w:rsidR="00553F21" w:rsidRPr="009E42CB" w:rsidRDefault="00ED2E1D" w:rsidP="00553F21">
      <w:pPr>
        <w:widowControl/>
        <w:jc w:val="left"/>
        <w:rPr>
          <w:rFonts w:cs="Arial"/>
          <w:b/>
        </w:rPr>
      </w:pPr>
      <w:r>
        <w:rPr>
          <w:rFonts w:cs="Arial"/>
          <w:b/>
        </w:rPr>
        <w:t>DEED OF COVENANT</w:t>
      </w:r>
    </w:p>
    <w:p w14:paraId="7B3A1CC7" w14:textId="77777777" w:rsidR="00553F21" w:rsidRPr="009E42CB" w:rsidRDefault="00553F21" w:rsidP="00553F21">
      <w:pPr>
        <w:widowControl/>
        <w:jc w:val="left"/>
        <w:rPr>
          <w:rFonts w:cs="Arial"/>
          <w:b/>
        </w:rPr>
      </w:pPr>
    </w:p>
    <w:p w14:paraId="7F6F0383" w14:textId="77777777" w:rsidR="00553F21" w:rsidRPr="009E42CB" w:rsidRDefault="00553F21" w:rsidP="00553F21">
      <w:pPr>
        <w:widowControl/>
        <w:jc w:val="left"/>
        <w:rPr>
          <w:rFonts w:cs="Arial"/>
          <w:b/>
        </w:rPr>
      </w:pPr>
    </w:p>
    <w:p w14:paraId="60E6B74B" w14:textId="77777777" w:rsidR="00553F21" w:rsidRPr="009E42CB" w:rsidRDefault="00553F21" w:rsidP="00553F21">
      <w:pPr>
        <w:widowControl/>
        <w:jc w:val="left"/>
        <w:rPr>
          <w:rFonts w:cs="Arial"/>
          <w:b/>
        </w:rPr>
      </w:pPr>
    </w:p>
    <w:p w14:paraId="0E129815" w14:textId="77777777" w:rsidR="00553F21" w:rsidRPr="009E42CB" w:rsidRDefault="00553F21" w:rsidP="00553F21">
      <w:pPr>
        <w:widowControl/>
        <w:jc w:val="left"/>
        <w:rPr>
          <w:rFonts w:cs="Arial"/>
          <w:b/>
        </w:rPr>
      </w:pPr>
    </w:p>
    <w:p w14:paraId="7A611D51" w14:textId="77777777" w:rsidR="00553F21" w:rsidRPr="009E42CB" w:rsidRDefault="00ED2E1D" w:rsidP="00553F21">
      <w:pPr>
        <w:widowControl/>
        <w:jc w:val="left"/>
        <w:rPr>
          <w:rFonts w:cs="Arial"/>
          <w:b/>
        </w:rPr>
      </w:pPr>
      <w:r>
        <w:rPr>
          <w:rFonts w:cs="Arial"/>
          <w:b/>
        </w:rPr>
        <w:t>Executed as a deed on  this  ………. day of………………… 20……</w:t>
      </w:r>
    </w:p>
    <w:p w14:paraId="7AAE9566" w14:textId="77777777" w:rsidR="00553F21" w:rsidRPr="009E42CB" w:rsidRDefault="00553F21" w:rsidP="00553F21">
      <w:pPr>
        <w:widowControl/>
        <w:jc w:val="left"/>
        <w:rPr>
          <w:rFonts w:cs="Arial"/>
          <w:b/>
        </w:rPr>
      </w:pPr>
    </w:p>
    <w:p w14:paraId="16A65654" w14:textId="77777777" w:rsidR="00553F21" w:rsidRPr="009E42CB" w:rsidRDefault="00553F21" w:rsidP="00553F21">
      <w:pPr>
        <w:widowControl/>
        <w:jc w:val="left"/>
        <w:rPr>
          <w:rFonts w:cs="Arial"/>
          <w:b/>
        </w:rPr>
      </w:pPr>
    </w:p>
    <w:p w14:paraId="064A9A21" w14:textId="77777777" w:rsidR="00553F21" w:rsidRPr="009E42CB" w:rsidRDefault="00ED2E1D" w:rsidP="00553F21">
      <w:pPr>
        <w:widowControl/>
        <w:jc w:val="left"/>
        <w:rPr>
          <w:rFonts w:cs="Arial"/>
          <w:b/>
        </w:rPr>
      </w:pPr>
      <w:r>
        <w:rPr>
          <w:rFonts w:cs="Arial"/>
          <w:b/>
        </w:rPr>
        <w:t>BETWEEN:</w:t>
      </w:r>
    </w:p>
    <w:p w14:paraId="77078DA5" w14:textId="77777777" w:rsidR="00553F21" w:rsidRPr="009E42CB" w:rsidRDefault="00553F21" w:rsidP="00553F21">
      <w:pPr>
        <w:widowControl/>
        <w:jc w:val="left"/>
        <w:rPr>
          <w:rFonts w:cs="Arial"/>
          <w:b/>
        </w:rPr>
      </w:pPr>
    </w:p>
    <w:p w14:paraId="77D1F2D7" w14:textId="77777777" w:rsidR="00553F21" w:rsidRPr="009E42CB" w:rsidRDefault="00553F21" w:rsidP="00553F21">
      <w:pPr>
        <w:widowControl/>
        <w:jc w:val="left"/>
        <w:rPr>
          <w:rFonts w:cs="Arial"/>
          <w:b/>
        </w:rPr>
      </w:pPr>
    </w:p>
    <w:p w14:paraId="4C5E24B4" w14:textId="77777777" w:rsidR="00553F21" w:rsidRPr="009E42CB" w:rsidRDefault="00ED2E1D" w:rsidP="00553F21">
      <w:pPr>
        <w:widowControl/>
        <w:jc w:val="left"/>
        <w:rPr>
          <w:rFonts w:cs="Arial"/>
          <w:b/>
        </w:rPr>
      </w:pPr>
      <w:r>
        <w:rPr>
          <w:rFonts w:cs="Arial"/>
          <w:b/>
        </w:rPr>
        <w:t xml:space="preserve">THE KENT COUNTY COUNCIL of County Hall Maidstone Kent ME14 1XQ (“the County Council”) </w:t>
      </w:r>
    </w:p>
    <w:p w14:paraId="52B2FE4F" w14:textId="77777777" w:rsidR="00553F21" w:rsidRPr="009E42CB" w:rsidRDefault="00553F21" w:rsidP="00553F21">
      <w:pPr>
        <w:widowControl/>
        <w:jc w:val="left"/>
        <w:rPr>
          <w:rFonts w:cs="Arial"/>
          <w:b/>
        </w:rPr>
      </w:pPr>
    </w:p>
    <w:p w14:paraId="37D2EC46" w14:textId="77777777" w:rsidR="00553F21" w:rsidRPr="009E42CB" w:rsidRDefault="00ED2E1D" w:rsidP="00553F21">
      <w:pPr>
        <w:widowControl/>
        <w:jc w:val="left"/>
        <w:rPr>
          <w:rFonts w:cs="Arial"/>
          <w:b/>
        </w:rPr>
      </w:pPr>
      <w:r>
        <w:rPr>
          <w:rFonts w:cs="Arial"/>
          <w:b/>
        </w:rPr>
        <w:t>AND</w:t>
      </w:r>
    </w:p>
    <w:p w14:paraId="31BF0F86" w14:textId="77777777" w:rsidR="00553F21" w:rsidRPr="009E42CB" w:rsidRDefault="00ED2E1D" w:rsidP="00553F21">
      <w:pPr>
        <w:widowControl/>
        <w:jc w:val="left"/>
        <w:rPr>
          <w:rFonts w:cs="Arial"/>
          <w:b/>
        </w:rPr>
      </w:pPr>
      <w:r>
        <w:rPr>
          <w:rFonts w:cs="Arial"/>
          <w:b/>
        </w:rPr>
        <w:t xml:space="preserve"> [………………………………………………]            </w:t>
      </w:r>
    </w:p>
    <w:p w14:paraId="09C35635" w14:textId="77777777" w:rsidR="00553F21" w:rsidRPr="009E42CB" w:rsidRDefault="00553F21" w:rsidP="00553F21">
      <w:pPr>
        <w:widowControl/>
        <w:jc w:val="left"/>
        <w:rPr>
          <w:rFonts w:cs="Arial"/>
          <w:b/>
        </w:rPr>
      </w:pPr>
    </w:p>
    <w:p w14:paraId="25CEF085" w14:textId="77777777" w:rsidR="00553F21" w:rsidRPr="009E42CB" w:rsidRDefault="00553F21" w:rsidP="00553F21">
      <w:pPr>
        <w:widowControl/>
        <w:jc w:val="left"/>
        <w:rPr>
          <w:rFonts w:cs="Arial"/>
          <w:b/>
        </w:rPr>
      </w:pPr>
    </w:p>
    <w:p w14:paraId="0EEDD9D0" w14:textId="77777777" w:rsidR="00553F21" w:rsidRPr="009E42CB" w:rsidRDefault="00ED2E1D" w:rsidP="00553F21">
      <w:pPr>
        <w:widowControl/>
        <w:jc w:val="left"/>
        <w:rPr>
          <w:rFonts w:cs="Arial"/>
          <w:b/>
        </w:rPr>
      </w:pPr>
      <w:r>
        <w:rPr>
          <w:rFonts w:cs="Arial"/>
          <w:b/>
        </w:rPr>
        <w:t xml:space="preserve"> whose registered office is situated at</w:t>
      </w:r>
    </w:p>
    <w:p w14:paraId="55C9BC94" w14:textId="77777777" w:rsidR="00553F21" w:rsidRPr="009E42CB" w:rsidRDefault="00553F21" w:rsidP="00553F21">
      <w:pPr>
        <w:widowControl/>
        <w:jc w:val="left"/>
        <w:rPr>
          <w:rFonts w:cs="Arial"/>
          <w:b/>
        </w:rPr>
      </w:pPr>
    </w:p>
    <w:p w14:paraId="37546690" w14:textId="77777777" w:rsidR="00553F21" w:rsidRPr="009E42CB" w:rsidRDefault="00553F21" w:rsidP="00553F21">
      <w:pPr>
        <w:widowControl/>
        <w:jc w:val="left"/>
        <w:rPr>
          <w:rFonts w:cs="Arial"/>
          <w:b/>
        </w:rPr>
      </w:pPr>
    </w:p>
    <w:p w14:paraId="3BEF7243" w14:textId="77777777" w:rsidR="00553F21" w:rsidRPr="009E42CB" w:rsidRDefault="00553F21" w:rsidP="00553F21">
      <w:pPr>
        <w:widowControl/>
        <w:jc w:val="left"/>
        <w:rPr>
          <w:rFonts w:cs="Arial"/>
          <w:b/>
        </w:rPr>
      </w:pPr>
    </w:p>
    <w:p w14:paraId="6BFF46E9" w14:textId="77777777" w:rsidR="00553F21" w:rsidRPr="009E42CB" w:rsidRDefault="00553F21" w:rsidP="00553F21">
      <w:pPr>
        <w:widowControl/>
        <w:jc w:val="left"/>
        <w:rPr>
          <w:rFonts w:cs="Arial"/>
          <w:b/>
        </w:rPr>
      </w:pPr>
    </w:p>
    <w:p w14:paraId="3B5038EE" w14:textId="77777777" w:rsidR="00553F21" w:rsidRPr="009E42CB" w:rsidRDefault="00ED2E1D" w:rsidP="00553F21">
      <w:pPr>
        <w:widowControl/>
        <w:jc w:val="left"/>
        <w:rPr>
          <w:rFonts w:cs="Arial"/>
          <w:b/>
        </w:rPr>
      </w:pPr>
      <w:r>
        <w:rPr>
          <w:rFonts w:cs="Arial"/>
          <w:b/>
        </w:rPr>
        <w:t xml:space="preserve">                         </w:t>
      </w:r>
    </w:p>
    <w:p w14:paraId="0FA4C5AD" w14:textId="77777777" w:rsidR="00553F21" w:rsidRPr="009E42CB" w:rsidRDefault="00ED2E1D" w:rsidP="00553F21">
      <w:pPr>
        <w:widowControl/>
        <w:jc w:val="left"/>
        <w:rPr>
          <w:rFonts w:cs="Arial"/>
          <w:b/>
        </w:rPr>
      </w:pPr>
      <w:r>
        <w:rPr>
          <w:rFonts w:cs="Arial"/>
          <w:b/>
        </w:rPr>
        <w:t xml:space="preserve">  (“the Issuer”) </w:t>
      </w:r>
    </w:p>
    <w:p w14:paraId="3F402EB4" w14:textId="77777777" w:rsidR="00553F21" w:rsidRPr="009E42CB" w:rsidRDefault="00553F21" w:rsidP="00553F21">
      <w:pPr>
        <w:widowControl/>
        <w:jc w:val="left"/>
        <w:rPr>
          <w:rFonts w:cs="Arial"/>
          <w:b/>
        </w:rPr>
      </w:pPr>
    </w:p>
    <w:p w14:paraId="1C4C735A" w14:textId="77777777" w:rsidR="00553F21" w:rsidRPr="009E42CB" w:rsidRDefault="00553F21" w:rsidP="00553F21">
      <w:pPr>
        <w:widowControl/>
        <w:jc w:val="left"/>
        <w:rPr>
          <w:rFonts w:cs="Arial"/>
          <w:b/>
        </w:rPr>
      </w:pPr>
    </w:p>
    <w:p w14:paraId="3BF213DF" w14:textId="77777777" w:rsidR="00553F21" w:rsidRPr="009E42CB" w:rsidRDefault="00ED2E1D" w:rsidP="00553F21">
      <w:pPr>
        <w:widowControl/>
        <w:jc w:val="left"/>
        <w:rPr>
          <w:rFonts w:cs="Arial"/>
          <w:b/>
        </w:rPr>
      </w:pPr>
      <w:r>
        <w:rPr>
          <w:rFonts w:cs="Arial"/>
          <w:b/>
        </w:rPr>
        <w:t>WHEREAS:</w:t>
      </w:r>
    </w:p>
    <w:p w14:paraId="50F11320" w14:textId="77777777" w:rsidR="00553F21" w:rsidRPr="004B1545" w:rsidRDefault="00ED2E1D" w:rsidP="00553F21">
      <w:pPr>
        <w:widowControl/>
        <w:spacing w:line="360" w:lineRule="auto"/>
        <w:jc w:val="left"/>
        <w:rPr>
          <w:rFonts w:cs="Arial"/>
        </w:rPr>
      </w:pPr>
      <w:r>
        <w:rPr>
          <w:rFonts w:cs="Arial"/>
        </w:rPr>
        <w:t>A.</w:t>
      </w:r>
      <w:r>
        <w:rPr>
          <w:rFonts w:cs="Arial"/>
        </w:rPr>
        <w:tab/>
        <w:t xml:space="preserve">The Issuer has executed and delivered an on-demand Bond to the Council with reference number [………………………………………] (‘the Bond’), </w:t>
      </w:r>
    </w:p>
    <w:p w14:paraId="4B77868B" w14:textId="77777777" w:rsidR="00553F21" w:rsidRPr="004B1545" w:rsidRDefault="00ED2E1D" w:rsidP="00553F21">
      <w:pPr>
        <w:widowControl/>
        <w:spacing w:line="360" w:lineRule="auto"/>
        <w:jc w:val="left"/>
        <w:rPr>
          <w:rFonts w:cs="Arial"/>
        </w:rPr>
      </w:pPr>
      <w:r>
        <w:rPr>
          <w:rFonts w:cs="Arial"/>
        </w:rPr>
        <w:t>in consideration for which the County Council has made promises that are fully and comprehensively evidenced in this Deed;</w:t>
      </w:r>
    </w:p>
    <w:p w14:paraId="43716D1F" w14:textId="77777777" w:rsidR="00553F21" w:rsidRPr="004B1545" w:rsidRDefault="00ED2E1D" w:rsidP="00553F21">
      <w:pPr>
        <w:widowControl/>
        <w:spacing w:line="360" w:lineRule="auto"/>
        <w:jc w:val="left"/>
        <w:rPr>
          <w:rFonts w:cs="Arial"/>
        </w:rPr>
      </w:pPr>
      <w:r>
        <w:rPr>
          <w:rFonts w:cs="Arial"/>
        </w:rPr>
        <w:t>B.</w:t>
      </w:r>
      <w:r>
        <w:rPr>
          <w:rFonts w:cs="Arial"/>
        </w:rPr>
        <w:tab/>
        <w:t xml:space="preserve">The parties hereto agree that this Deed comprises the entire agreement between the parties to the exclusion of any other representations or promises whatsoever; </w:t>
      </w:r>
    </w:p>
    <w:p w14:paraId="717403F1" w14:textId="77777777" w:rsidR="00553F21" w:rsidRPr="004B1545" w:rsidRDefault="00ED2E1D" w:rsidP="00553F21">
      <w:pPr>
        <w:widowControl/>
        <w:spacing w:line="360" w:lineRule="auto"/>
        <w:jc w:val="left"/>
        <w:rPr>
          <w:rFonts w:cs="Arial"/>
        </w:rPr>
      </w:pPr>
      <w:r>
        <w:rPr>
          <w:rFonts w:cs="Arial"/>
        </w:rPr>
        <w:t>C.</w:t>
      </w:r>
      <w:r>
        <w:rPr>
          <w:rFonts w:cs="Arial"/>
        </w:rPr>
        <w:tab/>
        <w:t>The parties hereto agree that this Deed falls to be interpreted in the light of the Bond, and that terms used in the Bond shall have the same meaning for the purpose of this Deed as they do in the Bond;</w:t>
      </w:r>
    </w:p>
    <w:p w14:paraId="0AC831E9" w14:textId="77777777" w:rsidR="00553F21" w:rsidRPr="004B1545" w:rsidRDefault="00ED2E1D" w:rsidP="00553F21">
      <w:pPr>
        <w:widowControl/>
        <w:spacing w:line="360" w:lineRule="auto"/>
        <w:jc w:val="left"/>
        <w:rPr>
          <w:rFonts w:cs="Arial"/>
        </w:rPr>
      </w:pPr>
      <w:r>
        <w:rPr>
          <w:rFonts w:cs="Arial"/>
        </w:rPr>
        <w:t>D.</w:t>
      </w:r>
      <w:r>
        <w:rPr>
          <w:rFonts w:cs="Arial"/>
        </w:rPr>
        <w:tab/>
        <w:t>It is agreed that references below to clause numbers are to the corresponding clauses in this Deed of Covenant unless otherwise stated;</w:t>
      </w:r>
    </w:p>
    <w:p w14:paraId="3D2F66C6" w14:textId="77777777" w:rsidR="00553F21" w:rsidRPr="009E42CB" w:rsidRDefault="00553F21" w:rsidP="00553F21">
      <w:pPr>
        <w:widowControl/>
        <w:jc w:val="left"/>
        <w:rPr>
          <w:rFonts w:cs="Arial"/>
          <w:b/>
        </w:rPr>
      </w:pPr>
    </w:p>
    <w:p w14:paraId="5E869D6F" w14:textId="77777777" w:rsidR="00553F21" w:rsidRPr="009E42CB" w:rsidRDefault="00ED2E1D" w:rsidP="00553F21">
      <w:pPr>
        <w:widowControl/>
        <w:jc w:val="left"/>
        <w:rPr>
          <w:rFonts w:cs="Arial"/>
          <w:b/>
        </w:rPr>
      </w:pPr>
      <w:r>
        <w:rPr>
          <w:rFonts w:cs="Arial"/>
          <w:b/>
        </w:rPr>
        <w:t xml:space="preserve">NOW THIS DEED WITNESSES </w:t>
      </w:r>
      <w:r>
        <w:rPr>
          <w:rFonts w:cs="Arial"/>
        </w:rPr>
        <w:t>as follows:</w:t>
      </w:r>
    </w:p>
    <w:p w14:paraId="6D528D8E" w14:textId="77777777" w:rsidR="00553F21" w:rsidRPr="009E42CB" w:rsidRDefault="00553F21" w:rsidP="00553F21">
      <w:pPr>
        <w:widowControl/>
        <w:jc w:val="left"/>
        <w:rPr>
          <w:rFonts w:cs="Arial"/>
          <w:b/>
        </w:rPr>
      </w:pPr>
    </w:p>
    <w:p w14:paraId="130D5F73" w14:textId="77777777" w:rsidR="00553F21" w:rsidRPr="004B1545" w:rsidRDefault="00ED2E1D" w:rsidP="00553F21">
      <w:pPr>
        <w:widowControl/>
        <w:jc w:val="left"/>
        <w:rPr>
          <w:rFonts w:cs="Arial"/>
        </w:rPr>
      </w:pPr>
      <w:r>
        <w:rPr>
          <w:rFonts w:cs="Arial"/>
        </w:rPr>
        <w:t>County Council’s covenants in respect of its enforcement of the Bond</w:t>
      </w:r>
    </w:p>
    <w:p w14:paraId="031370C2" w14:textId="77777777" w:rsidR="00553F21" w:rsidRPr="009E42CB" w:rsidRDefault="00553F21" w:rsidP="00553F21">
      <w:pPr>
        <w:widowControl/>
        <w:jc w:val="left"/>
        <w:rPr>
          <w:rFonts w:cs="Arial"/>
          <w:b/>
        </w:rPr>
      </w:pPr>
    </w:p>
    <w:p w14:paraId="1BD97BE0" w14:textId="77777777" w:rsidR="00553F21" w:rsidRPr="009E42CB" w:rsidRDefault="00553F21" w:rsidP="00553F21">
      <w:pPr>
        <w:widowControl/>
        <w:jc w:val="left"/>
        <w:rPr>
          <w:rFonts w:cs="Arial"/>
          <w:b/>
        </w:rPr>
      </w:pPr>
    </w:p>
    <w:p w14:paraId="0171F91A" w14:textId="77777777" w:rsidR="00553F21" w:rsidRPr="004B1545" w:rsidRDefault="00ED2E1D" w:rsidP="00553F21">
      <w:pPr>
        <w:widowControl/>
        <w:spacing w:line="360" w:lineRule="auto"/>
        <w:jc w:val="left"/>
        <w:rPr>
          <w:rFonts w:cs="Arial"/>
        </w:rPr>
      </w:pPr>
      <w:r>
        <w:rPr>
          <w:rFonts w:cs="Arial"/>
          <w:b/>
        </w:rPr>
        <w:t>1.</w:t>
      </w:r>
      <w:r>
        <w:rPr>
          <w:rFonts w:cs="Arial"/>
          <w:b/>
        </w:rPr>
        <w:tab/>
      </w:r>
      <w:r>
        <w:rPr>
          <w:rFonts w:cs="Arial"/>
        </w:rPr>
        <w:t>If the County Council has received in cleared funds one or more payments towards the Contribution from any person other than the Issuer (which shall only be deemed to be made for that purpose if the paying party has so notified the County Council in writing) (‘Relevant Payments’), then the County Council agrees that the maximum liability of the Issuer enforceable under the Bond shall forthwith be automatically reduced to the difference between the Contribution and the sum of any such Relevant Payments (‘the Maximum Liability’).</w:t>
      </w:r>
    </w:p>
    <w:p w14:paraId="0C6E11D2" w14:textId="77777777" w:rsidR="00553F21" w:rsidRPr="004B1545" w:rsidRDefault="00553F21" w:rsidP="00553F21">
      <w:pPr>
        <w:widowControl/>
        <w:spacing w:line="360" w:lineRule="auto"/>
        <w:jc w:val="left"/>
        <w:rPr>
          <w:rFonts w:cs="Arial"/>
        </w:rPr>
      </w:pPr>
    </w:p>
    <w:p w14:paraId="75AE61AE" w14:textId="77777777" w:rsidR="00553F21" w:rsidRPr="004B1545" w:rsidRDefault="00ED2E1D" w:rsidP="00553F21">
      <w:pPr>
        <w:widowControl/>
        <w:spacing w:line="360" w:lineRule="auto"/>
        <w:jc w:val="left"/>
        <w:rPr>
          <w:rFonts w:cs="Arial"/>
        </w:rPr>
      </w:pPr>
      <w:r>
        <w:rPr>
          <w:rFonts w:cs="Arial"/>
        </w:rPr>
        <w:t>2.</w:t>
      </w:r>
      <w:r>
        <w:rPr>
          <w:rFonts w:cs="Arial"/>
        </w:rPr>
        <w:tab/>
        <w:t>Where clause 1 above applies:</w:t>
      </w:r>
    </w:p>
    <w:p w14:paraId="3DE644FD" w14:textId="77777777" w:rsidR="00553F21" w:rsidRPr="004B1545" w:rsidRDefault="00ED2E1D" w:rsidP="00553F21">
      <w:pPr>
        <w:widowControl/>
        <w:spacing w:line="360" w:lineRule="auto"/>
        <w:jc w:val="left"/>
        <w:rPr>
          <w:rFonts w:cs="Arial"/>
        </w:rPr>
      </w:pPr>
      <w:r>
        <w:rPr>
          <w:rFonts w:cs="Arial"/>
        </w:rPr>
        <w:t>(a)</w:t>
      </w:r>
      <w:r>
        <w:rPr>
          <w:rFonts w:cs="Arial"/>
        </w:rPr>
        <w:tab/>
        <w:t xml:space="preserve">the County Council shall not thereafter present or enforce any Demand so as to require the Issuer to pay it more than the Maximum Liability from time to time applying; </w:t>
      </w:r>
    </w:p>
    <w:p w14:paraId="45F16804" w14:textId="77777777" w:rsidR="00553F21" w:rsidRPr="004B1545" w:rsidRDefault="00ED2E1D" w:rsidP="00553F21">
      <w:pPr>
        <w:widowControl/>
        <w:spacing w:line="360" w:lineRule="auto"/>
        <w:jc w:val="left"/>
        <w:rPr>
          <w:rFonts w:cs="Arial"/>
        </w:rPr>
      </w:pPr>
      <w:r>
        <w:rPr>
          <w:rFonts w:cs="Arial"/>
        </w:rPr>
        <w:t>(b)</w:t>
      </w:r>
      <w:r>
        <w:rPr>
          <w:rFonts w:cs="Arial"/>
        </w:rPr>
        <w:tab/>
        <w:t xml:space="preserve"> the County Council shall notify to the Issuer receipt of any Relevant Payments, and the amounts of the same, in writing within 14 calendar days from receipt;</w:t>
      </w:r>
    </w:p>
    <w:p w14:paraId="59302D94" w14:textId="77777777" w:rsidR="00553F21" w:rsidRPr="004B1545" w:rsidRDefault="00553F21" w:rsidP="00553F21">
      <w:pPr>
        <w:widowControl/>
        <w:spacing w:line="360" w:lineRule="auto"/>
        <w:jc w:val="left"/>
        <w:rPr>
          <w:rFonts w:cs="Arial"/>
        </w:rPr>
      </w:pPr>
    </w:p>
    <w:p w14:paraId="28517596" w14:textId="77777777" w:rsidR="00553F21" w:rsidRPr="004B1545" w:rsidRDefault="00ED2E1D" w:rsidP="00553F21">
      <w:pPr>
        <w:widowControl/>
        <w:spacing w:line="360" w:lineRule="auto"/>
        <w:jc w:val="left"/>
        <w:rPr>
          <w:rFonts w:cs="Arial"/>
        </w:rPr>
      </w:pPr>
      <w:r>
        <w:rPr>
          <w:rFonts w:cs="Arial"/>
        </w:rPr>
        <w:t>3.</w:t>
      </w:r>
      <w:r>
        <w:rPr>
          <w:rFonts w:cs="Arial"/>
        </w:rPr>
        <w:tab/>
        <w:t xml:space="preserve">If a Demand is presented for the purpose of the Bond in breach of clause 2(a), it is agreed that the Issuer remains bound to make the payment immediately without questioning its liability to pay. </w:t>
      </w:r>
    </w:p>
    <w:p w14:paraId="5818C7C5" w14:textId="77777777" w:rsidR="00553F21" w:rsidRPr="004B1545" w:rsidRDefault="00553F21" w:rsidP="00553F21">
      <w:pPr>
        <w:widowControl/>
        <w:spacing w:line="360" w:lineRule="auto"/>
        <w:jc w:val="left"/>
        <w:rPr>
          <w:rFonts w:cs="Arial"/>
        </w:rPr>
      </w:pPr>
    </w:p>
    <w:p w14:paraId="49B4A6F5" w14:textId="77777777" w:rsidR="00553F21" w:rsidRPr="004B1545" w:rsidRDefault="00553F21" w:rsidP="00553F21">
      <w:pPr>
        <w:widowControl/>
        <w:spacing w:line="360" w:lineRule="auto"/>
        <w:jc w:val="left"/>
        <w:rPr>
          <w:rFonts w:cs="Arial"/>
        </w:rPr>
      </w:pPr>
    </w:p>
    <w:p w14:paraId="3275EF67" w14:textId="77777777" w:rsidR="00553F21" w:rsidRPr="004B1545" w:rsidRDefault="00553F21" w:rsidP="00553F21">
      <w:pPr>
        <w:widowControl/>
        <w:spacing w:line="360" w:lineRule="auto"/>
        <w:jc w:val="left"/>
        <w:rPr>
          <w:rFonts w:cs="Arial"/>
        </w:rPr>
      </w:pPr>
    </w:p>
    <w:p w14:paraId="716E198F" w14:textId="77777777" w:rsidR="00553F21" w:rsidRPr="004B1545" w:rsidRDefault="00553F21" w:rsidP="00553F21">
      <w:pPr>
        <w:widowControl/>
        <w:spacing w:line="360" w:lineRule="auto"/>
        <w:jc w:val="left"/>
        <w:rPr>
          <w:rFonts w:cs="Arial"/>
        </w:rPr>
      </w:pPr>
    </w:p>
    <w:p w14:paraId="27D7664E" w14:textId="77777777" w:rsidR="00553F21" w:rsidRPr="004B1545" w:rsidRDefault="00ED2E1D" w:rsidP="00553F21">
      <w:pPr>
        <w:widowControl/>
        <w:spacing w:line="360" w:lineRule="auto"/>
        <w:jc w:val="left"/>
        <w:rPr>
          <w:rFonts w:cs="Arial"/>
        </w:rPr>
      </w:pPr>
      <w:r>
        <w:rPr>
          <w:rFonts w:cs="Arial"/>
        </w:rPr>
        <w:t xml:space="preserve"> </w:t>
      </w:r>
    </w:p>
    <w:p w14:paraId="0D7C92C9" w14:textId="77777777" w:rsidR="00553F21" w:rsidRPr="004B1545" w:rsidRDefault="00ED2E1D" w:rsidP="00553F21">
      <w:pPr>
        <w:widowControl/>
        <w:spacing w:line="360" w:lineRule="auto"/>
        <w:jc w:val="left"/>
        <w:rPr>
          <w:rFonts w:cs="Arial"/>
        </w:rPr>
      </w:pPr>
      <w:r>
        <w:rPr>
          <w:rFonts w:cs="Arial"/>
        </w:rPr>
        <w:t>Commencement and termination</w:t>
      </w:r>
    </w:p>
    <w:p w14:paraId="7F17D154" w14:textId="77777777" w:rsidR="00553F21" w:rsidRPr="004B1545" w:rsidRDefault="00ED2E1D" w:rsidP="00553F21">
      <w:pPr>
        <w:widowControl/>
        <w:spacing w:line="360" w:lineRule="auto"/>
        <w:jc w:val="left"/>
        <w:rPr>
          <w:rFonts w:cs="Arial"/>
        </w:rPr>
      </w:pPr>
      <w:r>
        <w:rPr>
          <w:rFonts w:cs="Arial"/>
        </w:rPr>
        <w:lastRenderedPageBreak/>
        <w:t>4.</w:t>
      </w:r>
      <w:r>
        <w:rPr>
          <w:rFonts w:cs="Arial"/>
        </w:rPr>
        <w:tab/>
        <w:t xml:space="preserve">This Deed commences at the date on which it is executed by both parties, but clauses 1 to 3 inclusive are conditional upon, and shall be of no effect until, due execution of the Bond by both the Issuer and the County Council. </w:t>
      </w:r>
    </w:p>
    <w:p w14:paraId="4FC67914" w14:textId="77777777" w:rsidR="00553F21" w:rsidRPr="004B1545" w:rsidRDefault="00553F21" w:rsidP="00553F21">
      <w:pPr>
        <w:widowControl/>
        <w:spacing w:line="360" w:lineRule="auto"/>
        <w:jc w:val="left"/>
        <w:rPr>
          <w:rFonts w:cs="Arial"/>
        </w:rPr>
      </w:pPr>
    </w:p>
    <w:p w14:paraId="0C1FCDF5" w14:textId="77777777" w:rsidR="00553F21" w:rsidRPr="004B1545" w:rsidRDefault="00ED2E1D" w:rsidP="00553F21">
      <w:pPr>
        <w:widowControl/>
        <w:spacing w:line="360" w:lineRule="auto"/>
        <w:jc w:val="left"/>
        <w:rPr>
          <w:rFonts w:cs="Arial"/>
        </w:rPr>
      </w:pPr>
      <w:r>
        <w:rPr>
          <w:rFonts w:cs="Arial"/>
        </w:rPr>
        <w:t>Rights of third parties, assignment or transfer</w:t>
      </w:r>
    </w:p>
    <w:p w14:paraId="3B2CF3BD" w14:textId="77777777" w:rsidR="00553F21" w:rsidRPr="004B1545" w:rsidRDefault="00553F21" w:rsidP="00553F21">
      <w:pPr>
        <w:widowControl/>
        <w:spacing w:line="360" w:lineRule="auto"/>
        <w:jc w:val="left"/>
        <w:rPr>
          <w:rFonts w:cs="Arial"/>
        </w:rPr>
      </w:pPr>
    </w:p>
    <w:p w14:paraId="468F7B4B" w14:textId="77777777" w:rsidR="00553F21" w:rsidRPr="004B1545" w:rsidRDefault="00ED2E1D" w:rsidP="00553F21">
      <w:pPr>
        <w:widowControl/>
        <w:spacing w:line="360" w:lineRule="auto"/>
        <w:jc w:val="left"/>
        <w:rPr>
          <w:rFonts w:cs="Arial"/>
        </w:rPr>
      </w:pPr>
      <w:r>
        <w:rPr>
          <w:rFonts w:cs="Arial"/>
        </w:rPr>
        <w:t>5.</w:t>
      </w:r>
      <w:r>
        <w:rPr>
          <w:rFonts w:cs="Arial"/>
        </w:rPr>
        <w:tab/>
        <w:t>The County Council’s Covenants at clauses 3 to 5 inclusive are personal to the Issuer and are not transferable or assignable. This Deed is not intended to confer rights on third parties for the purpose of the Contracts (Rights of Third Parties) Act 1999.</w:t>
      </w:r>
    </w:p>
    <w:p w14:paraId="0979B9BA" w14:textId="77777777" w:rsidR="00553F21" w:rsidRPr="004B1545" w:rsidRDefault="00553F21" w:rsidP="00553F21">
      <w:pPr>
        <w:widowControl/>
        <w:spacing w:line="360" w:lineRule="auto"/>
        <w:jc w:val="left"/>
        <w:rPr>
          <w:rFonts w:cs="Arial"/>
        </w:rPr>
      </w:pPr>
    </w:p>
    <w:p w14:paraId="1DD6C101" w14:textId="77777777" w:rsidR="00553F21" w:rsidRPr="004B1545" w:rsidRDefault="00ED2E1D" w:rsidP="00553F21">
      <w:pPr>
        <w:widowControl/>
        <w:spacing w:line="360" w:lineRule="auto"/>
        <w:jc w:val="left"/>
        <w:rPr>
          <w:rFonts w:cs="Arial"/>
        </w:rPr>
      </w:pPr>
      <w:r>
        <w:rPr>
          <w:rFonts w:cs="Arial"/>
        </w:rPr>
        <w:t>Governing law and jurisdiction</w:t>
      </w:r>
    </w:p>
    <w:p w14:paraId="52B71230" w14:textId="77777777" w:rsidR="00553F21" w:rsidRPr="004B1545" w:rsidRDefault="00553F21" w:rsidP="00553F21">
      <w:pPr>
        <w:widowControl/>
        <w:spacing w:line="360" w:lineRule="auto"/>
        <w:jc w:val="left"/>
        <w:rPr>
          <w:rFonts w:cs="Arial"/>
        </w:rPr>
      </w:pPr>
    </w:p>
    <w:p w14:paraId="54419893" w14:textId="77777777" w:rsidR="00553F21" w:rsidRPr="004B1545" w:rsidRDefault="00ED2E1D" w:rsidP="00553F21">
      <w:pPr>
        <w:widowControl/>
        <w:spacing w:line="360" w:lineRule="auto"/>
        <w:jc w:val="left"/>
        <w:rPr>
          <w:rFonts w:cs="Arial"/>
        </w:rPr>
      </w:pPr>
      <w:r>
        <w:rPr>
          <w:rFonts w:cs="Arial"/>
        </w:rPr>
        <w:t>6.</w:t>
      </w:r>
      <w:r>
        <w:rPr>
          <w:rFonts w:cs="Arial"/>
        </w:rPr>
        <w:tab/>
        <w:t>This Deed and any disputes or claims relating to it shall be governed by and determined in accordance with the law of England for all purposes.  The courts of England shall have exclusive jurisdiction to try any claim arising out of or in connection with this Deed, its subject-matter or formation (including any non-contractual claims).</w:t>
      </w:r>
    </w:p>
    <w:p w14:paraId="738710C6" w14:textId="77777777" w:rsidR="00553F21" w:rsidRPr="004B1545" w:rsidRDefault="00ED2E1D" w:rsidP="00553F21">
      <w:pPr>
        <w:widowControl/>
        <w:spacing w:line="360" w:lineRule="auto"/>
        <w:jc w:val="left"/>
        <w:rPr>
          <w:rFonts w:cs="Arial"/>
        </w:rPr>
      </w:pPr>
      <w:r>
        <w:rPr>
          <w:rFonts w:cs="Arial"/>
        </w:rPr>
        <w:t>IN WITNESS WHEREOF, we being duly authorised by the Issuer for the purpose have executed and delivered this Deed this………….. .day   of the month of ………………. …     in the year 20 ……..   :</w:t>
      </w:r>
    </w:p>
    <w:p w14:paraId="1F9B5FD0" w14:textId="77777777" w:rsidR="00553F21" w:rsidRPr="004B1545" w:rsidRDefault="00553F21" w:rsidP="00553F21">
      <w:pPr>
        <w:widowControl/>
        <w:spacing w:line="360" w:lineRule="auto"/>
        <w:jc w:val="left"/>
        <w:rPr>
          <w:rFonts w:cs="Arial"/>
        </w:rPr>
      </w:pPr>
    </w:p>
    <w:p w14:paraId="26B766FC" w14:textId="77777777" w:rsidR="00553F21" w:rsidRPr="004B1545" w:rsidRDefault="00553F21" w:rsidP="00553F21">
      <w:pPr>
        <w:widowControl/>
        <w:spacing w:line="360" w:lineRule="auto"/>
        <w:jc w:val="left"/>
        <w:rPr>
          <w:rFonts w:cs="Arial"/>
        </w:rPr>
      </w:pPr>
    </w:p>
    <w:p w14:paraId="64F6A2C4" w14:textId="77777777" w:rsidR="00553F21" w:rsidRPr="004B1545" w:rsidRDefault="00ED2E1D" w:rsidP="00553F21">
      <w:pPr>
        <w:widowControl/>
        <w:jc w:val="left"/>
        <w:rPr>
          <w:rFonts w:cs="Arial"/>
        </w:rPr>
      </w:pPr>
      <w:r>
        <w:rPr>
          <w:rFonts w:cs="Arial"/>
          <w:b/>
        </w:rPr>
        <w:t xml:space="preserve">THE COMMON SEAL </w:t>
      </w:r>
      <w:r>
        <w:rPr>
          <w:rFonts w:cs="Arial"/>
        </w:rPr>
        <w:t>of</w:t>
      </w:r>
    </w:p>
    <w:p w14:paraId="64CF3582" w14:textId="77777777" w:rsidR="00553F21" w:rsidRPr="004B1545" w:rsidRDefault="00ED2E1D" w:rsidP="00553F21">
      <w:pPr>
        <w:widowControl/>
        <w:jc w:val="left"/>
        <w:rPr>
          <w:rFonts w:cs="Arial"/>
        </w:rPr>
      </w:pPr>
      <w:r>
        <w:rPr>
          <w:rFonts w:cs="Arial"/>
        </w:rPr>
        <w:t>was hereunto affixed in the</w:t>
      </w:r>
    </w:p>
    <w:p w14:paraId="7C44A32D" w14:textId="77777777" w:rsidR="00553F21" w:rsidRPr="004B1545" w:rsidRDefault="00ED2E1D" w:rsidP="00553F21">
      <w:pPr>
        <w:widowControl/>
        <w:jc w:val="left"/>
        <w:rPr>
          <w:rFonts w:cs="Arial"/>
        </w:rPr>
      </w:pPr>
      <w:r>
        <w:rPr>
          <w:rFonts w:cs="Arial"/>
        </w:rPr>
        <w:t>presence of:-</w:t>
      </w:r>
    </w:p>
    <w:p w14:paraId="7034E537" w14:textId="77777777" w:rsidR="00553F21" w:rsidRPr="009E42CB" w:rsidRDefault="00553F21" w:rsidP="00553F21">
      <w:pPr>
        <w:widowControl/>
        <w:jc w:val="left"/>
        <w:rPr>
          <w:rFonts w:cs="Arial"/>
          <w:b/>
        </w:rPr>
      </w:pPr>
    </w:p>
    <w:p w14:paraId="384A502A" w14:textId="77777777" w:rsidR="00553F21" w:rsidRPr="009E42CB" w:rsidRDefault="00553F21" w:rsidP="00553F21">
      <w:pPr>
        <w:widowControl/>
        <w:jc w:val="left"/>
        <w:rPr>
          <w:rFonts w:cs="Arial"/>
          <w:b/>
        </w:rPr>
      </w:pPr>
    </w:p>
    <w:p w14:paraId="15F2255D" w14:textId="77777777" w:rsidR="00553F21" w:rsidRPr="009E42CB" w:rsidRDefault="00ED2E1D" w:rsidP="00553F21">
      <w:pPr>
        <w:widowControl/>
        <w:jc w:val="left"/>
        <w:rPr>
          <w:rFonts w:cs="Arial"/>
          <w:b/>
        </w:rPr>
      </w:pPr>
      <w:r>
        <w:rPr>
          <w:rFonts w:cs="Arial"/>
          <w:b/>
        </w:rPr>
        <w:t>Director</w:t>
      </w:r>
    </w:p>
    <w:p w14:paraId="05902CEB" w14:textId="77777777" w:rsidR="00553F21" w:rsidRPr="009E42CB" w:rsidRDefault="00553F21" w:rsidP="00553F21">
      <w:pPr>
        <w:widowControl/>
        <w:jc w:val="left"/>
        <w:rPr>
          <w:rFonts w:cs="Arial"/>
          <w:b/>
        </w:rPr>
      </w:pPr>
    </w:p>
    <w:p w14:paraId="0717D578" w14:textId="77777777" w:rsidR="00553F21" w:rsidRPr="009E42CB" w:rsidRDefault="00ED2E1D" w:rsidP="00553F21">
      <w:pPr>
        <w:widowControl/>
        <w:jc w:val="left"/>
        <w:rPr>
          <w:rFonts w:cs="Arial"/>
          <w:b/>
        </w:rPr>
      </w:pPr>
      <w:r>
        <w:rPr>
          <w:rFonts w:cs="Arial"/>
          <w:b/>
        </w:rPr>
        <w:t>Director/Secretary</w:t>
      </w:r>
    </w:p>
    <w:p w14:paraId="38650282" w14:textId="77777777" w:rsidR="00553F21" w:rsidRPr="00354398" w:rsidRDefault="00553F21" w:rsidP="00553F21">
      <w:pPr>
        <w:widowControl/>
        <w:jc w:val="left"/>
        <w:rPr>
          <w:rFonts w:cs="Arial"/>
          <w:b/>
        </w:rPr>
      </w:pPr>
    </w:p>
    <w:p w14:paraId="161E0B9F" w14:textId="77777777" w:rsidR="00553F21" w:rsidRPr="00354398" w:rsidRDefault="00ED2E1D" w:rsidP="00553F21">
      <w:pPr>
        <w:widowControl/>
        <w:jc w:val="left"/>
        <w:rPr>
          <w:rFonts w:cs="Arial"/>
          <w:b/>
        </w:rPr>
      </w:pPr>
      <w:r>
        <w:rPr>
          <w:rFonts w:cs="Arial"/>
          <w:b/>
        </w:rPr>
        <w:t>[SEAL]</w:t>
      </w:r>
    </w:p>
    <w:p w14:paraId="19B096CD" w14:textId="77777777" w:rsidR="00553F21" w:rsidRPr="00354398" w:rsidRDefault="00553F21" w:rsidP="00553F21">
      <w:pPr>
        <w:widowControl/>
        <w:jc w:val="left"/>
        <w:rPr>
          <w:rFonts w:cs="Arial"/>
          <w:b/>
        </w:rPr>
      </w:pPr>
    </w:p>
    <w:p w14:paraId="2695E741" w14:textId="77777777" w:rsidR="00553F21" w:rsidRDefault="00553F21" w:rsidP="00553F21">
      <w:pPr>
        <w:widowControl/>
        <w:jc w:val="left"/>
        <w:rPr>
          <w:rFonts w:cs="Arial"/>
          <w:b/>
        </w:rPr>
      </w:pPr>
    </w:p>
    <w:p w14:paraId="5FD5659A" w14:textId="77777777" w:rsidR="00553F21" w:rsidRDefault="00553F21" w:rsidP="00553F21">
      <w:pPr>
        <w:widowControl/>
        <w:jc w:val="left"/>
        <w:rPr>
          <w:rFonts w:cs="Arial"/>
          <w:b/>
        </w:rPr>
      </w:pPr>
    </w:p>
    <w:p w14:paraId="18A7BF9B" w14:textId="77777777" w:rsidR="00553F21" w:rsidRDefault="00553F21" w:rsidP="00553F21">
      <w:pPr>
        <w:widowControl/>
        <w:jc w:val="left"/>
        <w:rPr>
          <w:rFonts w:cs="Arial"/>
          <w:b/>
        </w:rPr>
      </w:pPr>
    </w:p>
    <w:p w14:paraId="766E5E0B" w14:textId="77777777" w:rsidR="00553F21" w:rsidRDefault="00553F21" w:rsidP="00553F21">
      <w:pPr>
        <w:widowControl/>
        <w:jc w:val="left"/>
        <w:rPr>
          <w:rFonts w:cs="Arial"/>
          <w:b/>
        </w:rPr>
      </w:pPr>
    </w:p>
    <w:p w14:paraId="031AC9CE" w14:textId="77777777" w:rsidR="00553F21" w:rsidRPr="009E42CB" w:rsidRDefault="00553F21" w:rsidP="00553F21">
      <w:pPr>
        <w:widowControl/>
        <w:jc w:val="left"/>
        <w:rPr>
          <w:rFonts w:cs="Arial"/>
          <w:b/>
        </w:rPr>
      </w:pPr>
    </w:p>
    <w:p w14:paraId="35BC966A" w14:textId="77777777" w:rsidR="00553F21" w:rsidRPr="009E42CB" w:rsidRDefault="00ED2E1D" w:rsidP="00553F21">
      <w:pPr>
        <w:widowControl/>
        <w:jc w:val="left"/>
        <w:rPr>
          <w:rFonts w:cs="Arial"/>
          <w:b/>
        </w:rPr>
      </w:pPr>
      <w:r>
        <w:rPr>
          <w:rFonts w:cs="Arial"/>
          <w:b/>
        </w:rPr>
        <w:t>AND the County Council have duly affixed</w:t>
      </w:r>
    </w:p>
    <w:p w14:paraId="1EE32B4A" w14:textId="77777777" w:rsidR="00553F21" w:rsidRPr="009E42CB" w:rsidRDefault="00553F21" w:rsidP="00553F21">
      <w:pPr>
        <w:widowControl/>
        <w:jc w:val="left"/>
        <w:rPr>
          <w:rFonts w:cs="Arial"/>
          <w:b/>
        </w:rPr>
      </w:pPr>
    </w:p>
    <w:p w14:paraId="0C008B01" w14:textId="77777777" w:rsidR="00553F21" w:rsidRPr="004B1545" w:rsidRDefault="00ED2E1D" w:rsidP="00553F21">
      <w:pPr>
        <w:widowControl/>
        <w:jc w:val="left"/>
        <w:rPr>
          <w:rFonts w:cs="Arial"/>
        </w:rPr>
      </w:pPr>
      <w:r>
        <w:rPr>
          <w:rFonts w:cs="Arial"/>
          <w:b/>
        </w:rPr>
        <w:t>THE COMMON SEAL</w:t>
      </w:r>
      <w:r>
        <w:rPr>
          <w:rFonts w:cs="Arial"/>
        </w:rPr>
        <w:t xml:space="preserve"> of the County Council</w:t>
      </w:r>
    </w:p>
    <w:p w14:paraId="0BE16608" w14:textId="77777777" w:rsidR="00553F21" w:rsidRPr="004B1545" w:rsidRDefault="00ED2E1D" w:rsidP="00553F21">
      <w:pPr>
        <w:widowControl/>
        <w:jc w:val="left"/>
        <w:rPr>
          <w:rFonts w:cs="Arial"/>
        </w:rPr>
      </w:pPr>
      <w:r>
        <w:rPr>
          <w:rFonts w:cs="Arial"/>
        </w:rPr>
        <w:t>in the</w:t>
      </w:r>
    </w:p>
    <w:p w14:paraId="6113EB04" w14:textId="77777777" w:rsidR="00553F21" w:rsidRPr="004B1545" w:rsidRDefault="00ED2E1D" w:rsidP="00553F21">
      <w:pPr>
        <w:widowControl/>
        <w:jc w:val="left"/>
        <w:rPr>
          <w:rFonts w:cs="Arial"/>
        </w:rPr>
      </w:pPr>
      <w:r>
        <w:rPr>
          <w:rFonts w:cs="Arial"/>
        </w:rPr>
        <w:t>presence of:-</w:t>
      </w:r>
    </w:p>
    <w:p w14:paraId="542BD570" w14:textId="77777777" w:rsidR="00553F21" w:rsidRPr="009E42CB" w:rsidRDefault="00553F21" w:rsidP="00553F21">
      <w:pPr>
        <w:widowControl/>
        <w:jc w:val="left"/>
        <w:rPr>
          <w:rFonts w:cs="Arial"/>
          <w:b/>
        </w:rPr>
      </w:pPr>
    </w:p>
    <w:p w14:paraId="30A8137D" w14:textId="77777777" w:rsidR="00553F21" w:rsidRPr="009E42CB" w:rsidRDefault="00ED2E1D" w:rsidP="00553F21">
      <w:pPr>
        <w:widowControl/>
        <w:jc w:val="left"/>
        <w:rPr>
          <w:rFonts w:cs="Arial"/>
          <w:b/>
        </w:rPr>
      </w:pPr>
      <w:r>
        <w:rPr>
          <w:rFonts w:cs="Arial"/>
          <w:b/>
        </w:rPr>
        <w:t>Name:</w:t>
      </w:r>
    </w:p>
    <w:p w14:paraId="3B00682B" w14:textId="77777777" w:rsidR="00553F21" w:rsidRPr="009E42CB" w:rsidRDefault="00553F21" w:rsidP="00553F21">
      <w:pPr>
        <w:widowControl/>
        <w:jc w:val="left"/>
        <w:rPr>
          <w:rFonts w:cs="Arial"/>
          <w:b/>
        </w:rPr>
      </w:pPr>
    </w:p>
    <w:p w14:paraId="19A91795" w14:textId="77777777" w:rsidR="00553F21" w:rsidRPr="009E42CB" w:rsidRDefault="00ED2E1D" w:rsidP="00553F21">
      <w:pPr>
        <w:widowControl/>
        <w:jc w:val="left"/>
        <w:rPr>
          <w:rFonts w:cs="Arial"/>
          <w:b/>
        </w:rPr>
      </w:pPr>
      <w:r>
        <w:rPr>
          <w:rFonts w:cs="Arial"/>
          <w:b/>
        </w:rPr>
        <w:t>Signature:</w:t>
      </w:r>
    </w:p>
    <w:p w14:paraId="06FA806E" w14:textId="77777777" w:rsidR="00553F21" w:rsidRPr="009E42CB" w:rsidRDefault="00553F21" w:rsidP="00553F21">
      <w:pPr>
        <w:widowControl/>
        <w:jc w:val="left"/>
        <w:rPr>
          <w:rFonts w:cs="Arial"/>
          <w:b/>
        </w:rPr>
      </w:pPr>
    </w:p>
    <w:p w14:paraId="531DB282" w14:textId="77777777" w:rsidR="00553F21" w:rsidRPr="009E42CB" w:rsidRDefault="00553F21" w:rsidP="00553F21">
      <w:pPr>
        <w:widowControl/>
        <w:jc w:val="left"/>
        <w:rPr>
          <w:rFonts w:cs="Arial"/>
          <w:b/>
        </w:rPr>
      </w:pPr>
    </w:p>
    <w:p w14:paraId="3556080F" w14:textId="77777777" w:rsidR="00553F21" w:rsidRPr="009E42CB" w:rsidRDefault="00ED2E1D" w:rsidP="00553F21">
      <w:pPr>
        <w:widowControl/>
        <w:jc w:val="left"/>
        <w:rPr>
          <w:rFonts w:cs="Arial"/>
          <w:b/>
        </w:rPr>
      </w:pPr>
      <w:r>
        <w:rPr>
          <w:rFonts w:cs="Arial"/>
          <w:b/>
        </w:rPr>
        <w:t>Name:</w:t>
      </w:r>
    </w:p>
    <w:p w14:paraId="407FF154" w14:textId="77777777" w:rsidR="00553F21" w:rsidRPr="009E42CB" w:rsidRDefault="00553F21" w:rsidP="00553F21">
      <w:pPr>
        <w:widowControl/>
        <w:jc w:val="left"/>
        <w:rPr>
          <w:rFonts w:cs="Arial"/>
          <w:b/>
        </w:rPr>
      </w:pPr>
    </w:p>
    <w:p w14:paraId="075A011B" w14:textId="77777777" w:rsidR="00553F21" w:rsidRPr="009E42CB" w:rsidRDefault="00ED2E1D" w:rsidP="00553F21">
      <w:pPr>
        <w:widowControl/>
        <w:jc w:val="left"/>
        <w:rPr>
          <w:rFonts w:cs="Arial"/>
          <w:b/>
        </w:rPr>
      </w:pPr>
      <w:r>
        <w:rPr>
          <w:rFonts w:cs="Arial"/>
          <w:b/>
        </w:rPr>
        <w:t>Signature</w:t>
      </w:r>
    </w:p>
    <w:p w14:paraId="22E91744" w14:textId="77777777" w:rsidR="00553F21" w:rsidRPr="009E42CB" w:rsidRDefault="00ED2E1D" w:rsidP="00553F21">
      <w:pPr>
        <w:widowControl/>
        <w:jc w:val="left"/>
        <w:rPr>
          <w:rFonts w:cs="Arial"/>
          <w:b/>
        </w:rPr>
      </w:pPr>
      <w:r>
        <w:rPr>
          <w:rFonts w:cs="Arial"/>
          <w:b/>
        </w:rPr>
        <w:t>[SEAL]</w:t>
      </w:r>
    </w:p>
    <w:p w14:paraId="632E56DB" w14:textId="77777777" w:rsidR="00553F21" w:rsidRPr="009E42CB" w:rsidRDefault="00553F21" w:rsidP="00553F21">
      <w:pPr>
        <w:widowControl/>
        <w:jc w:val="left"/>
        <w:rPr>
          <w:rFonts w:cs="Arial"/>
          <w:b/>
        </w:rPr>
      </w:pPr>
    </w:p>
    <w:p w14:paraId="03C6F085" w14:textId="77777777" w:rsidR="00553F21" w:rsidRPr="009E42CB" w:rsidRDefault="00553F21" w:rsidP="00553F21">
      <w:pPr>
        <w:widowControl/>
        <w:jc w:val="left"/>
        <w:rPr>
          <w:rFonts w:cs="Arial"/>
          <w:b/>
        </w:rPr>
      </w:pPr>
    </w:p>
    <w:p w14:paraId="0205D372" w14:textId="77777777" w:rsidR="00553F21" w:rsidRPr="009E42CB" w:rsidRDefault="00553F21" w:rsidP="00553F21">
      <w:pPr>
        <w:widowControl/>
        <w:jc w:val="left"/>
        <w:rPr>
          <w:rFonts w:cs="Arial"/>
          <w:b/>
        </w:rPr>
      </w:pPr>
    </w:p>
    <w:p w14:paraId="348D6793" w14:textId="77777777" w:rsidR="00553F21" w:rsidRPr="00413B68" w:rsidRDefault="00553F21" w:rsidP="00553F21">
      <w:pPr>
        <w:widowControl/>
        <w:jc w:val="left"/>
        <w:rPr>
          <w:rFonts w:cs="Arial"/>
          <w:b/>
        </w:rPr>
      </w:pPr>
    </w:p>
    <w:p w14:paraId="2FCB3DDC" w14:textId="77777777" w:rsidR="00553F21" w:rsidRPr="00413B68" w:rsidRDefault="00553F21" w:rsidP="00553F21">
      <w:pPr>
        <w:widowControl/>
        <w:jc w:val="left"/>
        <w:rPr>
          <w:rFonts w:cs="Arial"/>
          <w:b/>
        </w:rPr>
      </w:pPr>
    </w:p>
    <w:p w14:paraId="2310E808" w14:textId="77777777" w:rsidR="00553F21" w:rsidRPr="00413B68" w:rsidRDefault="00553F21" w:rsidP="00553F21">
      <w:pPr>
        <w:widowControl/>
        <w:jc w:val="left"/>
        <w:rPr>
          <w:rFonts w:cs="Arial"/>
          <w:b/>
        </w:rPr>
      </w:pPr>
    </w:p>
    <w:p w14:paraId="5AA23CD8" w14:textId="77777777" w:rsidR="00553F21" w:rsidRPr="00413B68" w:rsidRDefault="00553F21" w:rsidP="00553F21">
      <w:pPr>
        <w:widowControl/>
        <w:jc w:val="left"/>
        <w:rPr>
          <w:rFonts w:cs="Arial"/>
          <w:b/>
        </w:rPr>
      </w:pPr>
    </w:p>
    <w:p w14:paraId="1D04FE51" w14:textId="77777777" w:rsidR="00553F21" w:rsidRPr="00413B68" w:rsidRDefault="00553F21" w:rsidP="00553F21">
      <w:pPr>
        <w:widowControl/>
        <w:jc w:val="left"/>
        <w:rPr>
          <w:rFonts w:cs="Arial"/>
          <w:b/>
        </w:rPr>
      </w:pPr>
    </w:p>
    <w:p w14:paraId="639D26B7" w14:textId="77777777" w:rsidR="00553F21" w:rsidRPr="00413B68" w:rsidRDefault="00553F21" w:rsidP="00553F21">
      <w:pPr>
        <w:widowControl/>
        <w:jc w:val="center"/>
        <w:rPr>
          <w:rFonts w:cs="Arial"/>
          <w:b/>
        </w:rPr>
      </w:pPr>
    </w:p>
    <w:p w14:paraId="1EE32AA7" w14:textId="77777777" w:rsidR="00553F21" w:rsidRPr="00413B68" w:rsidRDefault="00553F21" w:rsidP="00553F21">
      <w:pPr>
        <w:widowControl/>
        <w:jc w:val="center"/>
        <w:rPr>
          <w:rFonts w:cs="Arial"/>
          <w:b/>
        </w:rPr>
      </w:pPr>
    </w:p>
    <w:p w14:paraId="0BE7F8ED" w14:textId="77777777" w:rsidR="00553F21" w:rsidRPr="00413B68" w:rsidRDefault="00553F21" w:rsidP="00553F21">
      <w:pPr>
        <w:widowControl/>
        <w:jc w:val="center"/>
        <w:rPr>
          <w:rFonts w:cs="Arial"/>
          <w:b/>
        </w:rPr>
      </w:pPr>
    </w:p>
    <w:p w14:paraId="5D454EAC" w14:textId="77777777" w:rsidR="00553F21" w:rsidRDefault="00553F21" w:rsidP="00553F21">
      <w:pPr>
        <w:widowControl/>
        <w:jc w:val="center"/>
        <w:rPr>
          <w:rFonts w:cs="Arial"/>
          <w:b/>
        </w:rPr>
      </w:pPr>
    </w:p>
    <w:p w14:paraId="46E80DA0" w14:textId="77777777" w:rsidR="00553F21" w:rsidRDefault="00553F21" w:rsidP="00553F21">
      <w:pPr>
        <w:widowControl/>
        <w:jc w:val="center"/>
        <w:rPr>
          <w:rFonts w:cs="Arial"/>
          <w:b/>
        </w:rPr>
      </w:pPr>
    </w:p>
    <w:p w14:paraId="4F5F979A" w14:textId="77777777" w:rsidR="00553F21" w:rsidRDefault="00553F21" w:rsidP="00553F21">
      <w:pPr>
        <w:widowControl/>
        <w:jc w:val="center"/>
        <w:rPr>
          <w:rFonts w:cs="Arial"/>
          <w:b/>
        </w:rPr>
      </w:pPr>
    </w:p>
    <w:p w14:paraId="2147DF0A" w14:textId="77777777" w:rsidR="00553F21" w:rsidRDefault="00553F21" w:rsidP="00553F21">
      <w:pPr>
        <w:widowControl/>
        <w:jc w:val="center"/>
        <w:rPr>
          <w:rFonts w:cs="Arial"/>
          <w:b/>
        </w:rPr>
      </w:pPr>
    </w:p>
    <w:p w14:paraId="5D445248" w14:textId="77777777" w:rsidR="00553F21" w:rsidRDefault="00553F21" w:rsidP="00553F21">
      <w:pPr>
        <w:widowControl/>
        <w:jc w:val="center"/>
        <w:rPr>
          <w:rFonts w:cs="Arial"/>
          <w:b/>
        </w:rPr>
      </w:pPr>
    </w:p>
    <w:p w14:paraId="21157138" w14:textId="77777777" w:rsidR="00553F21" w:rsidRDefault="00553F21" w:rsidP="00553F21">
      <w:pPr>
        <w:widowControl/>
        <w:jc w:val="center"/>
        <w:rPr>
          <w:rFonts w:cs="Arial"/>
          <w:b/>
        </w:rPr>
      </w:pPr>
    </w:p>
    <w:p w14:paraId="4EA53BBF" w14:textId="77777777" w:rsidR="00553F21" w:rsidRDefault="00553F21" w:rsidP="00553F21">
      <w:pPr>
        <w:widowControl/>
        <w:jc w:val="center"/>
        <w:rPr>
          <w:rFonts w:cs="Arial"/>
          <w:b/>
        </w:rPr>
      </w:pPr>
    </w:p>
    <w:p w14:paraId="33F1F663" w14:textId="77777777" w:rsidR="00553F21" w:rsidRDefault="00553F21" w:rsidP="00553F21">
      <w:pPr>
        <w:widowControl/>
        <w:jc w:val="center"/>
        <w:rPr>
          <w:rFonts w:cs="Arial"/>
          <w:b/>
        </w:rPr>
      </w:pPr>
    </w:p>
    <w:p w14:paraId="6486124C" w14:textId="77777777" w:rsidR="00553F21" w:rsidRDefault="00553F21" w:rsidP="00553F21">
      <w:pPr>
        <w:widowControl/>
        <w:jc w:val="center"/>
        <w:rPr>
          <w:rFonts w:cs="Arial"/>
          <w:b/>
        </w:rPr>
      </w:pPr>
    </w:p>
    <w:p w14:paraId="0678E1C1" w14:textId="77777777" w:rsidR="00553F21" w:rsidRDefault="00553F21" w:rsidP="00553F21">
      <w:pPr>
        <w:widowControl/>
        <w:jc w:val="center"/>
        <w:rPr>
          <w:rFonts w:cs="Arial"/>
          <w:b/>
        </w:rPr>
      </w:pPr>
    </w:p>
    <w:p w14:paraId="66794B0E" w14:textId="77777777" w:rsidR="00553F21" w:rsidRDefault="00553F21" w:rsidP="00553F21">
      <w:pPr>
        <w:widowControl/>
        <w:jc w:val="center"/>
        <w:rPr>
          <w:rFonts w:cs="Arial"/>
          <w:b/>
        </w:rPr>
      </w:pPr>
    </w:p>
    <w:p w14:paraId="56413CCA" w14:textId="77777777" w:rsidR="00553F21" w:rsidRDefault="00553F21" w:rsidP="00553F21">
      <w:pPr>
        <w:widowControl/>
        <w:jc w:val="center"/>
        <w:rPr>
          <w:rFonts w:cs="Arial"/>
          <w:b/>
        </w:rPr>
      </w:pPr>
    </w:p>
    <w:p w14:paraId="1FC5F005" w14:textId="77777777" w:rsidR="00553F21" w:rsidRDefault="00553F21" w:rsidP="00553F21">
      <w:pPr>
        <w:widowControl/>
        <w:jc w:val="center"/>
        <w:rPr>
          <w:rFonts w:cs="Arial"/>
          <w:b/>
        </w:rPr>
      </w:pPr>
    </w:p>
    <w:p w14:paraId="0795B31B" w14:textId="77777777" w:rsidR="00553F21" w:rsidRDefault="00553F21" w:rsidP="00553F21">
      <w:pPr>
        <w:widowControl/>
        <w:jc w:val="center"/>
        <w:rPr>
          <w:rFonts w:cs="Arial"/>
          <w:b/>
        </w:rPr>
      </w:pPr>
    </w:p>
    <w:p w14:paraId="1504CAA2" w14:textId="77777777" w:rsidR="00553F21" w:rsidRDefault="00553F21" w:rsidP="00553F21">
      <w:pPr>
        <w:widowControl/>
        <w:jc w:val="center"/>
        <w:rPr>
          <w:rFonts w:cs="Arial"/>
          <w:b/>
        </w:rPr>
      </w:pPr>
    </w:p>
    <w:p w14:paraId="73DE68B0" w14:textId="77777777" w:rsidR="00553F21" w:rsidRDefault="00553F21" w:rsidP="00553F21">
      <w:pPr>
        <w:widowControl/>
        <w:jc w:val="center"/>
        <w:rPr>
          <w:rFonts w:cs="Arial"/>
          <w:b/>
        </w:rPr>
      </w:pPr>
    </w:p>
    <w:p w14:paraId="36631EDA" w14:textId="77777777" w:rsidR="00553F21" w:rsidRDefault="00553F21" w:rsidP="00553F21">
      <w:pPr>
        <w:widowControl/>
        <w:jc w:val="center"/>
        <w:rPr>
          <w:rFonts w:cs="Arial"/>
          <w:b/>
        </w:rPr>
      </w:pPr>
    </w:p>
    <w:p w14:paraId="13A34EDD" w14:textId="77777777" w:rsidR="00553F21" w:rsidRDefault="00553F21" w:rsidP="00553F21">
      <w:pPr>
        <w:widowControl/>
        <w:jc w:val="center"/>
        <w:rPr>
          <w:rFonts w:cs="Arial"/>
          <w:b/>
        </w:rPr>
      </w:pPr>
    </w:p>
    <w:p w14:paraId="7B153A91" w14:textId="77777777" w:rsidR="00553F21" w:rsidRDefault="00553F21" w:rsidP="00553F21">
      <w:pPr>
        <w:widowControl/>
        <w:jc w:val="center"/>
        <w:rPr>
          <w:rFonts w:cs="Arial"/>
          <w:b/>
        </w:rPr>
      </w:pPr>
    </w:p>
    <w:p w14:paraId="7874B50C" w14:textId="77777777" w:rsidR="00553F21" w:rsidRPr="00413B68" w:rsidRDefault="00553F21" w:rsidP="00553F21">
      <w:pPr>
        <w:widowControl/>
        <w:jc w:val="center"/>
        <w:rPr>
          <w:rFonts w:cs="Arial"/>
          <w:b/>
        </w:rPr>
      </w:pPr>
    </w:p>
    <w:p w14:paraId="30528E9D" w14:textId="77777777" w:rsidR="00553F21" w:rsidRPr="00413B68" w:rsidRDefault="00553F21" w:rsidP="00553F21">
      <w:pPr>
        <w:widowControl/>
        <w:jc w:val="center"/>
        <w:rPr>
          <w:rFonts w:cs="Arial"/>
          <w:b/>
          <w:u w:val="single"/>
        </w:rPr>
      </w:pPr>
    </w:p>
    <w:p w14:paraId="6A35DD3F" w14:textId="77777777" w:rsidR="00553F21" w:rsidRPr="00413B68" w:rsidRDefault="00ED2E1D" w:rsidP="00553F21">
      <w:pPr>
        <w:widowControl/>
        <w:jc w:val="center"/>
        <w:rPr>
          <w:rFonts w:cs="Arial"/>
          <w:b/>
          <w:u w:val="single"/>
        </w:rPr>
      </w:pPr>
      <w:r>
        <w:rPr>
          <w:rFonts w:cs="Arial"/>
          <w:b/>
          <w:u w:val="single"/>
        </w:rPr>
        <w:t>Drawdown letter</w:t>
      </w:r>
    </w:p>
    <w:p w14:paraId="2F75AD47" w14:textId="77777777" w:rsidR="00553F21" w:rsidRPr="00413B68" w:rsidRDefault="00553F21" w:rsidP="00553F21">
      <w:pPr>
        <w:widowControl/>
        <w:jc w:val="center"/>
        <w:rPr>
          <w:rFonts w:cs="Arial"/>
          <w:b/>
          <w:u w:val="single"/>
        </w:rPr>
      </w:pPr>
    </w:p>
    <w:p w14:paraId="50854C24" w14:textId="77777777" w:rsidR="00553F21" w:rsidRPr="00413B68" w:rsidRDefault="00553F21" w:rsidP="00553F21">
      <w:pPr>
        <w:widowControl/>
        <w:jc w:val="left"/>
        <w:rPr>
          <w:rFonts w:cs="Arial"/>
          <w:b/>
          <w:u w:val="single"/>
        </w:rPr>
      </w:pPr>
    </w:p>
    <w:p w14:paraId="24C6E8A2" w14:textId="77777777" w:rsidR="00553F21" w:rsidRPr="00413B68" w:rsidRDefault="00ED2E1D" w:rsidP="00553F21">
      <w:pPr>
        <w:tabs>
          <w:tab w:val="right" w:pos="6237"/>
          <w:tab w:val="left" w:pos="6390"/>
        </w:tabs>
        <w:spacing w:after="240"/>
        <w:ind w:right="-568"/>
      </w:pPr>
      <w:r>
        <w:t>To:  The Manager</w:t>
      </w:r>
    </w:p>
    <w:p w14:paraId="7DD7435F" w14:textId="77777777" w:rsidR="00553F21" w:rsidRPr="00413B68" w:rsidRDefault="00ED2E1D" w:rsidP="00553F21">
      <w:pPr>
        <w:tabs>
          <w:tab w:val="right" w:pos="6237"/>
          <w:tab w:val="left" w:pos="6390"/>
        </w:tabs>
        <w:ind w:right="-568"/>
      </w:pPr>
      <w:r>
        <w:tab/>
        <w:t>Fax Number:</w:t>
      </w:r>
      <w:r>
        <w:tab/>
        <w:t xml:space="preserve">(01622) </w:t>
      </w:r>
    </w:p>
    <w:p w14:paraId="4640A060" w14:textId="77777777" w:rsidR="00553F21" w:rsidRPr="00413B68" w:rsidRDefault="00ED2E1D" w:rsidP="00553F21">
      <w:pPr>
        <w:tabs>
          <w:tab w:val="right" w:pos="6237"/>
          <w:tab w:val="left" w:pos="6390"/>
        </w:tabs>
        <w:ind w:right="-568"/>
      </w:pPr>
      <w:r>
        <w:tab/>
        <w:t>Direct Dial/Ext:</w:t>
      </w:r>
      <w:r>
        <w:tab/>
        <w:t xml:space="preserve">(01622) </w:t>
      </w:r>
    </w:p>
    <w:p w14:paraId="38556F4C" w14:textId="77777777" w:rsidR="00553F21" w:rsidRPr="00413B68" w:rsidRDefault="00ED2E1D" w:rsidP="00553F21">
      <w:pPr>
        <w:tabs>
          <w:tab w:val="right" w:pos="6237"/>
          <w:tab w:val="left" w:pos="6390"/>
          <w:tab w:val="left" w:pos="6804"/>
        </w:tabs>
        <w:ind w:right="-568"/>
        <w:rPr>
          <w:lang w:val="fr-FR"/>
        </w:rPr>
      </w:pPr>
      <w:r>
        <w:rPr>
          <w:lang w:val="fr-FR"/>
        </w:rPr>
        <w:tab/>
        <w:t>E-mail</w:t>
      </w:r>
      <w:r>
        <w:t xml:space="preserve"> address</w:t>
      </w:r>
      <w:r>
        <w:rPr>
          <w:lang w:val="fr-FR"/>
        </w:rPr>
        <w:t>:</w:t>
      </w:r>
      <w:r>
        <w:rPr>
          <w:lang w:val="fr-FR"/>
        </w:rPr>
        <w:tab/>
        <w:t>         @kent.gov.uk</w:t>
      </w:r>
    </w:p>
    <w:p w14:paraId="409B8A14" w14:textId="77777777" w:rsidR="00553F21" w:rsidRPr="00413B68" w:rsidRDefault="00ED2E1D" w:rsidP="00553F21">
      <w:pPr>
        <w:tabs>
          <w:tab w:val="right" w:pos="6237"/>
          <w:tab w:val="left" w:pos="6390"/>
          <w:tab w:val="left" w:pos="6804"/>
        </w:tabs>
        <w:ind w:right="-568"/>
      </w:pPr>
      <w:r>
        <w:rPr>
          <w:lang w:val="fr-FR"/>
        </w:rPr>
        <w:tab/>
      </w:r>
      <w:r>
        <w:t>Ask for:</w:t>
      </w:r>
      <w:r>
        <w:tab/>
      </w:r>
    </w:p>
    <w:p w14:paraId="2A0D0872" w14:textId="77777777" w:rsidR="00553F21" w:rsidRPr="00413B68" w:rsidRDefault="00ED2E1D" w:rsidP="00553F21">
      <w:pPr>
        <w:tabs>
          <w:tab w:val="right" w:pos="6237"/>
          <w:tab w:val="left" w:pos="6390"/>
          <w:tab w:val="left" w:pos="6804"/>
        </w:tabs>
      </w:pPr>
      <w:r>
        <w:tab/>
        <w:t>Your Ref:</w:t>
      </w:r>
      <w:r>
        <w:tab/>
      </w:r>
    </w:p>
    <w:p w14:paraId="5109B576" w14:textId="77777777" w:rsidR="00553F21" w:rsidRPr="00413B68" w:rsidRDefault="00ED2E1D" w:rsidP="00553F21">
      <w:pPr>
        <w:tabs>
          <w:tab w:val="right" w:pos="6237"/>
          <w:tab w:val="left" w:pos="6390"/>
          <w:tab w:val="left" w:pos="6804"/>
        </w:tabs>
      </w:pPr>
      <w:r>
        <w:tab/>
        <w:t>Our Ref:</w:t>
      </w:r>
      <w:r>
        <w:tab/>
        <w:t>LS/21/       /</w:t>
      </w:r>
    </w:p>
    <w:p w14:paraId="7C83449C" w14:textId="77777777" w:rsidR="00553F21" w:rsidRPr="00413B68" w:rsidRDefault="00ED2E1D" w:rsidP="00553F21">
      <w:pPr>
        <w:tabs>
          <w:tab w:val="right" w:pos="6237"/>
          <w:tab w:val="left" w:pos="6390"/>
          <w:tab w:val="left" w:pos="6804"/>
        </w:tabs>
        <w:ind w:right="-142"/>
      </w:pPr>
      <w:r>
        <w:rPr>
          <w:b/>
          <w:u w:val="single"/>
        </w:rPr>
        <w:t>FORM OF DEMAND</w:t>
      </w:r>
      <w:r>
        <w:tab/>
        <w:t>Date:</w:t>
      </w:r>
      <w:r>
        <w:tab/>
      </w:r>
    </w:p>
    <w:p w14:paraId="52EBFF38" w14:textId="77777777" w:rsidR="00553F21" w:rsidRPr="00413B68" w:rsidRDefault="00553F21" w:rsidP="00553F21">
      <w:pPr>
        <w:spacing w:after="240"/>
        <w:outlineLvl w:val="0"/>
      </w:pPr>
    </w:p>
    <w:p w14:paraId="42AAEC92" w14:textId="77777777" w:rsidR="00553F21" w:rsidRPr="00413B68" w:rsidRDefault="00ED2E1D" w:rsidP="00553F21">
      <w:pPr>
        <w:spacing w:after="240"/>
      </w:pPr>
      <w:r>
        <w:t xml:space="preserve">Dear Sir </w:t>
      </w:r>
    </w:p>
    <w:p w14:paraId="32428617" w14:textId="77777777" w:rsidR="00553F21" w:rsidRPr="00413B68" w:rsidRDefault="00ED2E1D" w:rsidP="00553F21">
      <w:r>
        <w:rPr>
          <w:b/>
        </w:rPr>
        <w:t xml:space="preserve">BOND NO </w:t>
      </w:r>
      <w:r>
        <w:t>[</w:t>
      </w:r>
      <w:r>
        <w:rPr>
          <w:i/>
        </w:rPr>
        <w:t>number of performance bond</w:t>
      </w:r>
      <w:r>
        <w:t>]</w:t>
      </w:r>
    </w:p>
    <w:p w14:paraId="3D1EED28" w14:textId="77777777" w:rsidR="00553F21" w:rsidRPr="00413B68" w:rsidRDefault="00ED2E1D" w:rsidP="00553F21">
      <w:pPr>
        <w:rPr>
          <w:b/>
        </w:rPr>
      </w:pPr>
      <w:r>
        <w:rPr>
          <w:b/>
        </w:rPr>
        <w:t xml:space="preserve">DATED </w:t>
      </w:r>
      <w:r>
        <w:t xml:space="preserve">[           </w:t>
      </w:r>
      <w:r>
        <w:rPr>
          <w:i/>
        </w:rPr>
        <w:t xml:space="preserve">date            </w:t>
      </w:r>
      <w:r>
        <w:t xml:space="preserve">] </w:t>
      </w:r>
    </w:p>
    <w:p w14:paraId="667CF856" w14:textId="77777777" w:rsidR="00553F21" w:rsidRPr="00413B68" w:rsidRDefault="00ED2E1D" w:rsidP="00553F21">
      <w:pPr>
        <w:spacing w:after="240"/>
        <w:rPr>
          <w:b/>
        </w:rPr>
      </w:pPr>
      <w:r>
        <w:rPr>
          <w:b/>
        </w:rPr>
        <w:t xml:space="preserve">ON BEHALF OF </w:t>
      </w:r>
      <w:r>
        <w:t xml:space="preserve">[        </w:t>
      </w:r>
      <w:r>
        <w:rPr>
          <w:i/>
        </w:rPr>
        <w:t xml:space="preserve">name                  </w:t>
      </w:r>
      <w:r>
        <w:t xml:space="preserve">] </w:t>
      </w:r>
      <w:r>
        <w:rPr>
          <w:b/>
        </w:rPr>
        <w:t>("the Developer")</w:t>
      </w:r>
    </w:p>
    <w:p w14:paraId="634FEF28" w14:textId="77777777" w:rsidR="00553F21" w:rsidRPr="00413B68" w:rsidRDefault="00ED2E1D" w:rsidP="00553F21">
      <w:pPr>
        <w:spacing w:after="240"/>
      </w:pPr>
      <w:r>
        <w:t>We refer to the above Bond signed by you.  This is a demand as referred to in the Bond.  Terms defined in the Bond shall have the same meaning in this demand.</w:t>
      </w:r>
    </w:p>
    <w:p w14:paraId="0C96AB4C" w14:textId="77777777" w:rsidR="00553F21" w:rsidRPr="00413B68" w:rsidRDefault="00ED2E1D" w:rsidP="00553F21">
      <w:pPr>
        <w:spacing w:after="240"/>
        <w:outlineLvl w:val="0"/>
      </w:pPr>
      <w:r>
        <w:t>We hereby certify that an amount equal to £[</w:t>
      </w:r>
      <w:r>
        <w:rPr>
          <w:i/>
        </w:rPr>
        <w:t>amount of this demand in figures and words</w:t>
      </w:r>
      <w:r>
        <w:t xml:space="preserve">] is due from the Developer under the Section 278 Agreement dated [    </w:t>
      </w:r>
      <w:r>
        <w:rPr>
          <w:i/>
        </w:rPr>
        <w:t>date</w:t>
      </w:r>
      <w:r>
        <w:t xml:space="preserve">      ]  and is unpaid and we are entitled to claim that amount under this Bond.</w:t>
      </w:r>
    </w:p>
    <w:p w14:paraId="0B364D51" w14:textId="77777777" w:rsidR="00553F21" w:rsidRPr="00413B68" w:rsidRDefault="00ED2E1D" w:rsidP="00553F21">
      <w:pPr>
        <w:spacing w:after="240"/>
        <w:rPr>
          <w:i/>
        </w:rPr>
      </w:pPr>
      <w:r>
        <w:rPr>
          <w:i/>
        </w:rPr>
        <w:t>[or</w:t>
      </w:r>
    </w:p>
    <w:p w14:paraId="3D40D393" w14:textId="77777777" w:rsidR="00553F21" w:rsidRPr="00413B68" w:rsidRDefault="00ED2E1D" w:rsidP="00553F21">
      <w:pPr>
        <w:spacing w:after="240"/>
      </w:pPr>
      <w:r>
        <w:t xml:space="preserve">We hereby certify that an amount equal to £[amount of this demand in figures and words] is due owing to the </w:t>
      </w:r>
      <w:r>
        <w:rPr>
          <w:rFonts w:cs="Arial"/>
          <w:lang w:val="en-US"/>
        </w:rPr>
        <w:t xml:space="preserve">Developer </w:t>
      </w:r>
      <w:r>
        <w:t xml:space="preserve">being insolvent, bankrupt or in liquidation or similar situation, and we are entitled to claim that amount under this Bond.] </w:t>
      </w:r>
    </w:p>
    <w:p w14:paraId="7B017C40" w14:textId="77777777" w:rsidR="00553F21" w:rsidRPr="00413B68" w:rsidRDefault="00ED2E1D" w:rsidP="00553F21">
      <w:pPr>
        <w:spacing w:after="240"/>
        <w:outlineLvl w:val="0"/>
      </w:pPr>
      <w:r>
        <w:lastRenderedPageBreak/>
        <w:t>Therefore, we hereby demand payment from you no later than five (5) business days after receipt by you of this demand in the sum of £[</w:t>
      </w:r>
      <w:r>
        <w:rPr>
          <w:i/>
        </w:rPr>
        <w:t>amount of this demand in figures and words</w:t>
      </w:r>
      <w:r>
        <w:t>] under the Bond.</w:t>
      </w:r>
    </w:p>
    <w:p w14:paraId="030898E4" w14:textId="77777777" w:rsidR="00553F21" w:rsidRPr="00413B68" w:rsidRDefault="00ED2E1D" w:rsidP="00553F21">
      <w:pPr>
        <w:spacing w:after="240"/>
      </w:pPr>
      <w:r>
        <w:t>Payment should be made to the following account:-</w:t>
      </w:r>
    </w:p>
    <w:tbl>
      <w:tblPr>
        <w:tblW w:w="0" w:type="auto"/>
        <w:tblLayout w:type="fixed"/>
        <w:tblLook w:val="04A0" w:firstRow="1" w:lastRow="0" w:firstColumn="1" w:lastColumn="0" w:noHBand="0" w:noVBand="1"/>
      </w:tblPr>
      <w:tblGrid>
        <w:gridCol w:w="3369"/>
        <w:gridCol w:w="3827"/>
      </w:tblGrid>
      <w:tr w:rsidR="00487ACE" w14:paraId="592BCB22" w14:textId="77777777" w:rsidTr="008D1B4D">
        <w:tc>
          <w:tcPr>
            <w:tcW w:w="3369" w:type="dxa"/>
            <w:hideMark/>
          </w:tcPr>
          <w:p w14:paraId="7BDE1D32" w14:textId="77777777" w:rsidR="00553F21" w:rsidRPr="00413B68" w:rsidRDefault="00ED2E1D" w:rsidP="008D1B4D">
            <w:pPr>
              <w:spacing w:after="240"/>
            </w:pPr>
            <w:r>
              <w:t>Account Name</w:t>
            </w:r>
          </w:p>
        </w:tc>
        <w:tc>
          <w:tcPr>
            <w:tcW w:w="3827" w:type="dxa"/>
            <w:hideMark/>
          </w:tcPr>
          <w:p w14:paraId="1312F41D" w14:textId="77777777" w:rsidR="00553F21" w:rsidRPr="00413B68" w:rsidRDefault="00ED2E1D" w:rsidP="008D1B4D">
            <w:pPr>
              <w:spacing w:after="240"/>
            </w:pPr>
            <w:r>
              <w:t>The Kent County Council</w:t>
            </w:r>
          </w:p>
        </w:tc>
      </w:tr>
      <w:tr w:rsidR="00487ACE" w14:paraId="15EC6D11" w14:textId="77777777" w:rsidTr="008D1B4D">
        <w:tc>
          <w:tcPr>
            <w:tcW w:w="3369" w:type="dxa"/>
            <w:hideMark/>
          </w:tcPr>
          <w:p w14:paraId="001CC5F3" w14:textId="77777777" w:rsidR="00553F21" w:rsidRPr="00413B68" w:rsidRDefault="00ED2E1D" w:rsidP="008D1B4D">
            <w:pPr>
              <w:spacing w:after="240"/>
            </w:pPr>
            <w:r>
              <w:t>Account Bank</w:t>
            </w:r>
          </w:p>
        </w:tc>
        <w:tc>
          <w:tcPr>
            <w:tcW w:w="3827" w:type="dxa"/>
            <w:hideMark/>
          </w:tcPr>
          <w:p w14:paraId="6AE2B2A6" w14:textId="77777777" w:rsidR="00553F21" w:rsidRPr="00413B68" w:rsidRDefault="00ED2E1D" w:rsidP="008D1B4D">
            <w:pPr>
              <w:spacing w:after="240"/>
              <w:jc w:val="left"/>
            </w:pPr>
            <w:r>
              <w:t>National Westminster Bank Plc</w:t>
            </w:r>
            <w:r>
              <w:br/>
              <w:t>Maidstone Branch</w:t>
            </w:r>
            <w:r>
              <w:br/>
              <w:t>PO Box 4</w:t>
            </w:r>
            <w:r>
              <w:br/>
              <w:t>Maidstone</w:t>
            </w:r>
            <w:r>
              <w:br/>
              <w:t>Kent  ME14 1XU</w:t>
            </w:r>
          </w:p>
        </w:tc>
      </w:tr>
      <w:tr w:rsidR="00487ACE" w14:paraId="75CFCB75" w14:textId="77777777" w:rsidTr="008D1B4D">
        <w:tc>
          <w:tcPr>
            <w:tcW w:w="3369" w:type="dxa"/>
            <w:hideMark/>
          </w:tcPr>
          <w:p w14:paraId="2A20D01D" w14:textId="77777777" w:rsidR="00553F21" w:rsidRPr="00413B68" w:rsidRDefault="00ED2E1D" w:rsidP="008D1B4D">
            <w:pPr>
              <w:spacing w:after="240"/>
            </w:pPr>
            <w:r>
              <w:t>Sort Code</w:t>
            </w:r>
          </w:p>
        </w:tc>
        <w:tc>
          <w:tcPr>
            <w:tcW w:w="3827" w:type="dxa"/>
            <w:hideMark/>
          </w:tcPr>
          <w:p w14:paraId="47DC9F15" w14:textId="77777777" w:rsidR="00553F21" w:rsidRPr="00413B68" w:rsidRDefault="00ED2E1D" w:rsidP="008D1B4D">
            <w:pPr>
              <w:spacing w:after="240"/>
            </w:pPr>
            <w:r>
              <w:t>60-60-08</w:t>
            </w:r>
          </w:p>
        </w:tc>
      </w:tr>
      <w:tr w:rsidR="00487ACE" w14:paraId="67DD2004" w14:textId="77777777" w:rsidTr="008D1B4D">
        <w:tc>
          <w:tcPr>
            <w:tcW w:w="3369" w:type="dxa"/>
            <w:hideMark/>
          </w:tcPr>
          <w:p w14:paraId="3FBD37BF" w14:textId="77777777" w:rsidR="00553F21" w:rsidRPr="00413B68" w:rsidRDefault="00ED2E1D" w:rsidP="008D1B4D">
            <w:pPr>
              <w:spacing w:after="240"/>
            </w:pPr>
            <w:r>
              <w:t>Account No.</w:t>
            </w:r>
          </w:p>
        </w:tc>
        <w:tc>
          <w:tcPr>
            <w:tcW w:w="3827" w:type="dxa"/>
            <w:hideMark/>
          </w:tcPr>
          <w:p w14:paraId="5910781F" w14:textId="77777777" w:rsidR="00553F21" w:rsidRPr="00413B68" w:rsidRDefault="00ED2E1D" w:rsidP="008D1B4D">
            <w:pPr>
              <w:spacing w:after="240"/>
            </w:pPr>
            <w:r>
              <w:t>00100013</w:t>
            </w:r>
          </w:p>
        </w:tc>
      </w:tr>
    </w:tbl>
    <w:p w14:paraId="292222BB" w14:textId="77777777" w:rsidR="00553F21" w:rsidRPr="00413B68" w:rsidRDefault="00ED2E1D" w:rsidP="00553F21">
      <w:pPr>
        <w:spacing w:after="240"/>
      </w:pPr>
      <w:r>
        <w:t>This demand is governed by English Law.</w:t>
      </w:r>
    </w:p>
    <w:p w14:paraId="1D9B1B47" w14:textId="77777777" w:rsidR="00553F21" w:rsidRPr="00413B68" w:rsidRDefault="00ED2E1D" w:rsidP="00553F21">
      <w:pPr>
        <w:spacing w:after="240"/>
      </w:pPr>
      <w:r>
        <w:t>Yours faithfully</w:t>
      </w:r>
    </w:p>
    <w:p w14:paraId="6272473C" w14:textId="77777777" w:rsidR="00553F21" w:rsidRPr="00413B68" w:rsidRDefault="00553F21" w:rsidP="00553F21">
      <w:pPr>
        <w:spacing w:after="240"/>
        <w:outlineLvl w:val="0"/>
      </w:pPr>
    </w:p>
    <w:p w14:paraId="5523BDD5" w14:textId="77777777" w:rsidR="00553F21" w:rsidRPr="00413B68" w:rsidRDefault="00ED2E1D" w:rsidP="00553F21">
      <w:pPr>
        <w:spacing w:after="240"/>
      </w:pPr>
      <w:r>
        <w:t>Duly Authorised Signatory for and on behalf of Kent County Council</w:t>
      </w:r>
    </w:p>
    <w:p w14:paraId="573689F1" w14:textId="77777777" w:rsidR="00553F21" w:rsidRPr="00413B68" w:rsidRDefault="00553F21" w:rsidP="00553F21">
      <w:pPr>
        <w:spacing w:after="240"/>
      </w:pPr>
    </w:p>
    <w:p w14:paraId="6256BC2A" w14:textId="77777777" w:rsidR="00553F21" w:rsidRPr="00413B68" w:rsidRDefault="00ED2E1D" w:rsidP="00553F21">
      <w:pPr>
        <w:widowControl/>
        <w:jc w:val="left"/>
        <w:rPr>
          <w:b/>
        </w:rPr>
      </w:pPr>
      <w:r>
        <w:rPr>
          <w:b/>
        </w:rPr>
        <w:br w:type="page"/>
      </w:r>
    </w:p>
    <w:p w14:paraId="347D7A64" w14:textId="77777777" w:rsidR="00553F21" w:rsidRPr="00413B68" w:rsidRDefault="00ED2E1D" w:rsidP="00553F21">
      <w:pPr>
        <w:widowControl/>
        <w:spacing w:after="100" w:afterAutospacing="1"/>
      </w:pPr>
      <w:r>
        <w:rPr>
          <w:b/>
        </w:rPr>
        <w:lastRenderedPageBreak/>
        <w:t>IN WITNESS</w:t>
      </w:r>
      <w:r>
        <w:t xml:space="preserve"> </w:t>
      </w:r>
      <w:r>
        <w:rPr>
          <w:b/>
        </w:rPr>
        <w:t>WHEREOF</w:t>
      </w:r>
      <w:r>
        <w:t xml:space="preserve"> this Deed has been duly executed as a deed and delivered on the date first before written.</w:t>
      </w:r>
    </w:p>
    <w:p w14:paraId="4CCD0DB8" w14:textId="77777777" w:rsidR="00553F21" w:rsidRPr="00413B68" w:rsidRDefault="00553F21" w:rsidP="00553F21">
      <w:pPr>
        <w:widowControl/>
        <w:ind w:left="720" w:hanging="720"/>
        <w:jc w:val="left"/>
        <w:outlineLvl w:val="0"/>
        <w:rPr>
          <w:b/>
        </w:rPr>
      </w:pPr>
    </w:p>
    <w:p w14:paraId="719418F1" w14:textId="77777777" w:rsidR="00553F21" w:rsidRPr="00413B68" w:rsidRDefault="00ED2E1D" w:rsidP="00553F21">
      <w:pPr>
        <w:widowControl/>
        <w:ind w:left="720" w:hanging="720"/>
        <w:jc w:val="left"/>
        <w:outlineLvl w:val="0"/>
        <w:rPr>
          <w:b/>
        </w:rPr>
      </w:pPr>
      <w:r>
        <w:rPr>
          <w:b/>
        </w:rPr>
        <w:t>THE COMMON SEAL of THE KENT</w:t>
      </w:r>
    </w:p>
    <w:p w14:paraId="598DD23B" w14:textId="77777777" w:rsidR="00553F21" w:rsidRPr="00413B68" w:rsidRDefault="00ED2E1D" w:rsidP="00553F21">
      <w:pPr>
        <w:widowControl/>
        <w:ind w:left="720" w:hanging="720"/>
        <w:jc w:val="left"/>
      </w:pPr>
      <w:r>
        <w:rPr>
          <w:b/>
        </w:rPr>
        <w:t xml:space="preserve">COUNTY COUNCIL </w:t>
      </w:r>
      <w:r>
        <w:t xml:space="preserve">was hereunto </w:t>
      </w:r>
    </w:p>
    <w:p w14:paraId="30C704DD" w14:textId="77777777" w:rsidR="00553F21" w:rsidRPr="00413B68" w:rsidRDefault="00ED2E1D" w:rsidP="00553F21">
      <w:pPr>
        <w:widowControl/>
        <w:ind w:left="720" w:hanging="720"/>
        <w:jc w:val="left"/>
      </w:pPr>
      <w:r>
        <w:t>affixed in the presence of:-</w:t>
      </w:r>
    </w:p>
    <w:p w14:paraId="5E126D8C" w14:textId="77777777" w:rsidR="00553F21" w:rsidRPr="00413B68" w:rsidRDefault="00553F21" w:rsidP="00553F21">
      <w:pPr>
        <w:widowControl/>
        <w:spacing w:line="360" w:lineRule="auto"/>
        <w:jc w:val="left"/>
      </w:pPr>
    </w:p>
    <w:p w14:paraId="040176D8" w14:textId="77777777" w:rsidR="00553F21" w:rsidRPr="00413B68" w:rsidRDefault="00553F21" w:rsidP="00553F21">
      <w:pPr>
        <w:widowControl/>
        <w:spacing w:line="360" w:lineRule="auto"/>
        <w:jc w:val="left"/>
        <w:outlineLvl w:val="0"/>
      </w:pPr>
    </w:p>
    <w:p w14:paraId="4738EDEC" w14:textId="77777777" w:rsidR="00553F21" w:rsidRPr="00413B68" w:rsidRDefault="00ED2E1D" w:rsidP="00553F21">
      <w:pPr>
        <w:widowControl/>
        <w:spacing w:line="360" w:lineRule="auto"/>
        <w:jc w:val="left"/>
      </w:pPr>
      <w:r>
        <w:t>Authorised Signatory</w:t>
      </w:r>
    </w:p>
    <w:p w14:paraId="6E0C4C13" w14:textId="77777777" w:rsidR="00553F21" w:rsidRPr="00413B68" w:rsidRDefault="00553F21" w:rsidP="00553F21">
      <w:pPr>
        <w:widowControl/>
        <w:spacing w:line="360" w:lineRule="auto"/>
        <w:jc w:val="left"/>
      </w:pPr>
    </w:p>
    <w:p w14:paraId="68CF70D5" w14:textId="77777777" w:rsidR="00553F21" w:rsidRPr="00413B68" w:rsidRDefault="00553F21" w:rsidP="00553F21">
      <w:pPr>
        <w:widowControl/>
        <w:jc w:val="left"/>
        <w:outlineLvl w:val="0"/>
      </w:pPr>
    </w:p>
    <w:p w14:paraId="79288600" w14:textId="77777777" w:rsidR="00553F21" w:rsidRPr="00413B68" w:rsidRDefault="00ED2E1D" w:rsidP="00553F21">
      <w:pPr>
        <w:widowControl/>
        <w:jc w:val="left"/>
        <w:outlineLvl w:val="0"/>
      </w:pPr>
      <w:r>
        <w:rPr>
          <w:b/>
        </w:rPr>
        <w:t xml:space="preserve">EXECUTED AS A DEED </w:t>
      </w:r>
      <w:r>
        <w:t>by affixing the</w:t>
      </w:r>
    </w:p>
    <w:p w14:paraId="22A99A0C" w14:textId="77777777" w:rsidR="00553F21" w:rsidRPr="00413B68" w:rsidRDefault="00ED2E1D" w:rsidP="00553F21">
      <w:pPr>
        <w:widowControl/>
        <w:jc w:val="left"/>
      </w:pPr>
      <w:r>
        <w:t xml:space="preserve">Common seal of </w:t>
      </w:r>
      <w:r>
        <w:rPr>
          <w:b/>
        </w:rPr>
        <w:t>HODSON DEVELOPMENTS (ASHFORD)</w:t>
      </w:r>
      <w:r>
        <w:t xml:space="preserve"> </w:t>
      </w:r>
      <w:r>
        <w:rPr>
          <w:b/>
        </w:rPr>
        <w:t>LIMITED</w:t>
      </w:r>
    </w:p>
    <w:p w14:paraId="5F879580" w14:textId="77777777" w:rsidR="00553F21" w:rsidRPr="00413B68" w:rsidRDefault="00ED2E1D" w:rsidP="00553F21">
      <w:pPr>
        <w:widowControl/>
        <w:jc w:val="left"/>
      </w:pPr>
      <w:r>
        <w:t xml:space="preserve">in the </w:t>
      </w:r>
    </w:p>
    <w:p w14:paraId="6F7F32DA" w14:textId="77777777" w:rsidR="00553F21" w:rsidRPr="00413B68" w:rsidRDefault="00ED2E1D" w:rsidP="00553F21">
      <w:pPr>
        <w:widowControl/>
        <w:jc w:val="left"/>
      </w:pPr>
      <w:r>
        <w:t>presence of:</w:t>
      </w:r>
    </w:p>
    <w:p w14:paraId="7DCECFD9" w14:textId="77777777" w:rsidR="00553F21" w:rsidRPr="00413B68" w:rsidRDefault="00553F21" w:rsidP="00553F21">
      <w:pPr>
        <w:widowControl/>
        <w:spacing w:after="240"/>
        <w:outlineLvl w:val="0"/>
        <w:rPr>
          <w:b/>
        </w:rPr>
      </w:pPr>
    </w:p>
    <w:p w14:paraId="0208C560" w14:textId="77777777" w:rsidR="00553F21" w:rsidRPr="00413B68" w:rsidRDefault="00ED2E1D" w:rsidP="00553F21">
      <w:pPr>
        <w:widowControl/>
        <w:spacing w:after="240"/>
        <w:rPr>
          <w:b/>
        </w:rPr>
      </w:pPr>
      <w:r>
        <w:rPr>
          <w:b/>
        </w:rPr>
        <w:t>Director  …………………………………………..</w:t>
      </w:r>
    </w:p>
    <w:p w14:paraId="2588AC00" w14:textId="77777777" w:rsidR="00553F21" w:rsidRPr="00413B68" w:rsidRDefault="00553F21" w:rsidP="00553F21">
      <w:pPr>
        <w:widowControl/>
        <w:spacing w:after="240"/>
        <w:rPr>
          <w:b/>
        </w:rPr>
      </w:pPr>
    </w:p>
    <w:p w14:paraId="073B315B" w14:textId="77777777" w:rsidR="00553F21" w:rsidRPr="00413B68" w:rsidRDefault="00553F21" w:rsidP="00553F21">
      <w:pPr>
        <w:widowControl/>
        <w:spacing w:after="240"/>
        <w:outlineLvl w:val="0"/>
        <w:rPr>
          <w:b/>
        </w:rPr>
      </w:pPr>
    </w:p>
    <w:p w14:paraId="04E120C4" w14:textId="77777777" w:rsidR="00553F21" w:rsidRPr="00413B68" w:rsidRDefault="00ED2E1D" w:rsidP="00553F21">
      <w:pPr>
        <w:widowControl/>
        <w:spacing w:after="240"/>
        <w:rPr>
          <w:b/>
        </w:rPr>
      </w:pPr>
      <w:r>
        <w:rPr>
          <w:b/>
        </w:rPr>
        <w:t>Director/Secretary ………………………………………….</w:t>
      </w:r>
    </w:p>
    <w:p w14:paraId="4BB2B53A" w14:textId="77777777" w:rsidR="00553F21" w:rsidRPr="00413B68" w:rsidRDefault="00553F21" w:rsidP="00553F21">
      <w:pPr>
        <w:widowControl/>
        <w:spacing w:after="240"/>
      </w:pPr>
    </w:p>
    <w:p w14:paraId="21DF4A7D" w14:textId="77777777" w:rsidR="00553F21" w:rsidRPr="00413B68" w:rsidRDefault="00ED2E1D" w:rsidP="00553F21">
      <w:pPr>
        <w:jc w:val="left"/>
        <w:rPr>
          <w:rFonts w:eastAsia="Calibri"/>
          <w:b/>
        </w:rPr>
      </w:pPr>
      <w:r>
        <w:rPr>
          <w:rFonts w:eastAsia="Calibri"/>
          <w:b/>
        </w:rPr>
        <w:t>EXECUTED AS A DEED by affixing the</w:t>
      </w:r>
    </w:p>
    <w:p w14:paraId="0E395DC7" w14:textId="77777777" w:rsidR="00553F21" w:rsidRPr="00413B68" w:rsidRDefault="00ED2E1D" w:rsidP="00553F21">
      <w:pPr>
        <w:jc w:val="left"/>
        <w:rPr>
          <w:rFonts w:eastAsia="Calibri"/>
          <w:b/>
        </w:rPr>
      </w:pPr>
      <w:r>
        <w:rPr>
          <w:rFonts w:eastAsia="Calibri"/>
          <w:b/>
        </w:rPr>
        <w:t xml:space="preserve">Common seal of CHILINGMINGTON GREEN DEVELOPMENTS LIMITED </w:t>
      </w:r>
    </w:p>
    <w:p w14:paraId="49CF4FE4" w14:textId="77777777" w:rsidR="00553F21" w:rsidRPr="00413B68" w:rsidRDefault="00553F21" w:rsidP="00553F21">
      <w:pPr>
        <w:jc w:val="left"/>
        <w:rPr>
          <w:rFonts w:eastAsia="Calibri"/>
          <w:b/>
        </w:rPr>
      </w:pPr>
    </w:p>
    <w:p w14:paraId="3138CB4D" w14:textId="77777777" w:rsidR="00553F21" w:rsidRPr="00413B68" w:rsidRDefault="00ED2E1D" w:rsidP="00553F21">
      <w:pPr>
        <w:jc w:val="left"/>
        <w:rPr>
          <w:rFonts w:eastAsia="Calibri"/>
          <w:b/>
        </w:rPr>
      </w:pPr>
      <w:r>
        <w:rPr>
          <w:rFonts w:eastAsia="Calibri"/>
          <w:b/>
        </w:rPr>
        <w:t xml:space="preserve">in the </w:t>
      </w:r>
    </w:p>
    <w:p w14:paraId="6ADC0AE8" w14:textId="77777777" w:rsidR="00553F21" w:rsidRPr="00413B68" w:rsidRDefault="00ED2E1D" w:rsidP="00553F21">
      <w:pPr>
        <w:jc w:val="left"/>
        <w:rPr>
          <w:rFonts w:eastAsia="Calibri"/>
          <w:b/>
        </w:rPr>
      </w:pPr>
      <w:r>
        <w:rPr>
          <w:rFonts w:eastAsia="Calibri"/>
          <w:b/>
        </w:rPr>
        <w:t>presence of:</w:t>
      </w:r>
    </w:p>
    <w:p w14:paraId="169B607E" w14:textId="77777777" w:rsidR="00553F21" w:rsidRPr="00413B68" w:rsidRDefault="00553F21" w:rsidP="00553F21">
      <w:pPr>
        <w:jc w:val="left"/>
        <w:rPr>
          <w:rFonts w:eastAsia="Calibri"/>
          <w:b/>
        </w:rPr>
      </w:pPr>
    </w:p>
    <w:p w14:paraId="61D17F23" w14:textId="77777777" w:rsidR="00553F21" w:rsidRPr="00413B68" w:rsidRDefault="00ED2E1D" w:rsidP="00553F21">
      <w:pPr>
        <w:jc w:val="left"/>
        <w:rPr>
          <w:rFonts w:eastAsia="Calibri"/>
          <w:b/>
        </w:rPr>
      </w:pPr>
      <w:r>
        <w:rPr>
          <w:rFonts w:eastAsia="Calibri"/>
          <w:b/>
        </w:rPr>
        <w:t>Director  …………………………………………..</w:t>
      </w:r>
    </w:p>
    <w:p w14:paraId="3D0758DA" w14:textId="77777777" w:rsidR="00553F21" w:rsidRPr="00413B68" w:rsidRDefault="00553F21" w:rsidP="00553F21">
      <w:pPr>
        <w:jc w:val="left"/>
        <w:rPr>
          <w:rFonts w:eastAsia="Calibri"/>
          <w:b/>
        </w:rPr>
      </w:pPr>
    </w:p>
    <w:p w14:paraId="5DE875B1" w14:textId="77777777" w:rsidR="00553F21" w:rsidRPr="00413B68" w:rsidRDefault="00553F21" w:rsidP="00553F21">
      <w:pPr>
        <w:jc w:val="left"/>
        <w:rPr>
          <w:rFonts w:eastAsia="Calibri"/>
          <w:b/>
        </w:rPr>
      </w:pPr>
    </w:p>
    <w:p w14:paraId="39F7E09E" w14:textId="77777777" w:rsidR="00553F21" w:rsidRPr="00413B68" w:rsidRDefault="00ED2E1D" w:rsidP="00553F21">
      <w:pPr>
        <w:jc w:val="left"/>
        <w:rPr>
          <w:rFonts w:eastAsia="Calibri"/>
          <w:b/>
        </w:rPr>
      </w:pPr>
      <w:r>
        <w:rPr>
          <w:rFonts w:eastAsia="Calibri"/>
          <w:b/>
        </w:rPr>
        <w:t>Director/Secretary ………………………………………….</w:t>
      </w:r>
    </w:p>
    <w:p w14:paraId="7570D4A7" w14:textId="77777777" w:rsidR="00553F21" w:rsidRPr="00413B68" w:rsidRDefault="00553F21" w:rsidP="00553F21"/>
    <w:p w14:paraId="049B00E9" w14:textId="77777777" w:rsidR="00553F21" w:rsidRPr="00413B68" w:rsidRDefault="00553F21" w:rsidP="00553F21">
      <w:pPr>
        <w:widowControl/>
        <w:jc w:val="left"/>
        <w:outlineLvl w:val="0"/>
        <w:rPr>
          <w:b/>
        </w:rPr>
      </w:pPr>
    </w:p>
    <w:p w14:paraId="497E9009" w14:textId="77777777" w:rsidR="00553F21" w:rsidRPr="00413B68" w:rsidRDefault="00553F21" w:rsidP="00553F21">
      <w:pPr>
        <w:widowControl/>
        <w:jc w:val="left"/>
        <w:outlineLvl w:val="0"/>
        <w:rPr>
          <w:b/>
        </w:rPr>
      </w:pPr>
    </w:p>
    <w:p w14:paraId="17687540" w14:textId="77777777" w:rsidR="00553F21" w:rsidRPr="00413B68" w:rsidRDefault="00553F21" w:rsidP="00553F21">
      <w:pPr>
        <w:widowControl/>
        <w:jc w:val="left"/>
        <w:outlineLvl w:val="0"/>
        <w:rPr>
          <w:b/>
        </w:rPr>
      </w:pPr>
    </w:p>
    <w:p w14:paraId="1D66D2C5" w14:textId="77777777" w:rsidR="00553F21" w:rsidRPr="00413B68" w:rsidRDefault="00553F21" w:rsidP="00553F21">
      <w:pPr>
        <w:widowControl/>
        <w:jc w:val="left"/>
        <w:outlineLvl w:val="0"/>
        <w:rPr>
          <w:b/>
        </w:rPr>
      </w:pPr>
    </w:p>
    <w:p w14:paraId="0CB0A417" w14:textId="77777777" w:rsidR="00553F21" w:rsidRPr="00413B68" w:rsidRDefault="00553F21" w:rsidP="00553F21">
      <w:pPr>
        <w:widowControl/>
        <w:jc w:val="left"/>
        <w:outlineLvl w:val="0"/>
        <w:rPr>
          <w:b/>
        </w:rPr>
      </w:pPr>
    </w:p>
    <w:p w14:paraId="6F93B5A2" w14:textId="77777777" w:rsidR="00553F21" w:rsidRPr="00413B68" w:rsidRDefault="00ED2E1D" w:rsidP="00553F21">
      <w:pPr>
        <w:widowControl/>
        <w:jc w:val="left"/>
        <w:outlineLvl w:val="0"/>
        <w:rPr>
          <w:b/>
        </w:rPr>
      </w:pPr>
      <w:r>
        <w:rPr>
          <w:b/>
        </w:rPr>
        <w:t>EXECUTED AS A DEED by affixing the</w:t>
      </w:r>
    </w:p>
    <w:p w14:paraId="10ABF94C" w14:textId="77777777" w:rsidR="00553F21" w:rsidRPr="00413B68" w:rsidRDefault="00ED2E1D" w:rsidP="00553F21">
      <w:pPr>
        <w:widowControl/>
        <w:jc w:val="left"/>
        <w:outlineLvl w:val="0"/>
        <w:rPr>
          <w:b/>
        </w:rPr>
      </w:pPr>
      <w:r>
        <w:rPr>
          <w:b/>
        </w:rPr>
        <w:t>Common seal of HODSON DEVELOPMENTS (CG ONE) LIMITED</w:t>
      </w:r>
    </w:p>
    <w:p w14:paraId="30878C63" w14:textId="77777777" w:rsidR="00553F21" w:rsidRPr="00413B68" w:rsidRDefault="00553F21" w:rsidP="00553F21">
      <w:pPr>
        <w:widowControl/>
        <w:jc w:val="left"/>
        <w:outlineLvl w:val="0"/>
        <w:rPr>
          <w:b/>
        </w:rPr>
      </w:pPr>
    </w:p>
    <w:p w14:paraId="5B217925" w14:textId="77777777" w:rsidR="00553F21" w:rsidRPr="00413B68" w:rsidRDefault="00ED2E1D" w:rsidP="00553F21">
      <w:pPr>
        <w:widowControl/>
        <w:jc w:val="left"/>
        <w:outlineLvl w:val="0"/>
        <w:rPr>
          <w:b/>
        </w:rPr>
      </w:pPr>
      <w:r>
        <w:rPr>
          <w:b/>
        </w:rPr>
        <w:t xml:space="preserve">in the </w:t>
      </w:r>
    </w:p>
    <w:p w14:paraId="2E316FB6" w14:textId="77777777" w:rsidR="00553F21" w:rsidRPr="00413B68" w:rsidRDefault="00ED2E1D" w:rsidP="00553F21">
      <w:pPr>
        <w:widowControl/>
        <w:jc w:val="left"/>
        <w:outlineLvl w:val="0"/>
        <w:rPr>
          <w:b/>
        </w:rPr>
      </w:pPr>
      <w:r>
        <w:rPr>
          <w:b/>
        </w:rPr>
        <w:t>presence of:</w:t>
      </w:r>
    </w:p>
    <w:p w14:paraId="399768D7" w14:textId="77777777" w:rsidR="00553F21" w:rsidRPr="00413B68" w:rsidRDefault="00553F21" w:rsidP="00553F21">
      <w:pPr>
        <w:widowControl/>
        <w:jc w:val="left"/>
        <w:outlineLvl w:val="0"/>
        <w:rPr>
          <w:b/>
        </w:rPr>
      </w:pPr>
    </w:p>
    <w:p w14:paraId="009DE424" w14:textId="77777777" w:rsidR="00553F21" w:rsidRPr="00413B68" w:rsidRDefault="00ED2E1D" w:rsidP="00553F21">
      <w:pPr>
        <w:widowControl/>
        <w:jc w:val="left"/>
        <w:outlineLvl w:val="0"/>
        <w:rPr>
          <w:b/>
        </w:rPr>
      </w:pPr>
      <w:r>
        <w:rPr>
          <w:b/>
        </w:rPr>
        <w:t>Director  …………………………………………..</w:t>
      </w:r>
    </w:p>
    <w:p w14:paraId="4445D8FF" w14:textId="77777777" w:rsidR="00553F21" w:rsidRPr="00413B68" w:rsidRDefault="00553F21" w:rsidP="00553F21">
      <w:pPr>
        <w:widowControl/>
        <w:jc w:val="left"/>
        <w:outlineLvl w:val="0"/>
        <w:rPr>
          <w:b/>
        </w:rPr>
      </w:pPr>
    </w:p>
    <w:p w14:paraId="46A29703" w14:textId="77777777" w:rsidR="00553F21" w:rsidRPr="00413B68" w:rsidRDefault="00553F21" w:rsidP="00553F21">
      <w:pPr>
        <w:widowControl/>
        <w:jc w:val="left"/>
        <w:outlineLvl w:val="0"/>
        <w:rPr>
          <w:b/>
        </w:rPr>
      </w:pPr>
    </w:p>
    <w:p w14:paraId="6688345D" w14:textId="77777777" w:rsidR="00553F21" w:rsidRPr="00413B68" w:rsidRDefault="00ED2E1D" w:rsidP="00553F21">
      <w:pPr>
        <w:widowControl/>
        <w:jc w:val="left"/>
        <w:outlineLvl w:val="0"/>
        <w:rPr>
          <w:b/>
        </w:rPr>
      </w:pPr>
      <w:r>
        <w:rPr>
          <w:b/>
        </w:rPr>
        <w:t>Director/Secretary ………………………………………….</w:t>
      </w:r>
    </w:p>
    <w:p w14:paraId="124DD1AB" w14:textId="77777777" w:rsidR="00553F21" w:rsidRPr="00413B68" w:rsidRDefault="00553F21" w:rsidP="00553F21">
      <w:pPr>
        <w:widowControl/>
        <w:jc w:val="left"/>
        <w:outlineLvl w:val="0"/>
        <w:rPr>
          <w:b/>
        </w:rPr>
      </w:pPr>
    </w:p>
    <w:p w14:paraId="4E714697" w14:textId="77777777" w:rsidR="00553F21" w:rsidRDefault="00553F21" w:rsidP="00553F21">
      <w:pPr>
        <w:widowControl/>
        <w:jc w:val="left"/>
        <w:outlineLvl w:val="0"/>
        <w:rPr>
          <w:b/>
        </w:rPr>
      </w:pPr>
    </w:p>
    <w:p w14:paraId="6AADF4E8" w14:textId="77777777" w:rsidR="00553F21" w:rsidRDefault="00553F21" w:rsidP="00553F21">
      <w:pPr>
        <w:widowControl/>
        <w:jc w:val="left"/>
        <w:outlineLvl w:val="0"/>
        <w:rPr>
          <w:b/>
        </w:rPr>
      </w:pPr>
    </w:p>
    <w:p w14:paraId="2E995142" w14:textId="77777777" w:rsidR="00553F21" w:rsidRPr="00413B68" w:rsidRDefault="00553F21" w:rsidP="00553F21">
      <w:pPr>
        <w:widowControl/>
        <w:jc w:val="left"/>
        <w:outlineLvl w:val="0"/>
        <w:rPr>
          <w:b/>
        </w:rPr>
      </w:pPr>
    </w:p>
    <w:p w14:paraId="4ACF16CF" w14:textId="77777777" w:rsidR="00553F21" w:rsidRPr="00413B68" w:rsidRDefault="00ED2E1D" w:rsidP="00553F21">
      <w:pPr>
        <w:widowControl/>
        <w:jc w:val="left"/>
        <w:outlineLvl w:val="0"/>
        <w:rPr>
          <w:b/>
        </w:rPr>
      </w:pPr>
      <w:r>
        <w:rPr>
          <w:b/>
        </w:rPr>
        <w:t>EXECUTED AS A DEED by affixing the</w:t>
      </w:r>
    </w:p>
    <w:p w14:paraId="05AAE822" w14:textId="77777777" w:rsidR="00553F21" w:rsidRPr="00413B68" w:rsidRDefault="00ED2E1D" w:rsidP="00553F21">
      <w:pPr>
        <w:widowControl/>
        <w:jc w:val="left"/>
        <w:outlineLvl w:val="0"/>
        <w:rPr>
          <w:b/>
        </w:rPr>
      </w:pPr>
      <w:r>
        <w:rPr>
          <w:b/>
        </w:rPr>
        <w:t>Common seal of HODSON DEVELOPMENTS (CG TWO) LIMITED</w:t>
      </w:r>
    </w:p>
    <w:p w14:paraId="0898072B" w14:textId="77777777" w:rsidR="00553F21" w:rsidRPr="00413B68" w:rsidRDefault="00553F21" w:rsidP="00553F21">
      <w:pPr>
        <w:widowControl/>
        <w:jc w:val="left"/>
        <w:outlineLvl w:val="0"/>
        <w:rPr>
          <w:b/>
        </w:rPr>
      </w:pPr>
    </w:p>
    <w:p w14:paraId="4B57B38B" w14:textId="77777777" w:rsidR="00553F21" w:rsidRPr="00413B68" w:rsidRDefault="00ED2E1D" w:rsidP="00553F21">
      <w:pPr>
        <w:widowControl/>
        <w:jc w:val="left"/>
        <w:outlineLvl w:val="0"/>
        <w:rPr>
          <w:b/>
        </w:rPr>
      </w:pPr>
      <w:r>
        <w:rPr>
          <w:b/>
        </w:rPr>
        <w:t xml:space="preserve">in the </w:t>
      </w:r>
    </w:p>
    <w:p w14:paraId="7E8FBACD" w14:textId="77777777" w:rsidR="00553F21" w:rsidRPr="00413B68" w:rsidRDefault="00ED2E1D" w:rsidP="00553F21">
      <w:pPr>
        <w:widowControl/>
        <w:jc w:val="left"/>
        <w:outlineLvl w:val="0"/>
        <w:rPr>
          <w:b/>
        </w:rPr>
      </w:pPr>
      <w:r>
        <w:rPr>
          <w:b/>
        </w:rPr>
        <w:t>presence of:</w:t>
      </w:r>
    </w:p>
    <w:p w14:paraId="6AFE4C79" w14:textId="77777777" w:rsidR="00553F21" w:rsidRPr="00413B68" w:rsidRDefault="00553F21" w:rsidP="00553F21">
      <w:pPr>
        <w:widowControl/>
        <w:jc w:val="left"/>
        <w:outlineLvl w:val="0"/>
        <w:rPr>
          <w:b/>
        </w:rPr>
      </w:pPr>
    </w:p>
    <w:p w14:paraId="38C89D7E" w14:textId="77777777" w:rsidR="00553F21" w:rsidRPr="00413B68" w:rsidRDefault="00ED2E1D" w:rsidP="00553F21">
      <w:pPr>
        <w:widowControl/>
        <w:jc w:val="left"/>
        <w:outlineLvl w:val="0"/>
        <w:rPr>
          <w:b/>
        </w:rPr>
      </w:pPr>
      <w:r>
        <w:rPr>
          <w:b/>
        </w:rPr>
        <w:t>Director  …………………………………………..</w:t>
      </w:r>
    </w:p>
    <w:p w14:paraId="034EB508" w14:textId="77777777" w:rsidR="00553F21" w:rsidRPr="00413B68" w:rsidRDefault="00553F21" w:rsidP="00553F21">
      <w:pPr>
        <w:widowControl/>
        <w:jc w:val="left"/>
        <w:outlineLvl w:val="0"/>
        <w:rPr>
          <w:b/>
        </w:rPr>
      </w:pPr>
    </w:p>
    <w:p w14:paraId="7D83A79A" w14:textId="77777777" w:rsidR="00553F21" w:rsidRPr="00413B68" w:rsidRDefault="00553F21" w:rsidP="00553F21">
      <w:pPr>
        <w:widowControl/>
        <w:jc w:val="left"/>
        <w:outlineLvl w:val="0"/>
        <w:rPr>
          <w:b/>
        </w:rPr>
      </w:pPr>
    </w:p>
    <w:p w14:paraId="3EC1CBE3" w14:textId="77777777" w:rsidR="00553F21" w:rsidRPr="00413B68" w:rsidRDefault="00ED2E1D" w:rsidP="00553F21">
      <w:pPr>
        <w:widowControl/>
        <w:jc w:val="left"/>
        <w:outlineLvl w:val="0"/>
        <w:rPr>
          <w:b/>
        </w:rPr>
      </w:pPr>
      <w:r>
        <w:rPr>
          <w:b/>
        </w:rPr>
        <w:t>Director/Secretary ………………………………………….</w:t>
      </w:r>
    </w:p>
    <w:p w14:paraId="2BB7A77F" w14:textId="77777777" w:rsidR="00553F21" w:rsidRPr="00413B68" w:rsidRDefault="00553F21" w:rsidP="00553F21">
      <w:pPr>
        <w:pStyle w:val="ScheduleTitle"/>
      </w:pPr>
    </w:p>
    <w:p w14:paraId="3FA1796B" w14:textId="77777777" w:rsidR="00553F21" w:rsidRPr="00413B68" w:rsidRDefault="00553F21" w:rsidP="00553F21">
      <w:pPr>
        <w:pStyle w:val="ScheduleTitle"/>
      </w:pPr>
    </w:p>
    <w:p w14:paraId="30BBE63F" w14:textId="77777777" w:rsidR="00553F21" w:rsidRPr="00413B68" w:rsidRDefault="00553F21" w:rsidP="00553F21">
      <w:pPr>
        <w:pStyle w:val="ScheduleTitle"/>
      </w:pPr>
    </w:p>
    <w:p w14:paraId="337CD9B3" w14:textId="77777777" w:rsidR="00553F21" w:rsidRPr="00413B68" w:rsidRDefault="00553F21" w:rsidP="00553F21">
      <w:pPr>
        <w:pStyle w:val="ScheduleTitle"/>
      </w:pPr>
    </w:p>
    <w:p w14:paraId="57B8878F" w14:textId="77777777" w:rsidR="00553F21" w:rsidRPr="00413B68" w:rsidRDefault="00553F21" w:rsidP="00553F21">
      <w:pPr>
        <w:pStyle w:val="ScheduleTitle"/>
      </w:pPr>
    </w:p>
    <w:p w14:paraId="5D35697D" w14:textId="77777777" w:rsidR="00553F21" w:rsidRPr="00413B68" w:rsidRDefault="00553F21" w:rsidP="00553F21">
      <w:pPr>
        <w:pStyle w:val="ScheduleTitle"/>
      </w:pPr>
    </w:p>
    <w:p w14:paraId="651CD9DE" w14:textId="77777777" w:rsidR="00553F21" w:rsidRPr="00413B68" w:rsidRDefault="00553F21" w:rsidP="00553F21">
      <w:pPr>
        <w:pStyle w:val="ScheduleTitle"/>
      </w:pPr>
    </w:p>
    <w:p w14:paraId="1EDF0459" w14:textId="77777777" w:rsidR="00553F21" w:rsidRPr="00413B68" w:rsidRDefault="00553F21" w:rsidP="00553F21">
      <w:pPr>
        <w:pStyle w:val="ScheduleTitle"/>
      </w:pPr>
    </w:p>
    <w:p w14:paraId="6CB696FB" w14:textId="77777777" w:rsidR="00553F21" w:rsidRPr="00413B68" w:rsidRDefault="00553F21" w:rsidP="00553F21">
      <w:pPr>
        <w:pStyle w:val="ScheduleTitle"/>
      </w:pPr>
    </w:p>
    <w:p w14:paraId="33CB146B" w14:textId="77777777" w:rsidR="00553F21" w:rsidRPr="00413B68" w:rsidRDefault="00553F21" w:rsidP="00553F21">
      <w:pPr>
        <w:pStyle w:val="ScheduleTitle"/>
      </w:pPr>
    </w:p>
    <w:p w14:paraId="10DB22D1" w14:textId="77777777" w:rsidR="00553F21" w:rsidRPr="00413B68" w:rsidRDefault="00553F21" w:rsidP="00553F21">
      <w:pPr>
        <w:pStyle w:val="ScheduleTitle"/>
      </w:pPr>
    </w:p>
    <w:p w14:paraId="41D36C84" w14:textId="77777777" w:rsidR="00553F21" w:rsidRPr="00413B68" w:rsidRDefault="00553F21" w:rsidP="00553F21">
      <w:pPr>
        <w:pStyle w:val="ScheduleTitle"/>
      </w:pPr>
    </w:p>
    <w:p w14:paraId="66F6CD75" w14:textId="77777777" w:rsidR="00553F21" w:rsidRPr="00413B68" w:rsidRDefault="00553F21" w:rsidP="00553F21">
      <w:pPr>
        <w:pStyle w:val="ScheduleTitle"/>
      </w:pPr>
    </w:p>
    <w:p w14:paraId="2534E29D" w14:textId="77777777" w:rsidR="00553F21" w:rsidRPr="00413B68" w:rsidRDefault="00553F21" w:rsidP="00553F21">
      <w:pPr>
        <w:pStyle w:val="ScheduleTitle"/>
      </w:pPr>
    </w:p>
    <w:p w14:paraId="78E66418" w14:textId="77777777" w:rsidR="00553F21" w:rsidRPr="00413B68" w:rsidRDefault="00553F21" w:rsidP="00553F21">
      <w:pPr>
        <w:pStyle w:val="ScheduleTitle"/>
      </w:pPr>
    </w:p>
    <w:p w14:paraId="399ADC5D" w14:textId="77777777" w:rsidR="00553F21" w:rsidRPr="00413B68" w:rsidRDefault="00553F21" w:rsidP="00553F21">
      <w:pPr>
        <w:pStyle w:val="ScheduleTitle"/>
      </w:pPr>
    </w:p>
    <w:p w14:paraId="0504A824" w14:textId="77777777" w:rsidR="00553F21" w:rsidRPr="00413B68" w:rsidRDefault="00553F21" w:rsidP="00553F21">
      <w:pPr>
        <w:pStyle w:val="ScheduleTitle"/>
      </w:pPr>
    </w:p>
    <w:p w14:paraId="1EB32414" w14:textId="77777777" w:rsidR="00553F21" w:rsidRPr="00413B68" w:rsidRDefault="00553F21" w:rsidP="00553F21">
      <w:pPr>
        <w:pStyle w:val="ScheduleTitle"/>
      </w:pPr>
    </w:p>
    <w:p w14:paraId="597BD32E" w14:textId="77777777" w:rsidR="00553F21" w:rsidRPr="00413B68" w:rsidRDefault="00553F21" w:rsidP="00553F21">
      <w:pPr>
        <w:pStyle w:val="ScheduleTitle"/>
      </w:pPr>
    </w:p>
    <w:p w14:paraId="7E616339" w14:textId="77777777" w:rsidR="00553F21" w:rsidRPr="00413B68" w:rsidRDefault="00553F21" w:rsidP="00553F21">
      <w:pPr>
        <w:pStyle w:val="ScheduleTitle"/>
      </w:pPr>
    </w:p>
    <w:p w14:paraId="792887E7" w14:textId="77777777" w:rsidR="00553F21" w:rsidRPr="00413B68" w:rsidRDefault="00553F21" w:rsidP="00553F21">
      <w:pPr>
        <w:rPr>
          <w:lang w:eastAsia="en-US"/>
        </w:rPr>
      </w:pPr>
    </w:p>
    <w:p w14:paraId="22F28F0C" w14:textId="77777777" w:rsidR="00553F21" w:rsidRPr="00413B68" w:rsidRDefault="00553F21" w:rsidP="00553F21">
      <w:pPr>
        <w:rPr>
          <w:lang w:eastAsia="en-US"/>
        </w:rPr>
      </w:pPr>
    </w:p>
    <w:p w14:paraId="4E668903" w14:textId="77777777" w:rsidR="00553F21" w:rsidRPr="00413B68" w:rsidRDefault="00553F21" w:rsidP="00553F21">
      <w:pPr>
        <w:rPr>
          <w:lang w:eastAsia="en-US"/>
        </w:rPr>
      </w:pPr>
    </w:p>
    <w:p w14:paraId="4EA32722" w14:textId="77777777" w:rsidR="00553F21" w:rsidRPr="00413B68" w:rsidRDefault="00553F21" w:rsidP="00553F21">
      <w:pPr>
        <w:rPr>
          <w:lang w:eastAsia="en-US"/>
        </w:rPr>
      </w:pPr>
    </w:p>
    <w:p w14:paraId="64212488" w14:textId="77777777" w:rsidR="00553F21" w:rsidRPr="00413B68" w:rsidRDefault="00553F21" w:rsidP="00553F21">
      <w:pPr>
        <w:rPr>
          <w:lang w:eastAsia="en-US"/>
        </w:rPr>
      </w:pPr>
    </w:p>
    <w:p w14:paraId="668365CC" w14:textId="77777777" w:rsidR="00553F21" w:rsidRPr="00413B68" w:rsidRDefault="00553F21" w:rsidP="00553F21">
      <w:pPr>
        <w:rPr>
          <w:lang w:eastAsia="en-US"/>
        </w:rPr>
      </w:pPr>
    </w:p>
    <w:p w14:paraId="59E52EA1" w14:textId="77777777" w:rsidR="00553F21" w:rsidRPr="00413B68" w:rsidRDefault="00553F21" w:rsidP="00553F21">
      <w:pPr>
        <w:rPr>
          <w:lang w:eastAsia="en-US"/>
        </w:rPr>
      </w:pPr>
    </w:p>
    <w:p w14:paraId="483AC96E" w14:textId="77777777" w:rsidR="00553F21" w:rsidRPr="00413B68" w:rsidRDefault="00553F21" w:rsidP="00553F21">
      <w:pPr>
        <w:rPr>
          <w:lang w:eastAsia="en-US"/>
        </w:rPr>
      </w:pPr>
    </w:p>
    <w:p w14:paraId="124E4CDE" w14:textId="77777777" w:rsidR="00553F21" w:rsidRPr="00413B68" w:rsidRDefault="00553F21" w:rsidP="00553F21"/>
    <w:p w14:paraId="60E79433" w14:textId="77777777" w:rsidR="00573A37" w:rsidRPr="00794F40" w:rsidRDefault="00573A37" w:rsidP="001C428F">
      <w:pPr>
        <w:widowControl/>
        <w:jc w:val="left"/>
        <w:outlineLvl w:val="0"/>
        <w:rPr>
          <w:rFonts w:cs="Arial"/>
          <w:b/>
        </w:rPr>
        <w:sectPr w:rsidR="00573A37" w:rsidRPr="00794F40" w:rsidSect="00957AFC">
          <w:headerReference w:type="even" r:id="rId202"/>
          <w:headerReference w:type="default" r:id="rId203"/>
          <w:footerReference w:type="even" r:id="rId204"/>
          <w:footerReference w:type="default" r:id="rId205"/>
          <w:headerReference w:type="first" r:id="rId206"/>
          <w:footerReference w:type="first" r:id="rId207"/>
          <w:endnotePr>
            <w:numFmt w:val="decimal"/>
          </w:endnotePr>
          <w:pgSz w:w="11906" w:h="16838" w:code="9"/>
          <w:pgMar w:top="1134" w:right="1134" w:bottom="1134" w:left="1134" w:header="567" w:footer="567" w:gutter="0"/>
          <w:paperSrc w:first="1" w:other="1"/>
          <w:cols w:space="708"/>
          <w:noEndnote/>
          <w:docGrid w:linePitch="299"/>
        </w:sectPr>
      </w:pPr>
    </w:p>
    <w:p w14:paraId="2F2D412B" w14:textId="77777777" w:rsidR="00E15256" w:rsidRPr="00794F40" w:rsidRDefault="00ED2E1D" w:rsidP="00E15256">
      <w:pPr>
        <w:pStyle w:val="ScheduleTitle"/>
        <w:rPr>
          <w:rFonts w:cs="Arial"/>
        </w:rPr>
      </w:pPr>
      <w:bookmarkStart w:id="851" w:name="_Toc453189040"/>
      <w:bookmarkStart w:id="852" w:name="_Toc467144256"/>
      <w:r>
        <w:rPr>
          <w:rFonts w:cs="Arial"/>
        </w:rPr>
        <w:lastRenderedPageBreak/>
        <w:t>SCHEDULE 19</w:t>
      </w:r>
      <w:bookmarkEnd w:id="851"/>
      <w:bookmarkEnd w:id="852"/>
    </w:p>
    <w:p w14:paraId="7629E3E3" w14:textId="77777777" w:rsidR="00E15256" w:rsidRPr="00794F40" w:rsidRDefault="00ED2E1D" w:rsidP="00E15256">
      <w:pPr>
        <w:pStyle w:val="ScheduleTitle2"/>
        <w:rPr>
          <w:rFonts w:cs="Arial"/>
        </w:rPr>
      </w:pPr>
      <w:bookmarkStart w:id="853" w:name="_Toc453189041"/>
      <w:bookmarkStart w:id="854" w:name="_Toc467144257"/>
      <w:r>
        <w:rPr>
          <w:rFonts w:cs="Arial"/>
        </w:rPr>
        <w:t>Off-Site Pedestrian and Cycle Links</w:t>
      </w:r>
      <w:bookmarkEnd w:id="853"/>
      <w:bookmarkEnd w:id="854"/>
    </w:p>
    <w:p w14:paraId="4018706E" w14:textId="77777777" w:rsidR="001C088F" w:rsidRPr="00794F40" w:rsidRDefault="00ED2E1D" w:rsidP="001C088F">
      <w:pPr>
        <w:pStyle w:val="SchedClauses"/>
        <w:rPr>
          <w:rFonts w:cs="Arial"/>
          <w:lang w:eastAsia="en-US"/>
        </w:rPr>
      </w:pPr>
      <w:r>
        <w:rPr>
          <w:rFonts w:cs="Arial"/>
          <w:lang w:eastAsia="en-US"/>
        </w:rPr>
        <w:t>The Owners covenant with the Council and with the County Council as follows:</w:t>
      </w:r>
    </w:p>
    <w:p w14:paraId="049DF445" w14:textId="77777777" w:rsidR="00801E16" w:rsidRPr="00794F40" w:rsidRDefault="00801E16" w:rsidP="001C088F">
      <w:pPr>
        <w:pStyle w:val="SchedClauses"/>
        <w:rPr>
          <w:rFonts w:cs="Arial"/>
          <w:lang w:eastAsia="en-US"/>
        </w:rPr>
      </w:pPr>
    </w:p>
    <w:p w14:paraId="3AB0B968" w14:textId="77777777" w:rsidR="000567BD" w:rsidRPr="00794F40" w:rsidRDefault="00ED2E1D" w:rsidP="00472976">
      <w:pPr>
        <w:pStyle w:val="DocSpace"/>
        <w:numPr>
          <w:ilvl w:val="0"/>
          <w:numId w:val="237"/>
        </w:numPr>
        <w:spacing w:before="0" w:after="0" w:line="276" w:lineRule="auto"/>
        <w:rPr>
          <w:rFonts w:cs="Arial"/>
          <w:b/>
        </w:rPr>
      </w:pPr>
      <w:r>
        <w:rPr>
          <w:rFonts w:cs="Arial"/>
        </w:rPr>
        <w:t>The Owners must ensure that no more Dwellings shall be Occupied nor brought into residential use on the Site:</w:t>
      </w:r>
    </w:p>
    <w:p w14:paraId="28C5A96B" w14:textId="77777777" w:rsidR="000567BD" w:rsidRPr="00794F40" w:rsidRDefault="00ED2E1D" w:rsidP="00472976">
      <w:pPr>
        <w:pStyle w:val="SchedClauses"/>
        <w:numPr>
          <w:ilvl w:val="1"/>
          <w:numId w:val="237"/>
        </w:numPr>
        <w:spacing w:before="0" w:after="0" w:line="276" w:lineRule="auto"/>
        <w:rPr>
          <w:rFonts w:cs="Arial"/>
        </w:rPr>
      </w:pPr>
      <w:r>
        <w:rPr>
          <w:rFonts w:cs="Arial"/>
        </w:rPr>
        <w:t>after 1000 Dwellings have been Occupied on the Site, unless and until £133,000.00 (one hundred and thirty three thousand pounds) Index Linked has been paid to the County Council;</w:t>
      </w:r>
    </w:p>
    <w:p w14:paraId="42013128" w14:textId="77777777" w:rsidR="000567BD" w:rsidRPr="00794F40" w:rsidRDefault="00ED2E1D" w:rsidP="00472976">
      <w:pPr>
        <w:pStyle w:val="SchedClauses"/>
        <w:numPr>
          <w:ilvl w:val="1"/>
          <w:numId w:val="237"/>
        </w:numPr>
        <w:spacing w:before="0" w:after="0" w:line="276" w:lineRule="auto"/>
        <w:rPr>
          <w:rFonts w:cs="Arial"/>
        </w:rPr>
      </w:pPr>
      <w:r>
        <w:rPr>
          <w:rFonts w:cs="Arial"/>
        </w:rPr>
        <w:t>after 1500 Dwellings have been Occupied on the Site, unless and until a second payment of £133,000.00 (one hundred and thirty three thousand pounds) Index Linked has been paid to the County Council;</w:t>
      </w:r>
    </w:p>
    <w:p w14:paraId="42C7A9B7" w14:textId="77777777" w:rsidR="000567BD" w:rsidRPr="00794F40" w:rsidRDefault="00ED2E1D" w:rsidP="00472976">
      <w:pPr>
        <w:pStyle w:val="SchedClauses"/>
        <w:numPr>
          <w:ilvl w:val="1"/>
          <w:numId w:val="237"/>
        </w:numPr>
        <w:spacing w:before="0" w:after="0" w:line="276" w:lineRule="auto"/>
        <w:rPr>
          <w:rFonts w:cs="Arial"/>
        </w:rPr>
      </w:pPr>
      <w:r>
        <w:rPr>
          <w:rFonts w:cs="Arial"/>
        </w:rPr>
        <w:t>after 1999 Dwellings have been Occupied on the Site, unless and until a third payment of £133,000.00 (one hundred and thirty three thousand pounds) Index Linked has been paid to the County Council;</w:t>
      </w:r>
    </w:p>
    <w:p w14:paraId="00C6B7B0" w14:textId="77777777" w:rsidR="001C088F" w:rsidRPr="00794F40" w:rsidRDefault="00ED2E1D" w:rsidP="00472976">
      <w:pPr>
        <w:pStyle w:val="SchedClauses"/>
        <w:numPr>
          <w:ilvl w:val="1"/>
          <w:numId w:val="237"/>
        </w:numPr>
        <w:spacing w:before="0" w:after="0" w:line="276" w:lineRule="auto"/>
        <w:rPr>
          <w:rFonts w:cs="Arial"/>
        </w:rPr>
      </w:pPr>
      <w:r>
        <w:rPr>
          <w:rFonts w:cs="Arial"/>
        </w:rPr>
        <w:t>after 3999 Dwellings have been Occupied on the Site, unless and until a fourth payment of £133,000.00 (one hundred and thirty three thousand pounds) Index Linked has been paid to the County Council.</w:t>
      </w:r>
    </w:p>
    <w:p w14:paraId="6281851F" w14:textId="77777777" w:rsidR="00552590" w:rsidRPr="00794F40" w:rsidRDefault="00552590" w:rsidP="00552590">
      <w:pPr>
        <w:pStyle w:val="SchedClauses"/>
        <w:rPr>
          <w:rFonts w:cs="Arial"/>
        </w:rPr>
      </w:pPr>
    </w:p>
    <w:p w14:paraId="1DDCDA38" w14:textId="77777777" w:rsidR="00552590" w:rsidRPr="00794F40" w:rsidRDefault="00ED2E1D" w:rsidP="00472976">
      <w:pPr>
        <w:pStyle w:val="SchedClauses"/>
        <w:numPr>
          <w:ilvl w:val="0"/>
          <w:numId w:val="237"/>
        </w:numPr>
        <w:rPr>
          <w:rFonts w:cs="Arial"/>
        </w:rPr>
      </w:pPr>
      <w:r>
        <w:rPr>
          <w:rFonts w:cs="Arial"/>
        </w:rPr>
        <w:t>The Paying Owners shall pay the total sum of £532,000.00 (five hundred and thirty two thousand pounds) Index Linked to the County Council in the following instalments:</w:t>
      </w:r>
      <w:r>
        <w:rPr>
          <w:rFonts w:cs="Arial"/>
        </w:rPr>
        <w:tab/>
      </w:r>
    </w:p>
    <w:p w14:paraId="3CAC611F" w14:textId="77777777" w:rsidR="00ED4243" w:rsidRPr="00794F40" w:rsidRDefault="00ED2E1D" w:rsidP="008F44CD">
      <w:pPr>
        <w:pStyle w:val="SchedClauses"/>
        <w:ind w:left="1418" w:hanging="709"/>
        <w:rPr>
          <w:rFonts w:cs="Arial"/>
        </w:rPr>
      </w:pPr>
      <w:r>
        <w:rPr>
          <w:rFonts w:cs="Arial"/>
        </w:rPr>
        <w:t xml:space="preserve">2.1     </w:t>
      </w:r>
      <w:r>
        <w:rPr>
          <w:rFonts w:cs="Arial"/>
        </w:rPr>
        <w:tab/>
      </w:r>
      <w:bookmarkStart w:id="855" w:name="_Hlk168761880"/>
      <w:r>
        <w:rPr>
          <w:rFonts w:cs="Arial"/>
        </w:rPr>
        <w:t xml:space="preserve">£133,000.00 </w:t>
      </w:r>
      <w:bookmarkEnd w:id="855"/>
      <w:r>
        <w:rPr>
          <w:rFonts w:cs="Arial"/>
        </w:rPr>
        <w:t>(one hundred and thirty three thousand pounds) Index Linked prior to the Occupation of 1001 Dwellings;</w:t>
      </w:r>
    </w:p>
    <w:p w14:paraId="3C16C6BE" w14:textId="77777777" w:rsidR="002D1144" w:rsidRPr="00794F40" w:rsidRDefault="00ED2E1D" w:rsidP="00472976">
      <w:pPr>
        <w:pStyle w:val="SchedClauses"/>
        <w:numPr>
          <w:ilvl w:val="1"/>
          <w:numId w:val="238"/>
        </w:numPr>
        <w:ind w:left="1418" w:hanging="709"/>
        <w:rPr>
          <w:rFonts w:cs="Arial"/>
        </w:rPr>
      </w:pPr>
      <w:r>
        <w:rPr>
          <w:rFonts w:cs="Arial"/>
        </w:rPr>
        <w:t xml:space="preserve"> £133,000.00 (one hundred and thirty three thousand pounds) Index Linked prior to the Occupation of 1501 Dwellings;</w:t>
      </w:r>
    </w:p>
    <w:p w14:paraId="50D330C1" w14:textId="77777777" w:rsidR="002D1144" w:rsidRPr="00794F40" w:rsidRDefault="00ED2E1D" w:rsidP="00472976">
      <w:pPr>
        <w:pStyle w:val="SchedClauses"/>
        <w:numPr>
          <w:ilvl w:val="1"/>
          <w:numId w:val="238"/>
        </w:numPr>
        <w:ind w:left="1418" w:hanging="709"/>
        <w:rPr>
          <w:rFonts w:cs="Arial"/>
        </w:rPr>
      </w:pPr>
      <w:r>
        <w:rPr>
          <w:rFonts w:cs="Arial"/>
        </w:rPr>
        <w:t>£133,000.00 (one hundred and thirty three thousand pounds) Index Linked prior to the  Occupation 2000 Dwellings;</w:t>
      </w:r>
    </w:p>
    <w:p w14:paraId="51022BC3" w14:textId="77777777" w:rsidR="0045475F" w:rsidRPr="00794F40" w:rsidRDefault="00ED2E1D" w:rsidP="00472976">
      <w:pPr>
        <w:pStyle w:val="SchedClauses"/>
        <w:numPr>
          <w:ilvl w:val="1"/>
          <w:numId w:val="238"/>
        </w:numPr>
        <w:ind w:left="1418" w:hanging="709"/>
        <w:rPr>
          <w:rFonts w:cs="Arial"/>
        </w:rPr>
      </w:pPr>
      <w:r>
        <w:rPr>
          <w:rFonts w:cs="Arial"/>
        </w:rPr>
        <w:t>£133,000.00 (one hundred and thirty three thousand pounds) Index Linked prior to the Occupation 4000 Dwellings;</w:t>
      </w:r>
    </w:p>
    <w:p w14:paraId="5B55B4E6" w14:textId="77777777" w:rsidR="0045475F" w:rsidRPr="00794F40" w:rsidRDefault="00ED2E1D" w:rsidP="0011443B">
      <w:pPr>
        <w:pStyle w:val="SchedClauses"/>
        <w:numPr>
          <w:ilvl w:val="0"/>
          <w:numId w:val="52"/>
        </w:numPr>
        <w:rPr>
          <w:rFonts w:cs="Arial"/>
        </w:rPr>
      </w:pPr>
      <w:r>
        <w:rPr>
          <w:rFonts w:cs="Arial"/>
        </w:rPr>
        <w:t>The County Council covenants with the Paying Owners to spend the monies received only on constructing two footways either side of Magpie Hall Road to the east of the Site (as indicatively shown as annotated and highlighted pink together with other unrelated works on the attached drawing 131065/A/25 rev B); promotion of national cycle route 18 (including but not limited to as indicatively shown on the attached drawing 131065/A/102) and the following as indicatively shown on the attached drawing 131065/A/84: improving signage on the footpath/cycleway from the Site through Great Chart to the Matalan roundabout; surfacing, widening and fencing Greensands Way; monitoring traffic flow in Bartlets Lane  and surfacing works to byway AW245 (mistakenly referred to as ‘Signage of Byway’ on the drawing).</w:t>
      </w:r>
    </w:p>
    <w:p w14:paraId="0209CC53" w14:textId="77777777" w:rsidR="0045475F" w:rsidRPr="00794F40" w:rsidRDefault="0045475F" w:rsidP="0045475F">
      <w:pPr>
        <w:rPr>
          <w:rFonts w:cs="Arial"/>
        </w:rPr>
      </w:pPr>
    </w:p>
    <w:p w14:paraId="4CF04DCA" w14:textId="77777777" w:rsidR="00463D39" w:rsidRPr="00794F40" w:rsidRDefault="00463D39" w:rsidP="001C428F">
      <w:pPr>
        <w:outlineLvl w:val="0"/>
        <w:rPr>
          <w:rFonts w:cs="Arial"/>
        </w:rPr>
        <w:sectPr w:rsidR="00463D39" w:rsidRPr="00794F40" w:rsidSect="00677ABC">
          <w:headerReference w:type="even" r:id="rId208"/>
          <w:headerReference w:type="default" r:id="rId209"/>
          <w:footerReference w:type="even" r:id="rId210"/>
          <w:footerReference w:type="default" r:id="rId211"/>
          <w:headerReference w:type="first" r:id="rId212"/>
          <w:footerReference w:type="first" r:id="rId213"/>
          <w:endnotePr>
            <w:numFmt w:val="decimal"/>
          </w:endnotePr>
          <w:pgSz w:w="11906" w:h="16838" w:code="9"/>
          <w:pgMar w:top="1134" w:right="1134" w:bottom="1134" w:left="1134" w:header="567" w:footer="567" w:gutter="0"/>
          <w:paperSrc w:first="1" w:other="1"/>
          <w:cols w:space="708"/>
          <w:noEndnote/>
          <w:docGrid w:linePitch="299"/>
        </w:sectPr>
      </w:pPr>
    </w:p>
    <w:p w14:paraId="39E51CB8" w14:textId="77777777" w:rsidR="00E15256" w:rsidRPr="00794F40" w:rsidRDefault="00ED2E1D" w:rsidP="00E15256">
      <w:pPr>
        <w:pStyle w:val="ScheduleTitle"/>
        <w:rPr>
          <w:rFonts w:eastAsiaTheme="minorHAnsi" w:cs="Arial"/>
        </w:rPr>
      </w:pPr>
      <w:bookmarkStart w:id="860" w:name="_Toc453189042"/>
      <w:bookmarkStart w:id="861" w:name="_Toc467144258"/>
      <w:r>
        <w:rPr>
          <w:rFonts w:eastAsiaTheme="minorHAnsi" w:cs="Arial"/>
        </w:rPr>
        <w:lastRenderedPageBreak/>
        <w:t>SCHEDULE 20</w:t>
      </w:r>
      <w:bookmarkEnd w:id="860"/>
      <w:bookmarkEnd w:id="861"/>
    </w:p>
    <w:p w14:paraId="258BA3A0" w14:textId="77777777" w:rsidR="00E15256" w:rsidRPr="00794F40" w:rsidRDefault="00ED2E1D" w:rsidP="00E15256">
      <w:pPr>
        <w:pStyle w:val="ScheduleTitle2"/>
        <w:rPr>
          <w:rFonts w:eastAsiaTheme="minorHAnsi" w:cs="Arial"/>
        </w:rPr>
      </w:pPr>
      <w:bookmarkStart w:id="862" w:name="_Toc453189043"/>
      <w:bookmarkStart w:id="863" w:name="_Toc467144259"/>
      <w:r>
        <w:rPr>
          <w:rFonts w:eastAsiaTheme="minorHAnsi" w:cs="Arial"/>
        </w:rPr>
        <w:t>Provision of Bus Services</w:t>
      </w:r>
      <w:bookmarkEnd w:id="862"/>
      <w:bookmarkEnd w:id="863"/>
    </w:p>
    <w:p w14:paraId="7910F05C" w14:textId="77777777" w:rsidR="00E15256" w:rsidRPr="00794F40" w:rsidRDefault="00E15256" w:rsidP="00421F06">
      <w:pPr>
        <w:pStyle w:val="SchedClauses"/>
        <w:rPr>
          <w:rFonts w:eastAsiaTheme="minorHAnsi" w:cs="Arial"/>
        </w:rPr>
      </w:pPr>
    </w:p>
    <w:p w14:paraId="19E20551" w14:textId="77777777" w:rsidR="0045475F" w:rsidRPr="00794F40" w:rsidRDefault="00ED2E1D" w:rsidP="0011443B">
      <w:pPr>
        <w:pStyle w:val="SchedClauses"/>
        <w:numPr>
          <w:ilvl w:val="0"/>
          <w:numId w:val="53"/>
        </w:numPr>
        <w:rPr>
          <w:rFonts w:eastAsiaTheme="minorHAnsi" w:cs="Arial"/>
        </w:rPr>
      </w:pPr>
      <w:r>
        <w:rPr>
          <w:rFonts w:eastAsiaTheme="minorHAnsi" w:cs="Arial"/>
        </w:rPr>
        <w:t>The Owners covenant  with the Council as follows:</w:t>
      </w:r>
    </w:p>
    <w:p w14:paraId="0EF2ACB3" w14:textId="77777777" w:rsidR="006137FA" w:rsidRPr="00794F40" w:rsidRDefault="00ED2E1D" w:rsidP="0011443B">
      <w:pPr>
        <w:pStyle w:val="SchedClauses"/>
        <w:numPr>
          <w:ilvl w:val="1"/>
          <w:numId w:val="53"/>
        </w:numPr>
        <w:rPr>
          <w:rFonts w:eastAsiaTheme="minorHAnsi" w:cs="Arial"/>
        </w:rPr>
      </w:pPr>
      <w:r>
        <w:rPr>
          <w:rFonts w:eastAsiaTheme="minorHAnsi" w:cs="Arial"/>
        </w:rPr>
        <w:t>Not to Occupy more than 100 Dwellings until (i) a temporary bus stop to serve the first 200 Dwellings has been provided on the Site in accordance with the reserved matters approval and such standards for adoption as the Council may have specified when the reserved matters are approved and (ii) a maintenance scheme for the bus stop has been approved in writing by the Council.</w:t>
      </w:r>
    </w:p>
    <w:p w14:paraId="0ED81251" w14:textId="77777777" w:rsidR="0045475F" w:rsidRPr="00794F40" w:rsidRDefault="00ED2E1D" w:rsidP="0011443B">
      <w:pPr>
        <w:pStyle w:val="SchedClauses"/>
        <w:numPr>
          <w:ilvl w:val="1"/>
          <w:numId w:val="53"/>
        </w:numPr>
        <w:rPr>
          <w:rFonts w:eastAsiaTheme="minorHAnsi" w:cs="Arial"/>
        </w:rPr>
      </w:pPr>
      <w:r>
        <w:rPr>
          <w:rFonts w:eastAsiaTheme="minorHAnsi" w:cs="Arial"/>
        </w:rPr>
        <w:t xml:space="preserve">To construct and provide on the Site a temporary bus stop to serve the first 200 Dwellings in accordance with requirements of paragraph 1.1 of this schedule prior to the Occupation of 100 Dwellings. </w:t>
      </w:r>
    </w:p>
    <w:p w14:paraId="12436540" w14:textId="77777777" w:rsidR="0045475F" w:rsidRPr="00794F40" w:rsidRDefault="00ED2E1D" w:rsidP="0011443B">
      <w:pPr>
        <w:pStyle w:val="SchedClauses"/>
        <w:numPr>
          <w:ilvl w:val="1"/>
          <w:numId w:val="53"/>
        </w:numPr>
        <w:rPr>
          <w:rFonts w:eastAsiaTheme="minorHAnsi" w:cs="Arial"/>
        </w:rPr>
      </w:pPr>
      <w:bookmarkStart w:id="864" w:name="_Ref405544107"/>
      <w:bookmarkStart w:id="865" w:name="_Ref422990191"/>
      <w:r>
        <w:rPr>
          <w:rFonts w:eastAsiaTheme="minorHAnsi" w:cs="Arial"/>
        </w:rPr>
        <w:t>Not to Occupy more than 100 Dwellings until a bus service has started operating between the Site and the town centre at a frequency of at least every 30 minutes and starting at a time to connect with the first train from Ashford International to St Pancras International</w:t>
      </w:r>
      <w:bookmarkEnd w:id="864"/>
      <w:r>
        <w:rPr>
          <w:rFonts w:eastAsiaTheme="minorHAnsi" w:cs="Arial"/>
        </w:rPr>
        <w:t xml:space="preserve"> and finishing at a time to connect with the last train from St Pancras International to Ashford International (at the time of going to tender)</w:t>
      </w:r>
      <w:bookmarkEnd w:id="865"/>
      <w:r>
        <w:rPr>
          <w:rFonts w:eastAsiaTheme="minorHAnsi" w:cs="Arial"/>
        </w:rPr>
        <w:t>.  In the event the Owners have used a tender approved by the Council (which may include a requirement to tender for different options), but no bids are successful, the Council may consent to the Owners tendering for an alternative service instead.  In that case, the level of service described above shall be construed accordingly.  Alternatively or in addition, the Council may consent in writing to the Owners Occupying a greater number of Dwellings than specified above. </w:t>
      </w:r>
    </w:p>
    <w:p w14:paraId="3E900817" w14:textId="77777777" w:rsidR="0045475F" w:rsidRPr="00794F40" w:rsidRDefault="00ED2E1D" w:rsidP="0011443B">
      <w:pPr>
        <w:pStyle w:val="SchedClauses"/>
        <w:numPr>
          <w:ilvl w:val="1"/>
          <w:numId w:val="53"/>
        </w:numPr>
        <w:rPr>
          <w:rFonts w:eastAsiaTheme="minorHAnsi" w:cs="Arial"/>
        </w:rPr>
      </w:pPr>
      <w:bookmarkStart w:id="866" w:name="_Ref398902917"/>
      <w:r>
        <w:rPr>
          <w:rFonts w:eastAsiaTheme="minorHAnsi" w:cs="Arial"/>
        </w:rPr>
        <w:t>Not to Occupy more than 200 Dwellings until (i) the initial bus related infrastructure for Main Phase 1 (to include within the adopted/adoptable highway the provision of bus clearways, shelters, bus boarders, flags, real-time information displays and any other necessary infrastructure as indicatively shown on plan 131065/A/23 rev A at annex 5) has been provided on the Site in accordance with the reserved matters approval and such standards for adoption as the Council may have specified when the reserved matters are approved and (ii) a maintenance scheme for the infrastructure has been approved in writing by the Council</w:t>
      </w:r>
    </w:p>
    <w:p w14:paraId="36932AE7" w14:textId="77777777" w:rsidR="006137FA" w:rsidRPr="00794F40" w:rsidRDefault="00ED2E1D" w:rsidP="0011443B">
      <w:pPr>
        <w:pStyle w:val="SchedClauses"/>
        <w:numPr>
          <w:ilvl w:val="1"/>
          <w:numId w:val="53"/>
        </w:numPr>
        <w:rPr>
          <w:rFonts w:eastAsiaTheme="minorHAnsi" w:cs="Arial"/>
        </w:rPr>
      </w:pPr>
      <w:r>
        <w:rPr>
          <w:rFonts w:eastAsiaTheme="minorHAnsi" w:cs="Arial"/>
        </w:rPr>
        <w:t>To construct and provide on the Site the initial bus related infrastructure for Main Phase 1 (to include within the adopted/adoptable highway the provision of bus clearways, shelters, bus boarders, flags, real-time information displays and any other necessary infrastructure as indicatively shown on plan 131065/A/23 rev A) in accordance with the requirements of paragraph 1.4 of this schedule prior to the Occupation of 200 Dwellings.</w:t>
      </w:r>
    </w:p>
    <w:p w14:paraId="46E1C3DF" w14:textId="77777777" w:rsidR="0045475F" w:rsidRPr="00794F40" w:rsidRDefault="00ED2E1D" w:rsidP="0011443B">
      <w:pPr>
        <w:pStyle w:val="SchedClauses"/>
        <w:numPr>
          <w:ilvl w:val="1"/>
          <w:numId w:val="53"/>
        </w:numPr>
        <w:rPr>
          <w:rFonts w:eastAsiaTheme="minorHAnsi" w:cs="Arial"/>
        </w:rPr>
      </w:pPr>
      <w:r>
        <w:rPr>
          <w:rFonts w:eastAsiaTheme="minorHAnsi" w:cs="Arial"/>
        </w:rPr>
        <w:t>Not to Occupy more than 1,222 Dwellings until (i)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 and any property so specified has been transferred at nil consideration and nil cost to the specified body.</w:t>
      </w:r>
    </w:p>
    <w:p w14:paraId="5E2427B0" w14:textId="77777777" w:rsidR="006137FA" w:rsidRPr="00794F40" w:rsidRDefault="00ED2E1D" w:rsidP="0011443B">
      <w:pPr>
        <w:pStyle w:val="SchedClauses"/>
        <w:numPr>
          <w:ilvl w:val="1"/>
          <w:numId w:val="53"/>
        </w:numPr>
        <w:rPr>
          <w:rFonts w:eastAsiaTheme="minorHAnsi" w:cs="Arial"/>
        </w:rPr>
      </w:pPr>
      <w:r>
        <w:rPr>
          <w:rFonts w:eastAsiaTheme="minorHAnsi" w:cs="Arial"/>
        </w:rPr>
        <w:t>To construct and provide on the Site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prior to the Occupation of 1,222 Dwellings.</w:t>
      </w:r>
    </w:p>
    <w:p w14:paraId="2C13776F" w14:textId="77777777" w:rsidR="0045475F" w:rsidRPr="00794F40" w:rsidRDefault="00ED2E1D" w:rsidP="0011443B">
      <w:pPr>
        <w:pStyle w:val="SchedClauses"/>
        <w:numPr>
          <w:ilvl w:val="1"/>
          <w:numId w:val="53"/>
        </w:numPr>
        <w:rPr>
          <w:rFonts w:eastAsiaTheme="minorHAnsi" w:cs="Arial"/>
        </w:rPr>
      </w:pPr>
      <w:bookmarkStart w:id="867" w:name="_Ref405544115"/>
      <w:r>
        <w:rPr>
          <w:rFonts w:eastAsiaTheme="minorHAnsi" w:cs="Arial"/>
        </w:rPr>
        <w:t>Not to Occupy more than 1,222 Dwellings until the frequency of the bus service between the Site and the town centre is increased to at least every 20 minutes and starting at a time to connect with the first train from Ashford International to St Pancras International and finishing at a time to connect with the last train from St Pancras International to Ashford International</w:t>
      </w:r>
      <w:bookmarkEnd w:id="867"/>
      <w:r>
        <w:rPr>
          <w:rFonts w:eastAsiaTheme="minorHAnsi" w:cs="Arial"/>
        </w:rPr>
        <w:t xml:space="preserve"> (at the time of going to tender).  In the event the Owners have used a tender approved by the </w:t>
      </w:r>
      <w:r>
        <w:rPr>
          <w:rFonts w:eastAsiaTheme="minorHAnsi" w:cs="Arial"/>
        </w:rPr>
        <w:lastRenderedPageBreak/>
        <w:t>Council (which may include a requirement to tender for different options), but no bids are successful, the Council may consent to the Owners tendering for an alternative service instead.  In that case, the level of service described above shall be construed accordingly.  Alternatively or in addition, the Council may consent in writing to the Owners Occupying a greater number of Dwellings than specified above. </w:t>
      </w:r>
    </w:p>
    <w:p w14:paraId="01D9B7C4" w14:textId="77777777" w:rsidR="0045475F" w:rsidRPr="00794F40" w:rsidRDefault="00ED2E1D" w:rsidP="0011443B">
      <w:pPr>
        <w:pStyle w:val="SchedClauses"/>
        <w:numPr>
          <w:ilvl w:val="1"/>
          <w:numId w:val="53"/>
        </w:numPr>
        <w:rPr>
          <w:rFonts w:eastAsiaTheme="minorHAnsi" w:cs="Arial"/>
        </w:rPr>
      </w:pPr>
      <w:r>
        <w:rPr>
          <w:rFonts w:eastAsiaTheme="minorHAnsi" w:cs="Arial"/>
        </w:rPr>
        <w:t>Not to Occupy more than 2,772 Dwellings until (i)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186B96E6" w14:textId="77777777" w:rsidR="007D471D" w:rsidRPr="00794F40" w:rsidRDefault="00ED2E1D" w:rsidP="0011443B">
      <w:pPr>
        <w:pStyle w:val="SchedClauses"/>
        <w:numPr>
          <w:ilvl w:val="1"/>
          <w:numId w:val="53"/>
        </w:numPr>
        <w:rPr>
          <w:rFonts w:eastAsiaTheme="minorHAnsi" w:cs="Arial"/>
        </w:rPr>
      </w:pPr>
      <w:r>
        <w:rPr>
          <w:rFonts w:eastAsiaTheme="minorHAnsi" w:cs="Arial"/>
        </w:rPr>
        <w:t>To construct and provide on the Site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prior to the Occupation of 2,772 Dwellings.</w:t>
      </w:r>
    </w:p>
    <w:p w14:paraId="7288ADFA" w14:textId="77777777" w:rsidR="0045475F" w:rsidRPr="00794F40" w:rsidRDefault="00ED2E1D" w:rsidP="0011443B">
      <w:pPr>
        <w:pStyle w:val="SchedClauses"/>
        <w:numPr>
          <w:ilvl w:val="1"/>
          <w:numId w:val="53"/>
        </w:numPr>
        <w:rPr>
          <w:rFonts w:eastAsiaTheme="minorHAnsi" w:cs="Arial"/>
        </w:rPr>
      </w:pPr>
      <w:bookmarkStart w:id="868" w:name="_Ref405544117"/>
      <w:bookmarkStart w:id="869" w:name="_Ref422990200"/>
      <w:r>
        <w:rPr>
          <w:rFonts w:eastAsiaTheme="minorHAnsi" w:cs="Arial"/>
        </w:rPr>
        <w:t xml:space="preserve">Not to Occupy more than 2,772 Dwellings until the frequency of the bus service between the Site and the town centre is increased to at least every 13-14 minutes </w:t>
      </w:r>
      <w:bookmarkEnd w:id="868"/>
      <w:r>
        <w:rPr>
          <w:rFonts w:eastAsiaTheme="minorHAnsi" w:cs="Arial"/>
        </w:rPr>
        <w:t>and starting at a time to connect with the first train from Ashford International to St Pancras International and finishing at a time to connect with the last train from St Pancras International to Ashford International</w:t>
      </w:r>
      <w:bookmarkEnd w:id="869"/>
      <w:r>
        <w:rPr>
          <w:rFonts w:eastAsiaTheme="minorHAnsi" w:cs="Arial"/>
        </w:rPr>
        <w:t xml:space="preserve"> (at the time of going to tender).  In the event the Owners have used a tender approved by the Council (which may include a requirement to tender for different options), but no bids are successful, the Council may consent to the Owners tendering for an alternative service instead.  In that case, the level of service described above shall be construed accordingly.  Alternatively or in addition, the Council may consent in writing to the Owners Occupying a greater number of Dwellings than specified above. </w:t>
      </w:r>
    </w:p>
    <w:p w14:paraId="0087380D" w14:textId="77777777" w:rsidR="0045475F" w:rsidRPr="00794F40" w:rsidRDefault="00ED2E1D" w:rsidP="0011443B">
      <w:pPr>
        <w:pStyle w:val="SchedClauses"/>
        <w:numPr>
          <w:ilvl w:val="1"/>
          <w:numId w:val="53"/>
        </w:numPr>
        <w:rPr>
          <w:rFonts w:eastAsiaTheme="minorHAnsi" w:cs="Arial"/>
        </w:rPr>
      </w:pPr>
      <w:r>
        <w:rPr>
          <w:rFonts w:eastAsiaTheme="minorHAnsi" w:cs="Arial"/>
        </w:rPr>
        <w:t>Not to Occupy more than 4,107 Dwellings until (i)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14:paraId="5E7DF14F" w14:textId="77777777" w:rsidR="00AD3135" w:rsidRPr="00794F40" w:rsidRDefault="00ED2E1D" w:rsidP="0011443B">
      <w:pPr>
        <w:pStyle w:val="SchedClauses"/>
        <w:numPr>
          <w:ilvl w:val="1"/>
          <w:numId w:val="53"/>
        </w:numPr>
        <w:rPr>
          <w:rFonts w:eastAsiaTheme="minorHAnsi" w:cs="Arial"/>
        </w:rPr>
      </w:pPr>
      <w:r>
        <w:rPr>
          <w:rFonts w:eastAsiaTheme="minorHAnsi" w:cs="Arial"/>
        </w:rPr>
        <w:t>To construct and provide on the Site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prior to the Occupation of 4,107 Dwellings.</w:t>
      </w:r>
    </w:p>
    <w:p w14:paraId="209F5272" w14:textId="77777777" w:rsidR="0045475F" w:rsidRPr="00794F40" w:rsidRDefault="00ED2E1D" w:rsidP="0011443B">
      <w:pPr>
        <w:pStyle w:val="SchedClauses"/>
        <w:numPr>
          <w:ilvl w:val="1"/>
          <w:numId w:val="53"/>
        </w:numPr>
        <w:rPr>
          <w:rFonts w:eastAsiaTheme="minorHAnsi" w:cs="Arial"/>
        </w:rPr>
      </w:pPr>
      <w:bookmarkStart w:id="870" w:name="_Ref405544120"/>
      <w:bookmarkStart w:id="871" w:name="_Ref422990202"/>
      <w:r>
        <w:rPr>
          <w:rFonts w:eastAsiaTheme="minorHAnsi" w:cs="Arial"/>
        </w:rPr>
        <w:t xml:space="preserve">Not to Occupy more than 4,107 Dwellings until the frequency of the bus service between the Site and the town centre is increased to at least every 10 minutes </w:t>
      </w:r>
      <w:bookmarkEnd w:id="870"/>
      <w:r>
        <w:rPr>
          <w:rFonts w:eastAsiaTheme="minorHAnsi" w:cs="Arial"/>
        </w:rPr>
        <w:t>and starting at a time to connect with the first train from Ashford International to St Pancras International and finishing at a time to connect with the last train from St Pancras International to Ashford International</w:t>
      </w:r>
      <w:bookmarkEnd w:id="871"/>
      <w:r>
        <w:rPr>
          <w:rFonts w:eastAsiaTheme="minorHAnsi" w:cs="Arial"/>
        </w:rPr>
        <w:t xml:space="preserve"> (at the time of going to tender).  In the event the Owners have used a tender approved by the Council (which may include a requirement to tender for different options), but no bids are successful, the Council may consent to the Owners tendering for an alternative service instead.  In that case, the level of service described above shall be construed accordingly.  Alternatively or in addition, the Council may consent in writing to the Owners Occupying a greater number of Dwellings than specified above. </w:t>
      </w:r>
    </w:p>
    <w:p w14:paraId="1B2AB030" w14:textId="77777777" w:rsidR="0045475F" w:rsidRPr="00794F40" w:rsidRDefault="00ED2E1D" w:rsidP="0011443B">
      <w:pPr>
        <w:pStyle w:val="SchedClauses"/>
        <w:numPr>
          <w:ilvl w:val="1"/>
          <w:numId w:val="53"/>
        </w:numPr>
        <w:rPr>
          <w:rFonts w:eastAsiaTheme="minorHAnsi" w:cs="Arial"/>
        </w:rPr>
      </w:pPr>
      <w:r>
        <w:rPr>
          <w:rFonts w:eastAsiaTheme="minorHAnsi" w:cs="Arial"/>
        </w:rPr>
        <w:t xml:space="preserve">Not to Occupy more than 5,000 Dwellings until (i)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w:t>
      </w:r>
      <w:r>
        <w:rPr>
          <w:rFonts w:eastAsiaTheme="minorHAnsi" w:cs="Arial"/>
        </w:rPr>
        <w:lastRenderedPageBreak/>
        <w:t>approved and (ii) a maintenance scheme for the measures and infrastructure has been approved in writing by the Council.</w:t>
      </w:r>
    </w:p>
    <w:p w14:paraId="4FB5F3EF" w14:textId="77777777" w:rsidR="00AD3135" w:rsidRPr="00794F40" w:rsidRDefault="00ED2E1D" w:rsidP="0011443B">
      <w:pPr>
        <w:pStyle w:val="SchedClauses"/>
        <w:numPr>
          <w:ilvl w:val="1"/>
          <w:numId w:val="53"/>
        </w:numPr>
        <w:rPr>
          <w:rFonts w:eastAsiaTheme="minorHAnsi" w:cs="Arial"/>
        </w:rPr>
      </w:pPr>
      <w:r>
        <w:rPr>
          <w:rFonts w:eastAsiaTheme="minorHAnsi" w:cs="Arial"/>
        </w:rPr>
        <w:t>To construct and provide on the Site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prior to the Occupation of 5,000 Dwellings.</w:t>
      </w:r>
    </w:p>
    <w:p w14:paraId="125BF124" w14:textId="77777777" w:rsidR="0045475F" w:rsidRPr="00794F40" w:rsidRDefault="00ED2E1D" w:rsidP="0011443B">
      <w:pPr>
        <w:pStyle w:val="SchedClauses"/>
        <w:numPr>
          <w:ilvl w:val="1"/>
          <w:numId w:val="53"/>
        </w:numPr>
        <w:rPr>
          <w:rFonts w:eastAsiaTheme="minorHAnsi" w:cs="Arial"/>
        </w:rPr>
      </w:pPr>
      <w:bookmarkStart w:id="872" w:name="_Ref405547294"/>
      <w:r>
        <w:rPr>
          <w:rFonts w:eastAsiaTheme="minorHAnsi" w:cs="Arial"/>
        </w:rPr>
        <w:t>Not to Occupy a Dwelling until the occupiers have been given vouchers with a face value of £450.00 (four hundred and fifty pounds) Index Linked per Dwelling for use on the bus service between the Site and the town centre</w:t>
      </w:r>
      <w:bookmarkEnd w:id="872"/>
      <w:r>
        <w:rPr>
          <w:rFonts w:eastAsiaTheme="minorHAnsi" w:cs="Arial"/>
        </w:rPr>
        <w:t>.</w:t>
      </w:r>
    </w:p>
    <w:p w14:paraId="6C3EB955" w14:textId="77777777" w:rsidR="0045475F" w:rsidRPr="00794F40" w:rsidRDefault="00ED2E1D" w:rsidP="0011443B">
      <w:pPr>
        <w:pStyle w:val="SchedClauses"/>
        <w:numPr>
          <w:ilvl w:val="1"/>
          <w:numId w:val="53"/>
        </w:numPr>
        <w:rPr>
          <w:rFonts w:eastAsiaTheme="minorHAnsi" w:cs="Arial"/>
        </w:rPr>
      </w:pPr>
      <w:r>
        <w:rPr>
          <w:rFonts w:eastAsiaTheme="minorHAnsi" w:cs="Arial"/>
        </w:rPr>
        <w:t>To maintain the bus priority measures and bus related infrastructure in accordance with the relevant approved maintenance scheme.</w:t>
      </w:r>
    </w:p>
    <w:p w14:paraId="3D58E81E" w14:textId="77777777" w:rsidR="00255058" w:rsidRPr="00794F40" w:rsidRDefault="00255058">
      <w:pPr>
        <w:widowControl/>
        <w:jc w:val="left"/>
        <w:rPr>
          <w:rFonts w:eastAsiaTheme="minorHAnsi" w:cs="Arial"/>
        </w:rPr>
      </w:pPr>
      <w:bookmarkStart w:id="873" w:name="_Ref405547296"/>
    </w:p>
    <w:p w14:paraId="16CD92A7" w14:textId="77777777" w:rsidR="0045475F" w:rsidRPr="00794F40" w:rsidRDefault="00ED2E1D" w:rsidP="0011443B">
      <w:pPr>
        <w:pStyle w:val="SchedClauses"/>
        <w:numPr>
          <w:ilvl w:val="0"/>
          <w:numId w:val="53"/>
        </w:numPr>
        <w:rPr>
          <w:rFonts w:eastAsiaTheme="minorHAnsi" w:cs="Arial"/>
        </w:rPr>
      </w:pPr>
      <w:r>
        <w:rPr>
          <w:rFonts w:eastAsiaTheme="minorHAnsi" w:cs="Arial"/>
        </w:rPr>
        <w:t xml:space="preserve">Provided the Council has previously approved in writing all tenders for the bus service, the covenants in paragraphs 1.3, 1.8, 1.11 and 1.14 are conditional on the Paying Owners subsidising the bus service by no more than £900,000.00 (nine hundred thousand pounds) Index Linked before occupation of more than 100 Dwellings, £800,000.00 (eight hundred thousand pounds) Index Linked before occupation of more than 1222 Dwellings, £900,000.00 (nine hundred thousand pounds) Index Linked before occupation of more than 2772 Dwellings and £400,000.00 (four hundred thousand pounds) Index Linked before occupation of more than 4107 Dwellings. </w:t>
      </w:r>
      <w:bookmarkEnd w:id="866"/>
      <w:bookmarkEnd w:id="873"/>
    </w:p>
    <w:p w14:paraId="677FDCA5" w14:textId="77777777" w:rsidR="00463D39" w:rsidRPr="00794F40" w:rsidRDefault="00463D39" w:rsidP="001C428F">
      <w:pPr>
        <w:outlineLvl w:val="0"/>
        <w:rPr>
          <w:rFonts w:cs="Arial"/>
        </w:rPr>
        <w:sectPr w:rsidR="00463D39" w:rsidRPr="00794F40" w:rsidSect="00677ABC">
          <w:headerReference w:type="even" r:id="rId214"/>
          <w:headerReference w:type="default" r:id="rId215"/>
          <w:footerReference w:type="even" r:id="rId216"/>
          <w:footerReference w:type="default" r:id="rId217"/>
          <w:headerReference w:type="first" r:id="rId218"/>
          <w:footerReference w:type="first" r:id="rId219"/>
          <w:endnotePr>
            <w:numFmt w:val="decimal"/>
          </w:endnotePr>
          <w:pgSz w:w="11906" w:h="16838" w:code="9"/>
          <w:pgMar w:top="1134" w:right="1134" w:bottom="1134" w:left="1134" w:header="567" w:footer="567" w:gutter="0"/>
          <w:paperSrc w:first="1" w:other="1"/>
          <w:cols w:space="708"/>
          <w:noEndnote/>
          <w:docGrid w:linePitch="299"/>
        </w:sectPr>
      </w:pPr>
    </w:p>
    <w:p w14:paraId="2F4086D3" w14:textId="77777777" w:rsidR="00AB5077" w:rsidRPr="00794F40" w:rsidRDefault="00ED2E1D" w:rsidP="00AB5077">
      <w:pPr>
        <w:pStyle w:val="ScheduleTitle"/>
        <w:rPr>
          <w:rFonts w:eastAsiaTheme="minorHAnsi" w:cs="Arial"/>
        </w:rPr>
      </w:pPr>
      <w:bookmarkStart w:id="878" w:name="_Toc453189044"/>
      <w:bookmarkStart w:id="879" w:name="_Toc467144260"/>
      <w:r>
        <w:rPr>
          <w:rFonts w:eastAsiaTheme="minorHAnsi" w:cs="Arial"/>
        </w:rPr>
        <w:lastRenderedPageBreak/>
        <w:t>SCHEDULE 21</w:t>
      </w:r>
      <w:bookmarkEnd w:id="878"/>
      <w:bookmarkEnd w:id="879"/>
    </w:p>
    <w:p w14:paraId="5981212C" w14:textId="77777777" w:rsidR="00AB5077" w:rsidRPr="00794F40" w:rsidRDefault="00ED2E1D" w:rsidP="00AB5077">
      <w:pPr>
        <w:pStyle w:val="ScheduleTitle2"/>
        <w:rPr>
          <w:rFonts w:eastAsiaTheme="minorHAnsi" w:cs="Arial"/>
        </w:rPr>
      </w:pPr>
      <w:bookmarkStart w:id="880" w:name="_Toc453189045"/>
      <w:bookmarkStart w:id="881" w:name="_Toc467144261"/>
      <w:r>
        <w:rPr>
          <w:rFonts w:eastAsiaTheme="minorHAnsi" w:cs="Arial"/>
        </w:rPr>
        <w:t>Off-Site Traffic Calming</w:t>
      </w:r>
      <w:bookmarkEnd w:id="880"/>
      <w:bookmarkEnd w:id="881"/>
    </w:p>
    <w:p w14:paraId="49E26AA1" w14:textId="77777777" w:rsidR="00AB5077" w:rsidRPr="00794F40" w:rsidRDefault="00AB5077" w:rsidP="00421F06">
      <w:pPr>
        <w:pStyle w:val="SchedClauses"/>
        <w:rPr>
          <w:rFonts w:eastAsiaTheme="minorHAnsi" w:cs="Arial"/>
        </w:rPr>
      </w:pPr>
    </w:p>
    <w:p w14:paraId="0E216D92" w14:textId="77777777" w:rsidR="0045475F" w:rsidRPr="00794F40" w:rsidRDefault="00ED2E1D" w:rsidP="0011443B">
      <w:pPr>
        <w:pStyle w:val="SchedClauses"/>
        <w:numPr>
          <w:ilvl w:val="0"/>
          <w:numId w:val="54"/>
        </w:numPr>
        <w:rPr>
          <w:rFonts w:eastAsiaTheme="minorHAnsi" w:cs="Arial"/>
        </w:rPr>
      </w:pPr>
      <w:r>
        <w:rPr>
          <w:rFonts w:eastAsiaTheme="minorHAnsi" w:cs="Arial"/>
        </w:rPr>
        <w:t>The Owners covenant with the Council and the County Council as follows:</w:t>
      </w:r>
    </w:p>
    <w:p w14:paraId="33752DAA" w14:textId="77777777" w:rsidR="0045475F" w:rsidRPr="00794F40" w:rsidRDefault="00ED2E1D" w:rsidP="0011443B">
      <w:pPr>
        <w:pStyle w:val="SchedClauses"/>
        <w:numPr>
          <w:ilvl w:val="1"/>
          <w:numId w:val="54"/>
        </w:numPr>
        <w:rPr>
          <w:rFonts w:eastAsiaTheme="minorHAnsi" w:cs="Arial"/>
        </w:rPr>
      </w:pPr>
      <w:bookmarkStart w:id="882" w:name="_Ref409518718"/>
      <w:bookmarkStart w:id="883" w:name="_Ref400096081"/>
      <w:r>
        <w:rPr>
          <w:rFonts w:eastAsiaTheme="minorHAnsi" w:cs="Arial"/>
        </w:rPr>
        <w:t>Not to Occupy on the Site more than the following numbers of Dwellings</w:t>
      </w:r>
      <w:bookmarkEnd w:id="882"/>
    </w:p>
    <w:p w14:paraId="3165B25E" w14:textId="77777777" w:rsidR="0045475F" w:rsidRPr="00794F40" w:rsidRDefault="00ED2E1D" w:rsidP="0011443B">
      <w:pPr>
        <w:pStyle w:val="SchedClauses"/>
        <w:numPr>
          <w:ilvl w:val="2"/>
          <w:numId w:val="54"/>
        </w:numPr>
        <w:rPr>
          <w:rFonts w:eastAsiaTheme="minorHAnsi" w:cs="Arial"/>
        </w:rPr>
      </w:pPr>
      <w:r>
        <w:rPr>
          <w:rFonts w:eastAsiaTheme="minorHAnsi" w:cs="Arial"/>
        </w:rPr>
        <w:t>1</w:t>
      </w:r>
    </w:p>
    <w:p w14:paraId="2578914C" w14:textId="77777777" w:rsidR="0045475F" w:rsidRPr="00794F40" w:rsidRDefault="00ED2E1D" w:rsidP="0011443B">
      <w:pPr>
        <w:pStyle w:val="SchedClauses"/>
        <w:numPr>
          <w:ilvl w:val="2"/>
          <w:numId w:val="54"/>
        </w:numPr>
        <w:rPr>
          <w:rFonts w:eastAsiaTheme="minorHAnsi" w:cs="Arial"/>
        </w:rPr>
      </w:pPr>
      <w:r>
        <w:rPr>
          <w:rFonts w:eastAsiaTheme="minorHAnsi" w:cs="Arial"/>
        </w:rPr>
        <w:t>1450</w:t>
      </w:r>
    </w:p>
    <w:p w14:paraId="1D6ADF96" w14:textId="77777777" w:rsidR="0045475F" w:rsidRPr="00794F40" w:rsidRDefault="00ED2E1D" w:rsidP="0011443B">
      <w:pPr>
        <w:pStyle w:val="SchedClauses"/>
        <w:numPr>
          <w:ilvl w:val="2"/>
          <w:numId w:val="54"/>
        </w:numPr>
        <w:rPr>
          <w:rFonts w:eastAsiaTheme="minorHAnsi" w:cs="Arial"/>
        </w:rPr>
      </w:pPr>
      <w:r>
        <w:rPr>
          <w:rFonts w:eastAsiaTheme="minorHAnsi" w:cs="Arial"/>
        </w:rPr>
        <w:t>2650</w:t>
      </w:r>
    </w:p>
    <w:p w14:paraId="28104234" w14:textId="77777777" w:rsidR="0045475F" w:rsidRPr="00794F40" w:rsidRDefault="00ED2E1D" w:rsidP="0011443B">
      <w:pPr>
        <w:pStyle w:val="SchedClauses"/>
        <w:numPr>
          <w:ilvl w:val="2"/>
          <w:numId w:val="54"/>
        </w:numPr>
        <w:rPr>
          <w:rFonts w:eastAsiaTheme="minorHAnsi" w:cs="Arial"/>
        </w:rPr>
      </w:pPr>
      <w:r>
        <w:rPr>
          <w:rFonts w:eastAsiaTheme="minorHAnsi" w:cs="Arial"/>
        </w:rPr>
        <w:t>4140</w:t>
      </w:r>
    </w:p>
    <w:p w14:paraId="12C88E06" w14:textId="77777777" w:rsidR="0045475F" w:rsidRPr="00794F40" w:rsidRDefault="00ED2E1D" w:rsidP="0011443B">
      <w:pPr>
        <w:pStyle w:val="SchedClauses"/>
        <w:numPr>
          <w:ilvl w:val="2"/>
          <w:numId w:val="54"/>
        </w:numPr>
        <w:rPr>
          <w:rFonts w:eastAsiaTheme="minorHAnsi" w:cs="Arial"/>
        </w:rPr>
      </w:pPr>
      <w:r>
        <w:rPr>
          <w:rFonts w:eastAsiaTheme="minorHAnsi" w:cs="Arial"/>
        </w:rPr>
        <w:t>the final Dwelling</w:t>
      </w:r>
    </w:p>
    <w:p w14:paraId="32FD3A72" w14:textId="77777777" w:rsidR="0045475F" w:rsidRPr="00794F40" w:rsidRDefault="00ED2E1D" w:rsidP="0011443B">
      <w:pPr>
        <w:pStyle w:val="SchedClauses"/>
        <w:numPr>
          <w:ilvl w:val="2"/>
          <w:numId w:val="54"/>
        </w:numPr>
        <w:rPr>
          <w:rFonts w:eastAsiaTheme="minorHAnsi" w:cs="Arial"/>
        </w:rPr>
      </w:pPr>
      <w:r>
        <w:rPr>
          <w:rFonts w:eastAsiaTheme="minorHAnsi" w:cs="Arial"/>
        </w:rPr>
        <w:t xml:space="preserve">one further number of Dwellings as the Council or the County Council may specify to the Owners in writing </w:t>
      </w:r>
    </w:p>
    <w:p w14:paraId="37B7FF15" w14:textId="77777777" w:rsidR="0045475F" w:rsidRPr="00794F40" w:rsidRDefault="00ED2E1D" w:rsidP="004F1703">
      <w:pPr>
        <w:pStyle w:val="DocSpace"/>
        <w:ind w:left="1418"/>
        <w:rPr>
          <w:rFonts w:eastAsiaTheme="minorHAnsi" w:cs="Arial"/>
        </w:rPr>
      </w:pPr>
      <w:r>
        <w:rPr>
          <w:rFonts w:eastAsiaTheme="minorHAnsi" w:cs="Arial"/>
        </w:rPr>
        <w:t>unless (i) monitoring by means of automatic traffic counts has been carried out at such locations in Great Chart (north and south of village) and on Magpie Hall Road, Long Length, Mock Lane, Tally Ho Road, Woodchurch Road, Hornash Lane, Criol Lane, Pound Lane and Coulter Road as the Council and the County Council have previously approved in writing and (ii) the monitoring data has been passed to the Council and the County Council</w:t>
      </w:r>
    </w:p>
    <w:bookmarkEnd w:id="883"/>
    <w:p w14:paraId="28C1900A" w14:textId="77777777" w:rsidR="0045475F" w:rsidRPr="00794F40" w:rsidRDefault="00ED2E1D" w:rsidP="0011443B">
      <w:pPr>
        <w:pStyle w:val="SchedClauses"/>
        <w:numPr>
          <w:ilvl w:val="1"/>
          <w:numId w:val="54"/>
        </w:numPr>
        <w:rPr>
          <w:rFonts w:eastAsiaTheme="minorHAnsi" w:cs="Arial"/>
        </w:rPr>
      </w:pPr>
      <w:r>
        <w:rPr>
          <w:rFonts w:eastAsiaTheme="minorHAnsi" w:cs="Arial"/>
        </w:rPr>
        <w:t xml:space="preserve">To ensure that no more than 999 Dwellings be Occupied nor brought into residential use on the Site unless and until the sum of £204,249.00 (two hundred and four thousand two hundred and forty nine pounds)  Index Linked has been paid to the County Council for Off-site Traffic Calming </w:t>
      </w:r>
    </w:p>
    <w:p w14:paraId="24BF8715" w14:textId="77777777" w:rsidR="0045475F" w:rsidRPr="00794F40" w:rsidRDefault="00ED2E1D" w:rsidP="0011443B">
      <w:pPr>
        <w:pStyle w:val="SchedClauses"/>
        <w:numPr>
          <w:ilvl w:val="1"/>
          <w:numId w:val="54"/>
        </w:numPr>
        <w:rPr>
          <w:rFonts w:eastAsiaTheme="minorHAnsi" w:cs="Arial"/>
        </w:rPr>
      </w:pPr>
      <w:r>
        <w:rPr>
          <w:rFonts w:eastAsiaTheme="minorHAnsi" w:cs="Arial"/>
        </w:rPr>
        <w:t xml:space="preserve">To ensure that no more than 1999 Dwellings be Occupied nor brought into residential use on the Site unless and until a further sum of £204,249.00 (two hundred and four thousand two hundred and forty nine pounds) Index Linked has been paid to the County Council for Off-site Traffic Calming </w:t>
      </w:r>
    </w:p>
    <w:p w14:paraId="62ADF3FD" w14:textId="77777777" w:rsidR="002A2B60" w:rsidRPr="00794F40" w:rsidRDefault="00ED2E1D" w:rsidP="0011443B">
      <w:pPr>
        <w:pStyle w:val="SchedClauses"/>
        <w:numPr>
          <w:ilvl w:val="0"/>
          <w:numId w:val="54"/>
        </w:numPr>
        <w:rPr>
          <w:rFonts w:eastAsiaTheme="minorHAnsi" w:cs="Arial"/>
        </w:rPr>
      </w:pPr>
      <w:r>
        <w:rPr>
          <w:rFonts w:eastAsiaTheme="minorHAnsi" w:cs="Arial"/>
        </w:rPr>
        <w:t>The Paying Owners shall pay the total sum of £408,498.00 (four hundred and eight thousand four hundred and ninety eight pounds) Index Linked to the County Council for Off-site Traffic Calming in the following instalments:</w:t>
      </w:r>
    </w:p>
    <w:p w14:paraId="46761610" w14:textId="77777777" w:rsidR="002A2B60" w:rsidRPr="00794F40" w:rsidRDefault="00ED2E1D" w:rsidP="0011443B">
      <w:pPr>
        <w:pStyle w:val="SchedClauses"/>
        <w:numPr>
          <w:ilvl w:val="1"/>
          <w:numId w:val="54"/>
        </w:numPr>
        <w:rPr>
          <w:rFonts w:eastAsiaTheme="minorHAnsi" w:cs="Arial"/>
        </w:rPr>
      </w:pPr>
      <w:bookmarkStart w:id="884" w:name="_Hlk168761949"/>
      <w:r>
        <w:rPr>
          <w:rFonts w:eastAsiaTheme="minorHAnsi" w:cs="Arial"/>
        </w:rPr>
        <w:t xml:space="preserve">£204,249.00 </w:t>
      </w:r>
      <w:bookmarkEnd w:id="884"/>
      <w:r>
        <w:rPr>
          <w:rFonts w:eastAsiaTheme="minorHAnsi" w:cs="Arial"/>
        </w:rPr>
        <w:t>(two hundred and four thousand two hundred and forty nine pounds) Index Linked prior to the Occupation of the 1,000</w:t>
      </w:r>
      <w:r>
        <w:rPr>
          <w:rFonts w:eastAsiaTheme="minorHAnsi" w:cs="Arial"/>
          <w:vertAlign w:val="superscript"/>
        </w:rPr>
        <w:t>th</w:t>
      </w:r>
      <w:r>
        <w:rPr>
          <w:rFonts w:eastAsiaTheme="minorHAnsi" w:cs="Arial"/>
        </w:rPr>
        <w:t xml:space="preserve"> Dwelling on the Site. </w:t>
      </w:r>
    </w:p>
    <w:p w14:paraId="3B3945E5" w14:textId="77777777" w:rsidR="002A2B60" w:rsidRPr="00794F40" w:rsidRDefault="00ED2E1D" w:rsidP="0011443B">
      <w:pPr>
        <w:pStyle w:val="SchedClauses"/>
        <w:numPr>
          <w:ilvl w:val="1"/>
          <w:numId w:val="54"/>
        </w:numPr>
        <w:rPr>
          <w:rFonts w:eastAsiaTheme="minorHAnsi" w:cs="Arial"/>
        </w:rPr>
      </w:pPr>
      <w:r>
        <w:rPr>
          <w:rFonts w:eastAsiaTheme="minorHAnsi" w:cs="Arial"/>
        </w:rPr>
        <w:t>£204,249.00 (two hundred and four thousand two hundred and forty nine pounds) Index Linked prior to the Occupation of the 2,000</w:t>
      </w:r>
      <w:r>
        <w:rPr>
          <w:rFonts w:eastAsiaTheme="minorHAnsi" w:cs="Arial"/>
          <w:vertAlign w:val="superscript"/>
        </w:rPr>
        <w:t>th</w:t>
      </w:r>
      <w:r>
        <w:rPr>
          <w:rFonts w:eastAsiaTheme="minorHAnsi" w:cs="Arial"/>
        </w:rPr>
        <w:t xml:space="preserve"> Dwelling on the Site.</w:t>
      </w:r>
    </w:p>
    <w:p w14:paraId="1F3B331E" w14:textId="77777777" w:rsidR="00463D39" w:rsidRPr="00794F40" w:rsidRDefault="00463D39" w:rsidP="001C428F">
      <w:pPr>
        <w:outlineLvl w:val="0"/>
        <w:rPr>
          <w:rFonts w:cs="Arial"/>
        </w:rPr>
        <w:sectPr w:rsidR="00463D39" w:rsidRPr="00794F40" w:rsidSect="00677ABC">
          <w:headerReference w:type="even" r:id="rId220"/>
          <w:headerReference w:type="default" r:id="rId221"/>
          <w:footerReference w:type="even" r:id="rId222"/>
          <w:footerReference w:type="default" r:id="rId223"/>
          <w:headerReference w:type="first" r:id="rId224"/>
          <w:footerReference w:type="first" r:id="rId225"/>
          <w:endnotePr>
            <w:numFmt w:val="decimal"/>
          </w:endnotePr>
          <w:pgSz w:w="11906" w:h="16838" w:code="9"/>
          <w:pgMar w:top="1134" w:right="1134" w:bottom="1134" w:left="1134" w:header="567" w:footer="567" w:gutter="0"/>
          <w:paperSrc w:first="1" w:other="1"/>
          <w:cols w:space="708"/>
          <w:noEndnote/>
          <w:docGrid w:linePitch="299"/>
        </w:sectPr>
      </w:pPr>
    </w:p>
    <w:p w14:paraId="3D24BFF8" w14:textId="77777777" w:rsidR="00AB5077" w:rsidRPr="00794F40" w:rsidRDefault="00ED2E1D" w:rsidP="00AB5077">
      <w:pPr>
        <w:pStyle w:val="ScheduleTitle"/>
        <w:rPr>
          <w:rFonts w:eastAsiaTheme="minorHAnsi" w:cs="Arial"/>
        </w:rPr>
      </w:pPr>
      <w:bookmarkStart w:id="889" w:name="_Toc453189046"/>
      <w:bookmarkStart w:id="890" w:name="_Toc467144262"/>
      <w:r>
        <w:rPr>
          <w:rFonts w:eastAsiaTheme="minorHAnsi" w:cs="Arial"/>
        </w:rPr>
        <w:lastRenderedPageBreak/>
        <w:t xml:space="preserve">SCHEDULE </w:t>
      </w:r>
      <w:bookmarkEnd w:id="889"/>
      <w:r>
        <w:rPr>
          <w:rFonts w:eastAsiaTheme="minorHAnsi" w:cs="Arial"/>
        </w:rPr>
        <w:t>22</w:t>
      </w:r>
      <w:bookmarkEnd w:id="890"/>
    </w:p>
    <w:p w14:paraId="45E55E2B" w14:textId="77777777" w:rsidR="00AB5077" w:rsidRPr="00794F40" w:rsidRDefault="00ED2E1D" w:rsidP="00AB5077">
      <w:pPr>
        <w:pStyle w:val="ScheduleTitle2"/>
        <w:rPr>
          <w:rFonts w:eastAsiaTheme="minorHAnsi" w:cs="Arial"/>
        </w:rPr>
      </w:pPr>
      <w:bookmarkStart w:id="891" w:name="_Toc453189047"/>
      <w:bookmarkStart w:id="892" w:name="_Toc467144263"/>
      <w:r>
        <w:rPr>
          <w:rFonts w:eastAsiaTheme="minorHAnsi" w:cs="Arial"/>
        </w:rPr>
        <w:t>RIF</w:t>
      </w:r>
      <w:bookmarkEnd w:id="891"/>
      <w:bookmarkEnd w:id="892"/>
    </w:p>
    <w:p w14:paraId="0B5A5FA1" w14:textId="77777777" w:rsidR="00AB5077" w:rsidRPr="00794F40" w:rsidRDefault="00AB5077" w:rsidP="00421F06">
      <w:pPr>
        <w:pStyle w:val="SchedClauses"/>
        <w:rPr>
          <w:rFonts w:eastAsiaTheme="minorHAnsi" w:cs="Arial"/>
        </w:rPr>
      </w:pPr>
    </w:p>
    <w:p w14:paraId="25136C52" w14:textId="77777777" w:rsidR="0045475F" w:rsidRPr="00794F40" w:rsidRDefault="00ED2E1D" w:rsidP="0011443B">
      <w:pPr>
        <w:pStyle w:val="SchedClauses"/>
        <w:numPr>
          <w:ilvl w:val="0"/>
          <w:numId w:val="55"/>
        </w:numPr>
        <w:rPr>
          <w:rFonts w:eastAsiaTheme="minorHAnsi" w:cs="Arial"/>
        </w:rPr>
      </w:pPr>
      <w:bookmarkStart w:id="893" w:name="_Ref398907857"/>
      <w:r>
        <w:rPr>
          <w:rFonts w:eastAsiaTheme="minorHAnsi" w:cs="Arial"/>
        </w:rPr>
        <w:t>The Owners covenant with the Council as follows:</w:t>
      </w:r>
    </w:p>
    <w:p w14:paraId="752F4E8B" w14:textId="77777777" w:rsidR="0045475F" w:rsidRPr="00794F40" w:rsidRDefault="00ED2E1D" w:rsidP="0011443B">
      <w:pPr>
        <w:pStyle w:val="SchedClauses"/>
        <w:numPr>
          <w:ilvl w:val="1"/>
          <w:numId w:val="55"/>
        </w:numPr>
        <w:rPr>
          <w:rFonts w:eastAsiaTheme="minorHAnsi" w:cs="Arial"/>
        </w:rPr>
      </w:pPr>
      <w:r>
        <w:rPr>
          <w:rFonts w:eastAsiaTheme="minorHAnsi" w:cs="Arial"/>
        </w:rPr>
        <w:t>Not to Occupy more than 3,999 Dwellings nor to allow the same until £1,405,647.00 (one million four hundred and five thousand six hundred and forty seven pounds) has been paid to the Council</w:t>
      </w:r>
    </w:p>
    <w:p w14:paraId="32E512A6" w14:textId="77777777" w:rsidR="0045475F" w:rsidRPr="00794F40" w:rsidRDefault="00ED2E1D" w:rsidP="0011443B">
      <w:pPr>
        <w:pStyle w:val="SchedClauses"/>
        <w:numPr>
          <w:ilvl w:val="1"/>
          <w:numId w:val="55"/>
        </w:numPr>
        <w:rPr>
          <w:rFonts w:eastAsiaTheme="minorHAnsi" w:cs="Arial"/>
        </w:rPr>
      </w:pPr>
      <w:r>
        <w:rPr>
          <w:rFonts w:eastAsiaTheme="minorHAnsi" w:cs="Arial"/>
        </w:rPr>
        <w:t>Not to Occupy more than 4,599 Dwellings nor to allow the same until £1,405,647.00 (one million four hundred and five thousand six hundred and forty seven pounds)  has been paid to the Council</w:t>
      </w:r>
    </w:p>
    <w:p w14:paraId="1909305E" w14:textId="77777777" w:rsidR="0045475F" w:rsidRPr="00794F40" w:rsidRDefault="00ED2E1D" w:rsidP="0011443B">
      <w:pPr>
        <w:pStyle w:val="SchedClauses"/>
        <w:numPr>
          <w:ilvl w:val="1"/>
          <w:numId w:val="55"/>
        </w:numPr>
        <w:rPr>
          <w:rFonts w:eastAsiaTheme="minorHAnsi" w:cs="Arial"/>
        </w:rPr>
      </w:pPr>
      <w:r>
        <w:rPr>
          <w:rFonts w:eastAsiaTheme="minorHAnsi" w:cs="Arial"/>
        </w:rPr>
        <w:t>Not to Occupy more than 5,199 Dwellings nor to allow the same until £1,405,647.00 (one million four hundred and five thousand six hundred and forty seven pounds) has been paid to the Council</w:t>
      </w:r>
    </w:p>
    <w:p w14:paraId="10913342" w14:textId="77777777" w:rsidR="0045475F" w:rsidRPr="00794F40" w:rsidRDefault="00ED2E1D" w:rsidP="0011443B">
      <w:pPr>
        <w:pStyle w:val="SchedClauses"/>
        <w:numPr>
          <w:ilvl w:val="1"/>
          <w:numId w:val="55"/>
        </w:numPr>
        <w:rPr>
          <w:rFonts w:eastAsiaTheme="minorHAnsi" w:cs="Arial"/>
        </w:rPr>
      </w:pPr>
      <w:r>
        <w:rPr>
          <w:rFonts w:eastAsiaTheme="minorHAnsi" w:cs="Arial"/>
        </w:rPr>
        <w:t>Not to Occupy more than 5,599 Dwellings nor to allow the same until £1,405,648.00 (one million four hundred and five thousand six hundred and forty eight pounds)  has been paid to the Council</w:t>
      </w:r>
    </w:p>
    <w:p w14:paraId="2D682BCA" w14:textId="77777777" w:rsidR="002A2B60" w:rsidRPr="00794F40" w:rsidRDefault="00ED2E1D" w:rsidP="0011443B">
      <w:pPr>
        <w:pStyle w:val="SchedClauses"/>
        <w:numPr>
          <w:ilvl w:val="0"/>
          <w:numId w:val="55"/>
        </w:numPr>
        <w:rPr>
          <w:rFonts w:eastAsiaTheme="minorHAnsi" w:cs="Arial"/>
        </w:rPr>
      </w:pPr>
      <w:r>
        <w:rPr>
          <w:rFonts w:eastAsiaTheme="minorHAnsi" w:cs="Arial"/>
        </w:rPr>
        <w:t>The Paying Owners covenant with the Council to pay the total sum of £5,622,589.00 (five million six hundred and twenty two thousand and five hundred and eighty nine pounds) to the Council in the following instalments:</w:t>
      </w:r>
    </w:p>
    <w:p w14:paraId="1064C2CC" w14:textId="77777777" w:rsidR="0045475F" w:rsidRPr="00794F40" w:rsidRDefault="00ED2E1D" w:rsidP="0011443B">
      <w:pPr>
        <w:pStyle w:val="SchedClauses"/>
        <w:numPr>
          <w:ilvl w:val="1"/>
          <w:numId w:val="55"/>
        </w:numPr>
        <w:rPr>
          <w:rFonts w:eastAsiaTheme="minorHAnsi" w:cs="Arial"/>
        </w:rPr>
      </w:pPr>
      <w:r>
        <w:rPr>
          <w:rFonts w:eastAsiaTheme="minorHAnsi" w:cs="Arial"/>
        </w:rPr>
        <w:t>£1,405,647.00 (one million four hundred and five thousand six hundred and forty seven pounds) prior to the Occupation of the 4,000 Dwellings;</w:t>
      </w:r>
    </w:p>
    <w:p w14:paraId="0491BA7E" w14:textId="77777777" w:rsidR="0045475F" w:rsidRPr="00794F40" w:rsidRDefault="00ED2E1D" w:rsidP="0011443B">
      <w:pPr>
        <w:pStyle w:val="SchedClauses"/>
        <w:numPr>
          <w:ilvl w:val="1"/>
          <w:numId w:val="55"/>
        </w:numPr>
        <w:rPr>
          <w:rFonts w:eastAsiaTheme="minorHAnsi" w:cs="Arial"/>
        </w:rPr>
      </w:pPr>
      <w:r>
        <w:rPr>
          <w:rFonts w:eastAsiaTheme="minorHAnsi" w:cs="Arial"/>
        </w:rPr>
        <w:t>£1,405,647.00 (one million four hundred and five thousand six hundred and forty seven pounds) prior to the Occupation of the 4,600 Dwellings;</w:t>
      </w:r>
    </w:p>
    <w:p w14:paraId="65AC37F5" w14:textId="77777777" w:rsidR="0045475F" w:rsidRPr="00794F40" w:rsidRDefault="00ED2E1D" w:rsidP="0011443B">
      <w:pPr>
        <w:pStyle w:val="SchedClauses"/>
        <w:numPr>
          <w:ilvl w:val="1"/>
          <w:numId w:val="55"/>
        </w:numPr>
        <w:rPr>
          <w:rFonts w:eastAsiaTheme="minorHAnsi" w:cs="Arial"/>
        </w:rPr>
      </w:pPr>
      <w:r>
        <w:rPr>
          <w:rFonts w:eastAsiaTheme="minorHAnsi" w:cs="Arial"/>
        </w:rPr>
        <w:t>£1,405,647.00 (one million four hundred and five thousand six hundred and forty seven pounds) prior to the Occupation of the 5,200 Dwellings;</w:t>
      </w:r>
    </w:p>
    <w:p w14:paraId="1AEB9716" w14:textId="77777777" w:rsidR="0045475F" w:rsidRPr="00794F40" w:rsidRDefault="00ED2E1D" w:rsidP="0011443B">
      <w:pPr>
        <w:pStyle w:val="SchedClauses"/>
        <w:numPr>
          <w:ilvl w:val="1"/>
          <w:numId w:val="55"/>
        </w:numPr>
        <w:rPr>
          <w:rFonts w:eastAsiaTheme="minorHAnsi" w:cs="Arial"/>
        </w:rPr>
      </w:pPr>
      <w:r>
        <w:rPr>
          <w:rFonts w:eastAsiaTheme="minorHAnsi" w:cs="Arial"/>
        </w:rPr>
        <w:t>£1,405,648.00 (one million four hundred and five thousand six hundred and forty eight pounds)  prior to the Occupation of the 5,600 Dwellings.</w:t>
      </w:r>
    </w:p>
    <w:bookmarkEnd w:id="893"/>
    <w:p w14:paraId="5B0FDBBE" w14:textId="77777777" w:rsidR="0045475F" w:rsidRPr="00794F40" w:rsidRDefault="00ED2E1D" w:rsidP="0011443B">
      <w:pPr>
        <w:pStyle w:val="SchedClauses"/>
        <w:numPr>
          <w:ilvl w:val="0"/>
          <w:numId w:val="55"/>
        </w:numPr>
        <w:rPr>
          <w:rFonts w:eastAsiaTheme="minorHAnsi" w:cs="Arial"/>
        </w:rPr>
      </w:pPr>
      <w:r>
        <w:rPr>
          <w:rFonts w:eastAsiaTheme="minorHAnsi" w:cs="Arial"/>
        </w:rPr>
        <w:t xml:space="preserve">The Council covenants with the Owners to only use the money received under this Schedule for infrastructure and road improvement works at the Drovers Roundabout and junction 9 of the M20 and the Eureka Skyway footbridge (including the repayment of forward funding in respect of the said improvement works). </w:t>
      </w:r>
    </w:p>
    <w:p w14:paraId="0A6DDD12" w14:textId="77777777" w:rsidR="00463D39" w:rsidRPr="00794F40" w:rsidRDefault="00463D39" w:rsidP="001C428F">
      <w:pPr>
        <w:outlineLvl w:val="0"/>
        <w:rPr>
          <w:rFonts w:cs="Arial"/>
        </w:rPr>
        <w:sectPr w:rsidR="00463D39" w:rsidRPr="00794F40" w:rsidSect="00677ABC">
          <w:headerReference w:type="even" r:id="rId226"/>
          <w:headerReference w:type="default" r:id="rId227"/>
          <w:footerReference w:type="even" r:id="rId228"/>
          <w:footerReference w:type="default" r:id="rId229"/>
          <w:headerReference w:type="first" r:id="rId230"/>
          <w:footerReference w:type="first" r:id="rId231"/>
          <w:endnotePr>
            <w:numFmt w:val="decimal"/>
          </w:endnotePr>
          <w:pgSz w:w="11906" w:h="16838" w:code="9"/>
          <w:pgMar w:top="1134" w:right="1134" w:bottom="1134" w:left="1134" w:header="567" w:footer="567" w:gutter="0"/>
          <w:paperSrc w:first="1" w:other="1"/>
          <w:cols w:space="708"/>
          <w:noEndnote/>
          <w:docGrid w:linePitch="299"/>
        </w:sectPr>
      </w:pPr>
    </w:p>
    <w:p w14:paraId="33C6B53C" w14:textId="77777777" w:rsidR="00AB5077" w:rsidRPr="00794F40" w:rsidRDefault="00ED2E1D" w:rsidP="00421F06">
      <w:pPr>
        <w:pStyle w:val="ScheduleTitle"/>
        <w:rPr>
          <w:rFonts w:cs="Arial"/>
          <w:b w:val="0"/>
        </w:rPr>
      </w:pPr>
      <w:bookmarkStart w:id="898" w:name="_Toc453189048"/>
      <w:bookmarkStart w:id="899" w:name="_Toc467144264"/>
      <w:r>
        <w:rPr>
          <w:rFonts w:cs="Arial"/>
        </w:rPr>
        <w:lastRenderedPageBreak/>
        <w:t>SCHEDULE 23</w:t>
      </w:r>
      <w:bookmarkEnd w:id="898"/>
      <w:bookmarkEnd w:id="899"/>
    </w:p>
    <w:p w14:paraId="69239364" w14:textId="77777777" w:rsidR="00AB5077" w:rsidRPr="00794F40" w:rsidRDefault="00ED2E1D" w:rsidP="00AB5077">
      <w:pPr>
        <w:pStyle w:val="ScheduleTitle2"/>
        <w:rPr>
          <w:rFonts w:cs="Arial"/>
        </w:rPr>
      </w:pPr>
      <w:bookmarkStart w:id="900" w:name="_Toc453189049"/>
      <w:bookmarkStart w:id="901" w:name="_Toc467144265"/>
      <w:r>
        <w:rPr>
          <w:rFonts w:cs="Arial"/>
        </w:rPr>
        <w:t>Viability</w:t>
      </w:r>
      <w:bookmarkEnd w:id="900"/>
      <w:bookmarkEnd w:id="901"/>
    </w:p>
    <w:p w14:paraId="14DA3FF1" w14:textId="77777777" w:rsidR="00AB5077" w:rsidRPr="00794F40" w:rsidRDefault="00AB5077" w:rsidP="00421F06">
      <w:pPr>
        <w:pStyle w:val="SchedClauses"/>
        <w:rPr>
          <w:rFonts w:cs="Arial"/>
        </w:rPr>
      </w:pPr>
    </w:p>
    <w:p w14:paraId="13D3C783" w14:textId="77777777" w:rsidR="00043465" w:rsidRPr="00794F40" w:rsidRDefault="00ED2E1D" w:rsidP="00472976">
      <w:pPr>
        <w:pStyle w:val="SchedClauses"/>
        <w:numPr>
          <w:ilvl w:val="0"/>
          <w:numId w:val="231"/>
        </w:numPr>
        <w:ind w:firstLine="0"/>
        <w:rPr>
          <w:rFonts w:cs="Arial"/>
          <w:b/>
        </w:rPr>
      </w:pPr>
      <w:r>
        <w:rPr>
          <w:rFonts w:cs="Arial"/>
          <w:b/>
        </w:rPr>
        <w:t xml:space="preserve">The Council’s Input to the Viability Review Submission in respect of each Viability Review Phase. </w:t>
      </w:r>
    </w:p>
    <w:p w14:paraId="3E99A097" w14:textId="77777777" w:rsidR="007A1C90" w:rsidRPr="00794F40" w:rsidRDefault="007A1C90" w:rsidP="00043465">
      <w:pPr>
        <w:ind w:left="284" w:hanging="284"/>
        <w:rPr>
          <w:rFonts w:cs="Arial"/>
          <w:b/>
        </w:rPr>
      </w:pPr>
    </w:p>
    <w:p w14:paraId="26B29CF2" w14:textId="77777777" w:rsidR="00043465" w:rsidRPr="00794F40" w:rsidRDefault="00ED2E1D" w:rsidP="00472976">
      <w:pPr>
        <w:pStyle w:val="SchedClauses"/>
        <w:numPr>
          <w:ilvl w:val="1"/>
          <w:numId w:val="231"/>
        </w:numPr>
        <w:rPr>
          <w:rFonts w:cs="Arial"/>
        </w:rPr>
      </w:pPr>
      <w:r>
        <w:rPr>
          <w:rFonts w:cs="Arial"/>
        </w:rPr>
        <w:t>The Owners covenant with the Council that they shall via the Owners' Agent serve:-</w:t>
      </w:r>
    </w:p>
    <w:p w14:paraId="2D3BAC75" w14:textId="77777777" w:rsidR="007A1C90" w:rsidRPr="00794F40" w:rsidRDefault="007A1C90" w:rsidP="007D5B4D">
      <w:pPr>
        <w:rPr>
          <w:rFonts w:cs="Arial"/>
        </w:rPr>
      </w:pPr>
    </w:p>
    <w:p w14:paraId="6553D559" w14:textId="77777777" w:rsidR="00043465" w:rsidRDefault="00ED2E1D" w:rsidP="00472976">
      <w:pPr>
        <w:pStyle w:val="SchedClauses"/>
        <w:numPr>
          <w:ilvl w:val="2"/>
          <w:numId w:val="231"/>
        </w:numPr>
        <w:rPr>
          <w:rFonts w:cs="Arial"/>
        </w:rPr>
      </w:pPr>
      <w:r>
        <w:rPr>
          <w:rFonts w:cs="Arial"/>
        </w:rPr>
        <w:t>an Occupation Notice on the Council in respect of each of the numbers of Dwellings detailed by column 2 of Table 1; and</w:t>
      </w:r>
    </w:p>
    <w:p w14:paraId="5C2CB729" w14:textId="77777777" w:rsidR="00794F40" w:rsidRPr="00794F40" w:rsidRDefault="00ED2E1D" w:rsidP="00472976">
      <w:pPr>
        <w:pStyle w:val="ListParagraph"/>
        <w:numPr>
          <w:ilvl w:val="2"/>
          <w:numId w:val="231"/>
        </w:numPr>
        <w:rPr>
          <w:rFonts w:ascii="Arial" w:hAnsi="Arial" w:cs="Arial"/>
          <w:sz w:val="20"/>
          <w:szCs w:val="20"/>
        </w:rPr>
      </w:pPr>
      <w:r>
        <w:rPr>
          <w:rFonts w:ascii="Arial" w:hAnsi="Arial" w:cs="Arial"/>
          <w:sz w:val="20"/>
          <w:szCs w:val="20"/>
        </w:rPr>
        <w:t>an Affordable Housing Information Request in respect of each of the Viability Review Phases detailed by column 1 of Table 1 before  the dates detailed by column 3 of Table 1 and corresponding to each of those Viability Review Phases.</w:t>
      </w:r>
    </w:p>
    <w:p w14:paraId="3A7B7517" w14:textId="77777777" w:rsidR="00043465" w:rsidRPr="00794F40" w:rsidRDefault="00043465" w:rsidP="0039320B">
      <w:pPr>
        <w:pStyle w:val="SchedClauses"/>
        <w:ind w:left="2410"/>
        <w:rPr>
          <w:rFonts w:cs="Arial"/>
        </w:rPr>
      </w:pPr>
    </w:p>
    <w:p w14:paraId="2D47BAFD" w14:textId="77777777" w:rsidR="007A1C90" w:rsidRPr="00794F40" w:rsidRDefault="007A1C90" w:rsidP="00043465">
      <w:pPr>
        <w:ind w:left="426" w:hanging="426"/>
        <w:rPr>
          <w:rFonts w:cs="Arial"/>
        </w:rPr>
      </w:pPr>
    </w:p>
    <w:p w14:paraId="33DD4843" w14:textId="77777777" w:rsidR="00043465" w:rsidRPr="00794F40" w:rsidRDefault="00ED2E1D" w:rsidP="00472976">
      <w:pPr>
        <w:pStyle w:val="SchedClauses"/>
        <w:numPr>
          <w:ilvl w:val="1"/>
          <w:numId w:val="231"/>
        </w:numPr>
        <w:rPr>
          <w:rFonts w:cs="Arial"/>
        </w:rPr>
      </w:pPr>
      <w:r>
        <w:rPr>
          <w:rFonts w:cs="Arial"/>
        </w:rPr>
        <w:t xml:space="preserve">The Council covenants with the Owners that within 30 Working Days of receiving an Affordable Housing Information Request from the Owners’  Agent the Council shall serve on the Owners' Agent an Affordable Housing Information Reply including a fully populated Table 3 showing the Additional Affordable Housing Provision: Mix Proportions and what shall comprise the Minimum Affordable Housing Provision for the relevant Viability Review Phase.  </w:t>
      </w:r>
    </w:p>
    <w:p w14:paraId="4B2A0FB3" w14:textId="77777777" w:rsidR="007A1C90" w:rsidRPr="00794F40" w:rsidRDefault="007A1C90" w:rsidP="00043465">
      <w:pPr>
        <w:ind w:left="426" w:hanging="426"/>
        <w:rPr>
          <w:rFonts w:cs="Arial"/>
        </w:rPr>
      </w:pPr>
    </w:p>
    <w:p w14:paraId="27A92C4E" w14:textId="77777777" w:rsidR="0067267A" w:rsidRPr="0067267A" w:rsidRDefault="00ED2E1D" w:rsidP="00472976">
      <w:pPr>
        <w:pStyle w:val="SchedClauses"/>
        <w:numPr>
          <w:ilvl w:val="0"/>
          <w:numId w:val="231"/>
        </w:numPr>
        <w:ind w:firstLine="0"/>
        <w:rPr>
          <w:rFonts w:cs="Arial"/>
          <w:b/>
        </w:rPr>
      </w:pPr>
      <w:r>
        <w:rPr>
          <w:rFonts w:cs="Arial"/>
        </w:rPr>
        <w:t xml:space="preserve"> </w:t>
      </w:r>
      <w:r>
        <w:rPr>
          <w:rFonts w:cs="Arial"/>
          <w:b/>
        </w:rPr>
        <w:t>The Submission of Viability Review Submissions for each Viability Review Phase</w:t>
      </w:r>
    </w:p>
    <w:p w14:paraId="201583DB" w14:textId="77777777" w:rsidR="0067267A" w:rsidRPr="0067267A" w:rsidRDefault="0067267A" w:rsidP="0067267A">
      <w:pPr>
        <w:pStyle w:val="SchedClauses"/>
        <w:ind w:left="709"/>
        <w:rPr>
          <w:rFonts w:cs="Arial"/>
          <w:b/>
        </w:rPr>
      </w:pPr>
    </w:p>
    <w:p w14:paraId="74702207" w14:textId="77777777" w:rsidR="0067267A" w:rsidRPr="0067267A" w:rsidRDefault="00ED2E1D" w:rsidP="0067267A">
      <w:pPr>
        <w:ind w:left="709"/>
        <w:rPr>
          <w:rFonts w:cs="Arial"/>
        </w:rPr>
      </w:pPr>
      <w:r>
        <w:rPr>
          <w:rFonts w:cs="Arial"/>
        </w:rPr>
        <w:t xml:space="preserve">2.1The Owners covenant with the Council not to Occupy:- </w:t>
      </w:r>
    </w:p>
    <w:p w14:paraId="0CD64C99" w14:textId="77777777" w:rsidR="0067267A" w:rsidRPr="0067267A" w:rsidRDefault="0067267A" w:rsidP="0067267A">
      <w:pPr>
        <w:ind w:left="426" w:hanging="426"/>
        <w:rPr>
          <w:rFonts w:cs="Arial"/>
        </w:rPr>
      </w:pPr>
    </w:p>
    <w:p w14:paraId="14454C59" w14:textId="77777777" w:rsidR="0067267A" w:rsidRPr="0067267A" w:rsidRDefault="00ED2E1D" w:rsidP="0067267A">
      <w:pPr>
        <w:ind w:left="709"/>
        <w:rPr>
          <w:rFonts w:cs="Arial"/>
        </w:rPr>
      </w:pPr>
      <w:r>
        <w:rPr>
          <w:rFonts w:cs="Arial"/>
        </w:rPr>
        <w:t>2.1.1 more than 851 Dwellings unless and until a Viability Review Submission for Viability Review Phase Two has been submitted by the Owners via the Owners’ Agent to the Council for the Council’s approval and a Viability Review Fee has been paid to the Council; and</w:t>
      </w:r>
    </w:p>
    <w:p w14:paraId="418E9FBD" w14:textId="77777777" w:rsidR="0067267A" w:rsidRPr="0067267A" w:rsidRDefault="0067267A" w:rsidP="0067267A">
      <w:pPr>
        <w:ind w:left="426"/>
        <w:rPr>
          <w:rFonts w:cs="Arial"/>
        </w:rPr>
      </w:pPr>
    </w:p>
    <w:p w14:paraId="1792F259" w14:textId="77777777" w:rsidR="0067267A" w:rsidRPr="0067267A" w:rsidRDefault="00ED2E1D" w:rsidP="0067267A">
      <w:pPr>
        <w:ind w:left="709"/>
        <w:rPr>
          <w:rFonts w:cs="Arial"/>
        </w:rPr>
      </w:pPr>
      <w:r>
        <w:rPr>
          <w:rFonts w:cs="Arial"/>
        </w:rPr>
        <w:t>2.1.2 more than 1351 Dwellings unless and until a Viability Review Submission for Viability Review Phase Three has been submitted by the Owners via the Owners’ Agent to the Council for the Council’s approval and a further Viability Review Fee has been paid to the Council; and</w:t>
      </w:r>
    </w:p>
    <w:p w14:paraId="7B680E41" w14:textId="77777777" w:rsidR="0067267A" w:rsidRPr="0067267A" w:rsidRDefault="0067267A" w:rsidP="0067267A">
      <w:pPr>
        <w:ind w:left="426"/>
        <w:rPr>
          <w:rFonts w:cs="Arial"/>
        </w:rPr>
      </w:pPr>
    </w:p>
    <w:p w14:paraId="61F7D038" w14:textId="77777777" w:rsidR="0067267A" w:rsidRPr="0067267A" w:rsidRDefault="00ED2E1D" w:rsidP="0067267A">
      <w:pPr>
        <w:ind w:left="709"/>
        <w:rPr>
          <w:rFonts w:cs="Arial"/>
        </w:rPr>
      </w:pPr>
      <w:r>
        <w:rPr>
          <w:rFonts w:cs="Arial"/>
        </w:rPr>
        <w:t>2.1.3 more than 1951 Dwellings unless and until a Viability Review Submission for Viability Review Phase Four has been submitted by the Owners via the Owners’ Agent to the Council for the Council’s approval and a further Viability Review Fee has been paid to the Council; and</w:t>
      </w:r>
    </w:p>
    <w:p w14:paraId="7AFBD0E0" w14:textId="77777777" w:rsidR="0067267A" w:rsidRPr="0067267A" w:rsidRDefault="0067267A" w:rsidP="0067267A">
      <w:pPr>
        <w:ind w:left="426"/>
        <w:rPr>
          <w:rFonts w:cs="Arial"/>
        </w:rPr>
      </w:pPr>
    </w:p>
    <w:p w14:paraId="29892E18" w14:textId="77777777" w:rsidR="0067267A" w:rsidRPr="0067267A" w:rsidRDefault="00ED2E1D" w:rsidP="0067267A">
      <w:pPr>
        <w:ind w:left="709"/>
        <w:rPr>
          <w:rFonts w:cs="Arial"/>
        </w:rPr>
      </w:pPr>
      <w:r>
        <w:rPr>
          <w:rFonts w:cs="Arial"/>
        </w:rPr>
        <w:t>2.1.4 more than 2475 Dwellings unless and until a Viability Review Submission for Viability Review Phase Five has been submitted by the Owners via the Owners’ Agent to the Council for the Council’s approval and a further Viability Review Fee has been paid to the Council; and</w:t>
      </w:r>
    </w:p>
    <w:p w14:paraId="0EBA06FE" w14:textId="77777777" w:rsidR="0067267A" w:rsidRPr="0067267A" w:rsidRDefault="0067267A" w:rsidP="0067267A">
      <w:pPr>
        <w:ind w:left="426"/>
        <w:rPr>
          <w:rFonts w:cs="Arial"/>
        </w:rPr>
      </w:pPr>
    </w:p>
    <w:p w14:paraId="11AB0190" w14:textId="77777777" w:rsidR="0067267A" w:rsidRPr="0067267A" w:rsidRDefault="00ED2E1D" w:rsidP="0067267A">
      <w:pPr>
        <w:ind w:left="709"/>
        <w:rPr>
          <w:rFonts w:cs="Arial"/>
        </w:rPr>
      </w:pPr>
      <w:r>
        <w:rPr>
          <w:rFonts w:cs="Arial"/>
        </w:rPr>
        <w:t>2.1.5 more than 2975 Dwellings unless and until a Viability Review Submission for Viability Review Phase Six has been submitted by the Owners via the Owners’ Agent to the Council for the Council’s approval and a further Viability Review Fee has been paid to the Council; and</w:t>
      </w:r>
    </w:p>
    <w:p w14:paraId="6867A922" w14:textId="77777777" w:rsidR="0067267A" w:rsidRPr="0067267A" w:rsidRDefault="0067267A" w:rsidP="0067267A">
      <w:pPr>
        <w:ind w:left="426"/>
        <w:rPr>
          <w:rFonts w:cs="Arial"/>
        </w:rPr>
      </w:pPr>
    </w:p>
    <w:p w14:paraId="6BD0638D" w14:textId="77777777" w:rsidR="0067267A" w:rsidRPr="0067267A" w:rsidRDefault="00ED2E1D" w:rsidP="0067267A">
      <w:pPr>
        <w:ind w:left="709"/>
        <w:rPr>
          <w:rFonts w:cs="Arial"/>
        </w:rPr>
      </w:pPr>
      <w:r>
        <w:rPr>
          <w:rFonts w:cs="Arial"/>
        </w:rPr>
        <w:t>2.1.6 more than 3475 Dwellings unless and until a Viability Review Submission for Viability Review Phase Seven has been submitted by the Owners via the Owners’ Agent to the Council for the Council’s approval and a further Viability Fee has been paid to the Council; and</w:t>
      </w:r>
    </w:p>
    <w:p w14:paraId="34880F23" w14:textId="77777777" w:rsidR="0067267A" w:rsidRPr="0067267A" w:rsidRDefault="0067267A" w:rsidP="0067267A">
      <w:pPr>
        <w:ind w:left="426"/>
        <w:rPr>
          <w:rFonts w:cs="Arial"/>
        </w:rPr>
      </w:pPr>
    </w:p>
    <w:p w14:paraId="62B96F61" w14:textId="77777777" w:rsidR="0067267A" w:rsidRPr="0067267A" w:rsidRDefault="00ED2E1D" w:rsidP="0067267A">
      <w:pPr>
        <w:ind w:left="709"/>
        <w:rPr>
          <w:rFonts w:cs="Arial"/>
        </w:rPr>
      </w:pPr>
      <w:r>
        <w:rPr>
          <w:rFonts w:cs="Arial"/>
        </w:rPr>
        <w:t>2.1.7 more than 4034 Dwellings unless and until a Viability Review Submission for Viability Review Phase Eight has been submitted by the Owners via the Owners’ Agent to the Council for the Council’s approval and a further Viability Fee has been paid to the Council; and</w:t>
      </w:r>
    </w:p>
    <w:p w14:paraId="7EF2C8E1" w14:textId="77777777" w:rsidR="0067267A" w:rsidRPr="0067267A" w:rsidRDefault="0067267A" w:rsidP="0067267A">
      <w:pPr>
        <w:ind w:left="426"/>
        <w:rPr>
          <w:rFonts w:cs="Arial"/>
        </w:rPr>
      </w:pPr>
    </w:p>
    <w:p w14:paraId="43116E7A" w14:textId="77777777" w:rsidR="0067267A" w:rsidRPr="0067267A" w:rsidRDefault="00ED2E1D" w:rsidP="0067267A">
      <w:pPr>
        <w:ind w:left="709"/>
        <w:rPr>
          <w:rFonts w:cs="Arial"/>
        </w:rPr>
      </w:pPr>
      <w:r>
        <w:rPr>
          <w:rFonts w:cs="Arial"/>
        </w:rPr>
        <w:lastRenderedPageBreak/>
        <w:t>2.1.8 more than 4534 Dwellings unless and until a Viability Review Submission for Viability Review Phase Nine has been submitted by the Owners via the Owners’ Agent to the Council for the Council’s approval and a further Viability Fee has been paid to the Council; and</w:t>
      </w:r>
    </w:p>
    <w:p w14:paraId="0EC81936" w14:textId="77777777" w:rsidR="0067267A" w:rsidRPr="0067267A" w:rsidRDefault="0067267A" w:rsidP="0067267A">
      <w:pPr>
        <w:ind w:left="426"/>
        <w:rPr>
          <w:rFonts w:cs="Arial"/>
        </w:rPr>
      </w:pPr>
    </w:p>
    <w:p w14:paraId="2D7BECC2" w14:textId="77777777" w:rsidR="0067267A" w:rsidRPr="0067267A" w:rsidRDefault="00ED2E1D" w:rsidP="0067267A">
      <w:pPr>
        <w:ind w:left="709"/>
        <w:rPr>
          <w:rFonts w:cs="Arial"/>
        </w:rPr>
      </w:pPr>
      <w:r>
        <w:rPr>
          <w:rFonts w:cs="Arial"/>
        </w:rPr>
        <w:t>2.1.9 more than 5034 Dwellings unless and until a Viability Review Submission for Viability Review Phase Ten has been submitted by the Owners via the Owners’ Agent to the Council for the Council’s approval and a further Viability Fee has been paid to the Council.</w:t>
      </w:r>
    </w:p>
    <w:p w14:paraId="0636948A" w14:textId="77777777" w:rsidR="0067267A" w:rsidRPr="0067267A" w:rsidRDefault="0067267A" w:rsidP="0067267A">
      <w:pPr>
        <w:ind w:left="426"/>
        <w:rPr>
          <w:rFonts w:cs="Arial"/>
        </w:rPr>
      </w:pPr>
    </w:p>
    <w:p w14:paraId="76ED1F3D" w14:textId="77777777" w:rsidR="0067267A" w:rsidRPr="0067267A" w:rsidRDefault="00ED2E1D" w:rsidP="0067267A">
      <w:pPr>
        <w:ind w:left="709"/>
        <w:rPr>
          <w:rFonts w:cs="Arial"/>
        </w:rPr>
      </w:pPr>
      <w:r>
        <w:rPr>
          <w:rFonts w:cs="Arial"/>
        </w:rPr>
        <w:t xml:space="preserve">2.2 For the avoidance of doubt:- </w:t>
      </w:r>
    </w:p>
    <w:p w14:paraId="01D44E57" w14:textId="77777777" w:rsidR="0067267A" w:rsidRPr="0067267A" w:rsidRDefault="0067267A" w:rsidP="0067267A">
      <w:pPr>
        <w:rPr>
          <w:rFonts w:cs="Arial"/>
        </w:rPr>
      </w:pPr>
    </w:p>
    <w:p w14:paraId="48CE17BA" w14:textId="77777777" w:rsidR="0067267A" w:rsidRPr="0067267A" w:rsidRDefault="00ED2E1D" w:rsidP="0067267A">
      <w:pPr>
        <w:ind w:left="709"/>
        <w:rPr>
          <w:rFonts w:cs="Arial"/>
        </w:rPr>
      </w:pPr>
      <w:r>
        <w:rPr>
          <w:rFonts w:cs="Arial"/>
        </w:rPr>
        <w:t>2.2.1 there is no obligation on the Owners to submit a Viability Review Submission in respect of Viability Phase One and the Council shall not consider a viability review or a Viability Review Submission of Viability Review Phase One pursuant to the terms of this Deed; and</w:t>
      </w:r>
    </w:p>
    <w:p w14:paraId="25711649" w14:textId="77777777" w:rsidR="0067267A" w:rsidRPr="0067267A" w:rsidRDefault="0067267A" w:rsidP="0067267A">
      <w:pPr>
        <w:ind w:left="426"/>
        <w:rPr>
          <w:rFonts w:cs="Arial"/>
        </w:rPr>
      </w:pPr>
    </w:p>
    <w:p w14:paraId="7E70C595" w14:textId="77777777" w:rsidR="0067267A" w:rsidRPr="0067267A" w:rsidRDefault="00ED2E1D" w:rsidP="0067267A">
      <w:pPr>
        <w:ind w:left="709"/>
        <w:rPr>
          <w:rFonts w:cs="Arial"/>
        </w:rPr>
      </w:pPr>
      <w:r>
        <w:rPr>
          <w:rFonts w:cs="Arial"/>
        </w:rPr>
        <w:t xml:space="preserve">2.2.2 the Council shall consider only one Viability Review Submission and not two or more Viability Review Submissions for each Viability Review Phase pursuant to terms of this Deed but for the avoidance of doubt the Council shall:_ </w:t>
      </w:r>
    </w:p>
    <w:p w14:paraId="4758E7E1" w14:textId="77777777" w:rsidR="0067267A" w:rsidRPr="0067267A" w:rsidRDefault="0067267A" w:rsidP="0067267A">
      <w:pPr>
        <w:ind w:left="426"/>
        <w:rPr>
          <w:rFonts w:cs="Arial"/>
        </w:rPr>
      </w:pPr>
    </w:p>
    <w:p w14:paraId="38C47B3B" w14:textId="77777777" w:rsidR="0067267A" w:rsidRPr="0067267A" w:rsidRDefault="00ED2E1D" w:rsidP="0067267A">
      <w:pPr>
        <w:ind w:left="709"/>
        <w:rPr>
          <w:rFonts w:cs="Arial"/>
        </w:rPr>
      </w:pPr>
      <w:r>
        <w:rPr>
          <w:rFonts w:cs="Arial"/>
        </w:rPr>
        <w:t xml:space="preserve">a) consider amendments to and/or updates to a Viability Review Submission submitted to it by the Owners via the Owners’ Agent dealing solely with the Council’s reasons for objecting to a Viability Review Submission in the event the Council rejects the Viability Review Submission and such amendments and/or updates to a Viability Review Submission are submitted to the Council within the timescales set out in paragraph 3; and  </w:t>
      </w:r>
    </w:p>
    <w:p w14:paraId="64B84DC3" w14:textId="77777777" w:rsidR="0067267A" w:rsidRPr="0067267A" w:rsidRDefault="0067267A" w:rsidP="0067267A">
      <w:pPr>
        <w:ind w:left="426"/>
        <w:rPr>
          <w:rFonts w:cs="Arial"/>
        </w:rPr>
      </w:pPr>
    </w:p>
    <w:p w14:paraId="0D8C2F0C" w14:textId="77777777" w:rsidR="0067267A" w:rsidRPr="0067267A" w:rsidRDefault="00ED2E1D" w:rsidP="0067267A">
      <w:pPr>
        <w:ind w:left="709"/>
        <w:rPr>
          <w:rFonts w:cs="Arial"/>
        </w:rPr>
      </w:pPr>
      <w:r>
        <w:rPr>
          <w:rFonts w:cs="Arial"/>
        </w:rPr>
        <w:t xml:space="preserve">b) consider amendments to and/or updates to a Viability Review Submission submitted to it by the Owners via the Owners’ Agent responding to and dealing solely with the Council’s request/s for reasonable clarification and/or further information and/or further evidence (if any) complying with the requirements of and submitted to the Council within the timescales set out in paragraph 3.  </w:t>
      </w:r>
    </w:p>
    <w:p w14:paraId="55F5A6D7" w14:textId="77777777" w:rsidR="00043465" w:rsidRPr="00794F40" w:rsidRDefault="00043465" w:rsidP="0067267A">
      <w:pPr>
        <w:pStyle w:val="SchedClauses"/>
        <w:ind w:left="709"/>
        <w:rPr>
          <w:rFonts w:cs="Arial"/>
          <w:b/>
        </w:rPr>
      </w:pPr>
    </w:p>
    <w:p w14:paraId="4C0E6AE2" w14:textId="77777777" w:rsidR="007A1C90" w:rsidRPr="00794F40" w:rsidRDefault="007A1C90" w:rsidP="00043465">
      <w:pPr>
        <w:ind w:left="426" w:hanging="426"/>
        <w:rPr>
          <w:rFonts w:cs="Arial"/>
        </w:rPr>
      </w:pPr>
    </w:p>
    <w:p w14:paraId="602745B4" w14:textId="77777777" w:rsidR="00043465" w:rsidRPr="00794F40" w:rsidRDefault="00043465" w:rsidP="00043465">
      <w:pPr>
        <w:rPr>
          <w:rFonts w:cs="Arial"/>
        </w:rPr>
      </w:pPr>
    </w:p>
    <w:p w14:paraId="5DA9EFEB" w14:textId="77777777" w:rsidR="00043465" w:rsidRPr="00794F40" w:rsidRDefault="00ED2E1D" w:rsidP="00472976">
      <w:pPr>
        <w:pStyle w:val="SchedClauses"/>
        <w:numPr>
          <w:ilvl w:val="0"/>
          <w:numId w:val="231"/>
        </w:numPr>
        <w:rPr>
          <w:rFonts w:cs="Arial"/>
          <w:b/>
        </w:rPr>
      </w:pPr>
      <w:r>
        <w:rPr>
          <w:rFonts w:cs="Arial"/>
          <w:b/>
        </w:rPr>
        <w:t xml:space="preserve">The Conclusion of Viability Reviews for each Viability Review Phase </w:t>
      </w:r>
    </w:p>
    <w:p w14:paraId="5B65E8EE" w14:textId="77777777" w:rsidR="00043465" w:rsidRPr="00794F40" w:rsidRDefault="00ED2E1D" w:rsidP="00472976">
      <w:pPr>
        <w:pStyle w:val="SchedClauses"/>
        <w:numPr>
          <w:ilvl w:val="1"/>
          <w:numId w:val="231"/>
        </w:numPr>
        <w:rPr>
          <w:rFonts w:cs="Arial"/>
        </w:rPr>
      </w:pPr>
      <w:r>
        <w:rPr>
          <w:rFonts w:cs="Arial"/>
        </w:rPr>
        <w:t xml:space="preserve">The Owners covenant with the Council that they shall not carry out a Material Operation pursuant to the Planning Permission on land other than land within Viability Phase One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Two. </w:t>
      </w:r>
    </w:p>
    <w:p w14:paraId="6FA5D524" w14:textId="77777777" w:rsidR="00043465" w:rsidRPr="00794F40" w:rsidRDefault="00ED2E1D" w:rsidP="00472976">
      <w:pPr>
        <w:pStyle w:val="SchedClauses"/>
        <w:numPr>
          <w:ilvl w:val="1"/>
          <w:numId w:val="231"/>
        </w:numPr>
        <w:rPr>
          <w:rFonts w:cs="Arial"/>
        </w:rPr>
      </w:pPr>
      <w:r>
        <w:rPr>
          <w:rFonts w:cs="Arial"/>
        </w:rPr>
        <w:t>The Owners covenant with the Council that they shall not carry out a Material Operation pursuant to the Planning Permission on land other than land within Viability Phase One and Viability Review Phase Two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Three.</w:t>
      </w:r>
    </w:p>
    <w:p w14:paraId="47EEA862" w14:textId="77777777" w:rsidR="00043465" w:rsidRPr="00794F40" w:rsidRDefault="00ED2E1D" w:rsidP="00472976">
      <w:pPr>
        <w:pStyle w:val="SchedClauses"/>
        <w:numPr>
          <w:ilvl w:val="1"/>
          <w:numId w:val="231"/>
        </w:numPr>
        <w:rPr>
          <w:rFonts w:cs="Arial"/>
        </w:rPr>
      </w:pPr>
      <w:r>
        <w:rPr>
          <w:rFonts w:cs="Arial"/>
        </w:rPr>
        <w:t>The Owners covenant with the Council that they shall not carry out a Material Operation pursuant to the Planning Permission on land other than land within Viability Phase One and Viability Review Phase Two and Viability Review Phase Three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Phase Four.</w:t>
      </w:r>
    </w:p>
    <w:p w14:paraId="29BE9D6E" w14:textId="77777777" w:rsidR="00043465" w:rsidRPr="00794F40" w:rsidRDefault="00ED2E1D" w:rsidP="00472976">
      <w:pPr>
        <w:pStyle w:val="SchedClauses"/>
        <w:numPr>
          <w:ilvl w:val="1"/>
          <w:numId w:val="231"/>
        </w:numPr>
        <w:rPr>
          <w:rFonts w:cs="Arial"/>
        </w:rPr>
      </w:pPr>
      <w:r>
        <w:rPr>
          <w:rFonts w:cs="Arial"/>
        </w:rPr>
        <w:t xml:space="preserve">The Owners covenant with the Council that they shall not carry out a Material Operation pursuant to the Planning Permission on land other than land within Viability Phase One and </w:t>
      </w:r>
      <w:r>
        <w:rPr>
          <w:rFonts w:cs="Arial"/>
        </w:rPr>
        <w:lastRenderedPageBreak/>
        <w:t>Viability Review Phase Two and Viability Review Phase Three and Viability Review Phase Four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Phase Five.</w:t>
      </w:r>
    </w:p>
    <w:p w14:paraId="10AA5909" w14:textId="77777777" w:rsidR="00043465" w:rsidRPr="00794F40" w:rsidRDefault="00ED2E1D" w:rsidP="00472976">
      <w:pPr>
        <w:pStyle w:val="SchedClauses"/>
        <w:numPr>
          <w:ilvl w:val="1"/>
          <w:numId w:val="231"/>
        </w:numPr>
        <w:rPr>
          <w:rFonts w:cs="Arial"/>
        </w:rPr>
      </w:pPr>
      <w:r>
        <w:rPr>
          <w:rFonts w:cs="Arial"/>
        </w:rPr>
        <w:t>The Owners covenant with the Council that they shall not carry out a Material Operation pursuant to the Planning Permission on land other than land within Viability Phase One and Viability Review Phase Two and Viability Review Phase Three and Viability Review Phase Four and Viability Review Phase Five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Phase Six.</w:t>
      </w:r>
    </w:p>
    <w:p w14:paraId="72265A1A" w14:textId="77777777" w:rsidR="00043465" w:rsidRPr="00794F40" w:rsidRDefault="00ED2E1D" w:rsidP="00472976">
      <w:pPr>
        <w:pStyle w:val="SchedClauses"/>
        <w:numPr>
          <w:ilvl w:val="1"/>
          <w:numId w:val="231"/>
        </w:numPr>
        <w:rPr>
          <w:rFonts w:cs="Arial"/>
        </w:rPr>
      </w:pPr>
      <w:r>
        <w:rPr>
          <w:rFonts w:cs="Arial"/>
        </w:rPr>
        <w:t>The Owners covenant with the Council that they shall not carry out a Material Operation pursuant to the Planning Permission on land other than land within Viability Phase One and Viability Review Phase Two and Viability Review Phase Three and Viability Review Phase Four and Viability Review Five and Viability Review Phase Six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Phase Seven.</w:t>
      </w:r>
    </w:p>
    <w:p w14:paraId="445B7B40" w14:textId="77777777" w:rsidR="00043465" w:rsidRPr="00794F40" w:rsidRDefault="00ED2E1D" w:rsidP="00472976">
      <w:pPr>
        <w:pStyle w:val="SchedClauses"/>
        <w:numPr>
          <w:ilvl w:val="1"/>
          <w:numId w:val="231"/>
        </w:numPr>
        <w:rPr>
          <w:rFonts w:cs="Arial"/>
        </w:rPr>
      </w:pPr>
      <w:r>
        <w:rPr>
          <w:rFonts w:cs="Arial"/>
        </w:rPr>
        <w:t>The Owners covenant with the Council that they shall not carry out any Material Operation pursuant to the Planning Permission on land other than land within Viability Phase One and Viability Review Phase Two and Viability Review Phase Three and Viability Review Phase Four and Viability Review Five and Viability Review Phase Six and Viability Review Phase Seven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Phase Eight.</w:t>
      </w:r>
    </w:p>
    <w:p w14:paraId="04941DFF" w14:textId="77777777" w:rsidR="00043465" w:rsidRPr="00794F40" w:rsidRDefault="00ED2E1D" w:rsidP="00472976">
      <w:pPr>
        <w:pStyle w:val="SchedClauses"/>
        <w:numPr>
          <w:ilvl w:val="1"/>
          <w:numId w:val="231"/>
        </w:numPr>
        <w:rPr>
          <w:rFonts w:cs="Arial"/>
        </w:rPr>
      </w:pPr>
      <w:r>
        <w:rPr>
          <w:rFonts w:cs="Arial"/>
        </w:rPr>
        <w:t>The Owners covenant with the Council that they shall not carry out a Material Operation pursuant to the Planning Permission on land other than land within Viability Phase One and Viability Review Phase Two and Viability Review Phase Three and Viability Review Phase Four and Viability Review Five and Viability Review Phase Six and Viability Review Phase Seven and Viability Review Phase Eight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Phase Nine.</w:t>
      </w:r>
    </w:p>
    <w:p w14:paraId="414F67A6" w14:textId="77777777" w:rsidR="00043465" w:rsidRPr="00794F40" w:rsidRDefault="00ED2E1D" w:rsidP="00472976">
      <w:pPr>
        <w:pStyle w:val="SchedClauses"/>
        <w:numPr>
          <w:ilvl w:val="1"/>
          <w:numId w:val="231"/>
        </w:numPr>
        <w:rPr>
          <w:rFonts w:cs="Arial"/>
        </w:rPr>
      </w:pPr>
      <w:r>
        <w:rPr>
          <w:rFonts w:cs="Arial"/>
        </w:rPr>
        <w:t>The Owners covenant with the Council that they shall not carry out a Material Operation pursuant to the Planning Permission on land other than land within Viability Phase One and Viability Review Phase Two and Viability Review Phase Three and Viability Review Phase Four and Viability Review Phase Five and Viability Review Phase Six and Viability Review Phase Seven and Viability Review Phase Eight and Viability Review Phase Nine unless and until all of the events described by paragraph 3.10 have occurred OR all of the events detailed by paragraph 3.11 and paragraph 3.12 and paragraph 3.14 have occurred OR all of the events in paragraph 3.11 and paragraph 3.13 and paragraph 3.15 have occurred OR all of the events detailed by paragraph 3.16 have occurred OR all the events detailed in paragraph 3.17 have occurred  for and in respect of Viability Review Phase Ten.</w:t>
      </w:r>
    </w:p>
    <w:p w14:paraId="1E4824FF" w14:textId="77777777" w:rsidR="00043465" w:rsidRPr="00794F40" w:rsidRDefault="00ED2E1D" w:rsidP="00472976">
      <w:pPr>
        <w:pStyle w:val="SchedClauses"/>
        <w:numPr>
          <w:ilvl w:val="1"/>
          <w:numId w:val="231"/>
        </w:numPr>
        <w:rPr>
          <w:rFonts w:cs="Arial"/>
        </w:rPr>
      </w:pPr>
      <w:r>
        <w:rPr>
          <w:rFonts w:cs="Arial"/>
        </w:rPr>
        <w:t xml:space="preserve"> The Council has confirmed to the Owners' Agent in writing that it approves of the content of the Viability Review Submission for the relevant Viability Review Phase (or approves the content of an amended or updated version of such Viability Review Submission received by the Council from the Owners’ Agent) and in particular the Viability Review Template Results the full details of the Proposed Additional Affordable Housing Provision (if any) and the </w:t>
      </w:r>
      <w:r>
        <w:rPr>
          <w:rFonts w:cs="Arial"/>
        </w:rPr>
        <w:lastRenderedPageBreak/>
        <w:t xml:space="preserve">Residual Surplus (if any) for the relevant Viability Review Phase either within the 30 Working Day period referred to in paragraph 3.17 or after that 30 Working Day Period has elapsed including during the process of Expert Determination. </w:t>
      </w:r>
    </w:p>
    <w:p w14:paraId="50C00E5F" w14:textId="77777777" w:rsidR="000868F2" w:rsidRPr="00794F40" w:rsidRDefault="000868F2" w:rsidP="0011649A">
      <w:pPr>
        <w:pStyle w:val="SchedClauses"/>
        <w:ind w:left="1418"/>
        <w:rPr>
          <w:rFonts w:cs="Arial"/>
        </w:rPr>
      </w:pPr>
    </w:p>
    <w:p w14:paraId="72F43424" w14:textId="77777777" w:rsidR="00043465" w:rsidRPr="00794F40" w:rsidRDefault="00ED2E1D" w:rsidP="0011649A">
      <w:pPr>
        <w:pStyle w:val="SchedClauses"/>
        <w:ind w:left="1418" w:hanging="851"/>
        <w:rPr>
          <w:rFonts w:cs="Arial"/>
        </w:rPr>
      </w:pPr>
      <w:r>
        <w:rPr>
          <w:rFonts w:cs="Arial"/>
        </w:rPr>
        <w:t xml:space="preserve">3.11.1   the Council has rejected the content of the Viability Review Submission for the relevant Viability Review Phase (which for the avoidance of doubt is not a Premature Viability Submission) in writing to the Owners’ Agent; and </w:t>
      </w:r>
    </w:p>
    <w:p w14:paraId="1D813CEB" w14:textId="77777777" w:rsidR="00043465" w:rsidRPr="00794F40" w:rsidRDefault="00ED2E1D" w:rsidP="00472976">
      <w:pPr>
        <w:pStyle w:val="SchedClauses"/>
        <w:numPr>
          <w:ilvl w:val="2"/>
          <w:numId w:val="240"/>
        </w:numPr>
        <w:ind w:left="1418" w:hanging="851"/>
        <w:rPr>
          <w:rFonts w:cs="Arial"/>
        </w:rPr>
      </w:pPr>
      <w:r>
        <w:rPr>
          <w:rFonts w:cs="Arial"/>
        </w:rPr>
        <w:t>the Owners via the Owners' Agent have responded in full to all written request/s for reasonable clarification further information and/or further evidence related to the Viability Review Submission for the relevant Viability Review Phase made by the Council to the Owners' Agent within 60 Working Days of the date on which the Council receives the Viability Review Submission (if any) and the Owners via the Owners' Agent have provided such clarification and/or further information and/or further evidence to the Council in full and in writing and any related amendment to the Viability Review Submission for the relevant Viability Review Phase; and</w:t>
      </w:r>
    </w:p>
    <w:p w14:paraId="020AD652" w14:textId="77777777" w:rsidR="00043465" w:rsidRPr="00794F40" w:rsidRDefault="00ED2E1D" w:rsidP="00472976">
      <w:pPr>
        <w:pStyle w:val="SchedClauses"/>
        <w:numPr>
          <w:ilvl w:val="2"/>
          <w:numId w:val="240"/>
        </w:numPr>
        <w:ind w:left="1418" w:hanging="851"/>
        <w:rPr>
          <w:rFonts w:cs="Arial"/>
        </w:rPr>
      </w:pPr>
      <w:r>
        <w:rPr>
          <w:rFonts w:cs="Arial"/>
        </w:rPr>
        <w:t xml:space="preserve"> the Owners have reflected any variation to and/or clarification of the Viability Review Submission discussed with Council and/or referred to in the Owner’s response to a request made by the Council for reasonable clarification and/or further information and/or further evidence as referred to in paragraph 3.11.2 in an updated/amended Viability Review Submission (the substance of which is otherwise unchanged from the original Viability Review Submission other than to reflect such variation and/or clarification) and have submitted such amended/updated Viability Review Submission to the Council via the Owners’ Agent; and </w:t>
      </w:r>
    </w:p>
    <w:p w14:paraId="74CCBE2F" w14:textId="77777777" w:rsidR="00043465" w:rsidRPr="00794F40" w:rsidRDefault="00ED2E1D" w:rsidP="00472976">
      <w:pPr>
        <w:pStyle w:val="SchedClauses"/>
        <w:numPr>
          <w:ilvl w:val="2"/>
          <w:numId w:val="240"/>
        </w:numPr>
        <w:ind w:left="1429" w:hanging="862"/>
        <w:rPr>
          <w:rFonts w:cs="Arial"/>
        </w:rPr>
      </w:pPr>
      <w:r>
        <w:rPr>
          <w:rFonts w:cs="Arial"/>
        </w:rPr>
        <w:t xml:space="preserve"> 60 Working Days have elapsed since  the date on which the Council serves its written notification of its rejection of the content of the Viability Review Submission for the relevant Viability Review Phase for the first time pursuant to paragraph 3.11.1 above; and</w:t>
      </w:r>
    </w:p>
    <w:p w14:paraId="6DA90C55" w14:textId="77777777" w:rsidR="00043465" w:rsidRPr="00794F40" w:rsidRDefault="00ED2E1D" w:rsidP="00472976">
      <w:pPr>
        <w:pStyle w:val="SchedClauses"/>
        <w:numPr>
          <w:ilvl w:val="2"/>
          <w:numId w:val="240"/>
        </w:numPr>
        <w:ind w:left="1418" w:hanging="851"/>
        <w:rPr>
          <w:rFonts w:cs="Arial"/>
        </w:rPr>
      </w:pPr>
      <w:r>
        <w:rPr>
          <w:rFonts w:cs="Arial"/>
        </w:rPr>
        <w:t xml:space="preserve">the Owners' Agent has offered to the Council in writing at least 6 times and dates during the 60 Working Days referred to at paragraph 3.11.4 above (to be between 9am to 5pm inclusive on any day that is a Working Day) on which appropriately qualified representatives of the Owners including the Owners' Agent (with sufficient authority to make relevant decisions on behalf the Owners) are available to attend meetings of at least 4 hours in duration at the Council’s Offices to try and obtain the Council’s  approval of the content of the Viability Review Submission (or such updated/amended version of the Viability Review Submission as may have been submitted to the Council via the Owners’  Agent)  for the relevant Viability Review Phase and that such representatives attend all meetings at the Council’s Offices on the dates and times  confirmed as accepted by the Council in writing to the Owners’ Agent. </w:t>
      </w:r>
    </w:p>
    <w:p w14:paraId="094B0202" w14:textId="77777777" w:rsidR="00043465" w:rsidRPr="00794F40" w:rsidRDefault="00ED2E1D" w:rsidP="00472976">
      <w:pPr>
        <w:pStyle w:val="SchedClauses"/>
        <w:numPr>
          <w:ilvl w:val="1"/>
          <w:numId w:val="240"/>
        </w:numPr>
        <w:ind w:left="1418" w:hanging="851"/>
        <w:rPr>
          <w:rFonts w:cs="Arial"/>
        </w:rPr>
      </w:pPr>
      <w:r>
        <w:rPr>
          <w:rFonts w:cs="Arial"/>
        </w:rPr>
        <w:t>After all the events detailed in paragraph 3.11 have occurred the Council does not confirm that it either approves of or rejects the content of the Viability Review Submission for the relevant Viability Review Phase (or such updated/amended version of the Viability Review Submission that is in accordance with the requirements of paragraph 3.11.3 as it may have received from the Owners’ Agent) in writing to the Owners' Agent within a further 20 Working Days after the 60 Working Days referred to in paragraph 3.11.4 above has elapsed or within 20 Working Days after the date on which the last updated/amended version of the Viability Review Submission that is in accordance with the requirements of paragraph 3.11.3 and/or the last item of information evidence or clarification that is requested by the Council during the 60 Working Days referred to in paragraph 3.11.4 and is received by the Council from the Owners' Agent (whichever is later).</w:t>
      </w:r>
    </w:p>
    <w:p w14:paraId="1D98B436" w14:textId="77777777" w:rsidR="00043465" w:rsidRPr="00794F40" w:rsidRDefault="00ED2E1D" w:rsidP="00472976">
      <w:pPr>
        <w:pStyle w:val="SchedClauses"/>
        <w:numPr>
          <w:ilvl w:val="1"/>
          <w:numId w:val="240"/>
        </w:numPr>
        <w:ind w:left="1418" w:hanging="851"/>
        <w:rPr>
          <w:rFonts w:cs="Arial"/>
        </w:rPr>
      </w:pPr>
      <w:r>
        <w:rPr>
          <w:rFonts w:cs="Arial"/>
        </w:rPr>
        <w:t xml:space="preserve">After all the events detailed in paragraph 3.11 have occurred the Council confirms that it rejects the content of the Viability Review Submission for the relevant Viability Review Phase (or such updated/amended version of the Viability Review as it may have received from the Consortium Agent) to the Owners' Agent in writing within the same 20 Working Days. </w:t>
      </w:r>
    </w:p>
    <w:p w14:paraId="064638EA" w14:textId="77777777" w:rsidR="00043465" w:rsidRPr="00794F40" w:rsidRDefault="00ED2E1D" w:rsidP="00472976">
      <w:pPr>
        <w:pStyle w:val="SchedClauses"/>
        <w:numPr>
          <w:ilvl w:val="1"/>
          <w:numId w:val="240"/>
        </w:numPr>
        <w:ind w:left="1418" w:hanging="851"/>
        <w:rPr>
          <w:rFonts w:cs="Arial"/>
        </w:rPr>
      </w:pPr>
      <w:r>
        <w:rPr>
          <w:rFonts w:cs="Arial"/>
        </w:rPr>
        <w:t>After either all of the events detailed in paragraph 3.11 and detailed in paragraph 3.12 have occurred the Owners have referred the matter of the Viability Review Submission for the relevant Viability Review Phase to the Expert (the identity of which must be agreed between the Owners and the Council or decided by the Royal Institute of Chartered Surveyors) pursuant to paragraph 4 of this Deed.</w:t>
      </w:r>
    </w:p>
    <w:p w14:paraId="4F020C73" w14:textId="77777777" w:rsidR="00043465" w:rsidRPr="00794F40" w:rsidRDefault="00ED2E1D" w:rsidP="00472976">
      <w:pPr>
        <w:pStyle w:val="SchedClauses"/>
        <w:numPr>
          <w:ilvl w:val="1"/>
          <w:numId w:val="240"/>
        </w:numPr>
        <w:ind w:left="1418" w:hanging="851"/>
        <w:rPr>
          <w:rFonts w:cs="Arial"/>
        </w:rPr>
      </w:pPr>
      <w:r>
        <w:rPr>
          <w:rFonts w:cs="Arial"/>
        </w:rPr>
        <w:lastRenderedPageBreak/>
        <w:t>After either all of the events detailed in paragraph 3.11 and detailed in paragraph 3.13 have occurred the Owners have referred the matter of the Viability Review Submission for the relevant Viability Review Phase to the Expert (the identity of which must be agreed between the Owners and the Council or decided by the Royal Institute of Chartered Surveyors) pursuant to paragraph 4 of this Deed.</w:t>
      </w:r>
    </w:p>
    <w:p w14:paraId="1CA46E66" w14:textId="77777777" w:rsidR="00043465" w:rsidRPr="00794F40" w:rsidRDefault="00ED2E1D" w:rsidP="00472976">
      <w:pPr>
        <w:pStyle w:val="SchedClauses"/>
        <w:numPr>
          <w:ilvl w:val="1"/>
          <w:numId w:val="240"/>
        </w:numPr>
        <w:ind w:left="1418" w:hanging="851"/>
        <w:rPr>
          <w:rFonts w:cs="Arial"/>
        </w:rPr>
      </w:pPr>
      <w:r>
        <w:rPr>
          <w:rFonts w:cs="Arial"/>
        </w:rPr>
        <w:t xml:space="preserve">the Council has referred the matter of the Viability Review Submission for the relevant Viability Review Phase to the Expert (the identity of which must be agreed between the Owners and the Council or decided by the Royal Institute of Chartered Surveyors) pursuant to paragraph 4  of this Deed. </w:t>
      </w:r>
    </w:p>
    <w:p w14:paraId="6B2BF1A1" w14:textId="77777777" w:rsidR="00043465" w:rsidRPr="00794F40" w:rsidRDefault="00ED2E1D" w:rsidP="00472976">
      <w:pPr>
        <w:pStyle w:val="SchedClauses"/>
        <w:numPr>
          <w:ilvl w:val="1"/>
          <w:numId w:val="240"/>
        </w:numPr>
        <w:ind w:left="1418" w:hanging="851"/>
        <w:rPr>
          <w:rFonts w:cs="Arial"/>
        </w:rPr>
      </w:pPr>
      <w:r>
        <w:rPr>
          <w:rFonts w:cs="Arial"/>
        </w:rPr>
        <w:t xml:space="preserve">30 Working Days have lapsed since the date on which the Council receives the Viability Review Submission (for the avoidance of doubt it not being Premature Viability Review Submission) for the relevant Viability Review Phase and the Council has not confirmed in writing to the Owners' Agent whether it approves of or rejects the content of the Viability Review Submission within same 30 Working Days in which case the content of the Viability Review Submission for the relevant Viability Review Phase as submitted to the Council by the Owners' Agent shall be deemed to be approved by the Council and in particular the Viability Review Template Results the full details of the Proposed Additional Affordable Housing Provision (if any) and the Residual Surplus (if any) for the relevant Viability Review Phase as detailed by the submitted Viability Review Submission.   </w:t>
      </w:r>
    </w:p>
    <w:p w14:paraId="0FE19EA2" w14:textId="77777777" w:rsidR="00043465" w:rsidRPr="00794F40" w:rsidRDefault="00ED2E1D" w:rsidP="00472976">
      <w:pPr>
        <w:pStyle w:val="SchedClauses"/>
        <w:numPr>
          <w:ilvl w:val="1"/>
          <w:numId w:val="240"/>
        </w:numPr>
        <w:ind w:left="1418" w:hanging="851"/>
        <w:rPr>
          <w:rFonts w:cs="Arial"/>
        </w:rPr>
      </w:pPr>
      <w:r>
        <w:rPr>
          <w:rFonts w:cs="Arial"/>
        </w:rPr>
        <w:t xml:space="preserve">The Owners covenant with the Council that:- </w:t>
      </w:r>
    </w:p>
    <w:p w14:paraId="5D8F6B1E" w14:textId="77777777" w:rsidR="00043465" w:rsidRPr="00794F40" w:rsidRDefault="00ED2E1D" w:rsidP="00472976">
      <w:pPr>
        <w:pStyle w:val="SchedClauses"/>
        <w:numPr>
          <w:ilvl w:val="2"/>
          <w:numId w:val="240"/>
        </w:numPr>
        <w:ind w:left="2552" w:hanging="1134"/>
        <w:rPr>
          <w:rFonts w:cs="Arial"/>
        </w:rPr>
      </w:pPr>
      <w:r>
        <w:rPr>
          <w:rFonts w:cs="Arial"/>
        </w:rPr>
        <w:t>in the event that the matter of the content of a Viability Review Submission in relation to Viability Review Phase Two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Two shall be Occupied unless and until either the Expert has determined the matter or  the Council approves the content of the Viability Review Submission in writing; and</w:t>
      </w:r>
    </w:p>
    <w:p w14:paraId="620D3590" w14:textId="77777777" w:rsidR="00043465" w:rsidRPr="00794F40" w:rsidRDefault="00ED2E1D" w:rsidP="00472976">
      <w:pPr>
        <w:pStyle w:val="SchedClauses"/>
        <w:numPr>
          <w:ilvl w:val="2"/>
          <w:numId w:val="240"/>
        </w:numPr>
        <w:ind w:left="2552" w:hanging="1134"/>
        <w:rPr>
          <w:rFonts w:cs="Arial"/>
        </w:rPr>
      </w:pPr>
      <w:r>
        <w:rPr>
          <w:rFonts w:cs="Arial"/>
        </w:rPr>
        <w:t xml:space="preserve"> in the event that the matter of the content of a Viability Review Submission in relation to Viability Review Phase Three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Three shall be Occupied unless and until either the Expert has determined the matter or  the Council approves the content of the Viability Review Submission in writing; and</w:t>
      </w:r>
    </w:p>
    <w:p w14:paraId="2FCCC315" w14:textId="77777777" w:rsidR="00043465" w:rsidRPr="00794F40" w:rsidRDefault="00ED2E1D" w:rsidP="00472976">
      <w:pPr>
        <w:pStyle w:val="SchedClauses"/>
        <w:numPr>
          <w:ilvl w:val="2"/>
          <w:numId w:val="240"/>
        </w:numPr>
        <w:ind w:left="2552" w:hanging="1134"/>
        <w:rPr>
          <w:rFonts w:cs="Arial"/>
        </w:rPr>
      </w:pPr>
      <w:r>
        <w:rPr>
          <w:rFonts w:cs="Arial"/>
        </w:rPr>
        <w:t xml:space="preserve"> in the event that the matter of the content of a Viability Review Submission in relation to Viability Review Phase Four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Four shall be Occupied unless and until either the Expert has determined the matter or  the Council approves the content of the Viability Review Submission in writing; and</w:t>
      </w:r>
    </w:p>
    <w:p w14:paraId="5D64DA70" w14:textId="77777777" w:rsidR="00043465" w:rsidRPr="00794F40" w:rsidRDefault="00ED2E1D" w:rsidP="00472976">
      <w:pPr>
        <w:pStyle w:val="SchedClauses"/>
        <w:numPr>
          <w:ilvl w:val="2"/>
          <w:numId w:val="240"/>
        </w:numPr>
        <w:ind w:left="2552" w:hanging="1134"/>
        <w:rPr>
          <w:rFonts w:cs="Arial"/>
        </w:rPr>
      </w:pPr>
      <w:r>
        <w:rPr>
          <w:rFonts w:cs="Arial"/>
        </w:rPr>
        <w:t xml:space="preserve"> in the event that the matter of the content of a Viability Review Submission in relation to Viability Review Phase Five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w:t>
      </w:r>
      <w:r>
        <w:rPr>
          <w:rFonts w:cs="Arial"/>
        </w:rPr>
        <w:lastRenderedPageBreak/>
        <w:t>Viability Review Phase Five shall be Occupied unless and until either the Expert has determined the matter or  the Council approves the content of the Viability Review Submission in writing; and</w:t>
      </w:r>
    </w:p>
    <w:p w14:paraId="011CE46A" w14:textId="77777777" w:rsidR="00043465" w:rsidRPr="00794F40" w:rsidRDefault="00ED2E1D" w:rsidP="00472976">
      <w:pPr>
        <w:pStyle w:val="SchedClauses"/>
        <w:numPr>
          <w:ilvl w:val="2"/>
          <w:numId w:val="240"/>
        </w:numPr>
        <w:ind w:left="2552" w:hanging="1134"/>
        <w:rPr>
          <w:rFonts w:cs="Arial"/>
        </w:rPr>
      </w:pPr>
      <w:r>
        <w:rPr>
          <w:rFonts w:cs="Arial"/>
        </w:rPr>
        <w:t>in the event that the matter of the content of a Viability Review Submission in relation to Viability Review Phase Six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Six shall be Occupied unless and until either the Expert has determined the matter or  the Council approves the content of the Viability Review Submission in writing; and</w:t>
      </w:r>
    </w:p>
    <w:p w14:paraId="4C73754C" w14:textId="77777777" w:rsidR="00043465" w:rsidRPr="00794F40" w:rsidRDefault="00ED2E1D" w:rsidP="00472976">
      <w:pPr>
        <w:pStyle w:val="SchedClauses"/>
        <w:numPr>
          <w:ilvl w:val="2"/>
          <w:numId w:val="240"/>
        </w:numPr>
        <w:ind w:left="2552" w:hanging="1134"/>
        <w:rPr>
          <w:rFonts w:cs="Arial"/>
        </w:rPr>
      </w:pPr>
      <w:r>
        <w:rPr>
          <w:rFonts w:cs="Arial"/>
        </w:rPr>
        <w:t>in the event that the matter of the content of a Viability Review Submission in relation to Viability Review Phase Seven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Seven shall be Occupied unless and until either the Expert has determined the matter or  the Council approves the content of the Viability Review Submission in writing; and</w:t>
      </w:r>
    </w:p>
    <w:p w14:paraId="0467C6B2" w14:textId="77777777" w:rsidR="00043465" w:rsidRPr="00794F40" w:rsidRDefault="00ED2E1D" w:rsidP="00472976">
      <w:pPr>
        <w:pStyle w:val="SchedClauses"/>
        <w:numPr>
          <w:ilvl w:val="2"/>
          <w:numId w:val="240"/>
        </w:numPr>
        <w:ind w:left="2552" w:hanging="1134"/>
        <w:rPr>
          <w:rFonts w:cs="Arial"/>
        </w:rPr>
      </w:pPr>
      <w:r>
        <w:rPr>
          <w:rFonts w:cs="Arial"/>
        </w:rPr>
        <w:t>in the event that the matter of the content of a Viability Review Submission in relation to Viability Review Phase Eight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Eight shall be Occupied unless and until either the Expert has determined the matter or  the Council approves the content of the Viability Review Submission in writing; and</w:t>
      </w:r>
    </w:p>
    <w:p w14:paraId="1C3E50B1" w14:textId="77777777" w:rsidR="00043465" w:rsidRPr="00794F40" w:rsidRDefault="00ED2E1D" w:rsidP="00472976">
      <w:pPr>
        <w:pStyle w:val="SchedClauses"/>
        <w:numPr>
          <w:ilvl w:val="2"/>
          <w:numId w:val="240"/>
        </w:numPr>
        <w:ind w:left="2552" w:hanging="1134"/>
        <w:rPr>
          <w:rFonts w:cs="Arial"/>
        </w:rPr>
      </w:pPr>
      <w:r>
        <w:rPr>
          <w:rFonts w:cs="Arial"/>
        </w:rPr>
        <w:t>in the event that the matter of the content of a Viability Review Submission in relation to Viability Review Phase Nine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Nine shall be Occupied unless and until either the Expert has determined the matter or  the Council approves the content of the Viability Review Submission in writing; and</w:t>
      </w:r>
    </w:p>
    <w:p w14:paraId="1DAA485B" w14:textId="77777777" w:rsidR="00043465" w:rsidRPr="00794F40" w:rsidRDefault="00ED2E1D" w:rsidP="00472976">
      <w:pPr>
        <w:pStyle w:val="SchedClauses"/>
        <w:numPr>
          <w:ilvl w:val="2"/>
          <w:numId w:val="240"/>
        </w:numPr>
        <w:ind w:left="2552" w:hanging="1134"/>
        <w:rPr>
          <w:rFonts w:cs="Arial"/>
        </w:rPr>
      </w:pPr>
      <w:r>
        <w:rPr>
          <w:rFonts w:cs="Arial"/>
        </w:rPr>
        <w:t xml:space="preserve">in the event that the matter of the content of a Viability Review Submission in relation to Viability Review Phase Ten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Ten shall be Occupied unless and until either the Expert has determined the matter or  the Council approves the content of the Viability Review Submission in writing. </w:t>
      </w:r>
    </w:p>
    <w:p w14:paraId="28A68B6C" w14:textId="77777777" w:rsidR="00575260" w:rsidRDefault="00575260" w:rsidP="00575260">
      <w:pPr>
        <w:pStyle w:val="SchedClauses"/>
        <w:ind w:left="1418"/>
        <w:rPr>
          <w:rFonts w:cs="Arial"/>
        </w:rPr>
      </w:pPr>
    </w:p>
    <w:p w14:paraId="183F8933" w14:textId="77777777" w:rsidR="00575260" w:rsidRPr="00CC4CAC" w:rsidRDefault="00ED2E1D" w:rsidP="000B70C4">
      <w:pPr>
        <w:ind w:left="993"/>
        <w:rPr>
          <w:rFonts w:cs="Arial"/>
        </w:rPr>
      </w:pPr>
      <w:r>
        <w:rPr>
          <w:rFonts w:cs="Arial"/>
          <w:sz w:val="22"/>
          <w:szCs w:val="22"/>
        </w:rPr>
        <w:t>3</w:t>
      </w:r>
      <w:r>
        <w:rPr>
          <w:rFonts w:cs="Arial"/>
        </w:rPr>
        <w:t xml:space="preserve">.19 For the avoidance of doubt the Council shall not consider at all and is under no obligation  to confirm to the Owners’ Agent that it rejects a Premature Viability Review Submission that it receives and in the event the Council does receive a Premature Viability Review Submission the obligation </w:t>
      </w:r>
      <w:r>
        <w:rPr>
          <w:rFonts w:cs="Arial"/>
        </w:rPr>
        <w:lastRenderedPageBreak/>
        <w:t xml:space="preserve">in the relevant sub- paragraph of paragraph 2.1 not to Occupy a given number of Dwellings unless and until a Viability Review Submission is submitted to the Council for the relevant Viability Review Phase shall continue to apply and shall not be discharged unless and until the Council has received a Viabilty Review Submission for the relevant Viability Review Phase. </w:t>
      </w:r>
    </w:p>
    <w:p w14:paraId="587F30A2" w14:textId="77777777" w:rsidR="00575260" w:rsidRPr="00CC4CAC" w:rsidRDefault="00575260" w:rsidP="00575260">
      <w:pPr>
        <w:ind w:left="284"/>
        <w:rPr>
          <w:rFonts w:cs="Arial"/>
        </w:rPr>
      </w:pPr>
    </w:p>
    <w:p w14:paraId="22799F27" w14:textId="77777777" w:rsidR="00575260" w:rsidRPr="00CC4CAC" w:rsidRDefault="00575260" w:rsidP="00575260">
      <w:pPr>
        <w:ind w:left="720" w:hanging="436"/>
        <w:rPr>
          <w:rFonts w:cs="Arial"/>
        </w:rPr>
      </w:pPr>
    </w:p>
    <w:p w14:paraId="2EDB6F04" w14:textId="77777777" w:rsidR="00575260" w:rsidRPr="00CC4CAC" w:rsidRDefault="00ED2E1D" w:rsidP="00575260">
      <w:pPr>
        <w:ind w:left="993"/>
        <w:rPr>
          <w:rFonts w:cs="Arial"/>
        </w:rPr>
      </w:pPr>
      <w:r>
        <w:rPr>
          <w:rFonts w:cs="Arial"/>
        </w:rPr>
        <w:t>3.20 The Council covenants with the Owners that it shall confirm in writing to the Owners’ Agent whether it approves of or rejects the content of the Viability Review Submission for each Viability Review Phase within 30 Working Days of receiving the same and if it rejects the content of a Viability Review Submission it shall give reasons why it is doing so and shall request such reasonable clarification and/or further information and/or further evidence relating to the relevant Viability Review Submission that it considers appropriate to do so.</w:t>
      </w:r>
    </w:p>
    <w:p w14:paraId="333EA9BF" w14:textId="77777777" w:rsidR="00575260" w:rsidRPr="00CC4CAC" w:rsidRDefault="00575260" w:rsidP="00575260">
      <w:pPr>
        <w:ind w:left="284" w:hanging="284"/>
        <w:rPr>
          <w:rFonts w:cs="Arial"/>
        </w:rPr>
      </w:pPr>
    </w:p>
    <w:p w14:paraId="0602CE32" w14:textId="77777777" w:rsidR="00575260" w:rsidRPr="00CC4CAC" w:rsidRDefault="00ED2E1D" w:rsidP="00575260">
      <w:pPr>
        <w:ind w:left="993"/>
        <w:rPr>
          <w:rFonts w:cs="Arial"/>
        </w:rPr>
      </w:pPr>
      <w:r>
        <w:rPr>
          <w:rFonts w:cs="Arial"/>
        </w:rPr>
        <w:t>3.21</w:t>
      </w:r>
      <w:r>
        <w:rPr>
          <w:rFonts w:cs="Arial"/>
        </w:rPr>
        <w:tab/>
        <w:t>The Council covenants with the Owners that it shall:-</w:t>
      </w:r>
    </w:p>
    <w:p w14:paraId="34AD046B" w14:textId="77777777" w:rsidR="00575260" w:rsidRPr="00CC4CAC" w:rsidRDefault="00575260" w:rsidP="00575260">
      <w:pPr>
        <w:ind w:left="284" w:hanging="284"/>
        <w:rPr>
          <w:rFonts w:cs="Arial"/>
        </w:rPr>
      </w:pPr>
    </w:p>
    <w:p w14:paraId="6C8F55CF" w14:textId="77777777" w:rsidR="00575260" w:rsidRPr="00CC4CAC" w:rsidRDefault="00ED2E1D" w:rsidP="00575260">
      <w:pPr>
        <w:ind w:left="993"/>
        <w:rPr>
          <w:rFonts w:cs="Arial"/>
        </w:rPr>
      </w:pPr>
      <w:r>
        <w:rPr>
          <w:rFonts w:cs="Arial"/>
        </w:rPr>
        <w:t>3.21.1 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conducted by the Council prior to serving the Affordable Housing Information Reply relating to  each Viability Review Phase on the Owners’ Agent and shall also take into account any consultation undertaken by the Council with Registered Providers relating to the provision of Affordable Housing Units on the Site; and</w:t>
      </w:r>
    </w:p>
    <w:p w14:paraId="51DBD757" w14:textId="77777777" w:rsidR="00575260" w:rsidRPr="00CC4CAC" w:rsidRDefault="00575260" w:rsidP="00575260">
      <w:pPr>
        <w:ind w:left="284"/>
        <w:rPr>
          <w:rFonts w:cs="Arial"/>
        </w:rPr>
      </w:pPr>
    </w:p>
    <w:p w14:paraId="79E1093B" w14:textId="77777777" w:rsidR="00575260" w:rsidRPr="00CC4CAC" w:rsidRDefault="00ED2E1D" w:rsidP="00575260">
      <w:pPr>
        <w:ind w:left="993"/>
        <w:rPr>
          <w:rFonts w:cs="Arial"/>
        </w:rPr>
      </w:pPr>
      <w:r>
        <w:rPr>
          <w:rFonts w:cs="Arial"/>
        </w:rPr>
        <w:t xml:space="preserve">3.21.2  that in considering whether it requires the Additional Affordable Housing Provision (if any) to be extra care Affordable Housing Units or other forms of specialist housing when compiling an Affordable Housing Information Reply for any given Viability Review Phase the Council shall have particular regard to 1) the need for any such housing to reach a certain size and scale appropriate to its occupants  to be cost effective and readily fundable  and the advice of its housing officer and Registered Providers  as to the necessary size and scale of developments comprising such Dwellings  and 2) the proximity or otherwise of local facilities to serve such a development.  </w:t>
      </w:r>
    </w:p>
    <w:p w14:paraId="492C1A76" w14:textId="77777777" w:rsidR="00043465" w:rsidRPr="00794F40" w:rsidRDefault="00043465" w:rsidP="00043465">
      <w:pPr>
        <w:ind w:left="284"/>
        <w:rPr>
          <w:rFonts w:cs="Arial"/>
        </w:rPr>
      </w:pPr>
    </w:p>
    <w:p w14:paraId="3C000ECA" w14:textId="77777777" w:rsidR="00043465" w:rsidRPr="00794F40" w:rsidRDefault="00ED2E1D" w:rsidP="00472976">
      <w:pPr>
        <w:pStyle w:val="SchedClauses"/>
        <w:numPr>
          <w:ilvl w:val="0"/>
          <w:numId w:val="240"/>
        </w:numPr>
        <w:rPr>
          <w:rFonts w:cs="Arial"/>
          <w:b/>
        </w:rPr>
      </w:pPr>
      <w:r>
        <w:rPr>
          <w:rFonts w:cs="Arial"/>
          <w:b/>
        </w:rPr>
        <w:t>Expert Determination in relation to Viability Review Submissions Only.</w:t>
      </w:r>
    </w:p>
    <w:p w14:paraId="694420C4" w14:textId="77777777" w:rsidR="00043465" w:rsidRPr="00794F40" w:rsidRDefault="00043465" w:rsidP="00043465">
      <w:pPr>
        <w:pStyle w:val="ListParagraph"/>
        <w:ind w:left="709"/>
        <w:rPr>
          <w:rFonts w:ascii="Arial" w:hAnsi="Arial" w:cs="Arial"/>
          <w:b/>
          <w:sz w:val="20"/>
          <w:szCs w:val="20"/>
        </w:rPr>
      </w:pPr>
    </w:p>
    <w:p w14:paraId="75A9E0AF" w14:textId="77777777" w:rsidR="00043465" w:rsidRPr="00794F40" w:rsidRDefault="00ED2E1D" w:rsidP="00472976">
      <w:pPr>
        <w:pStyle w:val="SchedClauses"/>
        <w:numPr>
          <w:ilvl w:val="1"/>
          <w:numId w:val="242"/>
        </w:numPr>
        <w:rPr>
          <w:rFonts w:cs="Arial"/>
        </w:rPr>
      </w:pPr>
      <w:r>
        <w:rPr>
          <w:rFonts w:cs="Arial"/>
        </w:rPr>
        <w:t xml:space="preserve">The Owners and/or the Council may refer the matter of the content of a Viability Review Submission in respect of a Viability Review Phase relating to that Viability Review Submission (and in particular the Viability Review Template Results the full details of the Proposed Additional Affordable Housing provision (if any) the Surplus (if any) and the Residual Surplus (if any)) to an independent expert ("the Expert") for determination in the circumstances and within the timescales outlined in paragraph 3 of this Schedule only and provided that the party referring such matter to the Expert gives notice to the other party of its wish to do so, such notice containing a summary of all of the issues in dispute. </w:t>
      </w:r>
    </w:p>
    <w:p w14:paraId="111D7F7B" w14:textId="77777777" w:rsidR="00043465" w:rsidRPr="00794F40" w:rsidRDefault="00ED2E1D" w:rsidP="00472976">
      <w:pPr>
        <w:pStyle w:val="SchedClauses"/>
        <w:numPr>
          <w:ilvl w:val="1"/>
          <w:numId w:val="242"/>
        </w:numPr>
        <w:rPr>
          <w:rFonts w:cs="Arial"/>
        </w:rPr>
      </w:pPr>
      <w:r>
        <w:rPr>
          <w:rFonts w:cs="Arial"/>
        </w:rPr>
        <w:t>The Expert shall have at least 10 years' post-qualification experience in the subject matter of viability issues relating to residential development and be a qualified surveyor with the Royal Institute of Chartered Surveyors and shall be agreed upon between the Owners and the Council or, if not agreed within 20 Working Days of the of the notice of the party’s wish to refer the matter to dispute resolution being served on the other party pursuant to paragraph 4.1, then at the request and option of either of the parties the Expert shall be nominated by or on behalf of the President for the time being of the Royal Institute of Chartered Surveyors .</w:t>
      </w:r>
    </w:p>
    <w:p w14:paraId="33B0465C" w14:textId="77777777" w:rsidR="00043465" w:rsidRPr="00794F40" w:rsidRDefault="00ED2E1D" w:rsidP="00472976">
      <w:pPr>
        <w:pStyle w:val="SchedClauses"/>
        <w:numPr>
          <w:ilvl w:val="1"/>
          <w:numId w:val="242"/>
        </w:numPr>
        <w:rPr>
          <w:rFonts w:cs="Arial"/>
        </w:rPr>
      </w:pPr>
      <w:r>
        <w:rPr>
          <w:rFonts w:cs="Arial"/>
        </w:rPr>
        <w:t>The Expert shall act as an expert and not as an arbitrator and his costs (including those of his nomination) shall be at his discretion and payable by the party who referred the matter of the relevant Viability Review Submission to him notwithstanding whether or not his decision on the dispute is in favour of that party.</w:t>
      </w:r>
    </w:p>
    <w:p w14:paraId="0C880580" w14:textId="77777777" w:rsidR="00043465" w:rsidRPr="00794F40" w:rsidRDefault="00ED2E1D" w:rsidP="00472976">
      <w:pPr>
        <w:pStyle w:val="SchedClauses"/>
        <w:numPr>
          <w:ilvl w:val="1"/>
          <w:numId w:val="242"/>
        </w:numPr>
        <w:rPr>
          <w:rFonts w:cs="Arial"/>
        </w:rPr>
      </w:pPr>
      <w:r>
        <w:rPr>
          <w:rFonts w:cs="Arial"/>
        </w:rPr>
        <w:t xml:space="preserve">For the avoidance of doubt (other than in respect of his costs) the decision of the Expert shall be binding on the parties. </w:t>
      </w:r>
    </w:p>
    <w:p w14:paraId="5947BD51" w14:textId="77777777" w:rsidR="00043465" w:rsidRPr="00794F40" w:rsidRDefault="00ED2E1D" w:rsidP="00472976">
      <w:pPr>
        <w:pStyle w:val="SchedClauses"/>
        <w:numPr>
          <w:ilvl w:val="1"/>
          <w:numId w:val="242"/>
        </w:numPr>
        <w:rPr>
          <w:rFonts w:cs="Arial"/>
        </w:rPr>
      </w:pPr>
      <w:r>
        <w:rPr>
          <w:rFonts w:cs="Arial"/>
        </w:rPr>
        <w:t xml:space="preserve">Unless otherwise agreed the Expert shall be appointed subject to an express requirement that he reaches his decision and communicates it to the parties within the minimum </w:t>
      </w:r>
      <w:r>
        <w:rPr>
          <w:rFonts w:cs="Arial"/>
        </w:rPr>
        <w:lastRenderedPageBreak/>
        <w:t>practicable timescale allowing for the nature and complexity of the dispute and in any event not more than 60 Working Days from the date of his appointment to act.</w:t>
      </w:r>
    </w:p>
    <w:p w14:paraId="3036A0A5" w14:textId="77777777" w:rsidR="00043465" w:rsidRPr="00794F40" w:rsidRDefault="00ED2E1D" w:rsidP="00472976">
      <w:pPr>
        <w:pStyle w:val="SchedClauses"/>
        <w:numPr>
          <w:ilvl w:val="1"/>
          <w:numId w:val="242"/>
        </w:numPr>
        <w:rPr>
          <w:rFonts w:cs="Arial"/>
        </w:rPr>
      </w:pPr>
      <w:r>
        <w:rPr>
          <w:rFonts w:cs="Arial"/>
        </w:rPr>
        <w:t>The Expert shall be required to give notice to each of the parties to the dispute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14:paraId="3ABDBA13" w14:textId="77777777" w:rsidR="00043465" w:rsidRPr="00794F40" w:rsidRDefault="00ED2E1D" w:rsidP="00472976">
      <w:pPr>
        <w:pStyle w:val="SchedClauses"/>
        <w:numPr>
          <w:ilvl w:val="1"/>
          <w:numId w:val="242"/>
        </w:numPr>
        <w:rPr>
          <w:rFonts w:cs="Arial"/>
        </w:rPr>
      </w:pPr>
      <w:r>
        <w:rPr>
          <w:rFonts w:cs="Arial"/>
        </w:rPr>
        <w:t xml:space="preserve">For the avoidance of doubt this process of expert determination shall not apply and not be used in relation to a dispute in relation to any other matter other than the matter of the content of a Viability Review Submission in respect of a Viability Review Phase. </w:t>
      </w:r>
    </w:p>
    <w:p w14:paraId="1B984678" w14:textId="77777777" w:rsidR="00043465" w:rsidRPr="00794F40" w:rsidRDefault="00ED2E1D" w:rsidP="00472976">
      <w:pPr>
        <w:pStyle w:val="SchedClauses"/>
        <w:numPr>
          <w:ilvl w:val="1"/>
          <w:numId w:val="242"/>
        </w:numPr>
        <w:rPr>
          <w:rFonts w:cs="Arial"/>
        </w:rPr>
      </w:pPr>
      <w:r>
        <w:rPr>
          <w:rFonts w:cs="Arial"/>
        </w:rPr>
        <w:t>Nothing in this paragraph 4 shall prevent any party from seeking recourse to the High Court or any other court in England of competent jurisdiction or from exercising any right to take alternative action.</w:t>
      </w:r>
    </w:p>
    <w:p w14:paraId="3BD41BB9" w14:textId="77777777" w:rsidR="00043465" w:rsidRPr="00794F40" w:rsidRDefault="00043465" w:rsidP="00043465">
      <w:pPr>
        <w:rPr>
          <w:rFonts w:cs="Arial"/>
        </w:rPr>
      </w:pPr>
    </w:p>
    <w:p w14:paraId="53384F8A" w14:textId="77777777" w:rsidR="00043465" w:rsidRPr="00794F40" w:rsidRDefault="00043465" w:rsidP="00043465">
      <w:pPr>
        <w:ind w:left="284" w:hanging="284"/>
        <w:rPr>
          <w:rFonts w:cs="Arial"/>
        </w:rPr>
      </w:pPr>
    </w:p>
    <w:p w14:paraId="325037FA" w14:textId="77777777" w:rsidR="00043465" w:rsidRPr="00794F40" w:rsidRDefault="00043465" w:rsidP="00043465">
      <w:pPr>
        <w:ind w:left="284" w:hanging="284"/>
        <w:rPr>
          <w:rFonts w:cs="Arial"/>
        </w:rPr>
      </w:pPr>
    </w:p>
    <w:p w14:paraId="4A80394D" w14:textId="77777777" w:rsidR="00043465" w:rsidRPr="00794F40" w:rsidRDefault="00ED2E1D" w:rsidP="00472976">
      <w:pPr>
        <w:pStyle w:val="SchedClauses"/>
        <w:numPr>
          <w:ilvl w:val="0"/>
          <w:numId w:val="242"/>
        </w:numPr>
        <w:rPr>
          <w:rFonts w:cs="Arial"/>
          <w:b/>
        </w:rPr>
      </w:pPr>
      <w:r>
        <w:rPr>
          <w:rFonts w:cs="Arial"/>
          <w:b/>
        </w:rPr>
        <w:t xml:space="preserve">Confidentiality of Content of Viability Review Submissions and further information relating to Viability Review Submissions </w:t>
      </w:r>
    </w:p>
    <w:p w14:paraId="342323C1" w14:textId="77777777" w:rsidR="00043465" w:rsidRPr="00794F40" w:rsidRDefault="00ED2E1D" w:rsidP="00472976">
      <w:pPr>
        <w:pStyle w:val="SchedClauses"/>
        <w:numPr>
          <w:ilvl w:val="1"/>
          <w:numId w:val="242"/>
        </w:numPr>
        <w:rPr>
          <w:rFonts w:cs="Arial"/>
        </w:rPr>
      </w:pPr>
      <w:r>
        <w:rPr>
          <w:rFonts w:cs="Arial"/>
        </w:rPr>
        <w:t>Where information or documentation provided to the Council pursuant to this Agreement including the content of Viability Review Submission/s and/or further information relating to Viability Review Submission/s is of a confidential nature or  may be (in the reasonable opinion of the Owners) exempt from disclosure to any other person other than the officers and members of the Council on a confidential basis  under the Freedom of Information Act 2000 and the Environmental Information Regulations 2004 (or any other relevant legislation relating to the disclosure of confidential information or contractual documentation) the Owners shall via the Owners' Agent identify in writing to the Council at the same time as and accompanying the disclosure of the information or documentation in question precisely which information is or may be so exempt and under which provision(s) of the said Act and Regulations/legislation and to give reasons for such opinion in order to assist the Council should they receive a request under the said Act and Regulations/legislation and need to make a determination in relation to any such exemption.</w:t>
      </w:r>
    </w:p>
    <w:p w14:paraId="431F625A" w14:textId="77777777" w:rsidR="00043465" w:rsidRPr="00794F40" w:rsidRDefault="00ED2E1D" w:rsidP="00472976">
      <w:pPr>
        <w:pStyle w:val="SchedClauses"/>
        <w:numPr>
          <w:ilvl w:val="0"/>
          <w:numId w:val="242"/>
        </w:numPr>
        <w:rPr>
          <w:rFonts w:cs="Arial"/>
          <w:b/>
        </w:rPr>
      </w:pPr>
      <w:r>
        <w:rPr>
          <w:rFonts w:cs="Arial"/>
          <w:b/>
        </w:rPr>
        <w:t>Payment of Residual Surplus in last Viability Review Submission and relating to Viability Review Phase Ten (if any) as a contribution to the Council.</w:t>
      </w:r>
    </w:p>
    <w:p w14:paraId="260CFC3A" w14:textId="77777777" w:rsidR="00043465" w:rsidRPr="00794F40" w:rsidRDefault="00ED2E1D" w:rsidP="00472976">
      <w:pPr>
        <w:pStyle w:val="SchedClauses"/>
        <w:numPr>
          <w:ilvl w:val="1"/>
          <w:numId w:val="242"/>
        </w:numPr>
        <w:rPr>
          <w:rFonts w:cs="Arial"/>
        </w:rPr>
      </w:pPr>
      <w:r>
        <w:rPr>
          <w:rFonts w:cs="Arial"/>
        </w:rPr>
        <w:t>The Owners covenant with the Council that in the event the Viability Review Submission relating to Viability Review Phase Ten is approved by the Council or determined by an Expert pursuant to paragraph 3 or paragraph 4 of this Schedule (as appropriate) and a Residual Surplus is identified as one of the Viability Review Template Results relating to that Viability Review Phase as approved by the Council or determined by the Expert (as appropriate) no more than 5600 Dwellings shall be Occupied until such Residual Surplus is paid to the Council and the Owners shall pay such Residual Surplus to the Council prior to the date</w:t>
      </w:r>
      <w:r>
        <w:rPr>
          <w:rFonts w:cs="Arial"/>
          <w:vertAlign w:val="superscript"/>
        </w:rPr>
        <w:t xml:space="preserve">  </w:t>
      </w:r>
      <w:r>
        <w:rPr>
          <w:rFonts w:cs="Arial"/>
        </w:rPr>
        <w:t xml:space="preserve">on which the 5600th Dwelling to be Occupied is Occupied.   </w:t>
      </w:r>
    </w:p>
    <w:p w14:paraId="5B34F544" w14:textId="77777777" w:rsidR="00043465" w:rsidRPr="00794F40" w:rsidRDefault="00ED2E1D" w:rsidP="00472976">
      <w:pPr>
        <w:pStyle w:val="SchedClauses"/>
        <w:numPr>
          <w:ilvl w:val="1"/>
          <w:numId w:val="242"/>
        </w:numPr>
        <w:rPr>
          <w:rFonts w:cs="Arial"/>
        </w:rPr>
      </w:pPr>
      <w:r>
        <w:rPr>
          <w:rFonts w:cs="Arial"/>
        </w:rPr>
        <w:t xml:space="preserve">The Council covenants to use any Residual Surplus paid to it as a financial contribution pursuant to paragraph 6.1 above for the provision of affordable housing within the borough of Ashford.        </w:t>
      </w:r>
    </w:p>
    <w:p w14:paraId="19B21463" w14:textId="77777777" w:rsidR="00043465" w:rsidRPr="00794F40" w:rsidRDefault="00043465" w:rsidP="00043465">
      <w:pPr>
        <w:pStyle w:val="H2CorpVertex"/>
        <w:numPr>
          <w:ilvl w:val="0"/>
          <w:numId w:val="0"/>
        </w:numPr>
        <w:ind w:left="284" w:hanging="284"/>
        <w:rPr>
          <w:rFonts w:cs="Arial"/>
          <w:szCs w:val="20"/>
        </w:rPr>
      </w:pPr>
    </w:p>
    <w:p w14:paraId="5FC4D5E8" w14:textId="77777777" w:rsidR="00463D39" w:rsidRPr="00794F40" w:rsidRDefault="00ED2E1D" w:rsidP="001C428F">
      <w:pPr>
        <w:outlineLvl w:val="0"/>
        <w:rPr>
          <w:rFonts w:cs="Arial"/>
        </w:rPr>
        <w:sectPr w:rsidR="00463D39" w:rsidRPr="00794F40" w:rsidSect="0007366C">
          <w:headerReference w:type="even" r:id="rId232"/>
          <w:headerReference w:type="default" r:id="rId233"/>
          <w:footerReference w:type="even" r:id="rId234"/>
          <w:footerReference w:type="default" r:id="rId235"/>
          <w:headerReference w:type="first" r:id="rId236"/>
          <w:footerReference w:type="first" r:id="rId237"/>
          <w:endnotePr>
            <w:numFmt w:val="decimal"/>
          </w:endnotePr>
          <w:pgSz w:w="11906" w:h="16838" w:code="9"/>
          <w:pgMar w:top="1134" w:right="1134" w:bottom="1134" w:left="1134" w:header="567" w:footer="567" w:gutter="0"/>
          <w:paperSrc w:first="1" w:other="1"/>
          <w:cols w:space="708"/>
          <w:noEndnote/>
          <w:docGrid w:linePitch="299"/>
        </w:sectPr>
      </w:pPr>
      <w:r>
        <w:rPr>
          <w:rFonts w:cs="Arial"/>
        </w:rPr>
        <w:t xml:space="preserve"> </w:t>
      </w:r>
    </w:p>
    <w:p w14:paraId="1D4F0B1C" w14:textId="77777777" w:rsidR="000A4E41" w:rsidRPr="00794F40" w:rsidRDefault="00ED2E1D" w:rsidP="000A4E41">
      <w:pPr>
        <w:pStyle w:val="ScheduleTitle"/>
        <w:rPr>
          <w:rFonts w:eastAsiaTheme="minorHAnsi" w:cs="Arial"/>
        </w:rPr>
      </w:pPr>
      <w:bookmarkStart w:id="906" w:name="_Toc453189050"/>
      <w:bookmarkStart w:id="907" w:name="_Toc467144266"/>
      <w:r>
        <w:rPr>
          <w:rFonts w:eastAsiaTheme="minorHAnsi" w:cs="Arial"/>
        </w:rPr>
        <w:lastRenderedPageBreak/>
        <w:t xml:space="preserve">SCHEDULE </w:t>
      </w:r>
      <w:bookmarkEnd w:id="906"/>
      <w:r>
        <w:rPr>
          <w:rFonts w:eastAsiaTheme="minorHAnsi" w:cs="Arial"/>
        </w:rPr>
        <w:t>24</w:t>
      </w:r>
      <w:bookmarkEnd w:id="907"/>
    </w:p>
    <w:p w14:paraId="7C6A053D" w14:textId="77777777" w:rsidR="000A4E41" w:rsidRPr="00794F40" w:rsidRDefault="00ED2E1D" w:rsidP="000A4E41">
      <w:pPr>
        <w:pStyle w:val="ScheduleTitle2"/>
        <w:rPr>
          <w:rFonts w:eastAsiaTheme="minorHAnsi" w:cs="Arial"/>
        </w:rPr>
      </w:pPr>
      <w:bookmarkStart w:id="908" w:name="_Toc453189051"/>
      <w:bookmarkStart w:id="909" w:name="_Toc467144267"/>
      <w:r>
        <w:rPr>
          <w:rFonts w:eastAsiaTheme="minorHAnsi" w:cs="Arial"/>
        </w:rPr>
        <w:t>Public Art</w:t>
      </w:r>
      <w:bookmarkEnd w:id="908"/>
      <w:bookmarkEnd w:id="909"/>
    </w:p>
    <w:p w14:paraId="0A57EDB9" w14:textId="77777777" w:rsidR="000A4E41" w:rsidRPr="00794F40" w:rsidRDefault="000A4E41" w:rsidP="00421F06">
      <w:pPr>
        <w:pStyle w:val="SchedClauses"/>
        <w:rPr>
          <w:rFonts w:eastAsiaTheme="minorHAnsi" w:cs="Arial"/>
        </w:rPr>
      </w:pPr>
    </w:p>
    <w:p w14:paraId="6A478FB9" w14:textId="77777777" w:rsidR="0045475F" w:rsidRPr="00794F40" w:rsidRDefault="00ED2E1D" w:rsidP="0011443B">
      <w:pPr>
        <w:pStyle w:val="SchedClauses"/>
        <w:numPr>
          <w:ilvl w:val="0"/>
          <w:numId w:val="56"/>
        </w:numPr>
        <w:rPr>
          <w:rFonts w:eastAsiaTheme="minorHAnsi" w:cs="Arial"/>
        </w:rPr>
      </w:pPr>
      <w:r>
        <w:rPr>
          <w:rFonts w:eastAsiaTheme="minorHAnsi" w:cs="Arial"/>
        </w:rPr>
        <w:t>The Owners  covenant with the Council as follows:</w:t>
      </w:r>
    </w:p>
    <w:p w14:paraId="56618AEA" w14:textId="77777777" w:rsidR="0045475F" w:rsidRPr="00794F40" w:rsidRDefault="00ED2E1D" w:rsidP="0011443B">
      <w:pPr>
        <w:pStyle w:val="SchedClauses"/>
        <w:numPr>
          <w:ilvl w:val="1"/>
          <w:numId w:val="56"/>
        </w:numPr>
        <w:rPr>
          <w:rFonts w:eastAsiaTheme="minorHAnsi" w:cs="Arial"/>
        </w:rPr>
      </w:pPr>
      <w:r>
        <w:rPr>
          <w:rFonts w:eastAsiaTheme="minorHAnsi" w:cs="Arial"/>
        </w:rPr>
        <w:t xml:space="preserve">Not to Commence the Development unless £50,000.00 (fifty thousand pounds) Index Linked has been paid to the Council for the purpose of a preparing a brief for the provision of public art within the Site (including delivery methods, timetables for delivery and possible locations) in consultation with the Owners and such others as the Council may decide </w:t>
      </w:r>
    </w:p>
    <w:p w14:paraId="771B239F" w14:textId="77777777" w:rsidR="0045475F" w:rsidRPr="00794F40" w:rsidRDefault="00ED2E1D" w:rsidP="0011443B">
      <w:pPr>
        <w:pStyle w:val="SchedClauses"/>
        <w:numPr>
          <w:ilvl w:val="1"/>
          <w:numId w:val="56"/>
        </w:numPr>
        <w:rPr>
          <w:rFonts w:eastAsiaTheme="minorHAnsi" w:cs="Arial"/>
        </w:rPr>
      </w:pPr>
      <w:bookmarkStart w:id="910" w:name="_Ref419362396"/>
      <w:r>
        <w:rPr>
          <w:rFonts w:eastAsiaTheme="minorHAnsi" w:cs="Arial"/>
        </w:rPr>
        <w:t>Not to Occupy more than 99 Dwellings unless £100,000.00 (one hundred thousand pounds) Index Linked has been paid to the Council</w:t>
      </w:r>
      <w:bookmarkEnd w:id="910"/>
    </w:p>
    <w:p w14:paraId="67328B30" w14:textId="77777777" w:rsidR="0045475F" w:rsidRPr="00794F40" w:rsidRDefault="00ED2E1D" w:rsidP="0011443B">
      <w:pPr>
        <w:pStyle w:val="SchedClauses"/>
        <w:numPr>
          <w:ilvl w:val="1"/>
          <w:numId w:val="56"/>
        </w:numPr>
        <w:rPr>
          <w:rFonts w:eastAsiaTheme="minorHAnsi" w:cs="Arial"/>
        </w:rPr>
      </w:pPr>
      <w:r>
        <w:rPr>
          <w:rFonts w:eastAsiaTheme="minorHAnsi" w:cs="Arial"/>
        </w:rPr>
        <w:t>Not to Occupy more than 999 Dwellings unless £150,000.00 (one hundred and fifty thousand pounds) Index Linked has been paid to the Council</w:t>
      </w:r>
    </w:p>
    <w:p w14:paraId="1912972B" w14:textId="77777777" w:rsidR="0045475F" w:rsidRPr="00794F40" w:rsidRDefault="00ED2E1D" w:rsidP="0011443B">
      <w:pPr>
        <w:pStyle w:val="SchedClauses"/>
        <w:numPr>
          <w:ilvl w:val="1"/>
          <w:numId w:val="56"/>
        </w:numPr>
        <w:rPr>
          <w:rFonts w:eastAsiaTheme="minorHAnsi" w:cs="Arial"/>
        </w:rPr>
      </w:pPr>
      <w:r>
        <w:rPr>
          <w:rFonts w:eastAsiaTheme="minorHAnsi" w:cs="Arial"/>
        </w:rPr>
        <w:t>Not to Occupy more than 1399 Dwellings unless £150,000.00 (one hundred and fifty thousand pounds) Index Linked has been paid to the Council</w:t>
      </w:r>
    </w:p>
    <w:p w14:paraId="793E0138" w14:textId="77777777" w:rsidR="0045475F" w:rsidRPr="00794F40" w:rsidRDefault="00ED2E1D" w:rsidP="0011443B">
      <w:pPr>
        <w:pStyle w:val="SchedClauses"/>
        <w:numPr>
          <w:ilvl w:val="1"/>
          <w:numId w:val="56"/>
        </w:numPr>
        <w:rPr>
          <w:rFonts w:eastAsiaTheme="minorHAnsi" w:cs="Arial"/>
        </w:rPr>
      </w:pPr>
      <w:r>
        <w:rPr>
          <w:rFonts w:eastAsiaTheme="minorHAnsi" w:cs="Arial"/>
        </w:rPr>
        <w:t>Not to Occupy more than 2599 Dwellings unless £150,000.00 (one hundred and fifty thousand pounds) Index Linked has been paid to the Council</w:t>
      </w:r>
    </w:p>
    <w:p w14:paraId="5AC1AED0" w14:textId="77777777" w:rsidR="0045475F" w:rsidRPr="00794F40" w:rsidRDefault="00ED2E1D" w:rsidP="0011443B">
      <w:pPr>
        <w:pStyle w:val="SchedClauses"/>
        <w:numPr>
          <w:ilvl w:val="1"/>
          <w:numId w:val="56"/>
        </w:numPr>
        <w:rPr>
          <w:rFonts w:eastAsiaTheme="minorHAnsi" w:cs="Arial"/>
        </w:rPr>
      </w:pPr>
      <w:bookmarkStart w:id="911" w:name="_Ref419362402"/>
      <w:r>
        <w:rPr>
          <w:rFonts w:eastAsiaTheme="minorHAnsi" w:cs="Arial"/>
        </w:rPr>
        <w:t>Not to Occupy more than 4099 Dwellings unless £150,000.00 (one hundred and fifty thousand pounds) Index Linked has been paid to the Council</w:t>
      </w:r>
      <w:bookmarkEnd w:id="911"/>
    </w:p>
    <w:p w14:paraId="535C49F0" w14:textId="77777777" w:rsidR="0045475F" w:rsidRPr="00794F40" w:rsidRDefault="00ED2E1D" w:rsidP="0011443B">
      <w:pPr>
        <w:pStyle w:val="SchedClauses"/>
        <w:numPr>
          <w:ilvl w:val="1"/>
          <w:numId w:val="56"/>
        </w:numPr>
        <w:rPr>
          <w:rFonts w:eastAsiaTheme="minorHAnsi" w:cs="Arial"/>
        </w:rPr>
      </w:pPr>
      <w:r>
        <w:rPr>
          <w:rFonts w:eastAsiaTheme="minorHAnsi" w:cs="Arial"/>
        </w:rPr>
        <w:t>Subject to operational requirements, to allow the public art to be installed in accordance with the brief for the Site and reserved matters approvals, subject to prior appointment being made and compliance with any health and safety requirements and causing as little damage as possible and making good and reinstating any damage so caused and installation being solely at the Council’s own risk</w:t>
      </w:r>
    </w:p>
    <w:p w14:paraId="168D5701" w14:textId="77777777" w:rsidR="0045475F" w:rsidRPr="00794F40" w:rsidRDefault="00ED2E1D" w:rsidP="0011443B">
      <w:pPr>
        <w:pStyle w:val="SchedClauses"/>
        <w:numPr>
          <w:ilvl w:val="1"/>
          <w:numId w:val="56"/>
        </w:numPr>
        <w:rPr>
          <w:rFonts w:eastAsiaTheme="minorHAnsi" w:cs="Arial"/>
        </w:rPr>
      </w:pPr>
      <w:r>
        <w:rPr>
          <w:rFonts w:eastAsiaTheme="minorHAnsi" w:cs="Arial"/>
        </w:rPr>
        <w:t>To maintain the installed public art in accordance with details which have been previously approved by the Council</w:t>
      </w:r>
    </w:p>
    <w:p w14:paraId="474F7A89" w14:textId="77777777" w:rsidR="000672EE" w:rsidRPr="00794F40" w:rsidRDefault="00ED2E1D" w:rsidP="0011443B">
      <w:pPr>
        <w:pStyle w:val="SchedClauses"/>
        <w:numPr>
          <w:ilvl w:val="0"/>
          <w:numId w:val="56"/>
        </w:numPr>
        <w:rPr>
          <w:rFonts w:eastAsiaTheme="minorHAnsi" w:cs="Arial"/>
        </w:rPr>
      </w:pPr>
      <w:r>
        <w:rPr>
          <w:rFonts w:eastAsiaTheme="minorHAnsi" w:cs="Arial"/>
        </w:rPr>
        <w:t>The Paying Owners covenant with the Council to pay the total sum of £750,000.00 (seven hundred and fifty thousand pounds) Index Linked to the Council in the following instalments:</w:t>
      </w:r>
    </w:p>
    <w:p w14:paraId="4F1CA3F3" w14:textId="77777777" w:rsidR="000672EE" w:rsidRPr="00794F40" w:rsidRDefault="00ED2E1D" w:rsidP="0011443B">
      <w:pPr>
        <w:pStyle w:val="SchedClauses"/>
        <w:numPr>
          <w:ilvl w:val="1"/>
          <w:numId w:val="56"/>
        </w:numPr>
        <w:rPr>
          <w:rFonts w:eastAsiaTheme="minorHAnsi" w:cs="Arial"/>
        </w:rPr>
      </w:pPr>
      <w:r>
        <w:rPr>
          <w:rFonts w:eastAsiaTheme="minorHAnsi" w:cs="Arial"/>
        </w:rPr>
        <w:t>£50,000.00 (fifty thousand pounds) Index Linked on the Commencement of Development</w:t>
      </w:r>
    </w:p>
    <w:p w14:paraId="18CA7460" w14:textId="77777777" w:rsidR="000672EE" w:rsidRPr="00794F40" w:rsidRDefault="00ED2E1D" w:rsidP="0011443B">
      <w:pPr>
        <w:pStyle w:val="SchedClauses"/>
        <w:numPr>
          <w:ilvl w:val="1"/>
          <w:numId w:val="56"/>
        </w:numPr>
        <w:rPr>
          <w:rFonts w:eastAsiaTheme="minorHAnsi" w:cs="Arial"/>
        </w:rPr>
      </w:pPr>
      <w:r>
        <w:rPr>
          <w:rFonts w:eastAsiaTheme="minorHAnsi" w:cs="Arial"/>
        </w:rPr>
        <w:t>£100,000.00 (one hundred thousand pounds) Index Linked upon the Occupation of the 100</w:t>
      </w:r>
      <w:r>
        <w:rPr>
          <w:rFonts w:eastAsiaTheme="minorHAnsi" w:cs="Arial"/>
          <w:vertAlign w:val="superscript"/>
        </w:rPr>
        <w:t>th</w:t>
      </w:r>
      <w:r>
        <w:rPr>
          <w:rFonts w:eastAsiaTheme="minorHAnsi" w:cs="Arial"/>
        </w:rPr>
        <w:t xml:space="preserve"> Dwelling</w:t>
      </w:r>
    </w:p>
    <w:p w14:paraId="29DF4B36" w14:textId="77777777" w:rsidR="000672EE" w:rsidRPr="00794F40" w:rsidRDefault="00ED2E1D" w:rsidP="0011443B">
      <w:pPr>
        <w:pStyle w:val="SchedClauses"/>
        <w:numPr>
          <w:ilvl w:val="1"/>
          <w:numId w:val="56"/>
        </w:numPr>
        <w:rPr>
          <w:rFonts w:eastAsiaTheme="minorHAnsi" w:cs="Arial"/>
        </w:rPr>
      </w:pPr>
      <w:r>
        <w:rPr>
          <w:rFonts w:eastAsiaTheme="minorHAnsi" w:cs="Arial"/>
        </w:rPr>
        <w:t>£150,000.00 (one hundred and fifty thousand pounds) Index Linked upon the Occupation of the 1000</w:t>
      </w:r>
      <w:r>
        <w:rPr>
          <w:rFonts w:eastAsiaTheme="minorHAnsi" w:cs="Arial"/>
          <w:vertAlign w:val="superscript"/>
        </w:rPr>
        <w:t>th</w:t>
      </w:r>
      <w:r>
        <w:rPr>
          <w:rFonts w:eastAsiaTheme="minorHAnsi" w:cs="Arial"/>
        </w:rPr>
        <w:t xml:space="preserve"> Dwelling</w:t>
      </w:r>
    </w:p>
    <w:p w14:paraId="76552344" w14:textId="77777777" w:rsidR="000672EE" w:rsidRPr="00794F40" w:rsidRDefault="00ED2E1D" w:rsidP="0011443B">
      <w:pPr>
        <w:pStyle w:val="SchedClauses"/>
        <w:numPr>
          <w:ilvl w:val="1"/>
          <w:numId w:val="56"/>
        </w:numPr>
        <w:rPr>
          <w:rFonts w:eastAsiaTheme="minorHAnsi" w:cs="Arial"/>
        </w:rPr>
      </w:pPr>
      <w:r>
        <w:rPr>
          <w:rFonts w:eastAsiaTheme="minorHAnsi" w:cs="Arial"/>
        </w:rPr>
        <w:t>£150,000.00 (one hundred and fifty thousand pounds) Index Linked upon the Occupation of the 1400</w:t>
      </w:r>
      <w:r>
        <w:rPr>
          <w:rFonts w:eastAsiaTheme="minorHAnsi" w:cs="Arial"/>
          <w:vertAlign w:val="superscript"/>
        </w:rPr>
        <w:t>th</w:t>
      </w:r>
      <w:r>
        <w:rPr>
          <w:rFonts w:eastAsiaTheme="minorHAnsi" w:cs="Arial"/>
        </w:rPr>
        <w:t xml:space="preserve"> Dwelling</w:t>
      </w:r>
    </w:p>
    <w:p w14:paraId="3B36E0F0" w14:textId="77777777" w:rsidR="000672EE" w:rsidRPr="00794F40" w:rsidRDefault="00ED2E1D" w:rsidP="0011443B">
      <w:pPr>
        <w:pStyle w:val="SchedClauses"/>
        <w:numPr>
          <w:ilvl w:val="1"/>
          <w:numId w:val="56"/>
        </w:numPr>
        <w:rPr>
          <w:rFonts w:eastAsiaTheme="minorHAnsi" w:cs="Arial"/>
        </w:rPr>
      </w:pPr>
      <w:r>
        <w:rPr>
          <w:rFonts w:eastAsiaTheme="minorHAnsi" w:cs="Arial"/>
        </w:rPr>
        <w:t>£150,000.00 (one hundred and fifty thousand pounds) Index Linked upon the Occupation of the 2600</w:t>
      </w:r>
      <w:r>
        <w:rPr>
          <w:rFonts w:eastAsiaTheme="minorHAnsi" w:cs="Arial"/>
          <w:vertAlign w:val="superscript"/>
        </w:rPr>
        <w:t>th</w:t>
      </w:r>
      <w:r>
        <w:rPr>
          <w:rFonts w:eastAsiaTheme="minorHAnsi" w:cs="Arial"/>
        </w:rPr>
        <w:t xml:space="preserve"> Dwelling</w:t>
      </w:r>
    </w:p>
    <w:p w14:paraId="43602D21" w14:textId="77777777" w:rsidR="000672EE" w:rsidRPr="00794F40" w:rsidRDefault="00ED2E1D" w:rsidP="0011443B">
      <w:pPr>
        <w:pStyle w:val="SchedClauses"/>
        <w:numPr>
          <w:ilvl w:val="1"/>
          <w:numId w:val="56"/>
        </w:numPr>
        <w:rPr>
          <w:rFonts w:eastAsiaTheme="minorHAnsi" w:cs="Arial"/>
        </w:rPr>
      </w:pPr>
      <w:r>
        <w:rPr>
          <w:rFonts w:eastAsiaTheme="minorHAnsi" w:cs="Arial"/>
        </w:rPr>
        <w:t>£150,000.00 (one hundred and fifty thousand pounds) Index Linked upon the Occupation of the 4100</w:t>
      </w:r>
      <w:r>
        <w:rPr>
          <w:rFonts w:eastAsiaTheme="minorHAnsi" w:cs="Arial"/>
          <w:vertAlign w:val="superscript"/>
        </w:rPr>
        <w:t>th</w:t>
      </w:r>
      <w:r>
        <w:rPr>
          <w:rFonts w:eastAsiaTheme="minorHAnsi" w:cs="Arial"/>
        </w:rPr>
        <w:t xml:space="preserve"> Dwelling</w:t>
      </w:r>
    </w:p>
    <w:p w14:paraId="5BB031F0" w14:textId="77777777" w:rsidR="0045475F" w:rsidRPr="00794F40" w:rsidRDefault="00ED2E1D" w:rsidP="0011443B">
      <w:pPr>
        <w:pStyle w:val="SchedClauses"/>
        <w:numPr>
          <w:ilvl w:val="0"/>
          <w:numId w:val="56"/>
        </w:numPr>
        <w:rPr>
          <w:rFonts w:eastAsiaTheme="minorHAnsi" w:cs="Arial"/>
        </w:rPr>
      </w:pPr>
      <w:r>
        <w:rPr>
          <w:rFonts w:eastAsiaTheme="minorHAnsi" w:cs="Arial"/>
        </w:rPr>
        <w:t>The Council covenants with the Owners as follows:</w:t>
      </w:r>
    </w:p>
    <w:p w14:paraId="1178B40F" w14:textId="77777777" w:rsidR="0045475F" w:rsidRPr="00794F40" w:rsidRDefault="00ED2E1D" w:rsidP="0011443B">
      <w:pPr>
        <w:pStyle w:val="SchedClauses"/>
        <w:numPr>
          <w:ilvl w:val="1"/>
          <w:numId w:val="56"/>
        </w:numPr>
        <w:rPr>
          <w:rFonts w:eastAsiaTheme="minorHAnsi" w:cs="Arial"/>
        </w:rPr>
      </w:pPr>
      <w:r>
        <w:rPr>
          <w:rFonts w:eastAsiaTheme="minorHAnsi" w:cs="Arial"/>
        </w:rPr>
        <w:t xml:space="preserve">To only use the monies received on the brief for the Site and the provision and maintenance of public art within the Site (including checking for defects upon installation) with a view to there being at least one piece of art in each Main Phase </w:t>
      </w:r>
    </w:p>
    <w:p w14:paraId="5EA05E31" w14:textId="77777777" w:rsidR="0045475F" w:rsidRPr="00794F40" w:rsidRDefault="00ED2E1D" w:rsidP="0011443B">
      <w:pPr>
        <w:pStyle w:val="SchedClauses"/>
        <w:numPr>
          <w:ilvl w:val="1"/>
          <w:numId w:val="56"/>
        </w:numPr>
        <w:rPr>
          <w:rFonts w:eastAsiaTheme="minorHAnsi" w:cs="Arial"/>
        </w:rPr>
      </w:pPr>
      <w:r>
        <w:rPr>
          <w:rFonts w:eastAsiaTheme="minorHAnsi" w:cs="Arial"/>
        </w:rPr>
        <w:t>To commission and install the public art in accordance with the brief for the Site</w:t>
      </w:r>
    </w:p>
    <w:p w14:paraId="494A673A" w14:textId="77777777" w:rsidR="0045475F" w:rsidRPr="00794F40" w:rsidRDefault="00ED2E1D" w:rsidP="0011443B">
      <w:pPr>
        <w:pStyle w:val="SchedClauses"/>
        <w:numPr>
          <w:ilvl w:val="1"/>
          <w:numId w:val="56"/>
        </w:numPr>
        <w:rPr>
          <w:rFonts w:eastAsiaTheme="minorHAnsi" w:cs="Arial"/>
        </w:rPr>
      </w:pPr>
      <w:r>
        <w:rPr>
          <w:rFonts w:eastAsiaTheme="minorHAnsi" w:cs="Arial"/>
        </w:rPr>
        <w:lastRenderedPageBreak/>
        <w:t>To consult with the Owners’ representatives and to have due regard to any comments and observations made in respect of the location, theme, artist and type of art under consideration</w:t>
      </w:r>
    </w:p>
    <w:p w14:paraId="4666E55A" w14:textId="77777777" w:rsidR="0045475F" w:rsidRPr="00794F40" w:rsidRDefault="00ED2E1D" w:rsidP="0011443B">
      <w:pPr>
        <w:pStyle w:val="SchedClauses"/>
        <w:numPr>
          <w:ilvl w:val="1"/>
          <w:numId w:val="56"/>
        </w:numPr>
        <w:rPr>
          <w:rFonts w:eastAsiaTheme="minorHAnsi" w:cs="Arial"/>
        </w:rPr>
      </w:pPr>
      <w:r>
        <w:rPr>
          <w:rFonts w:eastAsiaTheme="minorHAnsi" w:cs="Arial"/>
        </w:rPr>
        <w:t xml:space="preserve">To give full credit to the Owners’ for their contributions in any advertising, signage or promotional and publicity materials relating to the art works </w:t>
      </w:r>
    </w:p>
    <w:p w14:paraId="747979E5" w14:textId="77777777" w:rsidR="0045475F" w:rsidRPr="00794F40" w:rsidRDefault="00ED2E1D" w:rsidP="0011443B">
      <w:pPr>
        <w:pStyle w:val="SchedClauses"/>
        <w:numPr>
          <w:ilvl w:val="0"/>
          <w:numId w:val="56"/>
        </w:numPr>
        <w:rPr>
          <w:rFonts w:eastAsiaTheme="minorHAnsi" w:cs="Arial"/>
        </w:rPr>
      </w:pPr>
      <w:r>
        <w:rPr>
          <w:rFonts w:eastAsiaTheme="minorHAnsi" w:cs="Arial"/>
        </w:rPr>
        <w:t>The Council covenants with the Owner on whose land public art is to be installed to submit to that Owner in advance details of the commissioning costs (including administration, consultation, competitions and selection procedures) in respect of that public art and to consider any representations made in respect thereof by the relevant Owner.</w:t>
      </w:r>
    </w:p>
    <w:p w14:paraId="73463BFA" w14:textId="77777777" w:rsidR="00463D39" w:rsidRPr="00794F40" w:rsidRDefault="00463D39" w:rsidP="001C428F">
      <w:pPr>
        <w:widowControl/>
        <w:jc w:val="left"/>
        <w:outlineLvl w:val="0"/>
        <w:rPr>
          <w:rFonts w:eastAsiaTheme="minorHAnsi" w:cs="Arial"/>
        </w:rPr>
        <w:sectPr w:rsidR="00463D39" w:rsidRPr="00794F40" w:rsidSect="00677ABC">
          <w:headerReference w:type="even" r:id="rId238"/>
          <w:headerReference w:type="default" r:id="rId239"/>
          <w:footerReference w:type="even" r:id="rId240"/>
          <w:footerReference w:type="default" r:id="rId241"/>
          <w:headerReference w:type="first" r:id="rId242"/>
          <w:footerReference w:type="first" r:id="rId243"/>
          <w:endnotePr>
            <w:numFmt w:val="decimal"/>
          </w:endnotePr>
          <w:pgSz w:w="11906" w:h="16838" w:code="9"/>
          <w:pgMar w:top="1134" w:right="1134" w:bottom="1134" w:left="1134" w:header="567" w:footer="567" w:gutter="0"/>
          <w:paperSrc w:first="1" w:other="1"/>
          <w:cols w:space="708"/>
          <w:noEndnote/>
          <w:docGrid w:linePitch="299"/>
        </w:sectPr>
      </w:pPr>
    </w:p>
    <w:p w14:paraId="6877D456" w14:textId="77777777" w:rsidR="000A4E41" w:rsidRPr="00794F40" w:rsidRDefault="00ED2E1D" w:rsidP="000A4E41">
      <w:pPr>
        <w:pStyle w:val="ScheduleTitle"/>
        <w:rPr>
          <w:rFonts w:cs="Arial"/>
        </w:rPr>
      </w:pPr>
      <w:bookmarkStart w:id="916" w:name="_Toc453189052"/>
      <w:bookmarkStart w:id="917" w:name="_Toc467144268"/>
      <w:r>
        <w:rPr>
          <w:rFonts w:cs="Arial"/>
        </w:rPr>
        <w:lastRenderedPageBreak/>
        <w:t>SCHEDULE 25</w:t>
      </w:r>
      <w:bookmarkEnd w:id="916"/>
      <w:bookmarkEnd w:id="917"/>
    </w:p>
    <w:p w14:paraId="5819E472" w14:textId="77777777" w:rsidR="000A4E41" w:rsidRPr="00794F40" w:rsidRDefault="00ED2E1D" w:rsidP="000A4E41">
      <w:pPr>
        <w:pStyle w:val="ScheduleTitle2"/>
        <w:rPr>
          <w:rFonts w:cs="Arial"/>
        </w:rPr>
      </w:pPr>
      <w:bookmarkStart w:id="918" w:name="_Toc453189053"/>
      <w:bookmarkStart w:id="919" w:name="_Toc467144269"/>
      <w:r>
        <w:rPr>
          <w:rFonts w:cs="Arial"/>
        </w:rPr>
        <w:t>Heritage Interpretation</w:t>
      </w:r>
      <w:bookmarkEnd w:id="918"/>
      <w:bookmarkEnd w:id="919"/>
    </w:p>
    <w:p w14:paraId="745DD742" w14:textId="77777777" w:rsidR="000A4E41" w:rsidRPr="00794F40" w:rsidRDefault="000A4E41" w:rsidP="001C428F">
      <w:pPr>
        <w:pStyle w:val="SchedClauses"/>
        <w:outlineLvl w:val="0"/>
        <w:rPr>
          <w:rFonts w:cs="Arial"/>
        </w:rPr>
      </w:pPr>
    </w:p>
    <w:p w14:paraId="4F17E3C1" w14:textId="77777777" w:rsidR="0045475F" w:rsidRPr="00794F40" w:rsidRDefault="00ED2E1D" w:rsidP="003441E6">
      <w:pPr>
        <w:pStyle w:val="DocSpace"/>
        <w:rPr>
          <w:rFonts w:cs="Arial"/>
          <w:b/>
        </w:rPr>
      </w:pPr>
      <w:r>
        <w:rPr>
          <w:rFonts w:cs="Arial"/>
          <w:b/>
        </w:rPr>
        <w:t>Archaeological and Heritage Contributions</w:t>
      </w:r>
    </w:p>
    <w:p w14:paraId="628948CA" w14:textId="77777777" w:rsidR="0045475F" w:rsidRPr="00794F40" w:rsidRDefault="00ED2E1D" w:rsidP="003441E6">
      <w:pPr>
        <w:pStyle w:val="DocSpace"/>
        <w:rPr>
          <w:rFonts w:eastAsiaTheme="minorHAnsi" w:cs="Arial"/>
        </w:rPr>
      </w:pPr>
      <w:r>
        <w:rPr>
          <w:rFonts w:eastAsiaTheme="minorHAnsi" w:cs="Arial"/>
        </w:rPr>
        <w:t>The Owners covenant with the County Council as follows:</w:t>
      </w:r>
    </w:p>
    <w:p w14:paraId="47BA59E1" w14:textId="77777777" w:rsidR="00B17F6A" w:rsidRPr="00794F40" w:rsidRDefault="00ED2E1D" w:rsidP="0011443B">
      <w:pPr>
        <w:pStyle w:val="SchedClauses"/>
        <w:numPr>
          <w:ilvl w:val="0"/>
          <w:numId w:val="57"/>
        </w:numPr>
        <w:rPr>
          <w:rFonts w:cs="Arial"/>
        </w:rPr>
      </w:pPr>
      <w:r>
        <w:rPr>
          <w:rFonts w:cs="Arial"/>
        </w:rPr>
        <w:t xml:space="preserve">No Development shall be Commenced  unless and until </w:t>
      </w:r>
    </w:p>
    <w:p w14:paraId="5316E72D" w14:textId="77777777" w:rsidR="0045475F" w:rsidRPr="00794F40" w:rsidRDefault="00ED2E1D" w:rsidP="0011443B">
      <w:pPr>
        <w:pStyle w:val="SchedClauses"/>
        <w:numPr>
          <w:ilvl w:val="1"/>
          <w:numId w:val="57"/>
        </w:numPr>
        <w:rPr>
          <w:rFonts w:cs="Arial"/>
        </w:rPr>
      </w:pPr>
      <w:r>
        <w:rPr>
          <w:rFonts w:cs="Arial"/>
        </w:rPr>
        <w:t xml:space="preserve">the Archaeological Archiving Contribution; </w:t>
      </w:r>
    </w:p>
    <w:p w14:paraId="30AF8C67" w14:textId="77777777" w:rsidR="0045475F" w:rsidRPr="00794F40" w:rsidRDefault="00ED2E1D" w:rsidP="0011443B">
      <w:pPr>
        <w:pStyle w:val="SchedClauses"/>
        <w:numPr>
          <w:ilvl w:val="1"/>
          <w:numId w:val="57"/>
        </w:numPr>
        <w:rPr>
          <w:rFonts w:cs="Arial"/>
        </w:rPr>
      </w:pPr>
      <w:r>
        <w:rPr>
          <w:rFonts w:cs="Arial"/>
        </w:rPr>
        <w:t>the Heritage Interpretation Contribution; and</w:t>
      </w:r>
    </w:p>
    <w:p w14:paraId="59AA2A33" w14:textId="77777777" w:rsidR="0096453D" w:rsidRPr="00794F40" w:rsidRDefault="00ED2E1D" w:rsidP="0011443B">
      <w:pPr>
        <w:pStyle w:val="SchedClauses"/>
        <w:numPr>
          <w:ilvl w:val="1"/>
          <w:numId w:val="57"/>
        </w:numPr>
        <w:rPr>
          <w:rFonts w:cs="Arial"/>
        </w:rPr>
      </w:pPr>
      <w:r>
        <w:rPr>
          <w:rFonts w:cs="Arial"/>
        </w:rPr>
        <w:t xml:space="preserve">Archaeologist Contribution (1) </w:t>
      </w:r>
    </w:p>
    <w:p w14:paraId="7021DE1C" w14:textId="77777777" w:rsidR="0045475F" w:rsidRPr="00794F40" w:rsidRDefault="00ED2E1D" w:rsidP="0096453D">
      <w:pPr>
        <w:pStyle w:val="SchedClauses"/>
        <w:ind w:left="709"/>
        <w:rPr>
          <w:rFonts w:cs="Arial"/>
        </w:rPr>
      </w:pPr>
      <w:r>
        <w:rPr>
          <w:rFonts w:cs="Arial"/>
        </w:rPr>
        <w:t xml:space="preserve">have all been paid to the County Council.  </w:t>
      </w:r>
    </w:p>
    <w:p w14:paraId="5E52D47A" w14:textId="77777777" w:rsidR="0045475F" w:rsidRPr="00794F40" w:rsidRDefault="00ED2E1D" w:rsidP="0011443B">
      <w:pPr>
        <w:pStyle w:val="SchedClauses"/>
        <w:numPr>
          <w:ilvl w:val="0"/>
          <w:numId w:val="57"/>
        </w:numPr>
        <w:rPr>
          <w:rFonts w:cs="Arial"/>
        </w:rPr>
      </w:pPr>
      <w:r>
        <w:rPr>
          <w:rFonts w:cs="Arial"/>
        </w:rPr>
        <w:t>The Owners shall ensure that no more than 300 Dwellings in total are Occupied on the Site unless and until Archaeologist Contribution (2) has been paid to the County Council.</w:t>
      </w:r>
    </w:p>
    <w:p w14:paraId="2AAE3359" w14:textId="77777777" w:rsidR="0045475F" w:rsidRPr="00794F40" w:rsidRDefault="00ED2E1D" w:rsidP="0011443B">
      <w:pPr>
        <w:pStyle w:val="SchedClauses"/>
        <w:numPr>
          <w:ilvl w:val="0"/>
          <w:numId w:val="57"/>
        </w:numPr>
        <w:rPr>
          <w:rFonts w:cs="Arial"/>
        </w:rPr>
      </w:pPr>
      <w:r>
        <w:rPr>
          <w:rFonts w:cs="Arial"/>
        </w:rPr>
        <w:t>The Owners shall ensure that no more than 600 Dwellings in total are Occupied on the Site unless and until Archaeologist Contribution (3) has been paid to the County Council.</w:t>
      </w:r>
    </w:p>
    <w:p w14:paraId="77F4ADCD" w14:textId="77777777" w:rsidR="002E646F" w:rsidRPr="00794F40" w:rsidRDefault="00ED2E1D" w:rsidP="0011443B">
      <w:pPr>
        <w:pStyle w:val="SchedClauses"/>
        <w:numPr>
          <w:ilvl w:val="0"/>
          <w:numId w:val="57"/>
        </w:numPr>
        <w:rPr>
          <w:rFonts w:cs="Arial"/>
        </w:rPr>
      </w:pPr>
      <w:r>
        <w:rPr>
          <w:rFonts w:eastAsiaTheme="minorHAnsi" w:cs="Arial"/>
        </w:rPr>
        <w:t>The Paying Owners  shall pay to the County Council:</w:t>
      </w:r>
    </w:p>
    <w:p w14:paraId="00BC94D3" w14:textId="77777777" w:rsidR="00672CB0" w:rsidRPr="00794F40" w:rsidRDefault="00ED2E1D" w:rsidP="0011443B">
      <w:pPr>
        <w:pStyle w:val="SchedClauses"/>
        <w:numPr>
          <w:ilvl w:val="1"/>
          <w:numId w:val="57"/>
        </w:numPr>
        <w:rPr>
          <w:rFonts w:cs="Arial"/>
        </w:rPr>
      </w:pPr>
      <w:r>
        <w:rPr>
          <w:rFonts w:cs="Arial"/>
        </w:rPr>
        <w:t>the Archaeological Archiving Contribution, the Heritage Interpretation Contribution; and Archaeologist Contribution (1) before Commencement of the Development;</w:t>
      </w:r>
    </w:p>
    <w:p w14:paraId="5DA62629" w14:textId="77777777" w:rsidR="00672CB0" w:rsidRPr="00794F40" w:rsidRDefault="00672CB0" w:rsidP="00672CB0">
      <w:pPr>
        <w:pStyle w:val="SchedClauses"/>
        <w:ind w:left="1418"/>
        <w:rPr>
          <w:rFonts w:cs="Arial"/>
        </w:rPr>
      </w:pPr>
    </w:p>
    <w:p w14:paraId="4A12E5FC" w14:textId="77777777" w:rsidR="00672CB0" w:rsidRPr="00794F40" w:rsidRDefault="00ED2E1D" w:rsidP="0011443B">
      <w:pPr>
        <w:pStyle w:val="SchedClauses"/>
        <w:numPr>
          <w:ilvl w:val="1"/>
          <w:numId w:val="57"/>
        </w:numPr>
        <w:rPr>
          <w:rFonts w:cs="Arial"/>
        </w:rPr>
      </w:pPr>
      <w:r>
        <w:rPr>
          <w:rFonts w:cs="Arial"/>
        </w:rPr>
        <w:t>the Archaeologist Contribution (2) before the earlier of (a) the date on which 301 Dwellings have been Occupied on the Site; or (b) the first anniversary  of  Commencement of the Development; and</w:t>
      </w:r>
    </w:p>
    <w:p w14:paraId="520DD9D9" w14:textId="77777777" w:rsidR="00736BD3" w:rsidRPr="00794F40" w:rsidRDefault="00ED2E1D" w:rsidP="00771AE7">
      <w:pPr>
        <w:pStyle w:val="SchedClauses"/>
        <w:ind w:left="1418" w:hanging="709"/>
        <w:rPr>
          <w:rFonts w:cs="Arial"/>
        </w:rPr>
      </w:pPr>
      <w:r>
        <w:rPr>
          <w:rFonts w:cs="Arial"/>
        </w:rPr>
        <w:t xml:space="preserve">4.3 </w:t>
      </w:r>
      <w:r>
        <w:rPr>
          <w:rFonts w:cs="Arial"/>
        </w:rPr>
        <w:tab/>
        <w:t xml:space="preserve">the Archaeologist Contribution (3) by the earlier of (a) the date on which more than 600  Dwellings have been Occupied on the Site and (b) the second anniversary of  Commencement of the Development. </w:t>
      </w:r>
    </w:p>
    <w:p w14:paraId="786B49D9" w14:textId="77777777" w:rsidR="00736BD3" w:rsidRPr="00794F40" w:rsidRDefault="00736BD3" w:rsidP="00736BD3">
      <w:pPr>
        <w:pStyle w:val="SchedClauses"/>
        <w:rPr>
          <w:rFonts w:cs="Arial"/>
        </w:rPr>
      </w:pPr>
    </w:p>
    <w:p w14:paraId="46FCF8E0" w14:textId="77777777" w:rsidR="0045475F" w:rsidRPr="00794F40" w:rsidRDefault="00ED2E1D" w:rsidP="00736BD3">
      <w:pPr>
        <w:pStyle w:val="SchedClauses"/>
        <w:rPr>
          <w:rFonts w:cs="Arial"/>
          <w:b/>
        </w:rPr>
      </w:pPr>
      <w:r>
        <w:rPr>
          <w:rFonts w:cs="Arial"/>
          <w:b/>
        </w:rPr>
        <w:t>COUNTY COUNCIL COVENANTS</w:t>
      </w:r>
    </w:p>
    <w:p w14:paraId="71E48AB4" w14:textId="77777777" w:rsidR="0045475F" w:rsidRPr="00794F40" w:rsidRDefault="00ED2E1D" w:rsidP="0011443B">
      <w:pPr>
        <w:pStyle w:val="DocSpace"/>
        <w:numPr>
          <w:ilvl w:val="0"/>
          <w:numId w:val="57"/>
        </w:numPr>
        <w:rPr>
          <w:rFonts w:cs="Arial"/>
        </w:rPr>
      </w:pPr>
      <w:r>
        <w:rPr>
          <w:rFonts w:cs="Arial"/>
        </w:rPr>
        <w:t>The County Council covenants with the Owners :-</w:t>
      </w:r>
    </w:p>
    <w:p w14:paraId="67AA19B8" w14:textId="77777777" w:rsidR="0045475F" w:rsidRPr="00794F40" w:rsidRDefault="00ED2E1D" w:rsidP="0011443B">
      <w:pPr>
        <w:pStyle w:val="SchedClauses"/>
        <w:numPr>
          <w:ilvl w:val="1"/>
          <w:numId w:val="57"/>
        </w:numPr>
        <w:rPr>
          <w:rFonts w:cs="Arial"/>
        </w:rPr>
      </w:pPr>
      <w:r>
        <w:rPr>
          <w:rFonts w:cs="Arial"/>
        </w:rPr>
        <w:t>not to use the contributions  paid under this Schedule and all accrued interest thereon for any purpose other than the specific purpose for which they were intended under this Deed; and</w:t>
      </w:r>
    </w:p>
    <w:p w14:paraId="03A98B47" w14:textId="77777777" w:rsidR="00736BD3" w:rsidRPr="00794F40" w:rsidRDefault="00ED2E1D" w:rsidP="00C52CD0">
      <w:pPr>
        <w:pStyle w:val="SchedClauses"/>
        <w:ind w:left="1418" w:hanging="709"/>
        <w:rPr>
          <w:rFonts w:cs="Arial"/>
        </w:rPr>
      </w:pPr>
      <w:r>
        <w:rPr>
          <w:rFonts w:cs="Arial"/>
        </w:rPr>
        <w:t xml:space="preserve">5.2   </w:t>
      </w:r>
      <w:r>
        <w:rPr>
          <w:rFonts w:cs="Arial"/>
        </w:rPr>
        <w:tab/>
        <w:t xml:space="preserve">at the expiration of 10 years from the date on which any contribution was received in accordance with the provisions of this Schedule, if any surplus balance has not been spent, allocated or committed for expenditure on the intended purposes then upon receipt of a written request, it shall repay to the person who paid the Contribution any unexpended balance (including any accrued interest).  </w:t>
      </w:r>
    </w:p>
    <w:p w14:paraId="1A50D7B2" w14:textId="77777777" w:rsidR="00736BD3" w:rsidRPr="00794F40" w:rsidRDefault="00736BD3" w:rsidP="00736BD3">
      <w:pPr>
        <w:rPr>
          <w:rFonts w:cs="Arial"/>
          <w:lang w:eastAsia="en-US"/>
        </w:rPr>
      </w:pPr>
    </w:p>
    <w:p w14:paraId="2A6F8448" w14:textId="77777777" w:rsidR="00736BD3" w:rsidRPr="00794F40" w:rsidRDefault="00ED2E1D" w:rsidP="00736BD3">
      <w:pPr>
        <w:tabs>
          <w:tab w:val="left" w:pos="1359"/>
        </w:tabs>
        <w:rPr>
          <w:rFonts w:cs="Arial"/>
          <w:lang w:eastAsia="en-US"/>
        </w:rPr>
      </w:pPr>
      <w:r>
        <w:rPr>
          <w:rFonts w:cs="Arial"/>
          <w:lang w:eastAsia="en-US"/>
        </w:rPr>
        <w:tab/>
      </w:r>
    </w:p>
    <w:p w14:paraId="133295FA" w14:textId="77777777" w:rsidR="00736BD3" w:rsidRPr="00794F40" w:rsidRDefault="00ED2E1D" w:rsidP="00736BD3">
      <w:pPr>
        <w:tabs>
          <w:tab w:val="left" w:pos="1359"/>
        </w:tabs>
        <w:rPr>
          <w:rFonts w:cs="Arial"/>
          <w:lang w:eastAsia="en-US"/>
        </w:rPr>
        <w:sectPr w:rsidR="00736BD3" w:rsidRPr="00794F40" w:rsidSect="00677ABC">
          <w:headerReference w:type="even" r:id="rId244"/>
          <w:headerReference w:type="default" r:id="rId245"/>
          <w:footerReference w:type="even" r:id="rId246"/>
          <w:footerReference w:type="default" r:id="rId247"/>
          <w:headerReference w:type="first" r:id="rId248"/>
          <w:footerReference w:type="first" r:id="rId249"/>
          <w:endnotePr>
            <w:numFmt w:val="decimal"/>
          </w:endnotePr>
          <w:pgSz w:w="11906" w:h="16838" w:code="9"/>
          <w:pgMar w:top="1134" w:right="1134" w:bottom="1134" w:left="1134" w:header="567" w:footer="567" w:gutter="0"/>
          <w:paperSrc w:first="1" w:other="1"/>
          <w:cols w:space="708"/>
          <w:noEndnote/>
          <w:docGrid w:linePitch="299"/>
        </w:sectPr>
      </w:pPr>
      <w:r>
        <w:rPr>
          <w:rFonts w:cs="Arial"/>
          <w:lang w:eastAsia="en-US"/>
        </w:rPr>
        <w:tab/>
      </w:r>
    </w:p>
    <w:p w14:paraId="16B046CE" w14:textId="77777777" w:rsidR="00603EC3" w:rsidRPr="00794F40" w:rsidRDefault="00ED2E1D" w:rsidP="00603EC3">
      <w:pPr>
        <w:pStyle w:val="ScheduleTitle"/>
        <w:rPr>
          <w:rFonts w:eastAsiaTheme="minorHAnsi" w:cs="Arial"/>
        </w:rPr>
      </w:pPr>
      <w:bookmarkStart w:id="924" w:name="_Toc453189054"/>
      <w:bookmarkStart w:id="925" w:name="_Toc467144270"/>
      <w:r>
        <w:rPr>
          <w:rFonts w:eastAsiaTheme="minorHAnsi" w:cs="Arial"/>
        </w:rPr>
        <w:lastRenderedPageBreak/>
        <w:t>SCHEDULE 26</w:t>
      </w:r>
      <w:bookmarkEnd w:id="924"/>
      <w:bookmarkEnd w:id="925"/>
    </w:p>
    <w:p w14:paraId="0398FC0B" w14:textId="77777777" w:rsidR="00603EC3" w:rsidRPr="00794F40" w:rsidRDefault="00ED2E1D" w:rsidP="00603EC3">
      <w:pPr>
        <w:pStyle w:val="ScheduleTitle2"/>
        <w:rPr>
          <w:rFonts w:eastAsiaTheme="minorHAnsi" w:cs="Arial"/>
        </w:rPr>
      </w:pPr>
      <w:bookmarkStart w:id="926" w:name="_Toc453189055"/>
      <w:bookmarkStart w:id="927" w:name="_Toc467144271"/>
      <w:r>
        <w:rPr>
          <w:rFonts w:eastAsiaTheme="minorHAnsi" w:cs="Arial"/>
        </w:rPr>
        <w:t>Quality Agreement</w:t>
      </w:r>
      <w:bookmarkEnd w:id="926"/>
      <w:bookmarkEnd w:id="927"/>
    </w:p>
    <w:p w14:paraId="1F09F61C" w14:textId="77777777" w:rsidR="00603EC3" w:rsidRPr="00794F40" w:rsidRDefault="00603EC3" w:rsidP="00421F06">
      <w:pPr>
        <w:pStyle w:val="SchedClauses"/>
        <w:rPr>
          <w:rFonts w:eastAsiaTheme="minorHAnsi" w:cs="Arial"/>
        </w:rPr>
      </w:pPr>
    </w:p>
    <w:p w14:paraId="5C3347EB" w14:textId="77777777" w:rsidR="00A226D2" w:rsidRPr="00794F40" w:rsidRDefault="00ED2E1D" w:rsidP="0011443B">
      <w:pPr>
        <w:pStyle w:val="SchedClauses"/>
        <w:numPr>
          <w:ilvl w:val="0"/>
          <w:numId w:val="58"/>
        </w:numPr>
        <w:rPr>
          <w:rFonts w:eastAsiaTheme="minorHAnsi" w:cs="Arial"/>
        </w:rPr>
      </w:pPr>
      <w:r>
        <w:rPr>
          <w:rFonts w:eastAsiaTheme="minorHAnsi" w:cs="Arial"/>
        </w:rPr>
        <w:t>The Owners covenant with the Council as follows:-</w:t>
      </w:r>
    </w:p>
    <w:p w14:paraId="365AE19B"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299 Dwellings until a contribution of £40,000.00 (forty thousand pounds) Index Linked has been paid to the Council.</w:t>
      </w:r>
    </w:p>
    <w:p w14:paraId="578DCBFA"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599 Dwellings until a contribution of £40,000.00 (forty thousand pounds) Index Linked has been paid to the Council.</w:t>
      </w:r>
    </w:p>
    <w:p w14:paraId="75D71966"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899 Dwellings until a contribution of £40,000.00 (forty thousand pounds) Index Linked has been paid to the Council.</w:t>
      </w:r>
    </w:p>
    <w:p w14:paraId="57F64741"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1199 Dwellings until a contribution of £40,000.00 (forty thousand pounds) Index Linked has been paid to the Council.</w:t>
      </w:r>
    </w:p>
    <w:p w14:paraId="1E18635B"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1499 Dwellings until a contribution of £40,000.00 (forty thousand pounds) Index Linked has been paid to the Council.</w:t>
      </w:r>
    </w:p>
    <w:p w14:paraId="28A84C43"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1799 Dwellings until a contribution of £40,000.00 (forty thousand pounds) Index Linked has been paid to the Council.</w:t>
      </w:r>
    </w:p>
    <w:p w14:paraId="5B8274A3"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2099 Dwellings until a contribution of £40,000.00 (forty thousand pounds) Index Linked has been paid to the Council</w:t>
      </w:r>
    </w:p>
    <w:p w14:paraId="36C18A4D"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2399 Dwellings until a contribution of £40,000.00 (forty thousand pounds) Index Linked has been paid to the Council.</w:t>
      </w:r>
    </w:p>
    <w:p w14:paraId="39E373D4"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2699 Dwellings until a contribution of £40,000.00 (forty thousand pounds) Index Linked has been paid to the Council.</w:t>
      </w:r>
    </w:p>
    <w:p w14:paraId="65DF6D45"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2999 Dwellings until a contribution of £40,000.00 (forty thousand pounds)  Index Linked has been paid to the Council.</w:t>
      </w:r>
    </w:p>
    <w:p w14:paraId="476FE76D"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3299 Dwellings until a contribution of £40,000.00 (forty thousand pounds)  Index Linked has been paid to the Council.</w:t>
      </w:r>
    </w:p>
    <w:p w14:paraId="2B0E2800"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3599 Dwellings until a contribution of £40,000.00 (forty thousand pounds) Index Linked has been paid to the Council.</w:t>
      </w:r>
    </w:p>
    <w:p w14:paraId="592154F3"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3899 Dwellings until a contribution of £40,000.00 (forty thousand pounds) Index Linked has been paid to the Council.</w:t>
      </w:r>
    </w:p>
    <w:p w14:paraId="6EC4DD05"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4199 Dwellings until a contribution of £40,000 Index Linked has been paid to the Council.</w:t>
      </w:r>
    </w:p>
    <w:p w14:paraId="115FF47E"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4499 Dwellings until a contribution of £40,000.00 (forty thousand pounds) Index Linked has been paid to the Council.</w:t>
      </w:r>
    </w:p>
    <w:p w14:paraId="29333A00"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4799 Dwellings until a contribution of £40,000.00 (forty thousand pounds) Index Linked has been paid to the Council.</w:t>
      </w:r>
    </w:p>
    <w:p w14:paraId="2D44DCA1"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5099 Dwellings until a contribution of £40,000.00 (forty thousand pounds) Index  Linked has been paid to the Council.</w:t>
      </w:r>
    </w:p>
    <w:p w14:paraId="45D0E308"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5399 Dwellings until a contribution of £40,000.00 (forty thousand pounds) Index Linked has been paid to the Council.</w:t>
      </w:r>
    </w:p>
    <w:p w14:paraId="79A27BE0" w14:textId="77777777" w:rsidR="00A226D2" w:rsidRPr="00794F40" w:rsidRDefault="00ED2E1D" w:rsidP="0011443B">
      <w:pPr>
        <w:pStyle w:val="SchedClauses"/>
        <w:numPr>
          <w:ilvl w:val="1"/>
          <w:numId w:val="58"/>
        </w:numPr>
        <w:rPr>
          <w:rFonts w:eastAsiaTheme="minorHAnsi" w:cs="Arial"/>
        </w:rPr>
      </w:pPr>
      <w:r>
        <w:rPr>
          <w:rFonts w:eastAsiaTheme="minorHAnsi" w:cs="Arial"/>
        </w:rPr>
        <w:t>Not to Occupy more than 5699 Dwellings until a contribution of £40,000.00 (forty thousand pounds) Index Linked has been paid to the Council.</w:t>
      </w:r>
    </w:p>
    <w:p w14:paraId="697735A3" w14:textId="77777777" w:rsidR="0045475F" w:rsidRPr="00794F40" w:rsidRDefault="00ED2E1D" w:rsidP="0011443B">
      <w:pPr>
        <w:pStyle w:val="SchedClauses"/>
        <w:numPr>
          <w:ilvl w:val="0"/>
          <w:numId w:val="58"/>
        </w:numPr>
        <w:rPr>
          <w:rFonts w:eastAsiaTheme="minorHAnsi" w:cs="Arial"/>
        </w:rPr>
      </w:pPr>
      <w:r>
        <w:rPr>
          <w:rFonts w:eastAsiaTheme="minorHAnsi" w:cs="Arial"/>
        </w:rPr>
        <w:t>The Paying Owners covenant with the Council as follows:</w:t>
      </w:r>
    </w:p>
    <w:p w14:paraId="1D519265" w14:textId="77777777" w:rsidR="0045475F" w:rsidRPr="00794F40" w:rsidRDefault="00ED2E1D" w:rsidP="0011443B">
      <w:pPr>
        <w:pStyle w:val="SchedClauses"/>
        <w:numPr>
          <w:ilvl w:val="1"/>
          <w:numId w:val="58"/>
        </w:numPr>
        <w:rPr>
          <w:rFonts w:eastAsiaTheme="minorHAnsi" w:cs="Arial"/>
        </w:rPr>
      </w:pPr>
      <w:r>
        <w:rPr>
          <w:rFonts w:eastAsiaTheme="minorHAnsi" w:cs="Arial"/>
        </w:rPr>
        <w:lastRenderedPageBreak/>
        <w:t>To pay to the Council on the first anniversary of the Commencement of Development £80,000.00 (eighty thousand pounds) Index Linked</w:t>
      </w:r>
    </w:p>
    <w:p w14:paraId="5D6A00E9" w14:textId="77777777" w:rsidR="0045475F" w:rsidRPr="00794F40" w:rsidRDefault="00ED2E1D" w:rsidP="0011443B">
      <w:pPr>
        <w:pStyle w:val="SchedClauses"/>
        <w:numPr>
          <w:ilvl w:val="1"/>
          <w:numId w:val="58"/>
        </w:numPr>
        <w:rPr>
          <w:rFonts w:eastAsiaTheme="minorHAnsi" w:cs="Arial"/>
        </w:rPr>
      </w:pPr>
      <w:bookmarkStart w:id="928" w:name="_Ref424632192"/>
      <w:bookmarkStart w:id="929" w:name="_Ref451849073"/>
      <w:r>
        <w:rPr>
          <w:rFonts w:eastAsiaTheme="minorHAnsi" w:cs="Arial"/>
        </w:rPr>
        <w:t>To pay to the Council on each of the subsequent nineteen (19) anniversaries of the Commencement of Development £40,000.00 (forty thousand pounds)  Index Linked until either the Development has been completed or until a total of £760,000.00 (seven hundred and sixty thousand pounds) Index Linked has been paid to the Council, whichever occurs first</w:t>
      </w:r>
      <w:bookmarkEnd w:id="928"/>
      <w:r>
        <w:rPr>
          <w:rFonts w:eastAsiaTheme="minorHAnsi" w:cs="Arial"/>
        </w:rPr>
        <w:t>.</w:t>
      </w:r>
      <w:bookmarkEnd w:id="929"/>
    </w:p>
    <w:p w14:paraId="46B1CAC7" w14:textId="77777777" w:rsidR="00A226D2"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300</w:t>
      </w:r>
      <w:r>
        <w:rPr>
          <w:rFonts w:eastAsiaTheme="minorHAnsi" w:cs="Arial"/>
          <w:vertAlign w:val="superscript"/>
        </w:rPr>
        <w:t>th</w:t>
      </w:r>
      <w:r>
        <w:rPr>
          <w:rFonts w:eastAsiaTheme="minorHAnsi" w:cs="Arial"/>
        </w:rPr>
        <w:t xml:space="preserve"> Dwelling.</w:t>
      </w:r>
    </w:p>
    <w:p w14:paraId="2DBD0FDB"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600</w:t>
      </w:r>
      <w:r>
        <w:rPr>
          <w:rFonts w:eastAsiaTheme="minorHAnsi" w:cs="Arial"/>
          <w:vertAlign w:val="superscript"/>
        </w:rPr>
        <w:t>th</w:t>
      </w:r>
      <w:r>
        <w:rPr>
          <w:rFonts w:eastAsiaTheme="minorHAnsi" w:cs="Arial"/>
        </w:rPr>
        <w:t xml:space="preserve"> Dwelling.</w:t>
      </w:r>
    </w:p>
    <w:p w14:paraId="49161D0C"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900</w:t>
      </w:r>
      <w:r>
        <w:rPr>
          <w:rFonts w:eastAsiaTheme="minorHAnsi" w:cs="Arial"/>
          <w:vertAlign w:val="superscript"/>
        </w:rPr>
        <w:t>th</w:t>
      </w:r>
      <w:r>
        <w:rPr>
          <w:rFonts w:eastAsiaTheme="minorHAnsi" w:cs="Arial"/>
        </w:rPr>
        <w:t xml:space="preserve"> Dwelling.</w:t>
      </w:r>
    </w:p>
    <w:p w14:paraId="7065430D"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1200</w:t>
      </w:r>
      <w:r>
        <w:rPr>
          <w:rFonts w:eastAsiaTheme="minorHAnsi" w:cs="Arial"/>
          <w:vertAlign w:val="superscript"/>
        </w:rPr>
        <w:t>th</w:t>
      </w:r>
      <w:r>
        <w:rPr>
          <w:rFonts w:eastAsiaTheme="minorHAnsi" w:cs="Arial"/>
        </w:rPr>
        <w:t xml:space="preserve"> Dwelling.</w:t>
      </w:r>
    </w:p>
    <w:p w14:paraId="77CA46ED"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1500</w:t>
      </w:r>
      <w:r>
        <w:rPr>
          <w:rFonts w:eastAsiaTheme="minorHAnsi" w:cs="Arial"/>
          <w:vertAlign w:val="superscript"/>
        </w:rPr>
        <w:t>th</w:t>
      </w:r>
      <w:r>
        <w:rPr>
          <w:rFonts w:eastAsiaTheme="minorHAnsi" w:cs="Arial"/>
        </w:rPr>
        <w:t xml:space="preserve"> Dwelling.</w:t>
      </w:r>
    </w:p>
    <w:p w14:paraId="260FE005"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1800</w:t>
      </w:r>
      <w:r>
        <w:rPr>
          <w:rFonts w:eastAsiaTheme="minorHAnsi" w:cs="Arial"/>
          <w:vertAlign w:val="superscript"/>
        </w:rPr>
        <w:t>th</w:t>
      </w:r>
      <w:r>
        <w:rPr>
          <w:rFonts w:eastAsiaTheme="minorHAnsi" w:cs="Arial"/>
        </w:rPr>
        <w:t xml:space="preserve"> Dwelling.</w:t>
      </w:r>
    </w:p>
    <w:p w14:paraId="4A11E546"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2100</w:t>
      </w:r>
      <w:r>
        <w:rPr>
          <w:rFonts w:eastAsiaTheme="minorHAnsi" w:cs="Arial"/>
          <w:vertAlign w:val="superscript"/>
        </w:rPr>
        <w:t>th</w:t>
      </w:r>
      <w:r>
        <w:rPr>
          <w:rFonts w:eastAsiaTheme="minorHAnsi" w:cs="Arial"/>
        </w:rPr>
        <w:t xml:space="preserve"> Dwelling.</w:t>
      </w:r>
    </w:p>
    <w:p w14:paraId="2B9596E2"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to the Occupation of the 2400</w:t>
      </w:r>
      <w:r>
        <w:rPr>
          <w:rFonts w:eastAsiaTheme="minorHAnsi" w:cs="Arial"/>
          <w:vertAlign w:val="superscript"/>
        </w:rPr>
        <w:t>th</w:t>
      </w:r>
      <w:r>
        <w:rPr>
          <w:rFonts w:eastAsiaTheme="minorHAnsi" w:cs="Arial"/>
        </w:rPr>
        <w:t xml:space="preserve"> Dwelling.</w:t>
      </w:r>
    </w:p>
    <w:p w14:paraId="24CA1786"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2700</w:t>
      </w:r>
      <w:r>
        <w:rPr>
          <w:rFonts w:eastAsiaTheme="minorHAnsi" w:cs="Arial"/>
          <w:vertAlign w:val="superscript"/>
        </w:rPr>
        <w:t>th</w:t>
      </w:r>
      <w:r>
        <w:rPr>
          <w:rFonts w:eastAsiaTheme="minorHAnsi" w:cs="Arial"/>
        </w:rPr>
        <w:t xml:space="preserve"> Dwelling.</w:t>
      </w:r>
    </w:p>
    <w:p w14:paraId="77F524BA"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3000</w:t>
      </w:r>
      <w:r>
        <w:rPr>
          <w:rFonts w:eastAsiaTheme="minorHAnsi" w:cs="Arial"/>
          <w:vertAlign w:val="superscript"/>
        </w:rPr>
        <w:t>th</w:t>
      </w:r>
      <w:r>
        <w:rPr>
          <w:rFonts w:eastAsiaTheme="minorHAnsi" w:cs="Arial"/>
        </w:rPr>
        <w:t xml:space="preserve"> Dwelling.</w:t>
      </w:r>
    </w:p>
    <w:p w14:paraId="128EE47E" w14:textId="77777777" w:rsidR="00F738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3300</w:t>
      </w:r>
      <w:r>
        <w:rPr>
          <w:rFonts w:eastAsiaTheme="minorHAnsi" w:cs="Arial"/>
          <w:vertAlign w:val="superscript"/>
        </w:rPr>
        <w:t>th</w:t>
      </w:r>
      <w:r>
        <w:rPr>
          <w:rFonts w:eastAsiaTheme="minorHAnsi" w:cs="Arial"/>
        </w:rPr>
        <w:t xml:space="preserve"> Dwelling</w:t>
      </w:r>
    </w:p>
    <w:p w14:paraId="0EE05F10" w14:textId="77777777" w:rsidR="003A664D" w:rsidRPr="00794F40" w:rsidRDefault="00ED2E1D" w:rsidP="0011443B">
      <w:pPr>
        <w:pStyle w:val="SchedClauses"/>
        <w:numPr>
          <w:ilvl w:val="1"/>
          <w:numId w:val="58"/>
        </w:numPr>
        <w:rPr>
          <w:rFonts w:eastAsiaTheme="minorHAnsi" w:cs="Arial"/>
        </w:rPr>
      </w:pPr>
      <w:r>
        <w:rPr>
          <w:rFonts w:eastAsiaTheme="minorHAnsi" w:cs="Arial"/>
        </w:rPr>
        <w:t>To pay £40,000 (forty thousand pounds) Index Linked to the Council prior to the Occupation of the 3600</w:t>
      </w:r>
      <w:r>
        <w:rPr>
          <w:rFonts w:eastAsiaTheme="minorHAnsi" w:cs="Arial"/>
          <w:vertAlign w:val="superscript"/>
        </w:rPr>
        <w:t>th</w:t>
      </w:r>
      <w:r>
        <w:rPr>
          <w:rFonts w:eastAsiaTheme="minorHAnsi" w:cs="Arial"/>
        </w:rPr>
        <w:t xml:space="preserve"> Dwelling</w:t>
      </w:r>
    </w:p>
    <w:p w14:paraId="50AB9F82" w14:textId="77777777" w:rsidR="00A772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3900</w:t>
      </w:r>
      <w:r>
        <w:rPr>
          <w:rFonts w:eastAsiaTheme="minorHAnsi" w:cs="Arial"/>
          <w:vertAlign w:val="superscript"/>
        </w:rPr>
        <w:t>th</w:t>
      </w:r>
      <w:r>
        <w:rPr>
          <w:rFonts w:eastAsiaTheme="minorHAnsi" w:cs="Arial"/>
        </w:rPr>
        <w:t xml:space="preserve">  Dwelling</w:t>
      </w:r>
    </w:p>
    <w:p w14:paraId="63132EFE" w14:textId="77777777" w:rsidR="00A77255" w:rsidRPr="00794F40" w:rsidRDefault="00ED2E1D" w:rsidP="0011443B">
      <w:pPr>
        <w:pStyle w:val="SchedClauses"/>
        <w:numPr>
          <w:ilvl w:val="1"/>
          <w:numId w:val="58"/>
        </w:numPr>
        <w:rPr>
          <w:rFonts w:eastAsiaTheme="minorHAnsi" w:cs="Arial"/>
        </w:rPr>
      </w:pPr>
      <w:r>
        <w:rPr>
          <w:rFonts w:eastAsiaTheme="minorHAnsi" w:cs="Arial"/>
        </w:rPr>
        <w:t>To pay £40,000 (forty thousand pounds) Index Linked to the Council prior to the Occupation of the 4200</w:t>
      </w:r>
      <w:r>
        <w:rPr>
          <w:rFonts w:eastAsiaTheme="minorHAnsi" w:cs="Arial"/>
          <w:vertAlign w:val="superscript"/>
        </w:rPr>
        <w:t>th</w:t>
      </w:r>
      <w:r>
        <w:rPr>
          <w:rFonts w:eastAsiaTheme="minorHAnsi" w:cs="Arial"/>
        </w:rPr>
        <w:t xml:space="preserve"> Dwelling</w:t>
      </w:r>
    </w:p>
    <w:p w14:paraId="71FEAE45" w14:textId="77777777" w:rsidR="00A772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4500</w:t>
      </w:r>
      <w:r>
        <w:rPr>
          <w:rFonts w:eastAsiaTheme="minorHAnsi" w:cs="Arial"/>
          <w:vertAlign w:val="superscript"/>
        </w:rPr>
        <w:t>th</w:t>
      </w:r>
      <w:r>
        <w:rPr>
          <w:rFonts w:eastAsiaTheme="minorHAnsi" w:cs="Arial"/>
        </w:rPr>
        <w:t xml:space="preserve"> Dwelling</w:t>
      </w:r>
    </w:p>
    <w:p w14:paraId="527091C3" w14:textId="77777777" w:rsidR="00A772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4800</w:t>
      </w:r>
      <w:r>
        <w:rPr>
          <w:rFonts w:eastAsiaTheme="minorHAnsi" w:cs="Arial"/>
          <w:vertAlign w:val="superscript"/>
        </w:rPr>
        <w:t>th</w:t>
      </w:r>
      <w:r>
        <w:rPr>
          <w:rFonts w:eastAsiaTheme="minorHAnsi" w:cs="Arial"/>
        </w:rPr>
        <w:t xml:space="preserve"> Dwelling.</w:t>
      </w:r>
    </w:p>
    <w:p w14:paraId="4394DA0E" w14:textId="77777777" w:rsidR="00A772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5100</w:t>
      </w:r>
      <w:r>
        <w:rPr>
          <w:rFonts w:eastAsiaTheme="minorHAnsi" w:cs="Arial"/>
          <w:vertAlign w:val="superscript"/>
        </w:rPr>
        <w:t>th</w:t>
      </w:r>
      <w:r>
        <w:rPr>
          <w:rFonts w:eastAsiaTheme="minorHAnsi" w:cs="Arial"/>
        </w:rPr>
        <w:t xml:space="preserve"> Dwelling.</w:t>
      </w:r>
    </w:p>
    <w:p w14:paraId="407E1A5C" w14:textId="77777777" w:rsidR="00A772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5400</w:t>
      </w:r>
      <w:r>
        <w:rPr>
          <w:rFonts w:eastAsiaTheme="minorHAnsi" w:cs="Arial"/>
          <w:vertAlign w:val="superscript"/>
        </w:rPr>
        <w:t>th</w:t>
      </w:r>
      <w:r>
        <w:rPr>
          <w:rFonts w:eastAsiaTheme="minorHAnsi" w:cs="Arial"/>
        </w:rPr>
        <w:t xml:space="preserve"> Dwelling.</w:t>
      </w:r>
    </w:p>
    <w:p w14:paraId="40C61C01" w14:textId="77777777" w:rsidR="00A77255" w:rsidRPr="00794F40" w:rsidRDefault="00ED2E1D" w:rsidP="0011443B">
      <w:pPr>
        <w:pStyle w:val="SchedClauses"/>
        <w:numPr>
          <w:ilvl w:val="1"/>
          <w:numId w:val="58"/>
        </w:numPr>
        <w:rPr>
          <w:rFonts w:eastAsiaTheme="minorHAnsi" w:cs="Arial"/>
        </w:rPr>
      </w:pPr>
      <w:r>
        <w:rPr>
          <w:rFonts w:eastAsiaTheme="minorHAnsi" w:cs="Arial"/>
        </w:rPr>
        <w:t>To pay £40,000.00 (forty thousand pounds) Index Linked to the Council prior to the Occupation of the 5700</w:t>
      </w:r>
      <w:r>
        <w:rPr>
          <w:rFonts w:eastAsiaTheme="minorHAnsi" w:cs="Arial"/>
          <w:vertAlign w:val="superscript"/>
        </w:rPr>
        <w:t>th</w:t>
      </w:r>
      <w:r>
        <w:rPr>
          <w:rFonts w:eastAsiaTheme="minorHAnsi" w:cs="Arial"/>
        </w:rPr>
        <w:t xml:space="preserve"> Dwelling.</w:t>
      </w:r>
    </w:p>
    <w:p w14:paraId="0B2D3160" w14:textId="50B6A9A3" w:rsidR="0045475F" w:rsidRPr="00794F40" w:rsidRDefault="00ED2E1D" w:rsidP="0011443B">
      <w:pPr>
        <w:pStyle w:val="SchedClauses"/>
        <w:numPr>
          <w:ilvl w:val="0"/>
          <w:numId w:val="58"/>
        </w:numPr>
        <w:rPr>
          <w:rFonts w:eastAsiaTheme="minorHAnsi" w:cs="Arial"/>
        </w:rPr>
      </w:pPr>
      <w:r>
        <w:rPr>
          <w:rFonts w:eastAsiaTheme="minorHAnsi" w:cs="Arial"/>
        </w:rPr>
        <w:t xml:space="preserve">The covenant by the Paying Owners in paragraph </w:t>
      </w:r>
      <w:r>
        <w:rPr>
          <w:rFonts w:eastAsiaTheme="minorHAnsi" w:cs="Arial"/>
        </w:rPr>
        <w:fldChar w:fldCharType="begin"/>
      </w:r>
      <w:r>
        <w:rPr>
          <w:rFonts w:eastAsiaTheme="minorHAnsi" w:cs="Arial"/>
        </w:rPr>
        <w:instrText xml:space="preserve"> REF _Ref451849073 \r \h  \* MERGEFORMAT </w:instrText>
      </w:r>
      <w:r>
        <w:rPr>
          <w:rFonts w:eastAsiaTheme="minorHAnsi" w:cs="Arial"/>
        </w:rPr>
      </w:r>
      <w:r>
        <w:rPr>
          <w:rFonts w:eastAsiaTheme="minorHAnsi" w:cs="Arial"/>
        </w:rPr>
        <w:fldChar w:fldCharType="separate"/>
      </w:r>
      <w:r w:rsidR="00565C75">
        <w:rPr>
          <w:rFonts w:eastAsiaTheme="minorHAnsi" w:cs="Arial"/>
        </w:rPr>
        <w:t>2.2</w:t>
      </w:r>
      <w:r>
        <w:rPr>
          <w:rFonts w:eastAsiaTheme="minorHAnsi" w:cs="Arial"/>
        </w:rPr>
        <w:fldChar w:fldCharType="end"/>
      </w:r>
      <w:r>
        <w:rPr>
          <w:rFonts w:eastAsiaTheme="minorHAnsi" w:cs="Arial"/>
        </w:rPr>
        <w:t xml:space="preserve"> to pay £40,000.00 (forty thousand pounds) Index </w:t>
      </w:r>
      <w:r>
        <w:rPr>
          <w:rFonts w:eastAsiaTheme="minorHAnsi" w:cs="Arial"/>
        </w:rPr>
        <w:lastRenderedPageBreak/>
        <w:t>Linked on each subsequent anniversary is conditional on at least 50 Dwellings having been constructed in the preceding 12 months.  In the event fewer than 50 Dwellings have been constructed during that period, the Paying Owners covenant with the Council to pay to the Council £20,000.00 (twenty thousand pounds) Index Linked on that anniversary instead.</w:t>
      </w:r>
    </w:p>
    <w:p w14:paraId="5FCBEFA3" w14:textId="77777777" w:rsidR="0045475F" w:rsidRPr="00794F40" w:rsidRDefault="00ED2E1D" w:rsidP="0011443B">
      <w:pPr>
        <w:pStyle w:val="SchedClauses"/>
        <w:numPr>
          <w:ilvl w:val="0"/>
          <w:numId w:val="58"/>
        </w:numPr>
        <w:rPr>
          <w:rFonts w:eastAsiaTheme="minorHAnsi" w:cs="Arial"/>
        </w:rPr>
      </w:pPr>
      <w:r>
        <w:rPr>
          <w:rFonts w:eastAsiaTheme="minorHAnsi" w:cs="Arial"/>
        </w:rPr>
        <w:t xml:space="preserve">The Council covenants with the Owners to only use the monies for staff and related costs to monitor the quality of the Development, including the Chilmington Green Quality Agreement, Design Code and any other submitted or agreed materials specifications, design briefs, specifications, construction management plan, waste management plan, liaison with the CMO and local residents.  </w:t>
      </w:r>
    </w:p>
    <w:p w14:paraId="2DB53029" w14:textId="77777777" w:rsidR="00463D39" w:rsidRPr="00794F40" w:rsidRDefault="00463D39" w:rsidP="001C428F">
      <w:pPr>
        <w:outlineLvl w:val="0"/>
        <w:rPr>
          <w:rFonts w:cs="Arial"/>
        </w:rPr>
        <w:sectPr w:rsidR="00463D39" w:rsidRPr="00794F40" w:rsidSect="00677ABC">
          <w:headerReference w:type="even" r:id="rId250"/>
          <w:headerReference w:type="default" r:id="rId251"/>
          <w:footerReference w:type="even" r:id="rId252"/>
          <w:footerReference w:type="default" r:id="rId253"/>
          <w:headerReference w:type="first" r:id="rId254"/>
          <w:footerReference w:type="first" r:id="rId255"/>
          <w:endnotePr>
            <w:numFmt w:val="decimal"/>
          </w:endnotePr>
          <w:pgSz w:w="11906" w:h="16838" w:code="9"/>
          <w:pgMar w:top="1134" w:right="1134" w:bottom="1134" w:left="1134" w:header="567" w:footer="567" w:gutter="0"/>
          <w:paperSrc w:first="1" w:other="1"/>
          <w:cols w:space="708"/>
          <w:noEndnote/>
          <w:docGrid w:linePitch="299"/>
        </w:sectPr>
      </w:pPr>
    </w:p>
    <w:p w14:paraId="1B05569C" w14:textId="77777777" w:rsidR="00603EC3" w:rsidRPr="00794F40" w:rsidRDefault="00ED2E1D" w:rsidP="00603EC3">
      <w:pPr>
        <w:pStyle w:val="ScheduleTitle"/>
        <w:rPr>
          <w:rFonts w:eastAsiaTheme="minorHAnsi" w:cs="Arial"/>
        </w:rPr>
      </w:pPr>
      <w:bookmarkStart w:id="934" w:name="_Toc453189056"/>
      <w:bookmarkStart w:id="935" w:name="_Toc467144272"/>
      <w:r>
        <w:rPr>
          <w:rFonts w:eastAsiaTheme="minorHAnsi" w:cs="Arial"/>
        </w:rPr>
        <w:lastRenderedPageBreak/>
        <w:t xml:space="preserve">SCHEDULE </w:t>
      </w:r>
      <w:bookmarkEnd w:id="934"/>
      <w:r>
        <w:rPr>
          <w:rFonts w:eastAsiaTheme="minorHAnsi" w:cs="Arial"/>
        </w:rPr>
        <w:t>27</w:t>
      </w:r>
      <w:bookmarkEnd w:id="935"/>
    </w:p>
    <w:p w14:paraId="36D85D9D" w14:textId="77777777" w:rsidR="00603EC3" w:rsidRPr="00794F40" w:rsidRDefault="00ED2E1D" w:rsidP="00D7750C">
      <w:pPr>
        <w:pStyle w:val="ScheduleTitle2"/>
        <w:rPr>
          <w:rFonts w:eastAsiaTheme="minorHAnsi" w:cs="Arial"/>
          <w:b w:val="0"/>
        </w:rPr>
      </w:pPr>
      <w:bookmarkStart w:id="936" w:name="_Toc453189057"/>
      <w:bookmarkStart w:id="937" w:name="_Toc467144273"/>
      <w:r>
        <w:rPr>
          <w:rFonts w:eastAsiaTheme="minorHAnsi" w:cs="Arial"/>
        </w:rPr>
        <w:t>Travel Plan Monitoring Fee</w:t>
      </w:r>
      <w:bookmarkEnd w:id="936"/>
      <w:bookmarkEnd w:id="937"/>
    </w:p>
    <w:p w14:paraId="258C19B1" w14:textId="77777777" w:rsidR="00603EC3" w:rsidRPr="00794F40" w:rsidRDefault="00603EC3" w:rsidP="00603EC3">
      <w:pPr>
        <w:pStyle w:val="SchedClauses"/>
        <w:rPr>
          <w:rFonts w:eastAsiaTheme="minorHAnsi" w:cs="Arial"/>
          <w:lang w:eastAsia="en-US"/>
        </w:rPr>
      </w:pPr>
    </w:p>
    <w:p w14:paraId="0AC263FC" w14:textId="77777777" w:rsidR="0045475F" w:rsidRPr="00794F40" w:rsidRDefault="00ED2E1D" w:rsidP="0011443B">
      <w:pPr>
        <w:pStyle w:val="SchedClauses"/>
        <w:numPr>
          <w:ilvl w:val="0"/>
          <w:numId w:val="59"/>
        </w:numPr>
        <w:rPr>
          <w:rFonts w:eastAsiaTheme="minorHAnsi" w:cs="Arial"/>
        </w:rPr>
      </w:pPr>
      <w:r>
        <w:rPr>
          <w:rFonts w:eastAsiaTheme="minorHAnsi" w:cs="Arial"/>
        </w:rPr>
        <w:t>The Paying Owners covenant with the Council and the County Council</w:t>
      </w:r>
      <w:r>
        <w:rPr>
          <w:rFonts w:cs="Arial"/>
        </w:rPr>
        <w:t xml:space="preserve"> </w:t>
      </w:r>
      <w:r>
        <w:rPr>
          <w:rFonts w:eastAsiaTheme="minorHAnsi" w:cs="Arial"/>
        </w:rPr>
        <w:t>as follows:</w:t>
      </w:r>
    </w:p>
    <w:p w14:paraId="5E82755D" w14:textId="77777777" w:rsidR="0045475F" w:rsidRPr="00794F40" w:rsidRDefault="00ED2E1D" w:rsidP="0011443B">
      <w:pPr>
        <w:pStyle w:val="SchedClauses"/>
        <w:numPr>
          <w:ilvl w:val="1"/>
          <w:numId w:val="59"/>
        </w:numPr>
        <w:rPr>
          <w:rFonts w:eastAsiaTheme="minorHAnsi" w:cs="Arial"/>
        </w:rPr>
      </w:pPr>
      <w:bookmarkStart w:id="938" w:name="_Ref409527921"/>
      <w:r>
        <w:rPr>
          <w:rFonts w:eastAsiaTheme="minorHAnsi" w:cs="Arial"/>
        </w:rPr>
        <w:t xml:space="preserve">On the date the first travel plan is approved by the Council under condition 22 to pay to the County Council </w:t>
      </w:r>
      <w:bookmarkStart w:id="939" w:name="fee"/>
      <w:r>
        <w:rPr>
          <w:rFonts w:eastAsiaTheme="minorHAnsi" w:cs="Arial"/>
        </w:rPr>
        <w:t>£1000</w:t>
      </w:r>
      <w:bookmarkEnd w:id="939"/>
      <w:r>
        <w:rPr>
          <w:rFonts w:eastAsiaTheme="minorHAnsi" w:cs="Arial"/>
        </w:rPr>
        <w:t xml:space="preserve">.00 (one thousand pounds) </w:t>
      </w:r>
      <w:bookmarkEnd w:id="938"/>
      <w:r>
        <w:rPr>
          <w:rFonts w:eastAsiaTheme="minorHAnsi" w:cs="Arial"/>
        </w:rPr>
        <w:t>Index Linked</w:t>
      </w:r>
    </w:p>
    <w:p w14:paraId="4DDD612D" w14:textId="10DE33FA" w:rsidR="0045475F" w:rsidRPr="00794F40" w:rsidRDefault="00ED2E1D" w:rsidP="0011443B">
      <w:pPr>
        <w:pStyle w:val="SchedClauses"/>
        <w:numPr>
          <w:ilvl w:val="1"/>
          <w:numId w:val="59"/>
        </w:numPr>
        <w:rPr>
          <w:rFonts w:eastAsiaTheme="minorHAnsi" w:cs="Arial"/>
        </w:rPr>
      </w:pPr>
      <w:r>
        <w:rPr>
          <w:rFonts w:eastAsiaTheme="minorHAnsi" w:cs="Arial"/>
        </w:rPr>
        <w:t xml:space="preserve">On each anniversary of the date the first travel plan was approved by the Council under condition 22 to pay to the County Council </w:t>
      </w:r>
      <w:r>
        <w:rPr>
          <w:rFonts w:eastAsiaTheme="minorHAnsi" w:cs="Arial"/>
        </w:rPr>
        <w:fldChar w:fldCharType="begin"/>
      </w:r>
      <w:r>
        <w:rPr>
          <w:rFonts w:eastAsiaTheme="minorHAnsi" w:cs="Arial"/>
        </w:rPr>
        <w:instrText xml:space="preserve"> REF fee \h  \* MERGEFORMAT </w:instrText>
      </w:r>
      <w:r>
        <w:rPr>
          <w:rFonts w:eastAsiaTheme="minorHAnsi" w:cs="Arial"/>
        </w:rPr>
      </w:r>
      <w:r>
        <w:rPr>
          <w:rFonts w:eastAsiaTheme="minorHAnsi" w:cs="Arial"/>
        </w:rPr>
        <w:fldChar w:fldCharType="separate"/>
      </w:r>
      <w:r w:rsidR="00565C75">
        <w:rPr>
          <w:rFonts w:eastAsiaTheme="minorHAnsi" w:cs="Arial"/>
        </w:rPr>
        <w:t>£1000</w:t>
      </w:r>
      <w:r>
        <w:rPr>
          <w:rFonts w:eastAsiaTheme="minorHAnsi" w:cs="Arial"/>
        </w:rPr>
        <w:fldChar w:fldCharType="end"/>
      </w:r>
      <w:r>
        <w:rPr>
          <w:rFonts w:eastAsiaTheme="minorHAnsi" w:cs="Arial"/>
        </w:rPr>
        <w:t>.00 (one thousand pounds) Index Linked until  and including the 24th anniversary</w:t>
      </w:r>
    </w:p>
    <w:p w14:paraId="40E5E6DF" w14:textId="77777777" w:rsidR="0045475F" w:rsidRPr="00794F40" w:rsidRDefault="00ED2E1D" w:rsidP="0011443B">
      <w:pPr>
        <w:pStyle w:val="SchedClauses"/>
        <w:numPr>
          <w:ilvl w:val="1"/>
          <w:numId w:val="59"/>
        </w:numPr>
        <w:rPr>
          <w:rFonts w:eastAsiaTheme="minorHAnsi" w:cs="Arial"/>
        </w:rPr>
      </w:pPr>
      <w:r>
        <w:rPr>
          <w:rFonts w:eastAsiaTheme="minorHAnsi" w:cs="Arial"/>
        </w:rPr>
        <w:t xml:space="preserve">In relation to every travel plan approved by the Council under condition 22, (i) to review each such travel plan with the County Council every year for 5 years starting with the date of its approval and thereafter on reasonable request by the County Council, (ii) not to unreasonably refuse to make amendments requested by the County Council and (iii) to supply the Council with any such amendments </w:t>
      </w:r>
    </w:p>
    <w:p w14:paraId="4ED6C596" w14:textId="77777777" w:rsidR="00784F5F" w:rsidRPr="009534CE" w:rsidRDefault="00ED2E1D" w:rsidP="00784F5F">
      <w:pPr>
        <w:pStyle w:val="SchedClauses"/>
        <w:numPr>
          <w:ilvl w:val="0"/>
          <w:numId w:val="59"/>
        </w:numPr>
        <w:rPr>
          <w:rFonts w:eastAsiaTheme="minorHAnsi"/>
        </w:rPr>
      </w:pPr>
      <w:r>
        <w:rPr>
          <w:rFonts w:eastAsiaTheme="minorHAnsi" w:cs="Arial"/>
        </w:rPr>
        <w:t xml:space="preserve">The County Council covenants with the Owners to only use the monies received for the monitoring and review of the travel plans (which may include the recovery of costs previously incurred) </w:t>
      </w:r>
      <w:r>
        <w:rPr>
          <w:rFonts w:eastAsiaTheme="minorHAnsi"/>
        </w:rPr>
        <w:t>for the spectfic purposes for which they were intended under this Deed.</w:t>
      </w:r>
    </w:p>
    <w:p w14:paraId="2066FDC3" w14:textId="77777777" w:rsidR="0045475F" w:rsidRPr="00794F40" w:rsidRDefault="0045475F" w:rsidP="00784F5F">
      <w:pPr>
        <w:pStyle w:val="SchedClauses"/>
        <w:ind w:left="709"/>
        <w:rPr>
          <w:rFonts w:eastAsiaTheme="minorHAnsi" w:cs="Arial"/>
        </w:rPr>
      </w:pPr>
    </w:p>
    <w:p w14:paraId="2A21D564" w14:textId="77777777" w:rsidR="00463D39" w:rsidRPr="00794F40" w:rsidRDefault="00463D39" w:rsidP="001C428F">
      <w:pPr>
        <w:outlineLvl w:val="0"/>
        <w:rPr>
          <w:rFonts w:eastAsiaTheme="minorHAnsi" w:cs="Arial"/>
        </w:rPr>
        <w:sectPr w:rsidR="00463D39" w:rsidRPr="00794F40" w:rsidSect="00677ABC">
          <w:headerReference w:type="even" r:id="rId256"/>
          <w:headerReference w:type="default" r:id="rId257"/>
          <w:footerReference w:type="even" r:id="rId258"/>
          <w:footerReference w:type="default" r:id="rId259"/>
          <w:headerReference w:type="first" r:id="rId260"/>
          <w:footerReference w:type="first" r:id="rId261"/>
          <w:endnotePr>
            <w:numFmt w:val="decimal"/>
          </w:endnotePr>
          <w:pgSz w:w="11906" w:h="16838" w:code="9"/>
          <w:pgMar w:top="1134" w:right="1134" w:bottom="1134" w:left="1134" w:header="567" w:footer="567" w:gutter="0"/>
          <w:paperSrc w:first="1" w:other="1"/>
          <w:cols w:space="708"/>
          <w:noEndnote/>
          <w:docGrid w:linePitch="299"/>
        </w:sectPr>
      </w:pPr>
    </w:p>
    <w:p w14:paraId="6F0435F7" w14:textId="77777777" w:rsidR="00603EC3" w:rsidRPr="00794F40" w:rsidRDefault="00ED2E1D" w:rsidP="00603EC3">
      <w:pPr>
        <w:pStyle w:val="ScheduleTitle"/>
        <w:rPr>
          <w:rFonts w:eastAsiaTheme="minorHAnsi" w:cs="Arial"/>
        </w:rPr>
      </w:pPr>
      <w:bookmarkStart w:id="944" w:name="_Toc453189058"/>
      <w:bookmarkStart w:id="945" w:name="_Toc467144274"/>
      <w:r>
        <w:rPr>
          <w:rFonts w:eastAsiaTheme="minorHAnsi" w:cs="Arial"/>
        </w:rPr>
        <w:lastRenderedPageBreak/>
        <w:t xml:space="preserve">SCHEDULE </w:t>
      </w:r>
      <w:bookmarkEnd w:id="944"/>
      <w:r>
        <w:rPr>
          <w:rFonts w:eastAsiaTheme="minorHAnsi" w:cs="Arial"/>
        </w:rPr>
        <w:t>28</w:t>
      </w:r>
      <w:bookmarkEnd w:id="945"/>
    </w:p>
    <w:p w14:paraId="0F97405E" w14:textId="77777777" w:rsidR="00603EC3" w:rsidRPr="00794F40" w:rsidRDefault="00ED2E1D" w:rsidP="00603EC3">
      <w:pPr>
        <w:pStyle w:val="ScheduleTitle2"/>
        <w:rPr>
          <w:rFonts w:eastAsiaTheme="minorHAnsi" w:cs="Arial"/>
        </w:rPr>
      </w:pPr>
      <w:bookmarkStart w:id="946" w:name="_Toc453189059"/>
      <w:bookmarkStart w:id="947" w:name="_Toc467144275"/>
      <w:r>
        <w:rPr>
          <w:rFonts w:eastAsiaTheme="minorHAnsi" w:cs="Arial"/>
        </w:rPr>
        <w:t>Monitoring Fee</w:t>
      </w:r>
      <w:bookmarkEnd w:id="946"/>
      <w:bookmarkEnd w:id="947"/>
    </w:p>
    <w:p w14:paraId="388CFE89" w14:textId="77777777" w:rsidR="00603EC3" w:rsidRPr="00794F40" w:rsidRDefault="00603EC3" w:rsidP="00D7750C">
      <w:pPr>
        <w:pStyle w:val="SchedClauses"/>
        <w:rPr>
          <w:rFonts w:eastAsiaTheme="minorHAnsi" w:cs="Arial"/>
        </w:rPr>
      </w:pPr>
    </w:p>
    <w:p w14:paraId="140DA3F1" w14:textId="77777777" w:rsidR="0045475F" w:rsidRPr="00794F40" w:rsidRDefault="00ED2E1D" w:rsidP="0011443B">
      <w:pPr>
        <w:pStyle w:val="SchedClauses"/>
        <w:numPr>
          <w:ilvl w:val="0"/>
          <w:numId w:val="60"/>
        </w:numPr>
        <w:rPr>
          <w:rFonts w:eastAsiaTheme="minorHAnsi" w:cs="Arial"/>
        </w:rPr>
      </w:pPr>
      <w:r>
        <w:rPr>
          <w:rFonts w:eastAsiaTheme="minorHAnsi" w:cs="Arial"/>
        </w:rPr>
        <w:t>The Owners covenant  with the Council as follows:</w:t>
      </w:r>
    </w:p>
    <w:p w14:paraId="6A5703AE"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299 Dwellings until a contribution of £25,000.00 (twenty five thousand pounds) Index Linked has been paid to the Council.</w:t>
      </w:r>
    </w:p>
    <w:p w14:paraId="27350DB8"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599 Dwellings until a contribution of £25,000.00 (twenty five thousand pounds) Index Linked has been paid to the Council.</w:t>
      </w:r>
    </w:p>
    <w:p w14:paraId="395C07B6"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899 Dwellings until a contribution of £25,000.00 (twenty five thousand pounds) Index Linked has been paid to the Council.</w:t>
      </w:r>
    </w:p>
    <w:p w14:paraId="1AA0AFFB"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1199 Dwellings until a contribution of £25,000.00 (twenty five thousand pounds) Index Linked has been paid to the Council.</w:t>
      </w:r>
    </w:p>
    <w:p w14:paraId="218BE203"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1499 Dwellings until a contribution of £25,000.00 (twenty five thousand pounds) Index Linked has been paid to the Council.</w:t>
      </w:r>
    </w:p>
    <w:p w14:paraId="0E6A5EEA"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1799 Dwellings until a contribution of £25,000.00 (twenty five thousand pounds) Index Linked has been paid to the Council.</w:t>
      </w:r>
    </w:p>
    <w:p w14:paraId="21C7F7F9"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2099 Dwellings until a contribution of £25,000.00 (twenty five thousand pounds) Index Linked has been paid to the Council.</w:t>
      </w:r>
    </w:p>
    <w:p w14:paraId="0F80D171"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2399 Dwellings until a contribution of £25,000.00 (twenty five thousand pounds) Index Linked has been paid to the Council.</w:t>
      </w:r>
    </w:p>
    <w:p w14:paraId="5BEFA88D"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2699 Dwellings until a contribution of £25,000.00 (twenty five thousand pounds) Index Linked has been paid to the Council.</w:t>
      </w:r>
    </w:p>
    <w:p w14:paraId="14221486"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2999 Dwellings until a contribution of £25,000.00 (twenty five thousand pounds) Index Linked has been paid to the Council.</w:t>
      </w:r>
    </w:p>
    <w:p w14:paraId="7A7A1059"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3299 Dwellings until a contribution of £25,000.00 (twenty five thousand pounds) Index Linked has been paid to the Council.</w:t>
      </w:r>
    </w:p>
    <w:p w14:paraId="37D224F6"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3599 Dwellings until a contribution of £25,000 (twenty five thousand pounds) Index Linked has been paid to the Council.</w:t>
      </w:r>
    </w:p>
    <w:p w14:paraId="13E0CA4F"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3899 Dwellings until a contribution of £25,000.00 (twenty five thousand pounds) Index Linked has been paid to the Council.</w:t>
      </w:r>
    </w:p>
    <w:p w14:paraId="31BE037B"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4199 Dwellings until a contribution of £25,000 (twenty five thousand pounds) Index Linked has been paid to the Council.</w:t>
      </w:r>
    </w:p>
    <w:p w14:paraId="619843CC"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4499 Dwellings until a contribution of £25,000.00 (twenty five thousand pounds) Index Linked has been paid to the Council.</w:t>
      </w:r>
    </w:p>
    <w:p w14:paraId="296DD934"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4799 Dwellings until a contribution of £25,000.00 (twenty five thousand pounds) Index Linked has been paid to the Council.</w:t>
      </w:r>
    </w:p>
    <w:p w14:paraId="76326F89"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5099 Dwellings until a contribution of £25,000.00 (twenty five thousand pounds) Index Linked has been paid to the Council.</w:t>
      </w:r>
    </w:p>
    <w:p w14:paraId="07EDDE33"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5399 Dwellings until a contribution of £25,000.00 (twenty five thousand pounds) Index Linked has been paid to the Council.</w:t>
      </w:r>
    </w:p>
    <w:p w14:paraId="4B71EEB8" w14:textId="77777777" w:rsidR="0045475F" w:rsidRPr="00794F40" w:rsidRDefault="00ED2E1D" w:rsidP="0011443B">
      <w:pPr>
        <w:pStyle w:val="SchedClauses"/>
        <w:numPr>
          <w:ilvl w:val="1"/>
          <w:numId w:val="60"/>
        </w:numPr>
        <w:rPr>
          <w:rFonts w:eastAsiaTheme="minorHAnsi" w:cs="Arial"/>
        </w:rPr>
      </w:pPr>
      <w:r>
        <w:rPr>
          <w:rFonts w:eastAsiaTheme="minorHAnsi" w:cs="Arial"/>
        </w:rPr>
        <w:t>Not to Occupy more than 5699 Dwellings until a contribution of £25,000.00 (twenty five thousand pounds) Index Linked has been paid to the Council.</w:t>
      </w:r>
    </w:p>
    <w:p w14:paraId="6CDFD86A" w14:textId="77777777" w:rsidR="00BE07AA" w:rsidRPr="00794F40" w:rsidRDefault="00ED2E1D" w:rsidP="0011443B">
      <w:pPr>
        <w:pStyle w:val="SchedClauses"/>
        <w:numPr>
          <w:ilvl w:val="0"/>
          <w:numId w:val="60"/>
        </w:numPr>
        <w:rPr>
          <w:rFonts w:eastAsiaTheme="minorHAnsi" w:cs="Arial"/>
        </w:rPr>
      </w:pPr>
      <w:r>
        <w:rPr>
          <w:rFonts w:eastAsiaTheme="minorHAnsi" w:cs="Arial"/>
        </w:rPr>
        <w:t>The Paying Owners covenant with the Council as follows:</w:t>
      </w:r>
    </w:p>
    <w:p w14:paraId="627E56F6" w14:textId="77777777" w:rsidR="00BE07AA" w:rsidRPr="00794F40" w:rsidRDefault="00ED2E1D" w:rsidP="0011443B">
      <w:pPr>
        <w:pStyle w:val="SchedClauses"/>
        <w:numPr>
          <w:ilvl w:val="1"/>
          <w:numId w:val="60"/>
        </w:numPr>
        <w:rPr>
          <w:rFonts w:eastAsiaTheme="minorHAnsi" w:cs="Arial"/>
        </w:rPr>
      </w:pPr>
      <w:r>
        <w:rPr>
          <w:rFonts w:eastAsiaTheme="minorHAnsi" w:cs="Arial"/>
        </w:rPr>
        <w:lastRenderedPageBreak/>
        <w:t>To pay to the Council on the first anniversary of the Commencement of Development £50,000.00 (fifty thousand pounds) Index Linked.</w:t>
      </w:r>
    </w:p>
    <w:p w14:paraId="23DB1055" w14:textId="77777777" w:rsidR="00BE07AA" w:rsidRPr="00794F40" w:rsidRDefault="00ED2E1D" w:rsidP="0011443B">
      <w:pPr>
        <w:pStyle w:val="SchedClauses"/>
        <w:numPr>
          <w:ilvl w:val="1"/>
          <w:numId w:val="60"/>
        </w:numPr>
        <w:rPr>
          <w:rFonts w:eastAsiaTheme="minorHAnsi" w:cs="Arial"/>
        </w:rPr>
      </w:pPr>
      <w:r>
        <w:rPr>
          <w:rFonts w:eastAsiaTheme="minorHAnsi" w:cs="Arial"/>
        </w:rPr>
        <w:t>To pay to the Council on each of the subsequent nineteen (19) anniversaries of the Commencement of Development £25,000.00 (twenty five thousand pounds) Index Linked until either the Development has been completed or until a total of £475,000.00 (four hundred and seventy five thousand pounds) Index Linked has been paid to the Council, whichever occurs first.</w:t>
      </w:r>
    </w:p>
    <w:p w14:paraId="260E551D"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300</w:t>
      </w:r>
      <w:r>
        <w:rPr>
          <w:rFonts w:eastAsiaTheme="minorHAnsi" w:cs="Arial"/>
          <w:vertAlign w:val="superscript"/>
        </w:rPr>
        <w:t>th</w:t>
      </w:r>
      <w:r>
        <w:rPr>
          <w:rFonts w:eastAsiaTheme="minorHAnsi" w:cs="Arial"/>
        </w:rPr>
        <w:t xml:space="preserve"> Dwelling.</w:t>
      </w:r>
    </w:p>
    <w:p w14:paraId="0EE3F0E9"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600</w:t>
      </w:r>
      <w:r>
        <w:rPr>
          <w:rFonts w:eastAsiaTheme="minorHAnsi" w:cs="Arial"/>
          <w:vertAlign w:val="superscript"/>
        </w:rPr>
        <w:t>th</w:t>
      </w:r>
      <w:r>
        <w:rPr>
          <w:rFonts w:eastAsiaTheme="minorHAnsi" w:cs="Arial"/>
        </w:rPr>
        <w:t xml:space="preserve"> Dwelling.</w:t>
      </w:r>
    </w:p>
    <w:p w14:paraId="599DD709"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900</w:t>
      </w:r>
      <w:r>
        <w:rPr>
          <w:rFonts w:eastAsiaTheme="minorHAnsi" w:cs="Arial"/>
          <w:vertAlign w:val="superscript"/>
        </w:rPr>
        <w:t>th</w:t>
      </w:r>
      <w:r>
        <w:rPr>
          <w:rFonts w:eastAsiaTheme="minorHAnsi" w:cs="Arial"/>
        </w:rPr>
        <w:t xml:space="preserve"> Dwelling.</w:t>
      </w:r>
    </w:p>
    <w:p w14:paraId="174F5D8C"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1200</w:t>
      </w:r>
      <w:r>
        <w:rPr>
          <w:rFonts w:eastAsiaTheme="minorHAnsi" w:cs="Arial"/>
          <w:vertAlign w:val="superscript"/>
        </w:rPr>
        <w:t>th</w:t>
      </w:r>
      <w:r>
        <w:rPr>
          <w:rFonts w:eastAsiaTheme="minorHAnsi" w:cs="Arial"/>
        </w:rPr>
        <w:t xml:space="preserve"> Dwelling.</w:t>
      </w:r>
    </w:p>
    <w:p w14:paraId="5AC47F34"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1500</w:t>
      </w:r>
      <w:r>
        <w:rPr>
          <w:rFonts w:eastAsiaTheme="minorHAnsi" w:cs="Arial"/>
          <w:vertAlign w:val="superscript"/>
        </w:rPr>
        <w:t>th</w:t>
      </w:r>
      <w:r>
        <w:rPr>
          <w:rFonts w:eastAsiaTheme="minorHAnsi" w:cs="Arial"/>
        </w:rPr>
        <w:t xml:space="preserve"> Dwelling.</w:t>
      </w:r>
    </w:p>
    <w:p w14:paraId="3F50C256"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1800</w:t>
      </w:r>
      <w:r>
        <w:rPr>
          <w:rFonts w:eastAsiaTheme="minorHAnsi" w:cs="Arial"/>
          <w:vertAlign w:val="superscript"/>
        </w:rPr>
        <w:t>th</w:t>
      </w:r>
      <w:r>
        <w:rPr>
          <w:rFonts w:eastAsiaTheme="minorHAnsi" w:cs="Arial"/>
        </w:rPr>
        <w:t xml:space="preserve"> Dwelling.</w:t>
      </w:r>
    </w:p>
    <w:p w14:paraId="183C2BEB"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2100</w:t>
      </w:r>
      <w:r>
        <w:rPr>
          <w:rFonts w:eastAsiaTheme="minorHAnsi" w:cs="Arial"/>
          <w:vertAlign w:val="superscript"/>
        </w:rPr>
        <w:t>th</w:t>
      </w:r>
      <w:r>
        <w:rPr>
          <w:rFonts w:eastAsiaTheme="minorHAnsi" w:cs="Arial"/>
        </w:rPr>
        <w:t xml:space="preserve"> Dwelling.</w:t>
      </w:r>
    </w:p>
    <w:p w14:paraId="576DA592"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2400</w:t>
      </w:r>
      <w:r>
        <w:rPr>
          <w:rFonts w:eastAsiaTheme="minorHAnsi" w:cs="Arial"/>
          <w:vertAlign w:val="superscript"/>
        </w:rPr>
        <w:t>th</w:t>
      </w:r>
      <w:r>
        <w:rPr>
          <w:rFonts w:eastAsiaTheme="minorHAnsi" w:cs="Arial"/>
        </w:rPr>
        <w:t xml:space="preserve"> Dwelling.</w:t>
      </w:r>
    </w:p>
    <w:p w14:paraId="2475ABA8"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2700</w:t>
      </w:r>
      <w:r>
        <w:rPr>
          <w:rFonts w:eastAsiaTheme="minorHAnsi" w:cs="Arial"/>
          <w:vertAlign w:val="superscript"/>
        </w:rPr>
        <w:t>th</w:t>
      </w:r>
      <w:r>
        <w:rPr>
          <w:rFonts w:eastAsiaTheme="minorHAnsi" w:cs="Arial"/>
        </w:rPr>
        <w:t xml:space="preserve"> Dwelling.</w:t>
      </w:r>
    </w:p>
    <w:p w14:paraId="514708CC"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3000</w:t>
      </w:r>
      <w:r>
        <w:rPr>
          <w:rFonts w:eastAsiaTheme="minorHAnsi" w:cs="Arial"/>
          <w:vertAlign w:val="superscript"/>
        </w:rPr>
        <w:t>th</w:t>
      </w:r>
      <w:r>
        <w:rPr>
          <w:rFonts w:eastAsiaTheme="minorHAnsi" w:cs="Arial"/>
        </w:rPr>
        <w:t xml:space="preserve"> Dwelling.</w:t>
      </w:r>
    </w:p>
    <w:p w14:paraId="2D295FDD"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3300</w:t>
      </w:r>
      <w:r>
        <w:rPr>
          <w:rFonts w:eastAsiaTheme="minorHAnsi" w:cs="Arial"/>
          <w:vertAlign w:val="superscript"/>
        </w:rPr>
        <w:t>th</w:t>
      </w:r>
      <w:r>
        <w:rPr>
          <w:rFonts w:eastAsiaTheme="minorHAnsi" w:cs="Arial"/>
        </w:rPr>
        <w:t xml:space="preserve"> Dwelling.</w:t>
      </w:r>
    </w:p>
    <w:p w14:paraId="274F6E63"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3600</w:t>
      </w:r>
      <w:r>
        <w:rPr>
          <w:rFonts w:eastAsiaTheme="minorHAnsi" w:cs="Arial"/>
          <w:vertAlign w:val="superscript"/>
        </w:rPr>
        <w:t>th</w:t>
      </w:r>
      <w:r>
        <w:rPr>
          <w:rFonts w:eastAsiaTheme="minorHAnsi" w:cs="Arial"/>
        </w:rPr>
        <w:t xml:space="preserve"> Dwelling.</w:t>
      </w:r>
    </w:p>
    <w:p w14:paraId="2D4AA249"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3900</w:t>
      </w:r>
      <w:r>
        <w:rPr>
          <w:rFonts w:eastAsiaTheme="minorHAnsi" w:cs="Arial"/>
          <w:vertAlign w:val="superscript"/>
        </w:rPr>
        <w:t>th</w:t>
      </w:r>
      <w:r>
        <w:rPr>
          <w:rFonts w:eastAsiaTheme="minorHAnsi" w:cs="Arial"/>
        </w:rPr>
        <w:t xml:space="preserve"> Dwelling.</w:t>
      </w:r>
    </w:p>
    <w:p w14:paraId="23408797"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4200</w:t>
      </w:r>
      <w:r>
        <w:rPr>
          <w:rFonts w:eastAsiaTheme="minorHAnsi" w:cs="Arial"/>
          <w:vertAlign w:val="superscript"/>
        </w:rPr>
        <w:t>th</w:t>
      </w:r>
      <w:r>
        <w:rPr>
          <w:rFonts w:eastAsiaTheme="minorHAnsi" w:cs="Arial"/>
        </w:rPr>
        <w:t xml:space="preserve"> Dwelling.</w:t>
      </w:r>
    </w:p>
    <w:p w14:paraId="7D9E60C0"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Occupation of the 4500</w:t>
      </w:r>
      <w:r>
        <w:rPr>
          <w:rFonts w:eastAsiaTheme="minorHAnsi" w:cs="Arial"/>
          <w:vertAlign w:val="superscript"/>
        </w:rPr>
        <w:t>th</w:t>
      </w:r>
      <w:r>
        <w:rPr>
          <w:rFonts w:eastAsiaTheme="minorHAnsi" w:cs="Arial"/>
        </w:rPr>
        <w:t xml:space="preserve"> Dwelling.</w:t>
      </w:r>
    </w:p>
    <w:p w14:paraId="3FF2AF18"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4800</w:t>
      </w:r>
      <w:r>
        <w:rPr>
          <w:rFonts w:eastAsiaTheme="minorHAnsi" w:cs="Arial"/>
          <w:vertAlign w:val="superscript"/>
        </w:rPr>
        <w:t>th</w:t>
      </w:r>
      <w:r>
        <w:rPr>
          <w:rFonts w:eastAsiaTheme="minorHAnsi" w:cs="Arial"/>
        </w:rPr>
        <w:t xml:space="preserve"> Dwelling.</w:t>
      </w:r>
    </w:p>
    <w:p w14:paraId="5C34039C"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5100</w:t>
      </w:r>
      <w:r>
        <w:rPr>
          <w:rFonts w:eastAsiaTheme="minorHAnsi" w:cs="Arial"/>
          <w:vertAlign w:val="superscript"/>
        </w:rPr>
        <w:t>th</w:t>
      </w:r>
      <w:r>
        <w:rPr>
          <w:rFonts w:eastAsiaTheme="minorHAnsi" w:cs="Arial"/>
        </w:rPr>
        <w:t xml:space="preserve"> Dwelling.</w:t>
      </w:r>
    </w:p>
    <w:p w14:paraId="527B53FC"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he Occupation of the 5400</w:t>
      </w:r>
      <w:r>
        <w:rPr>
          <w:rFonts w:eastAsiaTheme="minorHAnsi" w:cs="Arial"/>
          <w:vertAlign w:val="superscript"/>
        </w:rPr>
        <w:t>th</w:t>
      </w:r>
      <w:r>
        <w:rPr>
          <w:rFonts w:eastAsiaTheme="minorHAnsi" w:cs="Arial"/>
        </w:rPr>
        <w:t xml:space="preserve"> Dwelling.</w:t>
      </w:r>
    </w:p>
    <w:p w14:paraId="6051BBFE" w14:textId="77777777" w:rsidR="00BE07AA" w:rsidRPr="00794F40" w:rsidRDefault="00ED2E1D" w:rsidP="0011443B">
      <w:pPr>
        <w:pStyle w:val="SchedClauses"/>
        <w:numPr>
          <w:ilvl w:val="1"/>
          <w:numId w:val="60"/>
        </w:numPr>
        <w:rPr>
          <w:rFonts w:eastAsiaTheme="minorHAnsi" w:cs="Arial"/>
        </w:rPr>
      </w:pPr>
      <w:r>
        <w:rPr>
          <w:rFonts w:eastAsiaTheme="minorHAnsi" w:cs="Arial"/>
        </w:rPr>
        <w:t>To pay £25,000.00 (twenty five thousand pounds) Index Linked to the Council prior to the Occupation of the 5700</w:t>
      </w:r>
      <w:r>
        <w:rPr>
          <w:rFonts w:eastAsiaTheme="minorHAnsi" w:cs="Arial"/>
          <w:vertAlign w:val="superscript"/>
        </w:rPr>
        <w:t>th</w:t>
      </w:r>
      <w:r>
        <w:rPr>
          <w:rFonts w:eastAsiaTheme="minorHAnsi" w:cs="Arial"/>
        </w:rPr>
        <w:t xml:space="preserve"> Dwelling.</w:t>
      </w:r>
    </w:p>
    <w:p w14:paraId="3AA5EA1F" w14:textId="44153484" w:rsidR="0045475F" w:rsidRPr="00794F40" w:rsidRDefault="00ED2E1D" w:rsidP="0011443B">
      <w:pPr>
        <w:pStyle w:val="SchedClauses"/>
        <w:numPr>
          <w:ilvl w:val="0"/>
          <w:numId w:val="60"/>
        </w:numPr>
        <w:rPr>
          <w:rFonts w:eastAsiaTheme="minorHAnsi" w:cs="Arial"/>
        </w:rPr>
      </w:pPr>
      <w:r>
        <w:rPr>
          <w:rFonts w:eastAsiaTheme="minorHAnsi" w:cs="Arial"/>
        </w:rPr>
        <w:lastRenderedPageBreak/>
        <w:t xml:space="preserve">The covenant by the Paying Owners in paragraph </w:t>
      </w:r>
      <w:r>
        <w:rPr>
          <w:rFonts w:eastAsiaTheme="minorHAnsi" w:cs="Arial"/>
        </w:rPr>
        <w:fldChar w:fldCharType="begin"/>
      </w:r>
      <w:r>
        <w:rPr>
          <w:rFonts w:eastAsiaTheme="minorHAnsi" w:cs="Arial"/>
        </w:rPr>
        <w:instrText xml:space="preserve"> REF _Ref424632192 \r \h  \* MERGEFORMAT </w:instrText>
      </w:r>
      <w:r>
        <w:rPr>
          <w:rFonts w:eastAsiaTheme="minorHAnsi" w:cs="Arial"/>
        </w:rPr>
      </w:r>
      <w:r>
        <w:rPr>
          <w:rFonts w:eastAsiaTheme="minorHAnsi" w:cs="Arial"/>
        </w:rPr>
        <w:fldChar w:fldCharType="separate"/>
      </w:r>
      <w:r w:rsidR="00565C75">
        <w:rPr>
          <w:rFonts w:eastAsiaTheme="minorHAnsi" w:cs="Arial"/>
        </w:rPr>
        <w:t>2.2</w:t>
      </w:r>
      <w:r>
        <w:rPr>
          <w:rFonts w:eastAsiaTheme="minorHAnsi" w:cs="Arial"/>
        </w:rPr>
        <w:fldChar w:fldCharType="end"/>
      </w:r>
      <w:r>
        <w:rPr>
          <w:rFonts w:eastAsiaTheme="minorHAnsi" w:cs="Arial"/>
        </w:rPr>
        <w:t xml:space="preserve"> to pay £25,000.00 (twenty five thousand pounds) Index Linked on each subsequent anniversary is conditional on at least 50 Dwellings having been constructed in the preceding 12 months.  In the event fewer than 50 Dwellings have been constructed during that period, the Owners covenant with the Council to pay to the Council £12,500.00 (twelve thousand five hundred pounds) Index Linked on that anniversary instead.</w:t>
      </w:r>
    </w:p>
    <w:p w14:paraId="0A1381DB" w14:textId="77777777" w:rsidR="006E2644" w:rsidRPr="00794F40" w:rsidRDefault="00ED2E1D" w:rsidP="0011443B">
      <w:pPr>
        <w:pStyle w:val="SchedClauses"/>
        <w:numPr>
          <w:ilvl w:val="0"/>
          <w:numId w:val="60"/>
        </w:numPr>
        <w:rPr>
          <w:rFonts w:eastAsiaTheme="minorHAnsi" w:cs="Arial"/>
        </w:rPr>
      </w:pPr>
      <w:r>
        <w:rPr>
          <w:rFonts w:eastAsiaTheme="minorHAnsi" w:cs="Arial"/>
        </w:rPr>
        <w:t>The Council covenants with the Owners to only use the monies for monitoring compliance with this agreement and the planning conditions, including liaison with interested parties, attendance at CMO meetings and reviewing viability under Schedule 23.</w:t>
      </w:r>
    </w:p>
    <w:p w14:paraId="296952D3" w14:textId="77777777" w:rsidR="006E2644" w:rsidRPr="00794F40" w:rsidRDefault="006E2644" w:rsidP="006E2644">
      <w:pPr>
        <w:pStyle w:val="SchedClauses"/>
        <w:ind w:left="709"/>
        <w:rPr>
          <w:rFonts w:eastAsiaTheme="minorHAnsi" w:cs="Arial"/>
        </w:rPr>
      </w:pPr>
    </w:p>
    <w:p w14:paraId="489B3F32" w14:textId="77777777" w:rsidR="00463D39" w:rsidRPr="00794F40" w:rsidRDefault="00463D39" w:rsidP="001C428F">
      <w:pPr>
        <w:widowControl/>
        <w:jc w:val="left"/>
        <w:outlineLvl w:val="0"/>
        <w:rPr>
          <w:rFonts w:eastAsiaTheme="minorHAnsi" w:cs="Arial"/>
        </w:rPr>
        <w:sectPr w:rsidR="00463D39" w:rsidRPr="00794F40" w:rsidSect="00677ABC">
          <w:headerReference w:type="even" r:id="rId262"/>
          <w:headerReference w:type="default" r:id="rId263"/>
          <w:footerReference w:type="even" r:id="rId264"/>
          <w:footerReference w:type="default" r:id="rId265"/>
          <w:headerReference w:type="first" r:id="rId266"/>
          <w:footerReference w:type="first" r:id="rId267"/>
          <w:endnotePr>
            <w:numFmt w:val="decimal"/>
          </w:endnotePr>
          <w:pgSz w:w="11906" w:h="16838" w:code="9"/>
          <w:pgMar w:top="1134" w:right="1134" w:bottom="1134" w:left="1134" w:header="567" w:footer="567" w:gutter="0"/>
          <w:paperSrc w:first="1" w:other="1"/>
          <w:cols w:space="708"/>
          <w:noEndnote/>
          <w:docGrid w:linePitch="299"/>
        </w:sectPr>
      </w:pPr>
    </w:p>
    <w:p w14:paraId="06D43324" w14:textId="77777777" w:rsidR="00575133" w:rsidRPr="00794F40" w:rsidRDefault="00ED2E1D" w:rsidP="001A44BF">
      <w:pPr>
        <w:pStyle w:val="ScheduleTitle"/>
        <w:rPr>
          <w:rFonts w:eastAsiaTheme="minorHAnsi" w:cs="Arial"/>
        </w:rPr>
      </w:pPr>
      <w:bookmarkStart w:id="952" w:name="_Toc453189060"/>
      <w:bookmarkStart w:id="953" w:name="_Toc467144276"/>
      <w:r>
        <w:rPr>
          <w:rFonts w:eastAsiaTheme="minorHAnsi" w:cs="Arial"/>
        </w:rPr>
        <w:lastRenderedPageBreak/>
        <w:t>SCHEDULE 29</w:t>
      </w:r>
      <w:bookmarkEnd w:id="952"/>
      <w:bookmarkEnd w:id="953"/>
    </w:p>
    <w:p w14:paraId="15BA949E" w14:textId="77777777" w:rsidR="001A44BF" w:rsidRPr="00794F40" w:rsidRDefault="00ED2E1D" w:rsidP="00F9329F">
      <w:pPr>
        <w:pStyle w:val="ScheduleTitle"/>
        <w:tabs>
          <w:tab w:val="left" w:pos="5502"/>
        </w:tabs>
        <w:jc w:val="left"/>
        <w:outlineLvl w:val="0"/>
        <w:rPr>
          <w:rFonts w:eastAsiaTheme="minorHAnsi" w:cs="Arial"/>
          <w:b w:val="0"/>
          <w:caps w:val="0"/>
          <w:lang w:eastAsia="en-GB"/>
        </w:rPr>
      </w:pPr>
      <w:r>
        <w:rPr>
          <w:rFonts w:eastAsiaTheme="minorHAnsi" w:cs="Arial"/>
          <w:b w:val="0"/>
          <w:caps w:val="0"/>
          <w:lang w:eastAsia="en-GB"/>
        </w:rPr>
        <w:tab/>
      </w:r>
    </w:p>
    <w:p w14:paraId="31E42F24" w14:textId="77777777" w:rsidR="00575133" w:rsidRPr="00794F40" w:rsidRDefault="00ED2E1D" w:rsidP="00677ABC">
      <w:pPr>
        <w:pStyle w:val="ScheduleTitle2"/>
        <w:rPr>
          <w:rFonts w:eastAsiaTheme="minorHAnsi" w:cs="Arial"/>
          <w:b w:val="0"/>
        </w:rPr>
      </w:pPr>
      <w:bookmarkStart w:id="954" w:name="_Toc453189061"/>
      <w:bookmarkStart w:id="955" w:name="_Toc467144277"/>
      <w:r>
        <w:rPr>
          <w:rFonts w:eastAsiaTheme="minorHAnsi" w:cs="Arial"/>
        </w:rPr>
        <w:t>ABC Bank Accounts</w:t>
      </w:r>
      <w:bookmarkEnd w:id="954"/>
      <w:bookmarkEnd w:id="955"/>
      <w:r>
        <w:rPr>
          <w:rFonts w:eastAsiaTheme="minorHAnsi" w:cs="Arial"/>
        </w:rPr>
        <w:t xml:space="preserve"> </w:t>
      </w:r>
    </w:p>
    <w:p w14:paraId="19F14555" w14:textId="77777777" w:rsidR="00575133" w:rsidRPr="00794F40" w:rsidRDefault="00ED2E1D" w:rsidP="001C428F">
      <w:pPr>
        <w:pStyle w:val="ListParagraph"/>
        <w:tabs>
          <w:tab w:val="left" w:pos="2378"/>
        </w:tabs>
        <w:ind w:left="0"/>
        <w:jc w:val="both"/>
        <w:outlineLvl w:val="0"/>
        <w:rPr>
          <w:rFonts w:ascii="Arial" w:hAnsi="Arial" w:cs="Arial"/>
          <w:sz w:val="20"/>
          <w:szCs w:val="20"/>
        </w:rPr>
      </w:pPr>
      <w:r>
        <w:rPr>
          <w:rFonts w:ascii="Arial" w:hAnsi="Arial" w:cs="Arial"/>
          <w:sz w:val="20"/>
          <w:szCs w:val="20"/>
        </w:rPr>
        <w:tab/>
      </w:r>
    </w:p>
    <w:p w14:paraId="57FD8BC5" w14:textId="77777777" w:rsidR="00575133" w:rsidRPr="00794F40" w:rsidRDefault="00ED2E1D" w:rsidP="00677ABC">
      <w:pPr>
        <w:widowControl/>
        <w:rPr>
          <w:rFonts w:eastAsiaTheme="minorHAnsi" w:cs="Arial"/>
          <w:u w:val="single"/>
        </w:rPr>
      </w:pPr>
      <w:r>
        <w:rPr>
          <w:rFonts w:eastAsiaTheme="minorHAnsi" w:cs="Arial"/>
          <w:u w:val="single"/>
        </w:rPr>
        <w:t xml:space="preserve">Developers’ Contingency </w:t>
      </w:r>
      <w:r>
        <w:rPr>
          <w:rFonts w:eastAsiaTheme="minorHAnsi" w:cs="Arial"/>
          <w:u w:val="single"/>
          <w:lang w:eastAsia="en-US"/>
        </w:rPr>
        <w:t xml:space="preserve">Bank </w:t>
      </w:r>
      <w:r>
        <w:rPr>
          <w:rFonts w:eastAsiaTheme="minorHAnsi" w:cs="Arial"/>
          <w:u w:val="single"/>
        </w:rPr>
        <w:t>Account</w:t>
      </w:r>
      <w:r>
        <w:rPr>
          <w:rFonts w:eastAsiaTheme="minorHAnsi" w:cs="Arial"/>
          <w:u w:val="single"/>
          <w:lang w:eastAsia="en-US"/>
        </w:rPr>
        <w:t xml:space="preserve"> - Council</w:t>
      </w:r>
      <w:r>
        <w:rPr>
          <w:rFonts w:eastAsiaTheme="minorHAnsi" w:cs="Arial"/>
          <w:u w:val="single"/>
        </w:rPr>
        <w:t xml:space="preserve"> </w:t>
      </w:r>
    </w:p>
    <w:p w14:paraId="34E7DFC1" w14:textId="77777777" w:rsidR="00575133" w:rsidRPr="00794F40" w:rsidRDefault="00575133" w:rsidP="00677ABC">
      <w:pPr>
        <w:widowControl/>
        <w:rPr>
          <w:rFonts w:eastAsiaTheme="minorHAnsi" w:cs="Arial"/>
        </w:rPr>
      </w:pPr>
    </w:p>
    <w:p w14:paraId="3E7FCB20" w14:textId="77777777" w:rsidR="00575133" w:rsidRPr="00794F40" w:rsidRDefault="00ED2E1D" w:rsidP="00472976">
      <w:pPr>
        <w:widowControl/>
        <w:numPr>
          <w:ilvl w:val="0"/>
          <w:numId w:val="211"/>
        </w:numPr>
        <w:ind w:hanging="720"/>
        <w:contextualSpacing/>
        <w:jc w:val="left"/>
        <w:rPr>
          <w:rFonts w:eastAsiaTheme="minorHAnsi" w:cs="Arial"/>
        </w:rPr>
      </w:pPr>
      <w:r>
        <w:rPr>
          <w:rFonts w:eastAsiaTheme="minorHAnsi" w:cs="Arial"/>
        </w:rPr>
        <w:t xml:space="preserve">The Owners covenant with the Council not to Commence the Development unless the Council Minimum Balance has been paid into the Developers’ Contingency </w:t>
      </w:r>
      <w:r>
        <w:rPr>
          <w:rFonts w:eastAsiaTheme="minorHAnsi" w:cs="Arial"/>
          <w:lang w:eastAsia="en-US"/>
        </w:rPr>
        <w:t xml:space="preserve">Bank </w:t>
      </w:r>
      <w:r>
        <w:rPr>
          <w:rFonts w:eastAsiaTheme="minorHAnsi" w:cs="Arial"/>
        </w:rPr>
        <w:t>Account</w:t>
      </w:r>
      <w:r>
        <w:rPr>
          <w:rFonts w:eastAsiaTheme="minorHAnsi" w:cs="Arial"/>
          <w:lang w:eastAsia="en-US"/>
        </w:rPr>
        <w:t xml:space="preserve"> - Council</w:t>
      </w:r>
    </w:p>
    <w:p w14:paraId="47A06690" w14:textId="77777777" w:rsidR="00F26266" w:rsidRPr="00794F40" w:rsidRDefault="00F26266" w:rsidP="00F26266">
      <w:pPr>
        <w:widowControl/>
        <w:contextualSpacing/>
        <w:jc w:val="left"/>
        <w:rPr>
          <w:rFonts w:eastAsiaTheme="minorHAnsi" w:cs="Arial"/>
        </w:rPr>
      </w:pPr>
    </w:p>
    <w:p w14:paraId="6F8B7747" w14:textId="77777777" w:rsidR="00F26266" w:rsidRPr="00794F40" w:rsidRDefault="00ED2E1D" w:rsidP="00472976">
      <w:pPr>
        <w:widowControl/>
        <w:numPr>
          <w:ilvl w:val="0"/>
          <w:numId w:val="211"/>
        </w:numPr>
        <w:ind w:hanging="720"/>
        <w:contextualSpacing/>
        <w:jc w:val="left"/>
        <w:rPr>
          <w:rFonts w:eastAsiaTheme="minorHAnsi" w:cs="Arial"/>
        </w:rPr>
      </w:pPr>
      <w:r>
        <w:rPr>
          <w:rFonts w:eastAsiaTheme="minorHAnsi" w:cs="Arial"/>
        </w:rPr>
        <w:t>In the event the Council is paid money from the Developers’ Contingency Bank Account – Council so that the balance of the account falls below the Council Minimum Balance, the Owners covenant with the Council not to Occupy any further Dwellings from that date until an amount equal to the difference between the Council Minimum Balance and the balance of the account has been paid into the Developers’ Contingency Bank Account – Council in order to make up the difference</w:t>
      </w:r>
    </w:p>
    <w:p w14:paraId="546BDE3F" w14:textId="77777777" w:rsidR="00575133" w:rsidRPr="00794F40" w:rsidRDefault="00575133" w:rsidP="001C428F">
      <w:pPr>
        <w:widowControl/>
        <w:ind w:left="720" w:hanging="720"/>
        <w:contextualSpacing/>
        <w:jc w:val="left"/>
        <w:outlineLvl w:val="0"/>
        <w:rPr>
          <w:rFonts w:eastAsiaTheme="minorHAnsi" w:cs="Arial"/>
        </w:rPr>
      </w:pPr>
    </w:p>
    <w:p w14:paraId="4939EFAD" w14:textId="77777777" w:rsidR="00575133" w:rsidRPr="00794F40" w:rsidRDefault="00ED2E1D" w:rsidP="00B016F9">
      <w:pPr>
        <w:widowControl/>
        <w:ind w:left="720" w:hanging="720"/>
        <w:contextualSpacing/>
        <w:jc w:val="left"/>
        <w:rPr>
          <w:rFonts w:eastAsiaTheme="minorHAnsi" w:cs="Arial"/>
          <w:u w:val="single"/>
        </w:rPr>
      </w:pPr>
      <w:r>
        <w:rPr>
          <w:rFonts w:eastAsiaTheme="minorHAnsi" w:cs="Arial"/>
          <w:u w:val="single"/>
        </w:rPr>
        <w:t>Council Contributions Bank Account</w:t>
      </w:r>
    </w:p>
    <w:p w14:paraId="4EACA30D" w14:textId="77777777" w:rsidR="00575133" w:rsidRPr="00794F40" w:rsidRDefault="00575133" w:rsidP="00B016F9">
      <w:pPr>
        <w:widowControl/>
        <w:ind w:left="720" w:hanging="720"/>
        <w:contextualSpacing/>
        <w:jc w:val="left"/>
        <w:rPr>
          <w:rFonts w:eastAsiaTheme="minorHAnsi" w:cs="Arial"/>
        </w:rPr>
      </w:pPr>
    </w:p>
    <w:p w14:paraId="4FF81671" w14:textId="77777777" w:rsidR="00575133" w:rsidRPr="00794F40" w:rsidRDefault="00ED2E1D" w:rsidP="00472976">
      <w:pPr>
        <w:widowControl/>
        <w:numPr>
          <w:ilvl w:val="0"/>
          <w:numId w:val="211"/>
        </w:numPr>
        <w:ind w:hanging="720"/>
        <w:contextualSpacing/>
        <w:jc w:val="left"/>
        <w:rPr>
          <w:rFonts w:eastAsiaTheme="minorHAnsi" w:cs="Arial"/>
        </w:rPr>
      </w:pPr>
      <w:bookmarkStart w:id="956" w:name="_Ref442953634"/>
      <w:bookmarkStart w:id="957" w:name="_Ref467650197"/>
      <w:bookmarkStart w:id="958" w:name="_Ref449358678"/>
      <w:r>
        <w:rPr>
          <w:rFonts w:eastAsiaTheme="minorHAnsi" w:cs="Arial"/>
        </w:rPr>
        <w:t xml:space="preserve">The Owners covenant with the Council not to Occupy the number of Dwellings specified in column  two of the table in Schedule </w:t>
      </w:r>
      <w:r>
        <w:rPr>
          <w:rFonts w:eastAsiaTheme="minorHAnsi" w:cs="Arial"/>
          <w:lang w:eastAsia="en-US"/>
        </w:rPr>
        <w:t>29A or more than that number, n</w:t>
      </w:r>
      <w:r>
        <w:rPr>
          <w:rFonts w:eastAsiaTheme="minorHAnsi" w:cs="Arial"/>
        </w:rPr>
        <w:t xml:space="preserve">or to Commence Development nor to start construction of any Dwelling as the case may be unless the corresponding amount has been paid </w:t>
      </w:r>
      <w:bookmarkEnd w:id="956"/>
      <w:r>
        <w:rPr>
          <w:rFonts w:eastAsiaTheme="minorHAnsi" w:cs="Arial"/>
        </w:rPr>
        <w:t>to the Council with the payments (except in the case of payments relating to schedule 22) being Index Linked to the date specified in column two (in the case of Dwellings, the date being the Occupation of that number of Dwellings)</w:t>
      </w:r>
      <w:bookmarkEnd w:id="957"/>
      <w:r>
        <w:rPr>
          <w:rFonts w:eastAsiaTheme="minorHAnsi" w:cs="Arial"/>
        </w:rPr>
        <w:t xml:space="preserve"> </w:t>
      </w:r>
      <w:bookmarkEnd w:id="958"/>
    </w:p>
    <w:p w14:paraId="7B81DC64" w14:textId="77777777" w:rsidR="00575133" w:rsidRPr="00794F40" w:rsidRDefault="00575133" w:rsidP="00B016F9">
      <w:pPr>
        <w:pStyle w:val="ListParagraph"/>
        <w:rPr>
          <w:rFonts w:ascii="Arial" w:eastAsiaTheme="minorHAnsi" w:hAnsi="Arial" w:cs="Arial"/>
          <w:sz w:val="20"/>
          <w:szCs w:val="20"/>
        </w:rPr>
      </w:pPr>
    </w:p>
    <w:p w14:paraId="3FF0E562" w14:textId="77777777" w:rsidR="00575133" w:rsidRPr="00794F40" w:rsidRDefault="00ED2E1D" w:rsidP="00472976">
      <w:pPr>
        <w:widowControl/>
        <w:numPr>
          <w:ilvl w:val="0"/>
          <w:numId w:val="211"/>
        </w:numPr>
        <w:ind w:hanging="720"/>
        <w:contextualSpacing/>
        <w:jc w:val="left"/>
        <w:rPr>
          <w:rFonts w:eastAsiaTheme="minorHAnsi" w:cs="Arial"/>
        </w:rPr>
      </w:pPr>
      <w:bookmarkStart w:id="959" w:name="_Ref450227193"/>
      <w:r>
        <w:rPr>
          <w:rFonts w:eastAsiaTheme="minorHAnsi" w:cs="Arial"/>
        </w:rPr>
        <w:t>The Paying Owners covenant with the Council to pay to the Council on the date specified in column two of the table in Schedule 29A the amount specified in column three with the payments (except in the case of payments relating to schedule 22) being Index Linking to the date specified in column two (in the case of Dwellings, the date being the Occupation of that number of Dwellings)</w:t>
      </w:r>
      <w:bookmarkEnd w:id="959"/>
      <w:r>
        <w:rPr>
          <w:rFonts w:eastAsiaTheme="minorHAnsi" w:cs="Arial"/>
        </w:rPr>
        <w:t xml:space="preserve"> </w:t>
      </w:r>
    </w:p>
    <w:p w14:paraId="179CC096" w14:textId="77777777" w:rsidR="00575133" w:rsidRPr="00794F40" w:rsidRDefault="00575133" w:rsidP="00B016F9">
      <w:pPr>
        <w:widowControl/>
        <w:ind w:left="720" w:hanging="720"/>
        <w:jc w:val="left"/>
        <w:rPr>
          <w:rFonts w:eastAsiaTheme="minorHAnsi" w:cs="Arial"/>
        </w:rPr>
      </w:pPr>
    </w:p>
    <w:p w14:paraId="7395081D" w14:textId="36BBE57F" w:rsidR="00575133" w:rsidRPr="00794F40" w:rsidRDefault="00ED2E1D" w:rsidP="00472976">
      <w:pPr>
        <w:widowControl/>
        <w:numPr>
          <w:ilvl w:val="0"/>
          <w:numId w:val="211"/>
        </w:numPr>
        <w:ind w:hanging="720"/>
        <w:contextualSpacing/>
        <w:jc w:val="left"/>
        <w:rPr>
          <w:rFonts w:eastAsiaTheme="minorHAnsi" w:cs="Arial"/>
        </w:rPr>
      </w:pPr>
      <w:bookmarkStart w:id="960" w:name="_Ref442954285"/>
      <w:r>
        <w:rPr>
          <w:rFonts w:eastAsiaTheme="minorHAnsi" w:cs="Arial"/>
        </w:rPr>
        <w:t xml:space="preserve">The Owners covenant with the Council not to Occupy the number of Dwellings specified in column two of the table in Schedule 29B or more than that number or to carry out any further development after the period specified or to start construction of the first Dwelling as the case may be unless the corresponding indexation payment has been paid to the Council.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w:t>
      </w:r>
      <w:r>
        <w:rPr>
          <w:rFonts w:eastAsiaTheme="minorHAnsi" w:cs="Arial"/>
          <w:lang w:eastAsia="en-US"/>
        </w:rPr>
        <w:fldChar w:fldCharType="begin"/>
      </w:r>
      <w:r>
        <w:rPr>
          <w:rFonts w:eastAsiaTheme="minorHAnsi" w:cs="Arial"/>
        </w:rPr>
        <w:instrText xml:space="preserve"> REF _Ref450227193 \r \p \h  \* MERGEFORMAT  \* MERGEFORMAT </w:instrText>
      </w:r>
      <w:r>
        <w:rPr>
          <w:rFonts w:eastAsiaTheme="minorHAnsi" w:cs="Arial"/>
          <w:lang w:eastAsia="en-US"/>
        </w:rPr>
      </w:r>
      <w:r>
        <w:rPr>
          <w:rFonts w:eastAsiaTheme="minorHAnsi" w:cs="Arial"/>
        </w:rPr>
        <w:fldChar w:fldCharType="separate"/>
      </w:r>
      <w:r w:rsidR="00565C75">
        <w:rPr>
          <w:rFonts w:eastAsiaTheme="minorHAnsi" w:cs="Arial"/>
        </w:rPr>
        <w:t>4 above</w:t>
      </w:r>
      <w:r>
        <w:rPr>
          <w:rFonts w:eastAsiaTheme="minorHAnsi" w:cs="Arial"/>
        </w:rPr>
        <w:fldChar w:fldCharType="end"/>
      </w:r>
      <w:r>
        <w:rPr>
          <w:rFonts w:eastAsiaTheme="minorHAnsi" w:cs="Arial"/>
        </w:rPr>
        <w:t>.</w:t>
      </w:r>
      <w:bookmarkEnd w:id="960"/>
    </w:p>
    <w:p w14:paraId="376547A2" w14:textId="77777777" w:rsidR="00575133" w:rsidRPr="00794F40" w:rsidRDefault="00575133" w:rsidP="00B016F9">
      <w:pPr>
        <w:pStyle w:val="ListParagraph"/>
        <w:rPr>
          <w:rFonts w:ascii="Arial" w:eastAsiaTheme="minorHAnsi" w:hAnsi="Arial" w:cs="Arial"/>
          <w:sz w:val="20"/>
          <w:szCs w:val="20"/>
        </w:rPr>
      </w:pPr>
    </w:p>
    <w:p w14:paraId="4379D882" w14:textId="688E9340" w:rsidR="00575133" w:rsidRPr="00794F40" w:rsidRDefault="00ED2E1D" w:rsidP="00472976">
      <w:pPr>
        <w:widowControl/>
        <w:numPr>
          <w:ilvl w:val="0"/>
          <w:numId w:val="211"/>
        </w:numPr>
        <w:ind w:hanging="720"/>
        <w:contextualSpacing/>
        <w:jc w:val="left"/>
        <w:rPr>
          <w:rFonts w:eastAsiaTheme="minorHAnsi" w:cs="Arial"/>
        </w:rPr>
      </w:pPr>
      <w:bookmarkStart w:id="961" w:name="_Ref450227211"/>
      <w:r>
        <w:rPr>
          <w:rFonts w:eastAsiaTheme="minorHAnsi" w:cs="Arial"/>
        </w:rPr>
        <w:t xml:space="preserve">The Paying Owners covenant with the Council to pay to the Council on the date specified in column two of the table in Schedule 29B the indexation payment in respect of the amount specified in column three.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w:t>
      </w:r>
      <w:r>
        <w:rPr>
          <w:rFonts w:eastAsiaTheme="minorHAnsi" w:cs="Arial"/>
          <w:lang w:eastAsia="en-US"/>
        </w:rPr>
        <w:fldChar w:fldCharType="begin"/>
      </w:r>
      <w:r>
        <w:rPr>
          <w:rFonts w:eastAsiaTheme="minorHAnsi" w:cs="Arial"/>
        </w:rPr>
        <w:instrText xml:space="preserve"> REF _Ref450227193 \r \p \h  \* MERGEFORMAT  \* MERGEFORMAT </w:instrText>
      </w:r>
      <w:r>
        <w:rPr>
          <w:rFonts w:eastAsiaTheme="minorHAnsi" w:cs="Arial"/>
          <w:lang w:eastAsia="en-US"/>
        </w:rPr>
      </w:r>
      <w:r>
        <w:rPr>
          <w:rFonts w:eastAsiaTheme="minorHAnsi" w:cs="Arial"/>
        </w:rPr>
        <w:fldChar w:fldCharType="separate"/>
      </w:r>
      <w:r w:rsidR="00565C75">
        <w:rPr>
          <w:rFonts w:eastAsiaTheme="minorHAnsi" w:cs="Arial"/>
        </w:rPr>
        <w:t>4 above</w:t>
      </w:r>
      <w:r>
        <w:rPr>
          <w:rFonts w:eastAsiaTheme="minorHAnsi" w:cs="Arial"/>
        </w:rPr>
        <w:fldChar w:fldCharType="end"/>
      </w:r>
      <w:r>
        <w:rPr>
          <w:rFonts w:eastAsiaTheme="minorHAnsi" w:cs="Arial"/>
        </w:rPr>
        <w:t>.</w:t>
      </w:r>
      <w:bookmarkEnd w:id="961"/>
    </w:p>
    <w:p w14:paraId="3473D815" w14:textId="77777777" w:rsidR="00575133" w:rsidRPr="00794F40" w:rsidRDefault="00575133" w:rsidP="00B016F9">
      <w:pPr>
        <w:pStyle w:val="ListParagraph"/>
        <w:rPr>
          <w:rFonts w:ascii="Arial" w:eastAsiaTheme="minorHAnsi" w:hAnsi="Arial" w:cs="Arial"/>
          <w:sz w:val="20"/>
          <w:szCs w:val="20"/>
        </w:rPr>
      </w:pPr>
    </w:p>
    <w:p w14:paraId="5B3563D6" w14:textId="7062543C" w:rsidR="00575133" w:rsidRPr="00794F40" w:rsidRDefault="00ED2E1D" w:rsidP="00472976">
      <w:pPr>
        <w:widowControl/>
        <w:numPr>
          <w:ilvl w:val="0"/>
          <w:numId w:val="211"/>
        </w:numPr>
        <w:ind w:hanging="720"/>
        <w:contextualSpacing/>
        <w:jc w:val="left"/>
        <w:rPr>
          <w:rFonts w:eastAsiaTheme="minorHAnsi" w:cs="Arial"/>
        </w:rPr>
      </w:pPr>
      <w:r>
        <w:rPr>
          <w:rFonts w:eastAsiaTheme="minorHAnsi" w:cs="Arial"/>
        </w:rPr>
        <w:t xml:space="preserve">The Council covenants with the Paying Owners to pay the monies received under paragraphs </w:t>
      </w:r>
      <w:r>
        <w:rPr>
          <w:rFonts w:eastAsiaTheme="minorHAnsi" w:cs="Arial"/>
        </w:rPr>
        <w:fldChar w:fldCharType="begin"/>
      </w:r>
      <w:r>
        <w:rPr>
          <w:rFonts w:eastAsiaTheme="minorHAnsi" w:cs="Arial"/>
        </w:rPr>
        <w:instrText xml:space="preserve"> REF _Ref450227193 \r \h  \* MERGEFORMAT </w:instrText>
      </w:r>
      <w:r>
        <w:rPr>
          <w:rFonts w:eastAsiaTheme="minorHAnsi" w:cs="Arial"/>
        </w:rPr>
      </w:r>
      <w:r>
        <w:rPr>
          <w:rFonts w:eastAsiaTheme="minorHAnsi" w:cs="Arial"/>
        </w:rPr>
        <w:fldChar w:fldCharType="separate"/>
      </w:r>
      <w:r w:rsidR="00565C75">
        <w:rPr>
          <w:rFonts w:eastAsiaTheme="minorHAnsi" w:cs="Arial"/>
        </w:rPr>
        <w:t>4</w:t>
      </w:r>
      <w:r>
        <w:rPr>
          <w:rFonts w:eastAsiaTheme="minorHAnsi" w:cs="Arial"/>
        </w:rPr>
        <w:fldChar w:fldCharType="end"/>
      </w:r>
      <w:r>
        <w:rPr>
          <w:rFonts w:eastAsiaTheme="minorHAnsi" w:cs="Arial"/>
        </w:rPr>
        <w:t xml:space="preserve"> and </w:t>
      </w:r>
      <w:r>
        <w:rPr>
          <w:rFonts w:eastAsiaTheme="minorHAnsi" w:cs="Arial"/>
        </w:rPr>
        <w:fldChar w:fldCharType="begin"/>
      </w:r>
      <w:r>
        <w:rPr>
          <w:rFonts w:eastAsiaTheme="minorHAnsi" w:cs="Arial"/>
        </w:rPr>
        <w:instrText xml:space="preserve"> REF _Ref450227211 \r \p \h  \* MERGEFORMAT </w:instrText>
      </w:r>
      <w:r>
        <w:rPr>
          <w:rFonts w:eastAsiaTheme="minorHAnsi" w:cs="Arial"/>
        </w:rPr>
      </w:r>
      <w:r>
        <w:rPr>
          <w:rFonts w:eastAsiaTheme="minorHAnsi" w:cs="Arial"/>
        </w:rPr>
        <w:fldChar w:fldCharType="separate"/>
      </w:r>
      <w:r w:rsidR="00565C75">
        <w:rPr>
          <w:rFonts w:eastAsiaTheme="minorHAnsi" w:cs="Arial"/>
        </w:rPr>
        <w:t>6 above</w:t>
      </w:r>
      <w:r>
        <w:rPr>
          <w:rFonts w:eastAsiaTheme="minorHAnsi" w:cs="Arial"/>
        </w:rPr>
        <w:fldChar w:fldCharType="end"/>
      </w:r>
      <w:r>
        <w:rPr>
          <w:rFonts w:eastAsiaTheme="minorHAnsi" w:cs="Arial"/>
        </w:rPr>
        <w:t xml:space="preserve"> into the Council Contributions Bank Account upon receipt.</w:t>
      </w:r>
    </w:p>
    <w:p w14:paraId="2A43EA27" w14:textId="77777777" w:rsidR="00575133" w:rsidRPr="00794F40" w:rsidRDefault="00575133" w:rsidP="00B016F9">
      <w:pPr>
        <w:pStyle w:val="ListParagraph"/>
        <w:rPr>
          <w:rFonts w:ascii="Arial" w:eastAsiaTheme="minorHAnsi" w:hAnsi="Arial" w:cs="Arial"/>
          <w:sz w:val="20"/>
          <w:szCs w:val="20"/>
        </w:rPr>
      </w:pPr>
    </w:p>
    <w:p w14:paraId="0A7A92BE" w14:textId="77777777" w:rsidR="00575133" w:rsidRPr="00794F40" w:rsidRDefault="00ED2E1D" w:rsidP="00472976">
      <w:pPr>
        <w:pStyle w:val="SchedNum1"/>
        <w:keepNext/>
        <w:numPr>
          <w:ilvl w:val="0"/>
          <w:numId w:val="211"/>
        </w:numPr>
        <w:spacing w:line="300" w:lineRule="atLeast"/>
        <w:ind w:hanging="720"/>
        <w:outlineLvl w:val="0"/>
        <w:rPr>
          <w:rFonts w:cs="Arial"/>
          <w:sz w:val="20"/>
        </w:rPr>
      </w:pPr>
      <w:r>
        <w:rPr>
          <w:rFonts w:cs="Arial"/>
          <w:sz w:val="20"/>
        </w:rPr>
        <w:t>The Council covenants with the Paying Owners not to withdraw any money from the Council Contributions Bank Account (other than interest) otherwise than in accordance with the table in Schedule 29C.</w:t>
      </w:r>
    </w:p>
    <w:p w14:paraId="1B5C3BD2" w14:textId="77777777" w:rsidR="00575133" w:rsidRPr="00794F40" w:rsidRDefault="00ED2E1D" w:rsidP="00B016F9">
      <w:pPr>
        <w:widowControl/>
        <w:ind w:left="720" w:hanging="720"/>
        <w:contextualSpacing/>
        <w:jc w:val="left"/>
        <w:rPr>
          <w:rFonts w:eastAsiaTheme="minorHAnsi" w:cs="Arial"/>
          <w:u w:val="single"/>
        </w:rPr>
      </w:pPr>
      <w:r>
        <w:rPr>
          <w:rFonts w:eastAsiaTheme="minorHAnsi" w:cs="Arial"/>
          <w:u w:val="single"/>
        </w:rPr>
        <w:t xml:space="preserve">Developers’ Capital Bank Account – Council </w:t>
      </w:r>
    </w:p>
    <w:p w14:paraId="3C6FB4FE" w14:textId="77777777" w:rsidR="00575133" w:rsidRPr="00794F40" w:rsidRDefault="00575133" w:rsidP="00B016F9">
      <w:pPr>
        <w:widowControl/>
        <w:ind w:left="720" w:hanging="720"/>
        <w:contextualSpacing/>
        <w:jc w:val="left"/>
        <w:rPr>
          <w:rFonts w:eastAsiaTheme="minorHAnsi" w:cs="Arial"/>
          <w:u w:val="single"/>
        </w:rPr>
      </w:pPr>
    </w:p>
    <w:p w14:paraId="247F359D" w14:textId="77777777" w:rsidR="008F7A2F" w:rsidRDefault="00ED2E1D" w:rsidP="00472976">
      <w:pPr>
        <w:widowControl/>
        <w:numPr>
          <w:ilvl w:val="0"/>
          <w:numId w:val="211"/>
        </w:numPr>
        <w:ind w:hanging="720"/>
        <w:contextualSpacing/>
        <w:jc w:val="left"/>
        <w:rPr>
          <w:rFonts w:eastAsiaTheme="minorHAnsi" w:cs="Arial"/>
        </w:rPr>
      </w:pPr>
      <w:r>
        <w:rPr>
          <w:rFonts w:eastAsiaTheme="minorHAnsi" w:cs="Arial"/>
        </w:rPr>
        <w:t>The Owners covenant with the Council not to Commence the Development unless the Developers’ Capital Bank Account – Council has been opened.</w:t>
      </w:r>
    </w:p>
    <w:p w14:paraId="3F388A7F" w14:textId="77777777" w:rsidR="008F7A2F" w:rsidRDefault="008F7A2F" w:rsidP="008F7A2F">
      <w:pPr>
        <w:widowControl/>
        <w:ind w:left="720"/>
        <w:contextualSpacing/>
        <w:jc w:val="left"/>
        <w:rPr>
          <w:rFonts w:eastAsiaTheme="minorHAnsi" w:cs="Arial"/>
        </w:rPr>
      </w:pPr>
    </w:p>
    <w:p w14:paraId="77260865" w14:textId="77777777" w:rsidR="00575133" w:rsidRPr="00794F40" w:rsidRDefault="00ED2E1D" w:rsidP="00472976">
      <w:pPr>
        <w:widowControl/>
        <w:numPr>
          <w:ilvl w:val="0"/>
          <w:numId w:val="211"/>
        </w:numPr>
        <w:ind w:hanging="720"/>
        <w:contextualSpacing/>
        <w:jc w:val="left"/>
        <w:rPr>
          <w:rFonts w:eastAsiaTheme="minorHAnsi" w:cs="Arial"/>
        </w:rPr>
      </w:pPr>
      <w:r>
        <w:rPr>
          <w:rFonts w:eastAsiaTheme="minorHAnsi" w:cs="Arial"/>
        </w:rPr>
        <w:t xml:space="preserve">The Owners covenant with the Council not to Occupy the number of Dwellings specified in column two of the table in Schedule </w:t>
      </w:r>
      <w:r>
        <w:rPr>
          <w:rFonts w:eastAsiaTheme="minorHAnsi" w:cs="Arial"/>
          <w:lang w:eastAsia="en-US"/>
        </w:rPr>
        <w:t xml:space="preserve">29D or more than that number </w:t>
      </w:r>
      <w:r>
        <w:rPr>
          <w:rFonts w:eastAsiaTheme="minorHAnsi" w:cs="Arial"/>
        </w:rPr>
        <w:t xml:space="preserve">unless the corresponding amount relating to the specified obligation has been paid into the Developers’ Capital </w:t>
      </w:r>
      <w:r>
        <w:rPr>
          <w:rFonts w:eastAsiaTheme="minorHAnsi" w:cs="Arial"/>
          <w:lang w:eastAsia="en-US"/>
        </w:rPr>
        <w:t xml:space="preserve">Bank </w:t>
      </w:r>
      <w:r>
        <w:rPr>
          <w:rFonts w:eastAsiaTheme="minorHAnsi" w:cs="Arial"/>
        </w:rPr>
        <w:t xml:space="preserve">Account – Council  </w:t>
      </w:r>
    </w:p>
    <w:p w14:paraId="091CF7DE" w14:textId="77777777" w:rsidR="00575133" w:rsidRPr="00794F40" w:rsidRDefault="00575133" w:rsidP="00B016F9">
      <w:pPr>
        <w:widowControl/>
        <w:ind w:left="720" w:hanging="720"/>
        <w:jc w:val="left"/>
        <w:rPr>
          <w:rFonts w:eastAsiaTheme="minorHAnsi" w:cs="Arial"/>
        </w:rPr>
      </w:pPr>
    </w:p>
    <w:p w14:paraId="375DA5CA" w14:textId="77777777" w:rsidR="00575133" w:rsidRPr="00794F40" w:rsidRDefault="00575133" w:rsidP="001C428F">
      <w:pPr>
        <w:widowControl/>
        <w:ind w:left="720" w:hanging="720"/>
        <w:contextualSpacing/>
        <w:jc w:val="left"/>
        <w:outlineLvl w:val="0"/>
        <w:rPr>
          <w:rFonts w:eastAsiaTheme="minorHAnsi" w:cs="Arial"/>
        </w:rPr>
      </w:pPr>
    </w:p>
    <w:p w14:paraId="1EADFB52" w14:textId="77777777" w:rsidR="00575133" w:rsidRPr="00794F40" w:rsidRDefault="00ED2E1D" w:rsidP="00B016F9">
      <w:pPr>
        <w:widowControl/>
        <w:ind w:left="720" w:hanging="720"/>
        <w:contextualSpacing/>
        <w:jc w:val="left"/>
        <w:rPr>
          <w:rFonts w:eastAsiaTheme="minorHAnsi" w:cs="Arial"/>
          <w:u w:val="single"/>
        </w:rPr>
      </w:pPr>
      <w:r>
        <w:rPr>
          <w:rFonts w:eastAsiaTheme="minorHAnsi" w:cs="Arial"/>
          <w:u w:val="single"/>
        </w:rPr>
        <w:t xml:space="preserve">Effect of Payments </w:t>
      </w:r>
    </w:p>
    <w:p w14:paraId="138F3077" w14:textId="77777777" w:rsidR="00575133" w:rsidRPr="00794F40" w:rsidRDefault="00575133" w:rsidP="00B016F9">
      <w:pPr>
        <w:widowControl/>
        <w:ind w:left="720" w:hanging="720"/>
        <w:contextualSpacing/>
        <w:jc w:val="left"/>
        <w:rPr>
          <w:rFonts w:eastAsiaTheme="minorHAnsi" w:cs="Arial"/>
        </w:rPr>
      </w:pPr>
    </w:p>
    <w:p w14:paraId="7742F721" w14:textId="0946F888" w:rsidR="00575133" w:rsidRPr="00794F40" w:rsidRDefault="00ED2E1D" w:rsidP="00472976">
      <w:pPr>
        <w:widowControl/>
        <w:numPr>
          <w:ilvl w:val="0"/>
          <w:numId w:val="211"/>
        </w:numPr>
        <w:ind w:hanging="720"/>
        <w:contextualSpacing/>
        <w:jc w:val="left"/>
        <w:rPr>
          <w:rFonts w:eastAsiaTheme="minorHAnsi" w:cs="Arial"/>
        </w:rPr>
      </w:pPr>
      <w:r>
        <w:rPr>
          <w:rFonts w:eastAsiaTheme="minorHAnsi" w:cs="Arial"/>
        </w:rPr>
        <w:t>Upon payment of the amounts due under paragraphs</w:t>
      </w:r>
      <w:r>
        <w:rPr>
          <w:rFonts w:eastAsiaTheme="minorHAnsi" w:cs="Arial"/>
          <w:lang w:eastAsia="en-US"/>
        </w:rPr>
        <w:t xml:space="preserve"> </w:t>
      </w:r>
      <w:r>
        <w:rPr>
          <w:rFonts w:eastAsiaTheme="minorHAnsi" w:cs="Arial"/>
          <w:lang w:eastAsia="en-US"/>
        </w:rPr>
        <w:fldChar w:fldCharType="begin"/>
      </w:r>
      <w:r>
        <w:rPr>
          <w:rFonts w:eastAsiaTheme="minorHAnsi" w:cs="Arial"/>
          <w:lang w:eastAsia="en-US"/>
        </w:rPr>
        <w:instrText xml:space="preserve"> REF _Ref450227193 \r \h  \* MERGEFORMAT </w:instrText>
      </w:r>
      <w:r>
        <w:rPr>
          <w:rFonts w:eastAsiaTheme="minorHAnsi" w:cs="Arial"/>
          <w:lang w:eastAsia="en-US"/>
        </w:rPr>
      </w:r>
      <w:r>
        <w:rPr>
          <w:rFonts w:eastAsiaTheme="minorHAnsi" w:cs="Arial"/>
          <w:lang w:eastAsia="en-US"/>
        </w:rPr>
        <w:fldChar w:fldCharType="separate"/>
      </w:r>
      <w:r w:rsidR="00565C75">
        <w:rPr>
          <w:rFonts w:eastAsiaTheme="minorHAnsi" w:cs="Arial"/>
          <w:lang w:eastAsia="en-US"/>
        </w:rPr>
        <w:t>4</w:t>
      </w:r>
      <w:r>
        <w:rPr>
          <w:rFonts w:eastAsiaTheme="minorHAnsi" w:cs="Arial"/>
          <w:lang w:eastAsia="en-US"/>
        </w:rPr>
        <w:fldChar w:fldCharType="end"/>
      </w:r>
      <w:r>
        <w:rPr>
          <w:rFonts w:eastAsiaTheme="minorHAnsi" w:cs="Arial"/>
        </w:rPr>
        <w:t xml:space="preserve"> and </w:t>
      </w:r>
      <w:r>
        <w:rPr>
          <w:rFonts w:eastAsiaTheme="minorHAnsi" w:cs="Arial"/>
        </w:rPr>
        <w:fldChar w:fldCharType="begin"/>
      </w:r>
      <w:r>
        <w:rPr>
          <w:rFonts w:eastAsiaTheme="minorHAnsi" w:cs="Arial"/>
        </w:rPr>
        <w:instrText xml:space="preserve"> REF _Ref450227211 \r \p \h  \* MERGEFORMAT </w:instrText>
      </w:r>
      <w:r>
        <w:rPr>
          <w:rFonts w:eastAsiaTheme="minorHAnsi" w:cs="Arial"/>
        </w:rPr>
      </w:r>
      <w:r>
        <w:rPr>
          <w:rFonts w:eastAsiaTheme="minorHAnsi" w:cs="Arial"/>
        </w:rPr>
        <w:fldChar w:fldCharType="separate"/>
      </w:r>
      <w:r w:rsidR="00565C75">
        <w:rPr>
          <w:rFonts w:eastAsiaTheme="minorHAnsi" w:cs="Arial"/>
        </w:rPr>
        <w:t>6 above</w:t>
      </w:r>
      <w:r>
        <w:rPr>
          <w:rFonts w:eastAsiaTheme="minorHAnsi" w:cs="Arial"/>
        </w:rPr>
        <w:fldChar w:fldCharType="end"/>
      </w:r>
      <w:r>
        <w:rPr>
          <w:rFonts w:eastAsiaTheme="minorHAnsi" w:cs="Arial"/>
        </w:rPr>
        <w:t xml:space="preserve">, the Paying Owners’ corresponding obligations specified in Schedules 29A and 29B shall be satisfied and any restrictions in paragraphs </w:t>
      </w:r>
      <w:r>
        <w:rPr>
          <w:rFonts w:eastAsiaTheme="minorHAnsi" w:cs="Arial"/>
        </w:rPr>
        <w:fldChar w:fldCharType="begin"/>
      </w:r>
      <w:r>
        <w:rPr>
          <w:rFonts w:eastAsiaTheme="minorHAnsi" w:cs="Arial"/>
        </w:rPr>
        <w:instrText xml:space="preserve"> REF _Ref467650197 \r \h  \* MERGEFORMAT </w:instrText>
      </w:r>
      <w:r>
        <w:rPr>
          <w:rFonts w:eastAsiaTheme="minorHAnsi" w:cs="Arial"/>
        </w:rPr>
      </w:r>
      <w:r>
        <w:rPr>
          <w:rFonts w:eastAsiaTheme="minorHAnsi" w:cs="Arial"/>
        </w:rPr>
        <w:fldChar w:fldCharType="separate"/>
      </w:r>
      <w:r w:rsidR="00565C75">
        <w:rPr>
          <w:rFonts w:eastAsiaTheme="minorHAnsi" w:cs="Arial"/>
        </w:rPr>
        <w:t>3</w:t>
      </w:r>
      <w:r>
        <w:rPr>
          <w:rFonts w:eastAsiaTheme="minorHAnsi" w:cs="Arial"/>
        </w:rPr>
        <w:fldChar w:fldCharType="end"/>
      </w:r>
      <w:r>
        <w:rPr>
          <w:rFonts w:eastAsiaTheme="minorHAnsi" w:cs="Arial"/>
        </w:rPr>
        <w:t xml:space="preserve"> and </w:t>
      </w:r>
      <w:r>
        <w:rPr>
          <w:rFonts w:eastAsiaTheme="minorHAnsi" w:cs="Arial"/>
        </w:rPr>
        <w:fldChar w:fldCharType="begin"/>
      </w:r>
      <w:r>
        <w:rPr>
          <w:rFonts w:eastAsiaTheme="minorHAnsi" w:cs="Arial"/>
        </w:rPr>
        <w:instrText xml:space="preserve"> REF _Ref442954285 \r \p \h  \* MERGEFORMAT </w:instrText>
      </w:r>
      <w:r>
        <w:rPr>
          <w:rFonts w:eastAsiaTheme="minorHAnsi" w:cs="Arial"/>
        </w:rPr>
      </w:r>
      <w:r>
        <w:rPr>
          <w:rFonts w:eastAsiaTheme="minorHAnsi" w:cs="Arial"/>
        </w:rPr>
        <w:fldChar w:fldCharType="separate"/>
      </w:r>
      <w:r w:rsidR="00565C75">
        <w:rPr>
          <w:rFonts w:eastAsiaTheme="minorHAnsi" w:cs="Arial"/>
        </w:rPr>
        <w:t>5 above</w:t>
      </w:r>
      <w:r>
        <w:rPr>
          <w:rFonts w:eastAsiaTheme="minorHAnsi" w:cs="Arial"/>
        </w:rPr>
        <w:fldChar w:fldCharType="end"/>
      </w:r>
      <w:r>
        <w:rPr>
          <w:rFonts w:eastAsiaTheme="minorHAnsi" w:cs="Arial"/>
        </w:rPr>
        <w:t xml:space="preserve"> specified in schedules 29A and 29B which mirror those corresponding obligations shall also be immediately and automatically released.  </w:t>
      </w:r>
    </w:p>
    <w:p w14:paraId="5F0FAC24" w14:textId="77777777" w:rsidR="00575133" w:rsidRPr="00794F40" w:rsidRDefault="00575133" w:rsidP="00B016F9">
      <w:pPr>
        <w:widowControl/>
        <w:ind w:left="720" w:hanging="720"/>
        <w:contextualSpacing/>
        <w:jc w:val="left"/>
        <w:rPr>
          <w:rFonts w:eastAsiaTheme="minorHAnsi" w:cs="Arial"/>
        </w:rPr>
      </w:pPr>
    </w:p>
    <w:p w14:paraId="774BC45B" w14:textId="77777777" w:rsidR="00575133" w:rsidRPr="00794F40" w:rsidRDefault="00ED2E1D" w:rsidP="00472976">
      <w:pPr>
        <w:widowControl/>
        <w:numPr>
          <w:ilvl w:val="0"/>
          <w:numId w:val="211"/>
        </w:numPr>
        <w:ind w:hanging="720"/>
        <w:contextualSpacing/>
        <w:jc w:val="left"/>
        <w:rPr>
          <w:rFonts w:eastAsiaTheme="minorHAnsi" w:cs="Arial"/>
        </w:rPr>
      </w:pPr>
      <w:r>
        <w:rPr>
          <w:rFonts w:eastAsiaTheme="minorHAnsi" w:cs="Arial"/>
        </w:rPr>
        <w:t>In the event that by the time for payment under the relevant positive obligation in the other Schedules to this Deed only part of the amounts due have been paid then without prejudice to the Council’s ability to enforce this Schedule 29, the Council will be able to enforce the corresponding positive obligation to pay the relevant sum in accordance with the terms of this Deed, but only in respect of the amount due under the corresponding positive obligation less the amount paid to the Council under this schedule</w:t>
      </w:r>
      <w:r>
        <w:rPr>
          <w:rFonts w:eastAsiaTheme="minorHAnsi" w:cs="Arial"/>
          <w:lang w:eastAsia="en-US"/>
        </w:rPr>
        <w:t xml:space="preserve"> </w:t>
      </w:r>
      <w:r>
        <w:rPr>
          <w:rFonts w:eastAsiaTheme="minorHAnsi" w:cs="Arial"/>
        </w:rPr>
        <w:t>.</w:t>
      </w:r>
    </w:p>
    <w:p w14:paraId="30B8CAC0" w14:textId="77777777" w:rsidR="00575133" w:rsidRPr="00794F40" w:rsidRDefault="00575133" w:rsidP="00677ABC">
      <w:pPr>
        <w:widowControl/>
        <w:ind w:firstLine="360"/>
        <w:jc w:val="left"/>
        <w:rPr>
          <w:rFonts w:eastAsiaTheme="minorHAnsi" w:cs="Arial"/>
          <w:lang w:eastAsia="en-US"/>
        </w:rPr>
      </w:pPr>
    </w:p>
    <w:p w14:paraId="3C46EC9C" w14:textId="77777777" w:rsidR="00575133" w:rsidRPr="00794F40" w:rsidRDefault="00575133" w:rsidP="001C428F">
      <w:pPr>
        <w:outlineLvl w:val="0"/>
        <w:rPr>
          <w:rFonts w:eastAsiaTheme="minorHAnsi" w:cs="Arial"/>
        </w:rPr>
        <w:sectPr w:rsidR="00575133" w:rsidRPr="00794F40" w:rsidSect="00B016F9">
          <w:headerReference w:type="even" r:id="rId268"/>
          <w:headerReference w:type="default" r:id="rId269"/>
          <w:footerReference w:type="even" r:id="rId270"/>
          <w:footerReference w:type="default" r:id="rId271"/>
          <w:headerReference w:type="first" r:id="rId272"/>
          <w:footerReference w:type="first" r:id="rId273"/>
          <w:endnotePr>
            <w:numFmt w:val="decimal"/>
          </w:endnotePr>
          <w:pgSz w:w="11906" w:h="16838" w:code="9"/>
          <w:pgMar w:top="1134" w:right="1134" w:bottom="1134" w:left="1134" w:header="567" w:footer="567" w:gutter="0"/>
          <w:paperSrc w:first="1" w:other="1"/>
          <w:cols w:space="708"/>
          <w:noEndnote/>
          <w:docGrid w:linePitch="299"/>
        </w:sectPr>
      </w:pPr>
    </w:p>
    <w:p w14:paraId="07EFF3BE" w14:textId="77777777" w:rsidR="00575133" w:rsidRPr="00794F40" w:rsidRDefault="00ED2E1D" w:rsidP="00A672FD">
      <w:pPr>
        <w:widowControl/>
        <w:spacing w:after="200"/>
        <w:jc w:val="center"/>
        <w:rPr>
          <w:rFonts w:eastAsia="Calibri" w:cs="Arial"/>
          <w:b/>
        </w:rPr>
      </w:pPr>
      <w:r>
        <w:rPr>
          <w:rFonts w:eastAsia="Calibri" w:cs="Arial"/>
          <w:b/>
        </w:rPr>
        <w:lastRenderedPageBreak/>
        <w:t>SCHEDULE 29A</w:t>
      </w:r>
      <w:bookmarkStart w:id="966" w:name="_cp_change_648"/>
      <w:r>
        <w:rPr>
          <w:rFonts w:cs="Arial"/>
          <w:strike/>
          <w:vanish/>
          <w:color w:val="FF0000"/>
          <w:u w:color="FF0000"/>
        </w:rPr>
        <w:t>SCHEDULE 29A</w:t>
      </w:r>
      <w:r>
        <w:rPr>
          <w:rFonts w:eastAsia="Calibri" w:cs="Arial"/>
          <w:b/>
          <w:strike/>
          <w:color w:val="FF0000"/>
          <w:u w:color="FF0000"/>
        </w:rPr>
        <w:t xml:space="preserve"> </w:t>
      </w:r>
      <w:bookmarkEnd w:id="966"/>
      <w:r>
        <w:rPr>
          <w:rFonts w:eastAsia="Calibri" w:cs="Arial"/>
          <w:b/>
        </w:rPr>
        <w:t xml:space="preserve"> </w:t>
      </w:r>
    </w:p>
    <w:tbl>
      <w:tblPr>
        <w:tblStyle w:val="TableGrid8"/>
        <w:tblW w:w="5000" w:type="pct"/>
        <w:tblLayout w:type="fixed"/>
        <w:tblLook w:val="04A0" w:firstRow="1" w:lastRow="0" w:firstColumn="1" w:lastColumn="0" w:noHBand="0" w:noVBand="1"/>
      </w:tblPr>
      <w:tblGrid>
        <w:gridCol w:w="525"/>
        <w:gridCol w:w="4184"/>
        <w:gridCol w:w="2092"/>
        <w:gridCol w:w="2374"/>
        <w:gridCol w:w="2893"/>
        <w:gridCol w:w="1880"/>
      </w:tblGrid>
      <w:tr w:rsidR="00487ACE" w14:paraId="4E64CCA8" w14:textId="77777777" w:rsidTr="00B016F9">
        <w:trPr>
          <w:cantSplit/>
          <w:tblHeader/>
        </w:trPr>
        <w:tc>
          <w:tcPr>
            <w:tcW w:w="5000" w:type="pct"/>
            <w:gridSpan w:val="6"/>
          </w:tcPr>
          <w:p w14:paraId="1B66760D" w14:textId="77777777" w:rsidR="00575133" w:rsidRPr="00794F40" w:rsidRDefault="00ED2E1D" w:rsidP="00677ABC">
            <w:pPr>
              <w:widowControl/>
              <w:spacing w:before="120"/>
              <w:jc w:val="center"/>
              <w:rPr>
                <w:rFonts w:cs="Arial"/>
                <w:b/>
                <w:sz w:val="20"/>
                <w:szCs w:val="20"/>
              </w:rPr>
            </w:pPr>
            <w:r>
              <w:rPr>
                <w:rFonts w:cs="Arial"/>
                <w:b/>
                <w:sz w:val="20"/>
                <w:szCs w:val="20"/>
              </w:rPr>
              <w:t>PAYMENTS INTO COUNCIL CONTRIBUTIONS BANK ACCOUNT</w:t>
            </w:r>
          </w:p>
          <w:p w14:paraId="44CB82C6" w14:textId="77777777" w:rsidR="00575133" w:rsidRPr="00794F40" w:rsidRDefault="00575133" w:rsidP="00677ABC">
            <w:pPr>
              <w:widowControl/>
              <w:contextualSpacing/>
              <w:jc w:val="left"/>
              <w:rPr>
                <w:rFonts w:cs="Arial"/>
                <w:b/>
                <w:sz w:val="20"/>
                <w:szCs w:val="20"/>
              </w:rPr>
            </w:pPr>
          </w:p>
        </w:tc>
      </w:tr>
      <w:tr w:rsidR="00487ACE" w14:paraId="3D6FA228" w14:textId="77777777" w:rsidTr="00B016F9">
        <w:trPr>
          <w:cantSplit/>
          <w:tblHeader/>
        </w:trPr>
        <w:tc>
          <w:tcPr>
            <w:tcW w:w="188" w:type="pct"/>
          </w:tcPr>
          <w:p w14:paraId="0C0C23FF" w14:textId="77777777" w:rsidR="00575133" w:rsidRPr="00794F40" w:rsidRDefault="00575133" w:rsidP="00B016F9">
            <w:pPr>
              <w:rPr>
                <w:rFonts w:cs="Arial"/>
                <w:b/>
                <w:sz w:val="20"/>
                <w:szCs w:val="20"/>
              </w:rPr>
            </w:pPr>
          </w:p>
        </w:tc>
        <w:tc>
          <w:tcPr>
            <w:tcW w:w="1500" w:type="pct"/>
          </w:tcPr>
          <w:p w14:paraId="48CDB4BE" w14:textId="77777777" w:rsidR="00575133" w:rsidRPr="00794F40" w:rsidRDefault="00ED2E1D" w:rsidP="00677ABC">
            <w:pPr>
              <w:widowControl/>
              <w:contextualSpacing/>
              <w:jc w:val="left"/>
              <w:rPr>
                <w:rFonts w:cs="Arial"/>
                <w:b/>
                <w:sz w:val="20"/>
                <w:szCs w:val="20"/>
              </w:rPr>
            </w:pPr>
            <w:r>
              <w:rPr>
                <w:rFonts w:cs="Arial"/>
                <w:b/>
                <w:sz w:val="20"/>
                <w:szCs w:val="20"/>
              </w:rPr>
              <w:t>Date of payment</w:t>
            </w:r>
          </w:p>
        </w:tc>
        <w:tc>
          <w:tcPr>
            <w:tcW w:w="750" w:type="pct"/>
          </w:tcPr>
          <w:p w14:paraId="169BC554" w14:textId="77777777" w:rsidR="00575133" w:rsidRPr="00794F40" w:rsidRDefault="00ED2E1D" w:rsidP="00677ABC">
            <w:pPr>
              <w:widowControl/>
              <w:contextualSpacing/>
              <w:jc w:val="left"/>
              <w:rPr>
                <w:rFonts w:cs="Arial"/>
                <w:b/>
                <w:sz w:val="20"/>
                <w:szCs w:val="20"/>
              </w:rPr>
            </w:pPr>
            <w:r>
              <w:rPr>
                <w:rFonts w:cs="Arial"/>
                <w:b/>
                <w:sz w:val="20"/>
                <w:szCs w:val="20"/>
              </w:rPr>
              <w:t>Amount payable plus Index Linking</w:t>
            </w:r>
          </w:p>
        </w:tc>
        <w:tc>
          <w:tcPr>
            <w:tcW w:w="851" w:type="pct"/>
          </w:tcPr>
          <w:p w14:paraId="70EDD4FF" w14:textId="77777777" w:rsidR="00575133" w:rsidRPr="00794F40" w:rsidRDefault="00ED2E1D" w:rsidP="00677ABC">
            <w:pPr>
              <w:widowControl/>
              <w:contextualSpacing/>
              <w:jc w:val="left"/>
              <w:rPr>
                <w:rFonts w:cs="Arial"/>
                <w:b/>
                <w:sz w:val="20"/>
                <w:szCs w:val="20"/>
              </w:rPr>
            </w:pPr>
            <w:r>
              <w:rPr>
                <w:rFonts w:cs="Arial"/>
                <w:b/>
                <w:sz w:val="20"/>
                <w:szCs w:val="20"/>
              </w:rPr>
              <w:t>Obligation</w:t>
            </w:r>
          </w:p>
        </w:tc>
        <w:tc>
          <w:tcPr>
            <w:tcW w:w="1037" w:type="pct"/>
          </w:tcPr>
          <w:p w14:paraId="6F111E4A" w14:textId="77777777" w:rsidR="00575133" w:rsidRPr="00794F40" w:rsidRDefault="00ED2E1D" w:rsidP="00677ABC">
            <w:pPr>
              <w:widowControl/>
              <w:contextualSpacing/>
              <w:jc w:val="left"/>
              <w:rPr>
                <w:rFonts w:cs="Arial"/>
                <w:sz w:val="20"/>
                <w:szCs w:val="20"/>
              </w:rPr>
            </w:pPr>
            <w:r>
              <w:rPr>
                <w:rFonts w:cs="Arial"/>
                <w:b/>
                <w:sz w:val="20"/>
                <w:szCs w:val="20"/>
              </w:rPr>
              <w:t xml:space="preserve">Subject </w:t>
            </w:r>
            <w:r>
              <w:rPr>
                <w:rFonts w:cs="Arial"/>
                <w:sz w:val="20"/>
                <w:szCs w:val="20"/>
              </w:rPr>
              <w:t>(for reference only)</w:t>
            </w:r>
          </w:p>
        </w:tc>
        <w:tc>
          <w:tcPr>
            <w:tcW w:w="674" w:type="pct"/>
          </w:tcPr>
          <w:p w14:paraId="7EC3ED32" w14:textId="77777777" w:rsidR="00575133" w:rsidRPr="00794F40" w:rsidRDefault="00ED2E1D" w:rsidP="00677ABC">
            <w:pPr>
              <w:widowControl/>
              <w:contextualSpacing/>
              <w:jc w:val="left"/>
              <w:rPr>
                <w:rFonts w:cs="Arial"/>
                <w:b/>
                <w:sz w:val="20"/>
                <w:szCs w:val="20"/>
              </w:rPr>
            </w:pPr>
            <w:r>
              <w:rPr>
                <w:rFonts w:cs="Arial"/>
                <w:b/>
                <w:sz w:val="20"/>
                <w:szCs w:val="20"/>
              </w:rPr>
              <w:t>Phase to Which Obligation relates</w:t>
            </w:r>
            <w:r>
              <w:rPr>
                <w:rFonts w:cs="Arial"/>
                <w:sz w:val="20"/>
                <w:szCs w:val="20"/>
              </w:rPr>
              <w:t xml:space="preserve"> (for reference only)</w:t>
            </w:r>
          </w:p>
        </w:tc>
      </w:tr>
      <w:tr w:rsidR="00487ACE" w14:paraId="51F54DEF" w14:textId="77777777" w:rsidTr="00B016F9">
        <w:trPr>
          <w:cantSplit/>
        </w:trPr>
        <w:tc>
          <w:tcPr>
            <w:tcW w:w="188" w:type="pct"/>
          </w:tcPr>
          <w:p w14:paraId="7EACB045"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41F33BCE" w14:textId="77777777" w:rsidR="00575133" w:rsidRPr="00794F40" w:rsidRDefault="00ED2E1D" w:rsidP="00677ABC">
            <w:pPr>
              <w:widowControl/>
              <w:contextualSpacing/>
              <w:jc w:val="left"/>
              <w:rPr>
                <w:rFonts w:cs="Arial"/>
                <w:sz w:val="20"/>
                <w:szCs w:val="20"/>
              </w:rPr>
            </w:pPr>
            <w:r>
              <w:rPr>
                <w:rFonts w:cs="Arial"/>
                <w:sz w:val="20"/>
                <w:szCs w:val="20"/>
              </w:rPr>
              <w:t>Commencement (Statutory)</w:t>
            </w:r>
          </w:p>
        </w:tc>
        <w:tc>
          <w:tcPr>
            <w:tcW w:w="750" w:type="pct"/>
            <w:shd w:val="clear" w:color="auto" w:fill="auto"/>
          </w:tcPr>
          <w:p w14:paraId="2B4A27AD" w14:textId="77777777" w:rsidR="00575133" w:rsidRPr="00794F40" w:rsidRDefault="00ED2E1D" w:rsidP="00677ABC">
            <w:pPr>
              <w:widowControl/>
              <w:contextualSpacing/>
              <w:jc w:val="left"/>
              <w:rPr>
                <w:rFonts w:cs="Arial"/>
                <w:sz w:val="20"/>
                <w:szCs w:val="20"/>
              </w:rPr>
            </w:pPr>
            <w:r>
              <w:rPr>
                <w:rFonts w:cs="Arial"/>
                <w:sz w:val="20"/>
                <w:szCs w:val="20"/>
              </w:rPr>
              <w:t>£75,000</w:t>
            </w:r>
          </w:p>
        </w:tc>
        <w:tc>
          <w:tcPr>
            <w:tcW w:w="851" w:type="pct"/>
            <w:shd w:val="clear" w:color="auto" w:fill="auto"/>
          </w:tcPr>
          <w:p w14:paraId="56E0E985" w14:textId="77777777" w:rsidR="00575133" w:rsidRPr="00794F40" w:rsidRDefault="00ED2E1D">
            <w:pPr>
              <w:widowControl/>
              <w:contextualSpacing/>
              <w:jc w:val="left"/>
              <w:rPr>
                <w:rFonts w:cs="Arial"/>
                <w:sz w:val="20"/>
                <w:szCs w:val="20"/>
              </w:rPr>
            </w:pPr>
            <w:r>
              <w:rPr>
                <w:rFonts w:cs="Arial"/>
                <w:sz w:val="20"/>
                <w:szCs w:val="20"/>
              </w:rPr>
              <w:t>Schedule 4, paragraph 14.1.1</w:t>
            </w:r>
          </w:p>
        </w:tc>
        <w:tc>
          <w:tcPr>
            <w:tcW w:w="1037" w:type="pct"/>
          </w:tcPr>
          <w:p w14:paraId="0D6B6CB6"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6D3629FA"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1F0B3662" w14:textId="77777777" w:rsidTr="00B016F9">
        <w:trPr>
          <w:cantSplit/>
        </w:trPr>
        <w:tc>
          <w:tcPr>
            <w:tcW w:w="188" w:type="pct"/>
          </w:tcPr>
          <w:p w14:paraId="4ABBBC3D"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1F315803" w14:textId="77777777" w:rsidR="00575133" w:rsidRPr="00794F40" w:rsidRDefault="00ED2E1D" w:rsidP="00677ABC">
            <w:pPr>
              <w:widowControl/>
              <w:contextualSpacing/>
              <w:jc w:val="left"/>
              <w:rPr>
                <w:rFonts w:cs="Arial"/>
                <w:sz w:val="20"/>
                <w:szCs w:val="20"/>
              </w:rPr>
            </w:pPr>
            <w:r>
              <w:rPr>
                <w:rFonts w:cs="Arial"/>
                <w:sz w:val="20"/>
                <w:szCs w:val="20"/>
              </w:rPr>
              <w:t>Commencement</w:t>
            </w:r>
          </w:p>
        </w:tc>
        <w:tc>
          <w:tcPr>
            <w:tcW w:w="750" w:type="pct"/>
            <w:shd w:val="clear" w:color="auto" w:fill="auto"/>
          </w:tcPr>
          <w:p w14:paraId="430A3B7D" w14:textId="77777777" w:rsidR="00575133" w:rsidRPr="00794F40" w:rsidRDefault="00ED2E1D" w:rsidP="00677ABC">
            <w:pPr>
              <w:widowControl/>
              <w:contextualSpacing/>
              <w:jc w:val="left"/>
              <w:rPr>
                <w:rFonts w:cs="Arial"/>
                <w:sz w:val="20"/>
                <w:szCs w:val="20"/>
              </w:rPr>
            </w:pPr>
            <w:r>
              <w:rPr>
                <w:rFonts w:cs="Arial"/>
                <w:sz w:val="20"/>
                <w:szCs w:val="20"/>
              </w:rPr>
              <w:t>£50,000</w:t>
            </w:r>
          </w:p>
        </w:tc>
        <w:tc>
          <w:tcPr>
            <w:tcW w:w="851" w:type="pct"/>
            <w:shd w:val="clear" w:color="auto" w:fill="auto"/>
          </w:tcPr>
          <w:p w14:paraId="7A99006D" w14:textId="77777777" w:rsidR="00575133" w:rsidRPr="00794F40" w:rsidRDefault="00ED2E1D" w:rsidP="00677ABC">
            <w:pPr>
              <w:widowControl/>
              <w:contextualSpacing/>
              <w:jc w:val="left"/>
              <w:rPr>
                <w:rFonts w:cs="Arial"/>
                <w:sz w:val="20"/>
                <w:szCs w:val="20"/>
              </w:rPr>
            </w:pPr>
            <w:r>
              <w:rPr>
                <w:rFonts w:cs="Arial"/>
                <w:sz w:val="20"/>
                <w:szCs w:val="20"/>
              </w:rPr>
              <w:t>Schedule 24, paragraph 2.1</w:t>
            </w:r>
          </w:p>
        </w:tc>
        <w:tc>
          <w:tcPr>
            <w:tcW w:w="1037" w:type="pct"/>
          </w:tcPr>
          <w:p w14:paraId="5AB24384"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74" w:type="pct"/>
          </w:tcPr>
          <w:p w14:paraId="03D50AC7"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76DD43D9" w14:textId="77777777" w:rsidTr="00B016F9">
        <w:trPr>
          <w:cantSplit/>
        </w:trPr>
        <w:tc>
          <w:tcPr>
            <w:tcW w:w="188" w:type="pct"/>
          </w:tcPr>
          <w:p w14:paraId="0C32090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7690E03A" w14:textId="77777777" w:rsidR="00575133" w:rsidRPr="00794F40" w:rsidRDefault="00ED2E1D" w:rsidP="00677ABC">
            <w:pPr>
              <w:widowControl/>
              <w:contextualSpacing/>
              <w:jc w:val="left"/>
              <w:rPr>
                <w:rFonts w:cs="Arial"/>
                <w:sz w:val="20"/>
                <w:szCs w:val="20"/>
              </w:rPr>
            </w:pPr>
            <w:r>
              <w:rPr>
                <w:rFonts w:cs="Arial"/>
                <w:sz w:val="20"/>
                <w:szCs w:val="20"/>
              </w:rPr>
              <w:t>Commencement</w:t>
            </w:r>
          </w:p>
        </w:tc>
        <w:tc>
          <w:tcPr>
            <w:tcW w:w="750" w:type="pct"/>
          </w:tcPr>
          <w:p w14:paraId="2EF701FD" w14:textId="77777777" w:rsidR="00575133" w:rsidRPr="00794F40" w:rsidRDefault="00ED2E1D" w:rsidP="00677ABC">
            <w:pPr>
              <w:widowControl/>
              <w:contextualSpacing/>
              <w:jc w:val="left"/>
              <w:rPr>
                <w:rFonts w:cs="Arial"/>
                <w:sz w:val="20"/>
                <w:szCs w:val="20"/>
              </w:rPr>
            </w:pPr>
            <w:r>
              <w:rPr>
                <w:rFonts w:cs="Arial"/>
                <w:sz w:val="20"/>
                <w:szCs w:val="20"/>
              </w:rPr>
              <w:t>£50,000</w:t>
            </w:r>
          </w:p>
        </w:tc>
        <w:tc>
          <w:tcPr>
            <w:tcW w:w="851" w:type="pct"/>
          </w:tcPr>
          <w:p w14:paraId="5514168F" w14:textId="77777777" w:rsidR="00575133" w:rsidRPr="00794F40" w:rsidRDefault="00ED2E1D" w:rsidP="00677ABC">
            <w:pPr>
              <w:widowControl/>
              <w:contextualSpacing/>
              <w:jc w:val="left"/>
              <w:rPr>
                <w:rFonts w:cs="Arial"/>
                <w:sz w:val="20"/>
                <w:szCs w:val="20"/>
              </w:rPr>
            </w:pPr>
            <w:r>
              <w:rPr>
                <w:rFonts w:cs="Arial"/>
                <w:sz w:val="20"/>
                <w:szCs w:val="20"/>
              </w:rPr>
              <w:t>Schedule 5, paragraph 1.1</w:t>
            </w:r>
          </w:p>
        </w:tc>
        <w:tc>
          <w:tcPr>
            <w:tcW w:w="1037" w:type="pct"/>
          </w:tcPr>
          <w:p w14:paraId="7EB24902" w14:textId="77777777" w:rsidR="00575133" w:rsidRPr="00794F40" w:rsidRDefault="00ED2E1D" w:rsidP="00677ABC">
            <w:pPr>
              <w:widowControl/>
              <w:contextualSpacing/>
              <w:jc w:val="left"/>
              <w:rPr>
                <w:rFonts w:cs="Arial"/>
                <w:sz w:val="20"/>
                <w:szCs w:val="20"/>
              </w:rPr>
            </w:pPr>
            <w:r>
              <w:rPr>
                <w:rFonts w:cs="Arial"/>
                <w:sz w:val="20"/>
                <w:szCs w:val="20"/>
              </w:rPr>
              <w:t>Early Community Development</w:t>
            </w:r>
          </w:p>
        </w:tc>
        <w:tc>
          <w:tcPr>
            <w:tcW w:w="674" w:type="pct"/>
          </w:tcPr>
          <w:p w14:paraId="18A7C27F"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7509C790" w14:textId="77777777" w:rsidTr="00B016F9">
        <w:trPr>
          <w:cantSplit/>
        </w:trPr>
        <w:tc>
          <w:tcPr>
            <w:tcW w:w="188" w:type="pct"/>
          </w:tcPr>
          <w:p w14:paraId="2180C123"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637E255E" w14:textId="77777777" w:rsidR="00575133" w:rsidRPr="00794F40" w:rsidRDefault="00ED2E1D" w:rsidP="00677ABC">
            <w:pPr>
              <w:widowControl/>
              <w:contextualSpacing/>
              <w:jc w:val="left"/>
              <w:rPr>
                <w:rFonts w:cs="Arial"/>
                <w:sz w:val="20"/>
                <w:szCs w:val="20"/>
              </w:rPr>
            </w:pPr>
            <w:r>
              <w:rPr>
                <w:rFonts w:cs="Arial"/>
                <w:sz w:val="20"/>
                <w:szCs w:val="20"/>
              </w:rPr>
              <w:t>On the start of construction of the first Dwelling</w:t>
            </w:r>
          </w:p>
        </w:tc>
        <w:tc>
          <w:tcPr>
            <w:tcW w:w="750" w:type="pct"/>
            <w:shd w:val="clear" w:color="auto" w:fill="auto"/>
          </w:tcPr>
          <w:p w14:paraId="796C7630" w14:textId="77777777" w:rsidR="00575133" w:rsidRPr="00794F40" w:rsidRDefault="00ED2E1D" w:rsidP="00677ABC">
            <w:pPr>
              <w:widowControl/>
              <w:contextualSpacing/>
              <w:jc w:val="left"/>
              <w:rPr>
                <w:rFonts w:cs="Arial"/>
                <w:sz w:val="20"/>
                <w:szCs w:val="20"/>
              </w:rPr>
            </w:pPr>
            <w:r>
              <w:rPr>
                <w:rFonts w:cs="Arial"/>
                <w:sz w:val="20"/>
                <w:szCs w:val="20"/>
              </w:rPr>
              <w:t>£20,000</w:t>
            </w:r>
          </w:p>
        </w:tc>
        <w:tc>
          <w:tcPr>
            <w:tcW w:w="851" w:type="pct"/>
            <w:shd w:val="clear" w:color="auto" w:fill="auto"/>
          </w:tcPr>
          <w:p w14:paraId="50FF16FB" w14:textId="77777777" w:rsidR="00575133" w:rsidRPr="00794F40" w:rsidRDefault="00ED2E1D" w:rsidP="00677ABC">
            <w:pPr>
              <w:widowControl/>
              <w:contextualSpacing/>
              <w:jc w:val="left"/>
              <w:rPr>
                <w:rFonts w:cs="Arial"/>
                <w:sz w:val="20"/>
                <w:szCs w:val="20"/>
              </w:rPr>
            </w:pPr>
            <w:r>
              <w:rPr>
                <w:rFonts w:cs="Arial"/>
                <w:sz w:val="20"/>
                <w:szCs w:val="20"/>
              </w:rPr>
              <w:t>Schedule 10, paragraph 1.1</w:t>
            </w:r>
          </w:p>
        </w:tc>
        <w:tc>
          <w:tcPr>
            <w:tcW w:w="1037" w:type="pct"/>
          </w:tcPr>
          <w:p w14:paraId="65218BA6" w14:textId="77777777" w:rsidR="00575133" w:rsidRPr="00794F40" w:rsidRDefault="00ED2E1D" w:rsidP="00677ABC">
            <w:pPr>
              <w:widowControl/>
              <w:contextualSpacing/>
              <w:jc w:val="left"/>
              <w:rPr>
                <w:rFonts w:cs="Arial"/>
                <w:sz w:val="20"/>
                <w:szCs w:val="20"/>
              </w:rPr>
            </w:pPr>
            <w:r>
              <w:rPr>
                <w:rFonts w:cs="Arial"/>
                <w:sz w:val="20"/>
                <w:szCs w:val="20"/>
              </w:rPr>
              <w:t>Discovery Park</w:t>
            </w:r>
          </w:p>
        </w:tc>
        <w:tc>
          <w:tcPr>
            <w:tcW w:w="674" w:type="pct"/>
          </w:tcPr>
          <w:p w14:paraId="52F751CB"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6CC9C5FD" w14:textId="77777777" w:rsidTr="00B016F9">
        <w:trPr>
          <w:cantSplit/>
        </w:trPr>
        <w:tc>
          <w:tcPr>
            <w:tcW w:w="188" w:type="pct"/>
          </w:tcPr>
          <w:p w14:paraId="1339D1F5"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C38542F" w14:textId="77777777" w:rsidR="00575133" w:rsidRPr="00794F40" w:rsidRDefault="00ED2E1D" w:rsidP="00677ABC">
            <w:pPr>
              <w:widowControl/>
              <w:contextualSpacing/>
              <w:jc w:val="left"/>
              <w:rPr>
                <w:rFonts w:cs="Arial"/>
                <w:sz w:val="20"/>
                <w:szCs w:val="20"/>
              </w:rPr>
            </w:pPr>
            <w:r>
              <w:rPr>
                <w:rFonts w:cs="Arial"/>
                <w:sz w:val="20"/>
                <w:szCs w:val="20"/>
              </w:rPr>
              <w:t>On the start of construction of the first Dwelling</w:t>
            </w:r>
          </w:p>
        </w:tc>
        <w:tc>
          <w:tcPr>
            <w:tcW w:w="750" w:type="pct"/>
            <w:shd w:val="clear" w:color="auto" w:fill="auto"/>
          </w:tcPr>
          <w:p w14:paraId="0802610D" w14:textId="77777777" w:rsidR="00575133" w:rsidRPr="00794F40" w:rsidRDefault="00ED2E1D" w:rsidP="00677ABC">
            <w:pPr>
              <w:widowControl/>
              <w:contextualSpacing/>
              <w:jc w:val="left"/>
              <w:rPr>
                <w:rFonts w:cs="Arial"/>
                <w:sz w:val="20"/>
                <w:szCs w:val="20"/>
              </w:rPr>
            </w:pPr>
            <w:r>
              <w:rPr>
                <w:rFonts w:cs="Arial"/>
                <w:sz w:val="20"/>
                <w:szCs w:val="20"/>
              </w:rPr>
              <w:t>£75,000</w:t>
            </w:r>
          </w:p>
        </w:tc>
        <w:tc>
          <w:tcPr>
            <w:tcW w:w="851" w:type="pct"/>
            <w:shd w:val="clear" w:color="auto" w:fill="auto"/>
          </w:tcPr>
          <w:p w14:paraId="5E51D842" w14:textId="77777777" w:rsidR="00575133" w:rsidRPr="00794F40" w:rsidRDefault="00ED2E1D" w:rsidP="00677ABC">
            <w:pPr>
              <w:widowControl/>
              <w:contextualSpacing/>
              <w:jc w:val="left"/>
              <w:rPr>
                <w:rFonts w:cs="Arial"/>
                <w:sz w:val="20"/>
                <w:szCs w:val="20"/>
              </w:rPr>
            </w:pPr>
            <w:r>
              <w:rPr>
                <w:rFonts w:cs="Arial"/>
                <w:sz w:val="20"/>
                <w:szCs w:val="20"/>
              </w:rPr>
              <w:t>Schedule 4, paragraph 14.1.2</w:t>
            </w:r>
          </w:p>
        </w:tc>
        <w:tc>
          <w:tcPr>
            <w:tcW w:w="1037" w:type="pct"/>
          </w:tcPr>
          <w:p w14:paraId="04E24016"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76C132E1"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0571E414" w14:textId="77777777" w:rsidTr="00B016F9">
        <w:trPr>
          <w:cantSplit/>
        </w:trPr>
        <w:tc>
          <w:tcPr>
            <w:tcW w:w="188" w:type="pct"/>
          </w:tcPr>
          <w:p w14:paraId="13BD7C9D"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676256B1" w14:textId="77777777" w:rsidR="00575133" w:rsidRPr="00794F40" w:rsidRDefault="00ED2E1D" w:rsidP="00677ABC">
            <w:pPr>
              <w:widowControl/>
              <w:contextualSpacing/>
              <w:jc w:val="left"/>
              <w:rPr>
                <w:rFonts w:cs="Arial"/>
                <w:sz w:val="20"/>
                <w:szCs w:val="20"/>
              </w:rPr>
            </w:pPr>
            <w:r>
              <w:rPr>
                <w:rFonts w:cs="Arial"/>
                <w:sz w:val="20"/>
                <w:szCs w:val="20"/>
              </w:rPr>
              <w:t>50 Dwellings</w:t>
            </w:r>
          </w:p>
        </w:tc>
        <w:tc>
          <w:tcPr>
            <w:tcW w:w="750" w:type="pct"/>
            <w:shd w:val="clear" w:color="auto" w:fill="auto"/>
          </w:tcPr>
          <w:p w14:paraId="42A4C554"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51" w:type="pct"/>
            <w:shd w:val="clear" w:color="auto" w:fill="auto"/>
          </w:tcPr>
          <w:p w14:paraId="4632F91D" w14:textId="77777777" w:rsidR="00575133" w:rsidRPr="00794F40" w:rsidRDefault="00ED2E1D" w:rsidP="00677ABC">
            <w:pPr>
              <w:widowControl/>
              <w:contextualSpacing/>
              <w:jc w:val="left"/>
              <w:rPr>
                <w:rFonts w:cs="Arial"/>
                <w:sz w:val="20"/>
                <w:szCs w:val="20"/>
              </w:rPr>
            </w:pPr>
            <w:r>
              <w:rPr>
                <w:rFonts w:cs="Arial"/>
                <w:sz w:val="20"/>
                <w:szCs w:val="20"/>
              </w:rPr>
              <w:t>Schedule 24, paragraph 2.2</w:t>
            </w:r>
          </w:p>
        </w:tc>
        <w:tc>
          <w:tcPr>
            <w:tcW w:w="1037" w:type="pct"/>
          </w:tcPr>
          <w:p w14:paraId="2C8B9FF5"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74" w:type="pct"/>
          </w:tcPr>
          <w:p w14:paraId="03844C5B"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14CFFB7D" w14:textId="77777777" w:rsidTr="00B016F9">
        <w:trPr>
          <w:cantSplit/>
        </w:trPr>
        <w:tc>
          <w:tcPr>
            <w:tcW w:w="188" w:type="pct"/>
          </w:tcPr>
          <w:p w14:paraId="7D477C6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3A7C4A8B" w14:textId="77777777" w:rsidR="00575133" w:rsidRPr="00794F40" w:rsidRDefault="00ED2E1D" w:rsidP="00677ABC">
            <w:pPr>
              <w:widowControl/>
              <w:contextualSpacing/>
              <w:jc w:val="left"/>
              <w:rPr>
                <w:rFonts w:cs="Arial"/>
                <w:sz w:val="20"/>
                <w:szCs w:val="20"/>
              </w:rPr>
            </w:pPr>
            <w:r>
              <w:rPr>
                <w:rFonts w:cs="Arial"/>
                <w:sz w:val="20"/>
                <w:szCs w:val="20"/>
              </w:rPr>
              <w:t>75 Dwellings</w:t>
            </w:r>
          </w:p>
        </w:tc>
        <w:tc>
          <w:tcPr>
            <w:tcW w:w="750" w:type="pct"/>
            <w:shd w:val="clear" w:color="auto" w:fill="auto"/>
          </w:tcPr>
          <w:p w14:paraId="4D448924"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594E1154" w14:textId="77777777" w:rsidR="00575133" w:rsidRPr="00794F40" w:rsidRDefault="00ED2E1D" w:rsidP="00677ABC">
            <w:pPr>
              <w:widowControl/>
              <w:contextualSpacing/>
              <w:jc w:val="left"/>
              <w:rPr>
                <w:rFonts w:cs="Arial"/>
                <w:sz w:val="20"/>
                <w:szCs w:val="20"/>
              </w:rPr>
            </w:pPr>
            <w:r>
              <w:rPr>
                <w:rFonts w:cs="Arial"/>
                <w:sz w:val="20"/>
                <w:szCs w:val="20"/>
              </w:rPr>
              <w:t>Schedule 4, paragraph 7.1.1</w:t>
            </w:r>
          </w:p>
        </w:tc>
        <w:tc>
          <w:tcPr>
            <w:tcW w:w="1037" w:type="pct"/>
          </w:tcPr>
          <w:p w14:paraId="22FBA8E5"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shd w:val="clear" w:color="auto" w:fill="auto"/>
          </w:tcPr>
          <w:p w14:paraId="2B8B29D1"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44CA3353" w14:textId="77777777" w:rsidTr="00B016F9">
        <w:trPr>
          <w:cantSplit/>
        </w:trPr>
        <w:tc>
          <w:tcPr>
            <w:tcW w:w="188" w:type="pct"/>
          </w:tcPr>
          <w:p w14:paraId="09EFA59B"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49B0F1D1" w14:textId="77777777" w:rsidR="00575133" w:rsidRPr="00794F40" w:rsidRDefault="00ED2E1D" w:rsidP="00677ABC">
            <w:pPr>
              <w:widowControl/>
              <w:contextualSpacing/>
              <w:jc w:val="left"/>
              <w:rPr>
                <w:rFonts w:cs="Arial"/>
                <w:sz w:val="20"/>
                <w:szCs w:val="20"/>
              </w:rPr>
            </w:pPr>
            <w:r>
              <w:rPr>
                <w:rFonts w:cs="Arial"/>
                <w:sz w:val="20"/>
                <w:szCs w:val="20"/>
              </w:rPr>
              <w:t>250 Dwellings</w:t>
            </w:r>
          </w:p>
        </w:tc>
        <w:tc>
          <w:tcPr>
            <w:tcW w:w="750" w:type="pct"/>
            <w:shd w:val="clear" w:color="auto" w:fill="auto"/>
          </w:tcPr>
          <w:p w14:paraId="2439B5D8"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5501EDEB" w14:textId="77777777" w:rsidR="00575133" w:rsidRPr="00794F40" w:rsidRDefault="00ED2E1D" w:rsidP="00677ABC">
            <w:pPr>
              <w:widowControl/>
              <w:contextualSpacing/>
              <w:jc w:val="left"/>
              <w:rPr>
                <w:rFonts w:cs="Arial"/>
                <w:sz w:val="20"/>
                <w:szCs w:val="20"/>
              </w:rPr>
            </w:pPr>
            <w:r>
              <w:rPr>
                <w:rFonts w:cs="Arial"/>
                <w:sz w:val="20"/>
                <w:szCs w:val="20"/>
              </w:rPr>
              <w:t>Schedule 28, paragraph 2.3</w:t>
            </w:r>
          </w:p>
        </w:tc>
        <w:tc>
          <w:tcPr>
            <w:tcW w:w="1037" w:type="pct"/>
          </w:tcPr>
          <w:p w14:paraId="46113107"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1C92BF86"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383B04E" w14:textId="77777777" w:rsidTr="00B016F9">
        <w:trPr>
          <w:cantSplit/>
        </w:trPr>
        <w:tc>
          <w:tcPr>
            <w:tcW w:w="188" w:type="pct"/>
          </w:tcPr>
          <w:p w14:paraId="1C1FC11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9400D5E" w14:textId="77777777" w:rsidR="00575133" w:rsidRPr="00794F40" w:rsidRDefault="00ED2E1D" w:rsidP="00677ABC">
            <w:pPr>
              <w:widowControl/>
              <w:contextualSpacing/>
              <w:jc w:val="left"/>
              <w:rPr>
                <w:rFonts w:cs="Arial"/>
                <w:sz w:val="20"/>
                <w:szCs w:val="20"/>
              </w:rPr>
            </w:pPr>
            <w:r>
              <w:rPr>
                <w:rFonts w:cs="Arial"/>
                <w:sz w:val="20"/>
                <w:szCs w:val="20"/>
              </w:rPr>
              <w:t>250 Dwellings</w:t>
            </w:r>
          </w:p>
        </w:tc>
        <w:tc>
          <w:tcPr>
            <w:tcW w:w="750" w:type="pct"/>
            <w:shd w:val="clear" w:color="auto" w:fill="auto"/>
          </w:tcPr>
          <w:p w14:paraId="794D797B"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2C3A5593" w14:textId="77777777" w:rsidR="00575133" w:rsidRPr="00794F40" w:rsidRDefault="00ED2E1D" w:rsidP="00677ABC">
            <w:pPr>
              <w:widowControl/>
              <w:contextualSpacing/>
              <w:jc w:val="left"/>
              <w:rPr>
                <w:rFonts w:cs="Arial"/>
                <w:sz w:val="20"/>
                <w:szCs w:val="20"/>
              </w:rPr>
            </w:pPr>
            <w:r>
              <w:rPr>
                <w:rFonts w:cs="Arial"/>
                <w:sz w:val="20"/>
                <w:szCs w:val="20"/>
              </w:rPr>
              <w:t>Schedule 26, paragraph 2.3</w:t>
            </w:r>
          </w:p>
        </w:tc>
        <w:tc>
          <w:tcPr>
            <w:tcW w:w="1037" w:type="pct"/>
          </w:tcPr>
          <w:p w14:paraId="54F1C5D6"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5A3F8FFD"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48802B23" w14:textId="77777777" w:rsidTr="00B016F9">
        <w:trPr>
          <w:cantSplit/>
        </w:trPr>
        <w:tc>
          <w:tcPr>
            <w:tcW w:w="188" w:type="pct"/>
          </w:tcPr>
          <w:p w14:paraId="7E0F808A"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33C33707" w14:textId="77777777" w:rsidR="00575133" w:rsidRPr="00794F40" w:rsidRDefault="00ED2E1D" w:rsidP="00677ABC">
            <w:pPr>
              <w:widowControl/>
              <w:contextualSpacing/>
              <w:jc w:val="left"/>
              <w:rPr>
                <w:rFonts w:cs="Arial"/>
                <w:sz w:val="20"/>
                <w:szCs w:val="20"/>
              </w:rPr>
            </w:pPr>
            <w:r>
              <w:rPr>
                <w:rFonts w:cs="Arial"/>
                <w:sz w:val="20"/>
                <w:szCs w:val="20"/>
              </w:rPr>
              <w:t>425 Dwellings</w:t>
            </w:r>
          </w:p>
        </w:tc>
        <w:tc>
          <w:tcPr>
            <w:tcW w:w="750" w:type="pct"/>
            <w:shd w:val="clear" w:color="auto" w:fill="auto"/>
          </w:tcPr>
          <w:p w14:paraId="6322DBFC"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4B5E4796" w14:textId="77777777" w:rsidR="00575133" w:rsidRPr="00794F40" w:rsidRDefault="00ED2E1D" w:rsidP="00677ABC">
            <w:pPr>
              <w:widowControl/>
              <w:contextualSpacing/>
              <w:jc w:val="left"/>
              <w:rPr>
                <w:rFonts w:cs="Arial"/>
                <w:sz w:val="20"/>
                <w:szCs w:val="20"/>
              </w:rPr>
            </w:pPr>
            <w:r>
              <w:rPr>
                <w:rFonts w:cs="Arial"/>
                <w:sz w:val="20"/>
                <w:szCs w:val="20"/>
              </w:rPr>
              <w:t>Schedule 4, paragraph 7.1.2</w:t>
            </w:r>
          </w:p>
        </w:tc>
        <w:tc>
          <w:tcPr>
            <w:tcW w:w="1037" w:type="pct"/>
          </w:tcPr>
          <w:p w14:paraId="7AED14B0"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743FA3EA"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44DFF058" w14:textId="77777777" w:rsidTr="00B016F9">
        <w:trPr>
          <w:cantSplit/>
        </w:trPr>
        <w:tc>
          <w:tcPr>
            <w:tcW w:w="188" w:type="pct"/>
          </w:tcPr>
          <w:p w14:paraId="7803C38A"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43717F91" w14:textId="77777777" w:rsidR="00575133" w:rsidRPr="00794F40" w:rsidRDefault="00ED2E1D" w:rsidP="00677ABC">
            <w:pPr>
              <w:widowControl/>
              <w:contextualSpacing/>
              <w:jc w:val="left"/>
              <w:rPr>
                <w:rFonts w:cs="Arial"/>
                <w:sz w:val="20"/>
                <w:szCs w:val="20"/>
              </w:rPr>
            </w:pPr>
            <w:r>
              <w:rPr>
                <w:rFonts w:cs="Arial"/>
                <w:sz w:val="20"/>
                <w:szCs w:val="20"/>
              </w:rPr>
              <w:t>550 Dwellings</w:t>
            </w:r>
          </w:p>
        </w:tc>
        <w:tc>
          <w:tcPr>
            <w:tcW w:w="750" w:type="pct"/>
            <w:shd w:val="clear" w:color="auto" w:fill="auto"/>
          </w:tcPr>
          <w:p w14:paraId="7437B005"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1768A18F" w14:textId="77777777" w:rsidR="00575133" w:rsidRPr="00794F40" w:rsidRDefault="00ED2E1D" w:rsidP="00677ABC">
            <w:pPr>
              <w:widowControl/>
              <w:contextualSpacing/>
              <w:jc w:val="left"/>
              <w:rPr>
                <w:rFonts w:cs="Arial"/>
                <w:sz w:val="20"/>
                <w:szCs w:val="20"/>
              </w:rPr>
            </w:pPr>
            <w:r>
              <w:rPr>
                <w:rFonts w:cs="Arial"/>
                <w:sz w:val="20"/>
                <w:szCs w:val="20"/>
              </w:rPr>
              <w:t>Schedule 28, paragraph 2.4</w:t>
            </w:r>
          </w:p>
        </w:tc>
        <w:tc>
          <w:tcPr>
            <w:tcW w:w="1037" w:type="pct"/>
          </w:tcPr>
          <w:p w14:paraId="240ABA9A"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4AA55CA5"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25A1BAA8" w14:textId="77777777" w:rsidTr="00B016F9">
        <w:trPr>
          <w:cantSplit/>
        </w:trPr>
        <w:tc>
          <w:tcPr>
            <w:tcW w:w="188" w:type="pct"/>
          </w:tcPr>
          <w:p w14:paraId="5E1447F8"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4B19D36E" w14:textId="77777777" w:rsidR="00575133" w:rsidRPr="00794F40" w:rsidRDefault="00ED2E1D" w:rsidP="00677ABC">
            <w:pPr>
              <w:widowControl/>
              <w:contextualSpacing/>
              <w:jc w:val="left"/>
              <w:rPr>
                <w:rFonts w:cs="Arial"/>
                <w:sz w:val="20"/>
                <w:szCs w:val="20"/>
              </w:rPr>
            </w:pPr>
            <w:r>
              <w:rPr>
                <w:rFonts w:cs="Arial"/>
                <w:sz w:val="20"/>
                <w:szCs w:val="20"/>
              </w:rPr>
              <w:t>550 Dwellings</w:t>
            </w:r>
          </w:p>
        </w:tc>
        <w:tc>
          <w:tcPr>
            <w:tcW w:w="750" w:type="pct"/>
            <w:shd w:val="clear" w:color="auto" w:fill="auto"/>
          </w:tcPr>
          <w:p w14:paraId="38D0F0BD"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42B04AF7" w14:textId="77777777" w:rsidR="00575133" w:rsidRPr="00794F40" w:rsidRDefault="00ED2E1D" w:rsidP="00677ABC">
            <w:pPr>
              <w:widowControl/>
              <w:contextualSpacing/>
              <w:jc w:val="left"/>
              <w:rPr>
                <w:rFonts w:cs="Arial"/>
                <w:sz w:val="20"/>
                <w:szCs w:val="20"/>
              </w:rPr>
            </w:pPr>
            <w:r>
              <w:rPr>
                <w:rFonts w:cs="Arial"/>
                <w:sz w:val="20"/>
                <w:szCs w:val="20"/>
              </w:rPr>
              <w:t>Schedule 26, paragraph 2.4</w:t>
            </w:r>
          </w:p>
        </w:tc>
        <w:tc>
          <w:tcPr>
            <w:tcW w:w="1037" w:type="pct"/>
          </w:tcPr>
          <w:p w14:paraId="0038CA70"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1DBAE2F6"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05677D8F" w14:textId="77777777" w:rsidTr="00B016F9">
        <w:trPr>
          <w:cantSplit/>
        </w:trPr>
        <w:tc>
          <w:tcPr>
            <w:tcW w:w="188" w:type="pct"/>
          </w:tcPr>
          <w:p w14:paraId="4882853D"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523E5691" w14:textId="77777777" w:rsidR="00575133" w:rsidRPr="00794F40" w:rsidRDefault="00ED2E1D" w:rsidP="00677ABC">
            <w:pPr>
              <w:widowControl/>
              <w:contextualSpacing/>
              <w:jc w:val="left"/>
              <w:rPr>
                <w:rFonts w:cs="Arial"/>
                <w:sz w:val="20"/>
                <w:szCs w:val="20"/>
              </w:rPr>
            </w:pPr>
            <w:r>
              <w:rPr>
                <w:rFonts w:cs="Arial"/>
                <w:sz w:val="20"/>
                <w:szCs w:val="20"/>
              </w:rPr>
              <w:t>675 Dwellings</w:t>
            </w:r>
          </w:p>
        </w:tc>
        <w:tc>
          <w:tcPr>
            <w:tcW w:w="750" w:type="pct"/>
            <w:shd w:val="clear" w:color="auto" w:fill="auto"/>
          </w:tcPr>
          <w:p w14:paraId="3C8BD79C"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5BDB5AD4" w14:textId="77777777" w:rsidR="00575133" w:rsidRPr="00794F40" w:rsidRDefault="00ED2E1D" w:rsidP="00677ABC">
            <w:pPr>
              <w:widowControl/>
              <w:contextualSpacing/>
              <w:jc w:val="left"/>
              <w:rPr>
                <w:rFonts w:cs="Arial"/>
                <w:sz w:val="20"/>
                <w:szCs w:val="20"/>
              </w:rPr>
            </w:pPr>
            <w:r>
              <w:rPr>
                <w:rFonts w:cs="Arial"/>
                <w:sz w:val="20"/>
                <w:szCs w:val="20"/>
              </w:rPr>
              <w:t>Schedule 4, paragraph 7.1.3</w:t>
            </w:r>
          </w:p>
        </w:tc>
        <w:tc>
          <w:tcPr>
            <w:tcW w:w="1037" w:type="pct"/>
          </w:tcPr>
          <w:p w14:paraId="09386B15"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5470C5F7"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0FB78D94" w14:textId="77777777" w:rsidTr="00B016F9">
        <w:trPr>
          <w:cantSplit/>
        </w:trPr>
        <w:tc>
          <w:tcPr>
            <w:tcW w:w="188" w:type="pct"/>
          </w:tcPr>
          <w:p w14:paraId="6E488ED8"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709CE1A3" w14:textId="77777777" w:rsidR="00575133" w:rsidRPr="00794F40" w:rsidRDefault="00ED2E1D" w:rsidP="00677ABC">
            <w:pPr>
              <w:widowControl/>
              <w:contextualSpacing/>
              <w:jc w:val="left"/>
              <w:rPr>
                <w:rFonts w:cs="Arial"/>
                <w:sz w:val="20"/>
                <w:szCs w:val="20"/>
              </w:rPr>
            </w:pPr>
            <w:r>
              <w:rPr>
                <w:rFonts w:cs="Arial"/>
                <w:sz w:val="20"/>
                <w:szCs w:val="20"/>
              </w:rPr>
              <w:t>850 Dwellings</w:t>
            </w:r>
          </w:p>
        </w:tc>
        <w:tc>
          <w:tcPr>
            <w:tcW w:w="750" w:type="pct"/>
            <w:shd w:val="clear" w:color="auto" w:fill="auto"/>
          </w:tcPr>
          <w:p w14:paraId="4D891D14"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202D73A4" w14:textId="77777777" w:rsidR="00575133" w:rsidRPr="00794F40" w:rsidRDefault="00ED2E1D" w:rsidP="00677ABC">
            <w:pPr>
              <w:widowControl/>
              <w:contextualSpacing/>
              <w:jc w:val="left"/>
              <w:rPr>
                <w:rFonts w:cs="Arial"/>
                <w:sz w:val="20"/>
                <w:szCs w:val="20"/>
              </w:rPr>
            </w:pPr>
            <w:r>
              <w:rPr>
                <w:rFonts w:cs="Arial"/>
                <w:sz w:val="20"/>
                <w:szCs w:val="20"/>
              </w:rPr>
              <w:t>Schedule 28, paragraph 2.5</w:t>
            </w:r>
          </w:p>
        </w:tc>
        <w:tc>
          <w:tcPr>
            <w:tcW w:w="1037" w:type="pct"/>
          </w:tcPr>
          <w:p w14:paraId="0ABA1939"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20664D7E"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055A6439" w14:textId="77777777" w:rsidTr="00B016F9">
        <w:trPr>
          <w:cantSplit/>
        </w:trPr>
        <w:tc>
          <w:tcPr>
            <w:tcW w:w="188" w:type="pct"/>
          </w:tcPr>
          <w:p w14:paraId="0FBF2017"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323EC41C" w14:textId="77777777" w:rsidR="00575133" w:rsidRPr="00794F40" w:rsidRDefault="00ED2E1D" w:rsidP="00677ABC">
            <w:pPr>
              <w:widowControl/>
              <w:contextualSpacing/>
              <w:jc w:val="left"/>
              <w:rPr>
                <w:rFonts w:cs="Arial"/>
                <w:sz w:val="20"/>
                <w:szCs w:val="20"/>
              </w:rPr>
            </w:pPr>
            <w:r>
              <w:rPr>
                <w:rFonts w:cs="Arial"/>
                <w:sz w:val="20"/>
                <w:szCs w:val="20"/>
              </w:rPr>
              <w:t>850 Dwellings</w:t>
            </w:r>
          </w:p>
        </w:tc>
        <w:tc>
          <w:tcPr>
            <w:tcW w:w="750" w:type="pct"/>
            <w:shd w:val="clear" w:color="auto" w:fill="auto"/>
          </w:tcPr>
          <w:p w14:paraId="2CF63107"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7BC39EA0" w14:textId="77777777" w:rsidR="00575133" w:rsidRPr="00794F40" w:rsidRDefault="00ED2E1D" w:rsidP="00677ABC">
            <w:pPr>
              <w:widowControl/>
              <w:contextualSpacing/>
              <w:jc w:val="left"/>
              <w:rPr>
                <w:rFonts w:cs="Arial"/>
                <w:sz w:val="20"/>
                <w:szCs w:val="20"/>
              </w:rPr>
            </w:pPr>
            <w:r>
              <w:rPr>
                <w:rFonts w:cs="Arial"/>
                <w:sz w:val="20"/>
                <w:szCs w:val="20"/>
              </w:rPr>
              <w:t>Schedule 26, paragraph 2.5</w:t>
            </w:r>
          </w:p>
        </w:tc>
        <w:tc>
          <w:tcPr>
            <w:tcW w:w="1037" w:type="pct"/>
          </w:tcPr>
          <w:p w14:paraId="1AA94C19"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6BD92B2E"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2E6D29DE" w14:textId="77777777" w:rsidTr="00B016F9">
        <w:trPr>
          <w:cantSplit/>
        </w:trPr>
        <w:tc>
          <w:tcPr>
            <w:tcW w:w="188" w:type="pct"/>
          </w:tcPr>
          <w:p w14:paraId="77C39062"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2486E9DA" w14:textId="77777777" w:rsidR="00575133" w:rsidRPr="00794F40" w:rsidRDefault="00ED2E1D" w:rsidP="00677ABC">
            <w:pPr>
              <w:widowControl/>
              <w:contextualSpacing/>
              <w:jc w:val="left"/>
              <w:rPr>
                <w:rFonts w:cs="Arial"/>
                <w:sz w:val="20"/>
                <w:szCs w:val="20"/>
              </w:rPr>
            </w:pPr>
            <w:r>
              <w:rPr>
                <w:rFonts w:cs="Arial"/>
                <w:sz w:val="20"/>
                <w:szCs w:val="20"/>
              </w:rPr>
              <w:t>925 Dwellings</w:t>
            </w:r>
          </w:p>
        </w:tc>
        <w:tc>
          <w:tcPr>
            <w:tcW w:w="750" w:type="pct"/>
            <w:shd w:val="clear" w:color="auto" w:fill="auto"/>
          </w:tcPr>
          <w:p w14:paraId="66C6198C"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58CF0964" w14:textId="77777777" w:rsidR="00575133" w:rsidRPr="00794F40" w:rsidRDefault="00ED2E1D" w:rsidP="00677ABC">
            <w:pPr>
              <w:widowControl/>
              <w:contextualSpacing/>
              <w:jc w:val="left"/>
              <w:rPr>
                <w:rFonts w:cs="Arial"/>
                <w:sz w:val="20"/>
                <w:szCs w:val="20"/>
              </w:rPr>
            </w:pPr>
            <w:r>
              <w:rPr>
                <w:rFonts w:cs="Arial"/>
                <w:sz w:val="20"/>
                <w:szCs w:val="20"/>
              </w:rPr>
              <w:t>Schedule 4, paragraph 7.1.4</w:t>
            </w:r>
          </w:p>
        </w:tc>
        <w:tc>
          <w:tcPr>
            <w:tcW w:w="1037" w:type="pct"/>
          </w:tcPr>
          <w:p w14:paraId="19A832FF"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64B9292A"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2E761FDB" w14:textId="77777777" w:rsidTr="00B016F9">
        <w:trPr>
          <w:cantSplit/>
        </w:trPr>
        <w:tc>
          <w:tcPr>
            <w:tcW w:w="188" w:type="pct"/>
          </w:tcPr>
          <w:p w14:paraId="2CEBFBE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742C5124" w14:textId="77777777" w:rsidR="00575133" w:rsidRPr="00794F40" w:rsidRDefault="00ED2E1D" w:rsidP="00677ABC">
            <w:pPr>
              <w:widowControl/>
              <w:contextualSpacing/>
              <w:jc w:val="left"/>
              <w:rPr>
                <w:rFonts w:cs="Arial"/>
                <w:sz w:val="20"/>
                <w:szCs w:val="20"/>
              </w:rPr>
            </w:pPr>
            <w:r>
              <w:rPr>
                <w:rFonts w:cs="Arial"/>
                <w:sz w:val="20"/>
                <w:szCs w:val="20"/>
              </w:rPr>
              <w:t>950 Dwellings</w:t>
            </w:r>
          </w:p>
        </w:tc>
        <w:tc>
          <w:tcPr>
            <w:tcW w:w="750" w:type="pct"/>
            <w:shd w:val="clear" w:color="auto" w:fill="auto"/>
          </w:tcPr>
          <w:p w14:paraId="6331CC0F"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51" w:type="pct"/>
            <w:shd w:val="clear" w:color="auto" w:fill="auto"/>
          </w:tcPr>
          <w:p w14:paraId="086E5091" w14:textId="77777777" w:rsidR="00575133" w:rsidRPr="00794F40" w:rsidRDefault="00ED2E1D" w:rsidP="00677ABC">
            <w:pPr>
              <w:widowControl/>
              <w:contextualSpacing/>
              <w:jc w:val="left"/>
              <w:rPr>
                <w:rFonts w:cs="Arial"/>
                <w:sz w:val="20"/>
                <w:szCs w:val="20"/>
              </w:rPr>
            </w:pPr>
            <w:r>
              <w:rPr>
                <w:rFonts w:cs="Arial"/>
                <w:sz w:val="20"/>
                <w:szCs w:val="20"/>
              </w:rPr>
              <w:t>Schedule 24, paragraph 2.3</w:t>
            </w:r>
          </w:p>
        </w:tc>
        <w:tc>
          <w:tcPr>
            <w:tcW w:w="1037" w:type="pct"/>
          </w:tcPr>
          <w:p w14:paraId="0B157A7C"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74" w:type="pct"/>
          </w:tcPr>
          <w:p w14:paraId="5208962D"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55EF26D" w14:textId="77777777" w:rsidTr="00B016F9">
        <w:trPr>
          <w:cantSplit/>
        </w:trPr>
        <w:tc>
          <w:tcPr>
            <w:tcW w:w="188" w:type="pct"/>
          </w:tcPr>
          <w:p w14:paraId="04B0D06E"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E38C476" w14:textId="77777777" w:rsidR="00575133" w:rsidRPr="00794F40" w:rsidRDefault="00ED2E1D" w:rsidP="00677ABC">
            <w:pPr>
              <w:widowControl/>
              <w:contextualSpacing/>
              <w:jc w:val="left"/>
              <w:rPr>
                <w:rFonts w:cs="Arial"/>
                <w:sz w:val="20"/>
                <w:szCs w:val="20"/>
              </w:rPr>
            </w:pPr>
            <w:r>
              <w:rPr>
                <w:rFonts w:cs="Arial"/>
                <w:sz w:val="20"/>
                <w:szCs w:val="20"/>
              </w:rPr>
              <w:t>1,150 Dwellings</w:t>
            </w:r>
          </w:p>
        </w:tc>
        <w:tc>
          <w:tcPr>
            <w:tcW w:w="750" w:type="pct"/>
            <w:shd w:val="clear" w:color="auto" w:fill="auto"/>
          </w:tcPr>
          <w:p w14:paraId="32D594B2"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46B6427C" w14:textId="77777777" w:rsidR="00575133" w:rsidRPr="00794F40" w:rsidRDefault="00ED2E1D" w:rsidP="00677ABC">
            <w:pPr>
              <w:widowControl/>
              <w:contextualSpacing/>
              <w:jc w:val="left"/>
              <w:rPr>
                <w:rFonts w:cs="Arial"/>
                <w:sz w:val="20"/>
                <w:szCs w:val="20"/>
              </w:rPr>
            </w:pPr>
            <w:r>
              <w:rPr>
                <w:rFonts w:cs="Arial"/>
                <w:sz w:val="20"/>
                <w:szCs w:val="20"/>
              </w:rPr>
              <w:t>Schedule 28, paragraph 2.6</w:t>
            </w:r>
          </w:p>
        </w:tc>
        <w:tc>
          <w:tcPr>
            <w:tcW w:w="1037" w:type="pct"/>
          </w:tcPr>
          <w:p w14:paraId="5921765F"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73C706DB"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7259B91D" w14:textId="77777777" w:rsidTr="00B016F9">
        <w:trPr>
          <w:cantSplit/>
        </w:trPr>
        <w:tc>
          <w:tcPr>
            <w:tcW w:w="188" w:type="pct"/>
          </w:tcPr>
          <w:p w14:paraId="1687049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54C89350" w14:textId="77777777" w:rsidR="00575133" w:rsidRPr="00794F40" w:rsidRDefault="00ED2E1D" w:rsidP="00677ABC">
            <w:pPr>
              <w:widowControl/>
              <w:contextualSpacing/>
              <w:jc w:val="left"/>
              <w:rPr>
                <w:rFonts w:cs="Arial"/>
                <w:sz w:val="20"/>
                <w:szCs w:val="20"/>
              </w:rPr>
            </w:pPr>
            <w:r>
              <w:rPr>
                <w:rFonts w:cs="Arial"/>
                <w:sz w:val="20"/>
                <w:szCs w:val="20"/>
              </w:rPr>
              <w:t>1,150 Dwellings</w:t>
            </w:r>
          </w:p>
        </w:tc>
        <w:tc>
          <w:tcPr>
            <w:tcW w:w="750" w:type="pct"/>
            <w:shd w:val="clear" w:color="auto" w:fill="auto"/>
          </w:tcPr>
          <w:p w14:paraId="2DC83835"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7521226A" w14:textId="77777777" w:rsidR="00575133" w:rsidRPr="00794F40" w:rsidRDefault="00ED2E1D" w:rsidP="00677ABC">
            <w:pPr>
              <w:widowControl/>
              <w:contextualSpacing/>
              <w:jc w:val="left"/>
              <w:rPr>
                <w:rFonts w:cs="Arial"/>
                <w:sz w:val="20"/>
                <w:szCs w:val="20"/>
              </w:rPr>
            </w:pPr>
            <w:r>
              <w:rPr>
                <w:rFonts w:cs="Arial"/>
                <w:sz w:val="20"/>
                <w:szCs w:val="20"/>
              </w:rPr>
              <w:t>Schedule 26, paragraph 2.6</w:t>
            </w:r>
          </w:p>
        </w:tc>
        <w:tc>
          <w:tcPr>
            <w:tcW w:w="1037" w:type="pct"/>
          </w:tcPr>
          <w:p w14:paraId="1332428F"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0A3019C8"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606056B2" w14:textId="77777777" w:rsidTr="00B016F9">
        <w:trPr>
          <w:cantSplit/>
        </w:trPr>
        <w:tc>
          <w:tcPr>
            <w:tcW w:w="188" w:type="pct"/>
          </w:tcPr>
          <w:p w14:paraId="771F74D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0CD30859" w14:textId="77777777" w:rsidR="00575133" w:rsidRPr="00794F40" w:rsidRDefault="00ED2E1D" w:rsidP="00677ABC">
            <w:pPr>
              <w:widowControl/>
              <w:contextualSpacing/>
              <w:jc w:val="left"/>
              <w:rPr>
                <w:rFonts w:cs="Arial"/>
                <w:sz w:val="20"/>
                <w:szCs w:val="20"/>
              </w:rPr>
            </w:pPr>
            <w:r>
              <w:rPr>
                <w:rFonts w:cs="Arial"/>
                <w:sz w:val="20"/>
                <w:szCs w:val="20"/>
              </w:rPr>
              <w:t>1,175 Dwellings</w:t>
            </w:r>
          </w:p>
        </w:tc>
        <w:tc>
          <w:tcPr>
            <w:tcW w:w="750" w:type="pct"/>
            <w:shd w:val="clear" w:color="auto" w:fill="auto"/>
          </w:tcPr>
          <w:p w14:paraId="16F3EB84"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269EEEBC" w14:textId="77777777" w:rsidR="00575133" w:rsidRPr="00794F40" w:rsidRDefault="00ED2E1D" w:rsidP="00677ABC">
            <w:pPr>
              <w:widowControl/>
              <w:contextualSpacing/>
              <w:jc w:val="left"/>
              <w:rPr>
                <w:rFonts w:cs="Arial"/>
                <w:sz w:val="20"/>
                <w:szCs w:val="20"/>
              </w:rPr>
            </w:pPr>
            <w:r>
              <w:rPr>
                <w:rFonts w:cs="Arial"/>
                <w:sz w:val="20"/>
                <w:szCs w:val="20"/>
              </w:rPr>
              <w:t>Schedule 4, paragraph 7.1.5</w:t>
            </w:r>
          </w:p>
        </w:tc>
        <w:tc>
          <w:tcPr>
            <w:tcW w:w="1037" w:type="pct"/>
          </w:tcPr>
          <w:p w14:paraId="3A397C96"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4A6D5B9C"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66D5BFC" w14:textId="77777777" w:rsidTr="00B016F9">
        <w:trPr>
          <w:cantSplit/>
        </w:trPr>
        <w:tc>
          <w:tcPr>
            <w:tcW w:w="188" w:type="pct"/>
          </w:tcPr>
          <w:p w14:paraId="6AEAE17F"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4FD9C87C" w14:textId="77777777" w:rsidR="00575133" w:rsidRPr="00794F40" w:rsidRDefault="00ED2E1D" w:rsidP="00E659AD">
            <w:pPr>
              <w:widowControl/>
              <w:contextualSpacing/>
              <w:jc w:val="left"/>
              <w:rPr>
                <w:rFonts w:cs="Arial"/>
                <w:sz w:val="20"/>
                <w:szCs w:val="20"/>
              </w:rPr>
            </w:pPr>
            <w:r>
              <w:rPr>
                <w:rFonts w:cs="Arial"/>
                <w:sz w:val="20"/>
                <w:szCs w:val="20"/>
              </w:rPr>
              <w:t>1,350 Dwellings</w:t>
            </w:r>
          </w:p>
        </w:tc>
        <w:tc>
          <w:tcPr>
            <w:tcW w:w="750" w:type="pct"/>
            <w:shd w:val="clear" w:color="auto" w:fill="auto"/>
          </w:tcPr>
          <w:p w14:paraId="70ED26EB"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51" w:type="pct"/>
            <w:shd w:val="clear" w:color="auto" w:fill="auto"/>
          </w:tcPr>
          <w:p w14:paraId="54FAF876" w14:textId="77777777" w:rsidR="00575133" w:rsidRPr="00794F40" w:rsidRDefault="00ED2E1D" w:rsidP="00677ABC">
            <w:pPr>
              <w:widowControl/>
              <w:contextualSpacing/>
              <w:jc w:val="left"/>
              <w:rPr>
                <w:rFonts w:cs="Arial"/>
                <w:sz w:val="20"/>
                <w:szCs w:val="20"/>
              </w:rPr>
            </w:pPr>
            <w:r>
              <w:rPr>
                <w:rFonts w:cs="Arial"/>
                <w:sz w:val="20"/>
                <w:szCs w:val="20"/>
              </w:rPr>
              <w:t>Schedule 24, paragraph 2.4</w:t>
            </w:r>
          </w:p>
        </w:tc>
        <w:tc>
          <w:tcPr>
            <w:tcW w:w="1037" w:type="pct"/>
          </w:tcPr>
          <w:p w14:paraId="3B1AA0B5"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74" w:type="pct"/>
          </w:tcPr>
          <w:p w14:paraId="0794116E"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7E268E53" w14:textId="77777777" w:rsidTr="00B016F9">
        <w:trPr>
          <w:cantSplit/>
        </w:trPr>
        <w:tc>
          <w:tcPr>
            <w:tcW w:w="188" w:type="pct"/>
          </w:tcPr>
          <w:p w14:paraId="3C6EC723"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00DA5579" w14:textId="77777777" w:rsidR="00575133" w:rsidRPr="00794F40" w:rsidRDefault="00ED2E1D" w:rsidP="00677ABC">
            <w:pPr>
              <w:widowControl/>
              <w:contextualSpacing/>
              <w:jc w:val="left"/>
              <w:rPr>
                <w:rFonts w:cs="Arial"/>
                <w:sz w:val="20"/>
                <w:szCs w:val="20"/>
              </w:rPr>
            </w:pPr>
            <w:r>
              <w:rPr>
                <w:rFonts w:cs="Arial"/>
                <w:sz w:val="20"/>
                <w:szCs w:val="20"/>
              </w:rPr>
              <w:t>1,425 Dwellings</w:t>
            </w:r>
          </w:p>
        </w:tc>
        <w:tc>
          <w:tcPr>
            <w:tcW w:w="750" w:type="pct"/>
            <w:shd w:val="clear" w:color="auto" w:fill="auto"/>
          </w:tcPr>
          <w:p w14:paraId="530DA892"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4E08C9EC" w14:textId="77777777" w:rsidR="00575133" w:rsidRPr="00794F40" w:rsidRDefault="00ED2E1D" w:rsidP="00677ABC">
            <w:pPr>
              <w:widowControl/>
              <w:contextualSpacing/>
              <w:jc w:val="left"/>
              <w:rPr>
                <w:rFonts w:cs="Arial"/>
                <w:sz w:val="20"/>
                <w:szCs w:val="20"/>
              </w:rPr>
            </w:pPr>
            <w:r>
              <w:rPr>
                <w:rFonts w:cs="Arial"/>
                <w:sz w:val="20"/>
                <w:szCs w:val="20"/>
              </w:rPr>
              <w:t>Schedule 4, paragraph 7.1.6</w:t>
            </w:r>
          </w:p>
        </w:tc>
        <w:tc>
          <w:tcPr>
            <w:tcW w:w="1037" w:type="pct"/>
          </w:tcPr>
          <w:p w14:paraId="423742B8"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5D075A78"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1FD33541" w14:textId="77777777" w:rsidTr="00B016F9">
        <w:trPr>
          <w:cantSplit/>
        </w:trPr>
        <w:tc>
          <w:tcPr>
            <w:tcW w:w="188" w:type="pct"/>
          </w:tcPr>
          <w:p w14:paraId="282EF31A"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C30E41E" w14:textId="77777777" w:rsidR="00575133" w:rsidRPr="00794F40" w:rsidRDefault="00ED2E1D" w:rsidP="00677ABC">
            <w:pPr>
              <w:widowControl/>
              <w:contextualSpacing/>
              <w:jc w:val="left"/>
              <w:rPr>
                <w:rFonts w:cs="Arial"/>
                <w:sz w:val="20"/>
                <w:szCs w:val="20"/>
              </w:rPr>
            </w:pPr>
            <w:r>
              <w:rPr>
                <w:rFonts w:cs="Arial"/>
                <w:sz w:val="20"/>
                <w:szCs w:val="20"/>
              </w:rPr>
              <w:t>1,450 Dwellings</w:t>
            </w:r>
          </w:p>
        </w:tc>
        <w:tc>
          <w:tcPr>
            <w:tcW w:w="750" w:type="pct"/>
            <w:shd w:val="clear" w:color="auto" w:fill="auto"/>
          </w:tcPr>
          <w:p w14:paraId="6AAC2B29"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6A00C30C" w14:textId="77777777" w:rsidR="00575133" w:rsidRPr="00794F40" w:rsidRDefault="00ED2E1D" w:rsidP="00677ABC">
            <w:pPr>
              <w:widowControl/>
              <w:contextualSpacing/>
              <w:jc w:val="left"/>
              <w:rPr>
                <w:rFonts w:cs="Arial"/>
                <w:sz w:val="20"/>
                <w:szCs w:val="20"/>
              </w:rPr>
            </w:pPr>
            <w:r>
              <w:rPr>
                <w:rFonts w:cs="Arial"/>
                <w:sz w:val="20"/>
                <w:szCs w:val="20"/>
              </w:rPr>
              <w:t>Schedule 28, paragraph 2.7</w:t>
            </w:r>
          </w:p>
        </w:tc>
        <w:tc>
          <w:tcPr>
            <w:tcW w:w="1037" w:type="pct"/>
          </w:tcPr>
          <w:p w14:paraId="3A478691"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65022F08"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A209601" w14:textId="77777777" w:rsidTr="00B016F9">
        <w:trPr>
          <w:cantSplit/>
        </w:trPr>
        <w:tc>
          <w:tcPr>
            <w:tcW w:w="188" w:type="pct"/>
          </w:tcPr>
          <w:p w14:paraId="04AEAEF2"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3C7A3376" w14:textId="77777777" w:rsidR="00575133" w:rsidRPr="00794F40" w:rsidRDefault="00ED2E1D" w:rsidP="00677ABC">
            <w:pPr>
              <w:widowControl/>
              <w:contextualSpacing/>
              <w:jc w:val="left"/>
              <w:rPr>
                <w:rFonts w:cs="Arial"/>
                <w:sz w:val="20"/>
                <w:szCs w:val="20"/>
              </w:rPr>
            </w:pPr>
            <w:r>
              <w:rPr>
                <w:rFonts w:cs="Arial"/>
                <w:sz w:val="20"/>
                <w:szCs w:val="20"/>
              </w:rPr>
              <w:t>1,450 Dwellings</w:t>
            </w:r>
          </w:p>
        </w:tc>
        <w:tc>
          <w:tcPr>
            <w:tcW w:w="750" w:type="pct"/>
            <w:shd w:val="clear" w:color="auto" w:fill="auto"/>
          </w:tcPr>
          <w:p w14:paraId="3714FC87"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3B288589" w14:textId="77777777" w:rsidR="00575133" w:rsidRPr="00794F40" w:rsidRDefault="00ED2E1D" w:rsidP="00677ABC">
            <w:pPr>
              <w:widowControl/>
              <w:contextualSpacing/>
              <w:jc w:val="left"/>
              <w:rPr>
                <w:rFonts w:cs="Arial"/>
                <w:sz w:val="20"/>
                <w:szCs w:val="20"/>
              </w:rPr>
            </w:pPr>
            <w:r>
              <w:rPr>
                <w:rFonts w:cs="Arial"/>
                <w:sz w:val="20"/>
                <w:szCs w:val="20"/>
              </w:rPr>
              <w:t>Schedule 26, paragraph 2.7</w:t>
            </w:r>
          </w:p>
        </w:tc>
        <w:tc>
          <w:tcPr>
            <w:tcW w:w="1037" w:type="pct"/>
          </w:tcPr>
          <w:p w14:paraId="1C979EFB"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7FBABE39"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F5EF6A6" w14:textId="77777777" w:rsidTr="00B016F9">
        <w:trPr>
          <w:cantSplit/>
        </w:trPr>
        <w:tc>
          <w:tcPr>
            <w:tcW w:w="188" w:type="pct"/>
          </w:tcPr>
          <w:p w14:paraId="0F27839A"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79F0593F" w14:textId="77777777" w:rsidR="00575133" w:rsidRPr="00794F40" w:rsidRDefault="00ED2E1D" w:rsidP="00677ABC">
            <w:pPr>
              <w:widowControl/>
              <w:contextualSpacing/>
              <w:jc w:val="left"/>
              <w:rPr>
                <w:rFonts w:cs="Arial"/>
                <w:sz w:val="20"/>
                <w:szCs w:val="20"/>
              </w:rPr>
            </w:pPr>
            <w:r>
              <w:rPr>
                <w:rFonts w:cs="Arial"/>
                <w:sz w:val="20"/>
                <w:szCs w:val="20"/>
              </w:rPr>
              <w:t>1,550 Dwellings</w:t>
            </w:r>
          </w:p>
        </w:tc>
        <w:tc>
          <w:tcPr>
            <w:tcW w:w="750" w:type="pct"/>
            <w:shd w:val="clear" w:color="auto" w:fill="auto"/>
          </w:tcPr>
          <w:p w14:paraId="149CCFD5" w14:textId="77777777" w:rsidR="00575133" w:rsidRPr="00794F40" w:rsidRDefault="00ED2E1D" w:rsidP="00677ABC">
            <w:pPr>
              <w:widowControl/>
              <w:contextualSpacing/>
              <w:jc w:val="left"/>
              <w:rPr>
                <w:rFonts w:cs="Arial"/>
                <w:sz w:val="20"/>
                <w:szCs w:val="20"/>
              </w:rPr>
            </w:pPr>
            <w:r>
              <w:rPr>
                <w:rFonts w:cs="Arial"/>
                <w:sz w:val="20"/>
                <w:szCs w:val="20"/>
              </w:rPr>
              <w:t>£250,000</w:t>
            </w:r>
          </w:p>
        </w:tc>
        <w:tc>
          <w:tcPr>
            <w:tcW w:w="851" w:type="pct"/>
            <w:shd w:val="clear" w:color="auto" w:fill="auto"/>
          </w:tcPr>
          <w:p w14:paraId="5EDDE14A" w14:textId="77777777" w:rsidR="00575133" w:rsidRPr="00794F40" w:rsidRDefault="00ED2E1D" w:rsidP="00677ABC">
            <w:pPr>
              <w:widowControl/>
              <w:contextualSpacing/>
              <w:jc w:val="left"/>
              <w:rPr>
                <w:rFonts w:cs="Arial"/>
                <w:sz w:val="20"/>
                <w:szCs w:val="20"/>
              </w:rPr>
            </w:pPr>
            <w:r>
              <w:rPr>
                <w:rFonts w:cs="Arial"/>
                <w:sz w:val="20"/>
                <w:szCs w:val="20"/>
              </w:rPr>
              <w:t xml:space="preserve">Schedule 11, paragraph 2.1 </w:t>
            </w:r>
          </w:p>
        </w:tc>
        <w:tc>
          <w:tcPr>
            <w:tcW w:w="1037" w:type="pct"/>
          </w:tcPr>
          <w:p w14:paraId="0118B598"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74" w:type="pct"/>
          </w:tcPr>
          <w:p w14:paraId="2BFB364D"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75216F5" w14:textId="77777777" w:rsidTr="00B016F9">
        <w:trPr>
          <w:cantSplit/>
        </w:trPr>
        <w:tc>
          <w:tcPr>
            <w:tcW w:w="188" w:type="pct"/>
          </w:tcPr>
          <w:p w14:paraId="59291901"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18B123AB" w14:textId="77777777" w:rsidR="00575133" w:rsidRPr="00794F40" w:rsidRDefault="00ED2E1D" w:rsidP="00677ABC">
            <w:pPr>
              <w:widowControl/>
              <w:contextualSpacing/>
              <w:jc w:val="left"/>
              <w:rPr>
                <w:rFonts w:cs="Arial"/>
                <w:sz w:val="20"/>
                <w:szCs w:val="20"/>
              </w:rPr>
            </w:pPr>
            <w:r>
              <w:rPr>
                <w:rFonts w:cs="Arial"/>
                <w:sz w:val="20"/>
                <w:szCs w:val="20"/>
              </w:rPr>
              <w:t>1,675 Dwellings</w:t>
            </w:r>
          </w:p>
        </w:tc>
        <w:tc>
          <w:tcPr>
            <w:tcW w:w="750" w:type="pct"/>
            <w:shd w:val="clear" w:color="auto" w:fill="auto"/>
          </w:tcPr>
          <w:p w14:paraId="5EB2049A"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6E676B99" w14:textId="77777777" w:rsidR="00575133" w:rsidRPr="00794F40" w:rsidRDefault="00ED2E1D" w:rsidP="00677ABC">
            <w:pPr>
              <w:widowControl/>
              <w:contextualSpacing/>
              <w:jc w:val="left"/>
              <w:rPr>
                <w:rFonts w:cs="Arial"/>
                <w:sz w:val="20"/>
                <w:szCs w:val="20"/>
              </w:rPr>
            </w:pPr>
            <w:r>
              <w:rPr>
                <w:rFonts w:cs="Arial"/>
                <w:sz w:val="20"/>
                <w:szCs w:val="20"/>
              </w:rPr>
              <w:t>Schedule 4, paragraph 7.1.7</w:t>
            </w:r>
          </w:p>
        </w:tc>
        <w:tc>
          <w:tcPr>
            <w:tcW w:w="1037" w:type="pct"/>
          </w:tcPr>
          <w:p w14:paraId="1097BCC1"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2830E872"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63844FAD" w14:textId="77777777" w:rsidTr="00B016F9">
        <w:trPr>
          <w:cantSplit/>
        </w:trPr>
        <w:tc>
          <w:tcPr>
            <w:tcW w:w="188" w:type="pct"/>
          </w:tcPr>
          <w:p w14:paraId="2347A207"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E1FA51D" w14:textId="77777777" w:rsidR="00575133" w:rsidRPr="00794F40" w:rsidRDefault="00ED2E1D" w:rsidP="00677ABC">
            <w:pPr>
              <w:widowControl/>
              <w:contextualSpacing/>
              <w:jc w:val="left"/>
              <w:rPr>
                <w:rFonts w:cs="Arial"/>
                <w:sz w:val="20"/>
                <w:szCs w:val="20"/>
              </w:rPr>
            </w:pPr>
            <w:r>
              <w:rPr>
                <w:rFonts w:cs="Arial"/>
                <w:sz w:val="20"/>
                <w:szCs w:val="20"/>
              </w:rPr>
              <w:t>1,750 Dwellings</w:t>
            </w:r>
          </w:p>
        </w:tc>
        <w:tc>
          <w:tcPr>
            <w:tcW w:w="750" w:type="pct"/>
            <w:shd w:val="clear" w:color="auto" w:fill="auto"/>
          </w:tcPr>
          <w:p w14:paraId="6F0DF058"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04CA639F" w14:textId="77777777" w:rsidR="00575133" w:rsidRPr="00794F40" w:rsidRDefault="00ED2E1D" w:rsidP="00677ABC">
            <w:pPr>
              <w:widowControl/>
              <w:contextualSpacing/>
              <w:jc w:val="left"/>
              <w:rPr>
                <w:rFonts w:cs="Arial"/>
                <w:sz w:val="20"/>
                <w:szCs w:val="20"/>
              </w:rPr>
            </w:pPr>
            <w:r>
              <w:rPr>
                <w:rFonts w:cs="Arial"/>
                <w:sz w:val="20"/>
                <w:szCs w:val="20"/>
              </w:rPr>
              <w:t>Schedule 28, paragraph 2.8</w:t>
            </w:r>
          </w:p>
        </w:tc>
        <w:tc>
          <w:tcPr>
            <w:tcW w:w="1037" w:type="pct"/>
          </w:tcPr>
          <w:p w14:paraId="635C83C8"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6F387242"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16CBC5E4" w14:textId="77777777" w:rsidTr="00B016F9">
        <w:trPr>
          <w:cantSplit/>
        </w:trPr>
        <w:tc>
          <w:tcPr>
            <w:tcW w:w="188" w:type="pct"/>
          </w:tcPr>
          <w:p w14:paraId="65F189DF"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7E430AAC" w14:textId="77777777" w:rsidR="00575133" w:rsidRPr="00794F40" w:rsidRDefault="00ED2E1D" w:rsidP="00677ABC">
            <w:pPr>
              <w:widowControl/>
              <w:contextualSpacing/>
              <w:jc w:val="left"/>
              <w:rPr>
                <w:rFonts w:cs="Arial"/>
                <w:sz w:val="20"/>
                <w:szCs w:val="20"/>
              </w:rPr>
            </w:pPr>
            <w:r>
              <w:rPr>
                <w:rFonts w:cs="Arial"/>
                <w:sz w:val="20"/>
                <w:szCs w:val="20"/>
              </w:rPr>
              <w:t>1,750 Dwellings</w:t>
            </w:r>
          </w:p>
        </w:tc>
        <w:tc>
          <w:tcPr>
            <w:tcW w:w="750" w:type="pct"/>
            <w:shd w:val="clear" w:color="auto" w:fill="auto"/>
          </w:tcPr>
          <w:p w14:paraId="6CFD6071"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4F69C7E9" w14:textId="77777777" w:rsidR="00575133" w:rsidRPr="00794F40" w:rsidRDefault="00ED2E1D" w:rsidP="00677ABC">
            <w:pPr>
              <w:widowControl/>
              <w:contextualSpacing/>
              <w:jc w:val="left"/>
              <w:rPr>
                <w:rFonts w:cs="Arial"/>
                <w:sz w:val="20"/>
                <w:szCs w:val="20"/>
              </w:rPr>
            </w:pPr>
            <w:r>
              <w:rPr>
                <w:rFonts w:cs="Arial"/>
                <w:sz w:val="20"/>
                <w:szCs w:val="20"/>
              </w:rPr>
              <w:t>Schedule 26, paragraph 2.8</w:t>
            </w:r>
          </w:p>
        </w:tc>
        <w:tc>
          <w:tcPr>
            <w:tcW w:w="1037" w:type="pct"/>
          </w:tcPr>
          <w:p w14:paraId="28270F09"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7D789A7E"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01A47987" w14:textId="77777777" w:rsidTr="00B016F9">
        <w:trPr>
          <w:cantSplit/>
        </w:trPr>
        <w:tc>
          <w:tcPr>
            <w:tcW w:w="188" w:type="pct"/>
          </w:tcPr>
          <w:p w14:paraId="227387E2"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4530AA97" w14:textId="77777777" w:rsidR="00575133" w:rsidRPr="00794F40" w:rsidRDefault="00ED2E1D" w:rsidP="00677ABC">
            <w:pPr>
              <w:widowControl/>
              <w:contextualSpacing/>
              <w:jc w:val="left"/>
              <w:rPr>
                <w:rFonts w:cs="Arial"/>
                <w:sz w:val="20"/>
                <w:szCs w:val="20"/>
              </w:rPr>
            </w:pPr>
            <w:r>
              <w:rPr>
                <w:rFonts w:cs="Arial"/>
                <w:sz w:val="20"/>
                <w:szCs w:val="20"/>
              </w:rPr>
              <w:t>1,925 Dwellings</w:t>
            </w:r>
          </w:p>
        </w:tc>
        <w:tc>
          <w:tcPr>
            <w:tcW w:w="750" w:type="pct"/>
            <w:shd w:val="clear" w:color="auto" w:fill="auto"/>
          </w:tcPr>
          <w:p w14:paraId="770D3340"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50741AA1" w14:textId="77777777" w:rsidR="00575133" w:rsidRPr="00794F40" w:rsidRDefault="00ED2E1D" w:rsidP="00677ABC">
            <w:pPr>
              <w:widowControl/>
              <w:contextualSpacing/>
              <w:jc w:val="left"/>
              <w:rPr>
                <w:rFonts w:cs="Arial"/>
                <w:sz w:val="20"/>
                <w:szCs w:val="20"/>
              </w:rPr>
            </w:pPr>
            <w:r>
              <w:rPr>
                <w:rFonts w:cs="Arial"/>
                <w:sz w:val="20"/>
                <w:szCs w:val="20"/>
              </w:rPr>
              <w:t>Schedule 4, paragraph 7.1.8</w:t>
            </w:r>
          </w:p>
        </w:tc>
        <w:tc>
          <w:tcPr>
            <w:tcW w:w="1037" w:type="pct"/>
          </w:tcPr>
          <w:p w14:paraId="112E8069"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40010187"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E9C2423" w14:textId="77777777" w:rsidTr="00B016F9">
        <w:trPr>
          <w:cantSplit/>
        </w:trPr>
        <w:tc>
          <w:tcPr>
            <w:tcW w:w="188" w:type="pct"/>
          </w:tcPr>
          <w:p w14:paraId="1DD6EF9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59B2022B" w14:textId="77777777" w:rsidR="00575133" w:rsidRPr="00794F40" w:rsidRDefault="00ED2E1D" w:rsidP="00677ABC">
            <w:pPr>
              <w:widowControl/>
              <w:contextualSpacing/>
              <w:jc w:val="left"/>
              <w:rPr>
                <w:rFonts w:cs="Arial"/>
                <w:sz w:val="20"/>
                <w:szCs w:val="20"/>
              </w:rPr>
            </w:pPr>
            <w:r>
              <w:rPr>
                <w:rFonts w:cs="Arial"/>
                <w:sz w:val="20"/>
                <w:szCs w:val="20"/>
              </w:rPr>
              <w:t>2,050 Dwellings</w:t>
            </w:r>
          </w:p>
        </w:tc>
        <w:tc>
          <w:tcPr>
            <w:tcW w:w="750" w:type="pct"/>
            <w:shd w:val="clear" w:color="auto" w:fill="auto"/>
          </w:tcPr>
          <w:p w14:paraId="1D0A0533"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247641F5" w14:textId="77777777" w:rsidR="00575133" w:rsidRPr="00794F40" w:rsidRDefault="00ED2E1D" w:rsidP="00677ABC">
            <w:pPr>
              <w:widowControl/>
              <w:contextualSpacing/>
              <w:jc w:val="left"/>
              <w:rPr>
                <w:rFonts w:cs="Arial"/>
                <w:sz w:val="20"/>
                <w:szCs w:val="20"/>
              </w:rPr>
            </w:pPr>
            <w:r>
              <w:rPr>
                <w:rFonts w:cs="Arial"/>
                <w:sz w:val="20"/>
                <w:szCs w:val="20"/>
              </w:rPr>
              <w:t>Schedule 28, paragraph 2.9</w:t>
            </w:r>
          </w:p>
        </w:tc>
        <w:tc>
          <w:tcPr>
            <w:tcW w:w="1037" w:type="pct"/>
          </w:tcPr>
          <w:p w14:paraId="67CD11F8"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41373940"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5AF402E" w14:textId="77777777" w:rsidTr="00B016F9">
        <w:trPr>
          <w:cantSplit/>
        </w:trPr>
        <w:tc>
          <w:tcPr>
            <w:tcW w:w="188" w:type="pct"/>
          </w:tcPr>
          <w:p w14:paraId="47235564"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318FAEC7" w14:textId="77777777" w:rsidR="00575133" w:rsidRPr="00794F40" w:rsidRDefault="00ED2E1D" w:rsidP="00677ABC">
            <w:pPr>
              <w:widowControl/>
              <w:contextualSpacing/>
              <w:jc w:val="left"/>
              <w:rPr>
                <w:rFonts w:cs="Arial"/>
                <w:sz w:val="20"/>
                <w:szCs w:val="20"/>
              </w:rPr>
            </w:pPr>
            <w:r>
              <w:rPr>
                <w:rFonts w:cs="Arial"/>
                <w:sz w:val="20"/>
                <w:szCs w:val="20"/>
              </w:rPr>
              <w:t>2,050 Dwellings</w:t>
            </w:r>
          </w:p>
        </w:tc>
        <w:tc>
          <w:tcPr>
            <w:tcW w:w="750" w:type="pct"/>
            <w:shd w:val="clear" w:color="auto" w:fill="auto"/>
          </w:tcPr>
          <w:p w14:paraId="7030CCC6"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1B2CC8E2" w14:textId="77777777" w:rsidR="00575133" w:rsidRPr="00794F40" w:rsidRDefault="00ED2E1D" w:rsidP="00677ABC">
            <w:pPr>
              <w:widowControl/>
              <w:contextualSpacing/>
              <w:jc w:val="left"/>
              <w:rPr>
                <w:rFonts w:cs="Arial"/>
                <w:sz w:val="20"/>
                <w:szCs w:val="20"/>
              </w:rPr>
            </w:pPr>
            <w:r>
              <w:rPr>
                <w:rFonts w:cs="Arial"/>
                <w:sz w:val="20"/>
                <w:szCs w:val="20"/>
              </w:rPr>
              <w:t>Schedule 26, paragraph 2.9</w:t>
            </w:r>
          </w:p>
        </w:tc>
        <w:tc>
          <w:tcPr>
            <w:tcW w:w="1037" w:type="pct"/>
          </w:tcPr>
          <w:p w14:paraId="202350CF"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05DFCC5A"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696C1389" w14:textId="77777777" w:rsidTr="00B016F9">
        <w:trPr>
          <w:cantSplit/>
        </w:trPr>
        <w:tc>
          <w:tcPr>
            <w:tcW w:w="188" w:type="pct"/>
          </w:tcPr>
          <w:p w14:paraId="5F3E1A59"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6C85A910" w14:textId="77777777" w:rsidR="00575133" w:rsidRPr="00794F40" w:rsidRDefault="00ED2E1D" w:rsidP="00677ABC">
            <w:pPr>
              <w:widowControl/>
              <w:contextualSpacing/>
              <w:jc w:val="left"/>
              <w:rPr>
                <w:rFonts w:cs="Arial"/>
                <w:sz w:val="20"/>
                <w:szCs w:val="20"/>
              </w:rPr>
            </w:pPr>
            <w:r>
              <w:rPr>
                <w:rFonts w:cs="Arial"/>
                <w:sz w:val="20"/>
                <w:szCs w:val="20"/>
              </w:rPr>
              <w:t>2,150 Dwellings</w:t>
            </w:r>
          </w:p>
        </w:tc>
        <w:tc>
          <w:tcPr>
            <w:tcW w:w="750" w:type="pct"/>
            <w:shd w:val="clear" w:color="auto" w:fill="auto"/>
          </w:tcPr>
          <w:p w14:paraId="5EB3B7C2" w14:textId="77777777" w:rsidR="00575133" w:rsidRPr="00794F40" w:rsidRDefault="00ED2E1D" w:rsidP="00677ABC">
            <w:pPr>
              <w:widowControl/>
              <w:contextualSpacing/>
              <w:jc w:val="left"/>
              <w:rPr>
                <w:rFonts w:cs="Arial"/>
                <w:sz w:val="20"/>
                <w:szCs w:val="20"/>
              </w:rPr>
            </w:pPr>
            <w:r>
              <w:rPr>
                <w:rFonts w:cs="Arial"/>
                <w:sz w:val="20"/>
                <w:szCs w:val="20"/>
              </w:rPr>
              <w:t>£250,000</w:t>
            </w:r>
          </w:p>
        </w:tc>
        <w:tc>
          <w:tcPr>
            <w:tcW w:w="851" w:type="pct"/>
            <w:shd w:val="clear" w:color="auto" w:fill="auto"/>
          </w:tcPr>
          <w:p w14:paraId="2F9D6B83" w14:textId="77777777" w:rsidR="00575133" w:rsidRPr="00794F40" w:rsidRDefault="00ED2E1D" w:rsidP="00677ABC">
            <w:pPr>
              <w:widowControl/>
              <w:contextualSpacing/>
              <w:jc w:val="left"/>
              <w:rPr>
                <w:rFonts w:cs="Arial"/>
                <w:sz w:val="20"/>
                <w:szCs w:val="20"/>
              </w:rPr>
            </w:pPr>
            <w:r>
              <w:rPr>
                <w:rFonts w:cs="Arial"/>
                <w:sz w:val="20"/>
                <w:szCs w:val="20"/>
              </w:rPr>
              <w:t xml:space="preserve">Schedule 11, paragraph 2.2 </w:t>
            </w:r>
          </w:p>
        </w:tc>
        <w:tc>
          <w:tcPr>
            <w:tcW w:w="1037" w:type="pct"/>
          </w:tcPr>
          <w:p w14:paraId="453258DB"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74" w:type="pct"/>
          </w:tcPr>
          <w:p w14:paraId="3787A259"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2CD9B525" w14:textId="77777777" w:rsidTr="00B016F9">
        <w:trPr>
          <w:cantSplit/>
        </w:trPr>
        <w:tc>
          <w:tcPr>
            <w:tcW w:w="188" w:type="pct"/>
          </w:tcPr>
          <w:p w14:paraId="72365B7D"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2A60B9C1" w14:textId="77777777" w:rsidR="00575133" w:rsidRPr="00794F40" w:rsidRDefault="00ED2E1D" w:rsidP="00677ABC">
            <w:pPr>
              <w:widowControl/>
              <w:contextualSpacing/>
              <w:jc w:val="left"/>
              <w:rPr>
                <w:rFonts w:cs="Arial"/>
                <w:sz w:val="20"/>
                <w:szCs w:val="20"/>
              </w:rPr>
            </w:pPr>
            <w:r>
              <w:rPr>
                <w:rFonts w:cs="Arial"/>
                <w:sz w:val="20"/>
                <w:szCs w:val="20"/>
              </w:rPr>
              <w:t>2,175 Dwellings</w:t>
            </w:r>
          </w:p>
        </w:tc>
        <w:tc>
          <w:tcPr>
            <w:tcW w:w="750" w:type="pct"/>
            <w:shd w:val="clear" w:color="auto" w:fill="auto"/>
          </w:tcPr>
          <w:p w14:paraId="5BC2F7F4"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61AF397C" w14:textId="77777777" w:rsidR="00575133" w:rsidRPr="00794F40" w:rsidRDefault="00ED2E1D" w:rsidP="00677ABC">
            <w:pPr>
              <w:widowControl/>
              <w:contextualSpacing/>
              <w:jc w:val="left"/>
              <w:rPr>
                <w:rFonts w:cs="Arial"/>
                <w:sz w:val="20"/>
                <w:szCs w:val="20"/>
              </w:rPr>
            </w:pPr>
            <w:r>
              <w:rPr>
                <w:rFonts w:cs="Arial"/>
                <w:sz w:val="20"/>
                <w:szCs w:val="20"/>
              </w:rPr>
              <w:t>Schedule 4, paragraph 7.1.9</w:t>
            </w:r>
          </w:p>
        </w:tc>
        <w:tc>
          <w:tcPr>
            <w:tcW w:w="1037" w:type="pct"/>
          </w:tcPr>
          <w:p w14:paraId="1A3D2ED4"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383A3A42"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3EA34000" w14:textId="77777777" w:rsidTr="00B016F9">
        <w:trPr>
          <w:cantSplit/>
        </w:trPr>
        <w:tc>
          <w:tcPr>
            <w:tcW w:w="188" w:type="pct"/>
          </w:tcPr>
          <w:p w14:paraId="370704A3"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349C3E6" w14:textId="77777777" w:rsidR="00575133" w:rsidRPr="00794F40" w:rsidRDefault="00ED2E1D" w:rsidP="00677ABC">
            <w:pPr>
              <w:widowControl/>
              <w:contextualSpacing/>
              <w:jc w:val="left"/>
              <w:rPr>
                <w:rFonts w:cs="Arial"/>
                <w:sz w:val="20"/>
                <w:szCs w:val="20"/>
              </w:rPr>
            </w:pPr>
            <w:r>
              <w:rPr>
                <w:rFonts w:cs="Arial"/>
                <w:sz w:val="20"/>
                <w:szCs w:val="20"/>
              </w:rPr>
              <w:t>2,350 Dwellings</w:t>
            </w:r>
          </w:p>
        </w:tc>
        <w:tc>
          <w:tcPr>
            <w:tcW w:w="750" w:type="pct"/>
            <w:shd w:val="clear" w:color="auto" w:fill="auto"/>
          </w:tcPr>
          <w:p w14:paraId="5FED0A7F"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23B88FF7" w14:textId="77777777" w:rsidR="00575133" w:rsidRPr="00794F40" w:rsidRDefault="00ED2E1D" w:rsidP="00677ABC">
            <w:pPr>
              <w:widowControl/>
              <w:contextualSpacing/>
              <w:jc w:val="left"/>
              <w:rPr>
                <w:rFonts w:cs="Arial"/>
                <w:sz w:val="20"/>
                <w:szCs w:val="20"/>
              </w:rPr>
            </w:pPr>
            <w:r>
              <w:rPr>
                <w:rFonts w:cs="Arial"/>
                <w:sz w:val="20"/>
                <w:szCs w:val="20"/>
              </w:rPr>
              <w:t>Schedule 28, paragraph 2.10</w:t>
            </w:r>
          </w:p>
        </w:tc>
        <w:tc>
          <w:tcPr>
            <w:tcW w:w="1037" w:type="pct"/>
          </w:tcPr>
          <w:p w14:paraId="7A77CACC"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60ABECAB"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062F0849" w14:textId="77777777" w:rsidTr="00B016F9">
        <w:trPr>
          <w:cantSplit/>
        </w:trPr>
        <w:tc>
          <w:tcPr>
            <w:tcW w:w="188" w:type="pct"/>
          </w:tcPr>
          <w:p w14:paraId="17DB1EB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4C35F65F" w14:textId="77777777" w:rsidR="00575133" w:rsidRPr="00794F40" w:rsidRDefault="00ED2E1D" w:rsidP="00677ABC">
            <w:pPr>
              <w:widowControl/>
              <w:contextualSpacing/>
              <w:jc w:val="left"/>
              <w:rPr>
                <w:rFonts w:cs="Arial"/>
                <w:sz w:val="20"/>
                <w:szCs w:val="20"/>
              </w:rPr>
            </w:pPr>
            <w:r>
              <w:rPr>
                <w:rFonts w:cs="Arial"/>
                <w:sz w:val="20"/>
                <w:szCs w:val="20"/>
              </w:rPr>
              <w:t>2,350 Dwellings</w:t>
            </w:r>
          </w:p>
        </w:tc>
        <w:tc>
          <w:tcPr>
            <w:tcW w:w="750" w:type="pct"/>
            <w:shd w:val="clear" w:color="auto" w:fill="auto"/>
          </w:tcPr>
          <w:p w14:paraId="4D397493"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303A11FB" w14:textId="77777777" w:rsidR="00575133" w:rsidRPr="00794F40" w:rsidRDefault="00ED2E1D" w:rsidP="00677ABC">
            <w:pPr>
              <w:widowControl/>
              <w:contextualSpacing/>
              <w:jc w:val="left"/>
              <w:rPr>
                <w:rFonts w:cs="Arial"/>
                <w:sz w:val="20"/>
                <w:szCs w:val="20"/>
              </w:rPr>
            </w:pPr>
            <w:r>
              <w:rPr>
                <w:rFonts w:cs="Arial"/>
                <w:sz w:val="20"/>
                <w:szCs w:val="20"/>
              </w:rPr>
              <w:t>Schedule 26, paragraph 2.10</w:t>
            </w:r>
          </w:p>
        </w:tc>
        <w:tc>
          <w:tcPr>
            <w:tcW w:w="1037" w:type="pct"/>
          </w:tcPr>
          <w:p w14:paraId="3ED09736"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6345C1F7"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1667AF96" w14:textId="77777777" w:rsidTr="00B016F9">
        <w:trPr>
          <w:cantSplit/>
        </w:trPr>
        <w:tc>
          <w:tcPr>
            <w:tcW w:w="188" w:type="pct"/>
          </w:tcPr>
          <w:p w14:paraId="555D8D0B"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0F8C581" w14:textId="77777777" w:rsidR="00575133" w:rsidRPr="00794F40" w:rsidRDefault="00ED2E1D" w:rsidP="00677ABC">
            <w:pPr>
              <w:widowControl/>
              <w:contextualSpacing/>
              <w:jc w:val="left"/>
              <w:rPr>
                <w:rFonts w:cs="Arial"/>
                <w:sz w:val="20"/>
                <w:szCs w:val="20"/>
              </w:rPr>
            </w:pPr>
            <w:r>
              <w:rPr>
                <w:rFonts w:cs="Arial"/>
                <w:sz w:val="20"/>
                <w:szCs w:val="20"/>
              </w:rPr>
              <w:t>If option “B” applies,  2,350 Dwellings</w:t>
            </w:r>
          </w:p>
        </w:tc>
        <w:tc>
          <w:tcPr>
            <w:tcW w:w="750" w:type="pct"/>
            <w:shd w:val="clear" w:color="auto" w:fill="auto"/>
          </w:tcPr>
          <w:p w14:paraId="62BD858E" w14:textId="77777777" w:rsidR="00575133" w:rsidRPr="00794F40" w:rsidRDefault="00ED2E1D" w:rsidP="00677ABC">
            <w:pPr>
              <w:widowControl/>
              <w:contextualSpacing/>
              <w:jc w:val="left"/>
              <w:rPr>
                <w:rFonts w:cs="Arial"/>
                <w:sz w:val="20"/>
                <w:szCs w:val="20"/>
              </w:rPr>
            </w:pPr>
            <w:r>
              <w:rPr>
                <w:rFonts w:cs="Arial"/>
                <w:sz w:val="20"/>
                <w:szCs w:val="20"/>
              </w:rPr>
              <w:t>£2,190,750</w:t>
            </w:r>
          </w:p>
        </w:tc>
        <w:tc>
          <w:tcPr>
            <w:tcW w:w="851" w:type="pct"/>
          </w:tcPr>
          <w:p w14:paraId="1BB9926C" w14:textId="77777777" w:rsidR="00575133" w:rsidRPr="00794F40" w:rsidRDefault="00ED2E1D" w:rsidP="00677ABC">
            <w:pPr>
              <w:widowControl/>
              <w:contextualSpacing/>
              <w:jc w:val="left"/>
              <w:rPr>
                <w:rFonts w:cs="Arial"/>
                <w:sz w:val="20"/>
                <w:szCs w:val="20"/>
              </w:rPr>
            </w:pPr>
            <w:r>
              <w:rPr>
                <w:rFonts w:cs="Arial"/>
                <w:sz w:val="20"/>
                <w:szCs w:val="20"/>
              </w:rPr>
              <w:t>Schedule 4, paragraph 13.2.1</w:t>
            </w:r>
          </w:p>
        </w:tc>
        <w:tc>
          <w:tcPr>
            <w:tcW w:w="1037" w:type="pct"/>
          </w:tcPr>
          <w:p w14:paraId="39330583"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756748FB"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00B5AE7" w14:textId="77777777" w:rsidTr="00B016F9">
        <w:trPr>
          <w:cantSplit/>
        </w:trPr>
        <w:tc>
          <w:tcPr>
            <w:tcW w:w="188" w:type="pct"/>
          </w:tcPr>
          <w:p w14:paraId="22C7BE4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63DB406B" w14:textId="77777777" w:rsidR="00575133" w:rsidRPr="00794F40" w:rsidRDefault="00ED2E1D" w:rsidP="00677ABC">
            <w:pPr>
              <w:widowControl/>
              <w:contextualSpacing/>
              <w:jc w:val="left"/>
              <w:rPr>
                <w:rFonts w:cs="Arial"/>
                <w:sz w:val="20"/>
                <w:szCs w:val="20"/>
              </w:rPr>
            </w:pPr>
            <w:r>
              <w:rPr>
                <w:rFonts w:cs="Arial"/>
                <w:sz w:val="20"/>
                <w:szCs w:val="20"/>
              </w:rPr>
              <w:t>2,425 Dwellings</w:t>
            </w:r>
          </w:p>
        </w:tc>
        <w:tc>
          <w:tcPr>
            <w:tcW w:w="750" w:type="pct"/>
            <w:shd w:val="clear" w:color="auto" w:fill="auto"/>
          </w:tcPr>
          <w:p w14:paraId="6D434387"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51" w:type="pct"/>
            <w:shd w:val="clear" w:color="auto" w:fill="auto"/>
          </w:tcPr>
          <w:p w14:paraId="48827925" w14:textId="77777777" w:rsidR="00575133" w:rsidRPr="00794F40" w:rsidRDefault="00ED2E1D" w:rsidP="00677ABC">
            <w:pPr>
              <w:widowControl/>
              <w:contextualSpacing/>
              <w:jc w:val="left"/>
              <w:rPr>
                <w:rFonts w:cs="Arial"/>
                <w:sz w:val="20"/>
                <w:szCs w:val="20"/>
              </w:rPr>
            </w:pPr>
            <w:r>
              <w:rPr>
                <w:rFonts w:cs="Arial"/>
                <w:sz w:val="20"/>
                <w:szCs w:val="20"/>
              </w:rPr>
              <w:t>Schedule 4, paragraph 7.1.10</w:t>
            </w:r>
          </w:p>
        </w:tc>
        <w:tc>
          <w:tcPr>
            <w:tcW w:w="1037" w:type="pct"/>
          </w:tcPr>
          <w:p w14:paraId="506E57E2"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342E51F8"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006745C6" w14:textId="77777777" w:rsidTr="00B016F9">
        <w:trPr>
          <w:cantSplit/>
        </w:trPr>
        <w:tc>
          <w:tcPr>
            <w:tcW w:w="188" w:type="pct"/>
          </w:tcPr>
          <w:p w14:paraId="7EAB3884"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9A40FAD" w14:textId="77777777" w:rsidR="00575133" w:rsidRPr="00794F40" w:rsidRDefault="00ED2E1D" w:rsidP="00677ABC">
            <w:pPr>
              <w:widowControl/>
              <w:contextualSpacing/>
              <w:jc w:val="left"/>
              <w:rPr>
                <w:rFonts w:cs="Arial"/>
                <w:sz w:val="20"/>
                <w:szCs w:val="20"/>
              </w:rPr>
            </w:pPr>
            <w:r>
              <w:rPr>
                <w:rFonts w:cs="Arial"/>
                <w:sz w:val="20"/>
                <w:szCs w:val="20"/>
              </w:rPr>
              <w:t>2,550 Dwellings</w:t>
            </w:r>
          </w:p>
        </w:tc>
        <w:tc>
          <w:tcPr>
            <w:tcW w:w="750" w:type="pct"/>
            <w:shd w:val="clear" w:color="auto" w:fill="auto"/>
          </w:tcPr>
          <w:p w14:paraId="75FA0CBA"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51" w:type="pct"/>
            <w:shd w:val="clear" w:color="auto" w:fill="auto"/>
          </w:tcPr>
          <w:p w14:paraId="14C73435" w14:textId="77777777" w:rsidR="00575133" w:rsidRPr="00794F40" w:rsidRDefault="00ED2E1D" w:rsidP="00677ABC">
            <w:pPr>
              <w:widowControl/>
              <w:contextualSpacing/>
              <w:jc w:val="left"/>
              <w:rPr>
                <w:rFonts w:cs="Arial"/>
                <w:sz w:val="20"/>
                <w:szCs w:val="20"/>
              </w:rPr>
            </w:pPr>
            <w:r>
              <w:rPr>
                <w:rFonts w:cs="Arial"/>
                <w:sz w:val="20"/>
                <w:szCs w:val="20"/>
              </w:rPr>
              <w:t>Schedule 24, paragraph 2.5</w:t>
            </w:r>
          </w:p>
        </w:tc>
        <w:tc>
          <w:tcPr>
            <w:tcW w:w="1037" w:type="pct"/>
          </w:tcPr>
          <w:p w14:paraId="392A99D0"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74" w:type="pct"/>
          </w:tcPr>
          <w:p w14:paraId="325BA21F"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0C79552A" w14:textId="77777777" w:rsidTr="00B016F9">
        <w:trPr>
          <w:cantSplit/>
        </w:trPr>
        <w:tc>
          <w:tcPr>
            <w:tcW w:w="188" w:type="pct"/>
          </w:tcPr>
          <w:p w14:paraId="14EC6D7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4D30FC7F" w14:textId="77777777" w:rsidR="00575133" w:rsidRPr="00794F40" w:rsidRDefault="00ED2E1D" w:rsidP="00677ABC">
            <w:pPr>
              <w:widowControl/>
              <w:contextualSpacing/>
              <w:jc w:val="left"/>
              <w:rPr>
                <w:rFonts w:cs="Arial"/>
                <w:sz w:val="20"/>
                <w:szCs w:val="20"/>
              </w:rPr>
            </w:pPr>
            <w:r>
              <w:rPr>
                <w:rFonts w:cs="Arial"/>
                <w:sz w:val="20"/>
                <w:szCs w:val="20"/>
              </w:rPr>
              <w:t>2,650 Dwellings</w:t>
            </w:r>
          </w:p>
        </w:tc>
        <w:tc>
          <w:tcPr>
            <w:tcW w:w="750" w:type="pct"/>
            <w:shd w:val="clear" w:color="auto" w:fill="auto"/>
          </w:tcPr>
          <w:p w14:paraId="6B538329"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7DDBA4F1" w14:textId="77777777" w:rsidR="00575133" w:rsidRPr="00794F40" w:rsidRDefault="00ED2E1D" w:rsidP="00677ABC">
            <w:pPr>
              <w:widowControl/>
              <w:contextualSpacing/>
              <w:jc w:val="left"/>
              <w:rPr>
                <w:rFonts w:cs="Arial"/>
                <w:sz w:val="20"/>
                <w:szCs w:val="20"/>
              </w:rPr>
            </w:pPr>
            <w:r>
              <w:rPr>
                <w:rFonts w:cs="Arial"/>
                <w:sz w:val="20"/>
                <w:szCs w:val="20"/>
              </w:rPr>
              <w:t>Schedule 28, paragraph 2.11</w:t>
            </w:r>
          </w:p>
        </w:tc>
        <w:tc>
          <w:tcPr>
            <w:tcW w:w="1037" w:type="pct"/>
          </w:tcPr>
          <w:p w14:paraId="6E53A4DD"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19E8A11B"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7750E8DD" w14:textId="77777777" w:rsidTr="00B016F9">
        <w:trPr>
          <w:cantSplit/>
        </w:trPr>
        <w:tc>
          <w:tcPr>
            <w:tcW w:w="188" w:type="pct"/>
          </w:tcPr>
          <w:p w14:paraId="25C4E342"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D4F1AE5" w14:textId="77777777" w:rsidR="00575133" w:rsidRPr="00794F40" w:rsidRDefault="00ED2E1D" w:rsidP="00677ABC">
            <w:pPr>
              <w:widowControl/>
              <w:contextualSpacing/>
              <w:jc w:val="left"/>
              <w:rPr>
                <w:rFonts w:cs="Arial"/>
                <w:sz w:val="20"/>
                <w:szCs w:val="20"/>
              </w:rPr>
            </w:pPr>
            <w:r>
              <w:rPr>
                <w:rFonts w:cs="Arial"/>
                <w:sz w:val="20"/>
                <w:szCs w:val="20"/>
              </w:rPr>
              <w:t>2,650 Dwellings</w:t>
            </w:r>
          </w:p>
        </w:tc>
        <w:tc>
          <w:tcPr>
            <w:tcW w:w="750" w:type="pct"/>
            <w:shd w:val="clear" w:color="auto" w:fill="auto"/>
          </w:tcPr>
          <w:p w14:paraId="2EC77459"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34C733CE" w14:textId="77777777" w:rsidR="00575133" w:rsidRPr="00794F40" w:rsidRDefault="00ED2E1D" w:rsidP="00677ABC">
            <w:pPr>
              <w:widowControl/>
              <w:contextualSpacing/>
              <w:jc w:val="left"/>
              <w:rPr>
                <w:rFonts w:cs="Arial"/>
                <w:sz w:val="20"/>
                <w:szCs w:val="20"/>
              </w:rPr>
            </w:pPr>
            <w:r>
              <w:rPr>
                <w:rFonts w:cs="Arial"/>
                <w:sz w:val="20"/>
                <w:szCs w:val="20"/>
              </w:rPr>
              <w:t>Schedule 26, paragraph 2.11</w:t>
            </w:r>
          </w:p>
        </w:tc>
        <w:tc>
          <w:tcPr>
            <w:tcW w:w="1037" w:type="pct"/>
          </w:tcPr>
          <w:p w14:paraId="591B2586"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017B6EA9"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5B529BF8" w14:textId="77777777" w:rsidTr="00B016F9">
        <w:trPr>
          <w:cantSplit/>
        </w:trPr>
        <w:tc>
          <w:tcPr>
            <w:tcW w:w="188" w:type="pct"/>
          </w:tcPr>
          <w:p w14:paraId="76024B3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510C55C5" w14:textId="77777777" w:rsidR="00575133" w:rsidRPr="00794F40" w:rsidRDefault="00ED2E1D" w:rsidP="00677ABC">
            <w:pPr>
              <w:widowControl/>
              <w:contextualSpacing/>
              <w:jc w:val="left"/>
              <w:rPr>
                <w:rFonts w:cs="Arial"/>
                <w:sz w:val="20"/>
                <w:szCs w:val="20"/>
              </w:rPr>
            </w:pPr>
            <w:r>
              <w:rPr>
                <w:rFonts w:cs="Arial"/>
                <w:sz w:val="20"/>
                <w:szCs w:val="20"/>
              </w:rPr>
              <w:t>2,750 Dwellings</w:t>
            </w:r>
          </w:p>
        </w:tc>
        <w:tc>
          <w:tcPr>
            <w:tcW w:w="750" w:type="pct"/>
            <w:shd w:val="clear" w:color="auto" w:fill="auto"/>
          </w:tcPr>
          <w:p w14:paraId="614349D8"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51" w:type="pct"/>
            <w:shd w:val="clear" w:color="auto" w:fill="auto"/>
          </w:tcPr>
          <w:p w14:paraId="6D74D728" w14:textId="77777777" w:rsidR="00575133" w:rsidRPr="00794F40" w:rsidRDefault="00ED2E1D" w:rsidP="00677ABC">
            <w:pPr>
              <w:widowControl/>
              <w:contextualSpacing/>
              <w:jc w:val="left"/>
              <w:rPr>
                <w:rFonts w:cs="Arial"/>
                <w:sz w:val="20"/>
                <w:szCs w:val="20"/>
              </w:rPr>
            </w:pPr>
            <w:r>
              <w:rPr>
                <w:rFonts w:cs="Arial"/>
                <w:sz w:val="20"/>
                <w:szCs w:val="20"/>
              </w:rPr>
              <w:t xml:space="preserve">Schedule 11, paragraph 2.3 </w:t>
            </w:r>
          </w:p>
        </w:tc>
        <w:tc>
          <w:tcPr>
            <w:tcW w:w="1037" w:type="pct"/>
          </w:tcPr>
          <w:p w14:paraId="366F04C1"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74" w:type="pct"/>
          </w:tcPr>
          <w:p w14:paraId="5C163741"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5DAEC627" w14:textId="77777777" w:rsidTr="00B016F9">
        <w:trPr>
          <w:cantSplit/>
        </w:trPr>
        <w:tc>
          <w:tcPr>
            <w:tcW w:w="188" w:type="pct"/>
          </w:tcPr>
          <w:p w14:paraId="0B364D64"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3D43B611" w14:textId="77777777" w:rsidR="00575133" w:rsidRPr="00794F40" w:rsidRDefault="00ED2E1D" w:rsidP="00677ABC">
            <w:pPr>
              <w:widowControl/>
              <w:contextualSpacing/>
              <w:jc w:val="left"/>
              <w:rPr>
                <w:rFonts w:cs="Arial"/>
                <w:sz w:val="20"/>
                <w:szCs w:val="20"/>
              </w:rPr>
            </w:pPr>
            <w:r>
              <w:rPr>
                <w:rFonts w:cs="Arial"/>
                <w:sz w:val="20"/>
                <w:szCs w:val="20"/>
              </w:rPr>
              <w:t>2,950 Dwellings</w:t>
            </w:r>
          </w:p>
        </w:tc>
        <w:tc>
          <w:tcPr>
            <w:tcW w:w="750" w:type="pct"/>
            <w:shd w:val="clear" w:color="auto" w:fill="auto"/>
          </w:tcPr>
          <w:p w14:paraId="69AC819D"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19F56344" w14:textId="77777777" w:rsidR="00575133" w:rsidRPr="00794F40" w:rsidRDefault="00ED2E1D" w:rsidP="00677ABC">
            <w:pPr>
              <w:widowControl/>
              <w:contextualSpacing/>
              <w:jc w:val="left"/>
              <w:rPr>
                <w:rFonts w:cs="Arial"/>
                <w:sz w:val="20"/>
                <w:szCs w:val="20"/>
              </w:rPr>
            </w:pPr>
            <w:r>
              <w:rPr>
                <w:rFonts w:cs="Arial"/>
                <w:sz w:val="20"/>
                <w:szCs w:val="20"/>
              </w:rPr>
              <w:t>Schedule 28, paragraph 2.12</w:t>
            </w:r>
          </w:p>
        </w:tc>
        <w:tc>
          <w:tcPr>
            <w:tcW w:w="1037" w:type="pct"/>
          </w:tcPr>
          <w:p w14:paraId="75EDEB83"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4370E931"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120BC9C8" w14:textId="77777777" w:rsidTr="00B016F9">
        <w:trPr>
          <w:cantSplit/>
        </w:trPr>
        <w:tc>
          <w:tcPr>
            <w:tcW w:w="188" w:type="pct"/>
          </w:tcPr>
          <w:p w14:paraId="14F4BFB4"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C6B27B2" w14:textId="77777777" w:rsidR="00575133" w:rsidRPr="00794F40" w:rsidRDefault="00ED2E1D" w:rsidP="00677ABC">
            <w:pPr>
              <w:widowControl/>
              <w:contextualSpacing/>
              <w:jc w:val="left"/>
              <w:rPr>
                <w:rFonts w:cs="Arial"/>
                <w:sz w:val="20"/>
                <w:szCs w:val="20"/>
              </w:rPr>
            </w:pPr>
            <w:r>
              <w:rPr>
                <w:rFonts w:cs="Arial"/>
                <w:sz w:val="20"/>
                <w:szCs w:val="20"/>
              </w:rPr>
              <w:t>2,950 Dwellings</w:t>
            </w:r>
          </w:p>
        </w:tc>
        <w:tc>
          <w:tcPr>
            <w:tcW w:w="750" w:type="pct"/>
            <w:shd w:val="clear" w:color="auto" w:fill="auto"/>
          </w:tcPr>
          <w:p w14:paraId="05DEA033"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48B47169" w14:textId="77777777" w:rsidR="00575133" w:rsidRPr="00794F40" w:rsidRDefault="00ED2E1D" w:rsidP="00677ABC">
            <w:pPr>
              <w:widowControl/>
              <w:contextualSpacing/>
              <w:jc w:val="left"/>
              <w:rPr>
                <w:rFonts w:cs="Arial"/>
                <w:sz w:val="20"/>
                <w:szCs w:val="20"/>
              </w:rPr>
            </w:pPr>
            <w:r>
              <w:rPr>
                <w:rFonts w:cs="Arial"/>
                <w:sz w:val="20"/>
                <w:szCs w:val="20"/>
              </w:rPr>
              <w:t>Schedule 26, paragraph 2.12</w:t>
            </w:r>
          </w:p>
        </w:tc>
        <w:tc>
          <w:tcPr>
            <w:tcW w:w="1037" w:type="pct"/>
          </w:tcPr>
          <w:p w14:paraId="4D6F9B6A"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4DAA1C48"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7A82DDB4" w14:textId="77777777" w:rsidTr="00B016F9">
        <w:trPr>
          <w:cantSplit/>
        </w:trPr>
        <w:tc>
          <w:tcPr>
            <w:tcW w:w="188" w:type="pct"/>
          </w:tcPr>
          <w:p w14:paraId="6948A60A"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316CA2A" w14:textId="77777777" w:rsidR="00575133" w:rsidRPr="00794F40" w:rsidRDefault="00ED2E1D" w:rsidP="00677ABC">
            <w:pPr>
              <w:widowControl/>
              <w:contextualSpacing/>
              <w:jc w:val="left"/>
              <w:rPr>
                <w:rFonts w:cs="Arial"/>
                <w:sz w:val="20"/>
                <w:szCs w:val="20"/>
              </w:rPr>
            </w:pPr>
            <w:r>
              <w:rPr>
                <w:rFonts w:cs="Arial"/>
                <w:sz w:val="20"/>
                <w:szCs w:val="20"/>
              </w:rPr>
              <w:t>3,250 Dwellings</w:t>
            </w:r>
          </w:p>
        </w:tc>
        <w:tc>
          <w:tcPr>
            <w:tcW w:w="750" w:type="pct"/>
            <w:shd w:val="clear" w:color="auto" w:fill="auto"/>
          </w:tcPr>
          <w:p w14:paraId="3C5682C0"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5DE2E341" w14:textId="77777777" w:rsidR="00575133" w:rsidRPr="00794F40" w:rsidRDefault="00ED2E1D" w:rsidP="00677ABC">
            <w:pPr>
              <w:widowControl/>
              <w:contextualSpacing/>
              <w:jc w:val="left"/>
              <w:rPr>
                <w:rFonts w:cs="Arial"/>
                <w:sz w:val="20"/>
                <w:szCs w:val="20"/>
              </w:rPr>
            </w:pPr>
            <w:r>
              <w:rPr>
                <w:rFonts w:cs="Arial"/>
                <w:sz w:val="20"/>
                <w:szCs w:val="20"/>
              </w:rPr>
              <w:t>Schedule 28, paragraph 2.13</w:t>
            </w:r>
          </w:p>
        </w:tc>
        <w:tc>
          <w:tcPr>
            <w:tcW w:w="1037" w:type="pct"/>
          </w:tcPr>
          <w:p w14:paraId="643516D8"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63BA3B53"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16C0B891" w14:textId="77777777" w:rsidTr="00B016F9">
        <w:trPr>
          <w:cantSplit/>
        </w:trPr>
        <w:tc>
          <w:tcPr>
            <w:tcW w:w="188" w:type="pct"/>
          </w:tcPr>
          <w:p w14:paraId="09803A94"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175400BB" w14:textId="77777777" w:rsidR="00575133" w:rsidRPr="00794F40" w:rsidRDefault="00ED2E1D" w:rsidP="00677ABC">
            <w:pPr>
              <w:widowControl/>
              <w:contextualSpacing/>
              <w:jc w:val="left"/>
              <w:rPr>
                <w:rFonts w:cs="Arial"/>
                <w:sz w:val="20"/>
                <w:szCs w:val="20"/>
              </w:rPr>
            </w:pPr>
            <w:r>
              <w:rPr>
                <w:rFonts w:cs="Arial"/>
                <w:sz w:val="20"/>
                <w:szCs w:val="20"/>
              </w:rPr>
              <w:t>3,250 Dwellings</w:t>
            </w:r>
          </w:p>
        </w:tc>
        <w:tc>
          <w:tcPr>
            <w:tcW w:w="750" w:type="pct"/>
            <w:shd w:val="clear" w:color="auto" w:fill="auto"/>
          </w:tcPr>
          <w:p w14:paraId="0CACCBEC"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5C17C2DF" w14:textId="77777777" w:rsidR="00575133" w:rsidRPr="00794F40" w:rsidRDefault="00ED2E1D" w:rsidP="00677ABC">
            <w:pPr>
              <w:widowControl/>
              <w:contextualSpacing/>
              <w:jc w:val="left"/>
              <w:rPr>
                <w:rFonts w:cs="Arial"/>
                <w:sz w:val="20"/>
                <w:szCs w:val="20"/>
              </w:rPr>
            </w:pPr>
            <w:r>
              <w:rPr>
                <w:rFonts w:cs="Arial"/>
                <w:sz w:val="20"/>
                <w:szCs w:val="20"/>
              </w:rPr>
              <w:t>Schedule 26, paragraph 2.13</w:t>
            </w:r>
          </w:p>
        </w:tc>
        <w:tc>
          <w:tcPr>
            <w:tcW w:w="1037" w:type="pct"/>
          </w:tcPr>
          <w:p w14:paraId="169BD050"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729344BB"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2A64F909" w14:textId="77777777" w:rsidTr="00B016F9">
        <w:trPr>
          <w:cantSplit/>
        </w:trPr>
        <w:tc>
          <w:tcPr>
            <w:tcW w:w="188" w:type="pct"/>
          </w:tcPr>
          <w:p w14:paraId="7A754540"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7FEE9963" w14:textId="77777777" w:rsidR="00575133" w:rsidRPr="00794F40" w:rsidRDefault="00ED2E1D" w:rsidP="00677ABC">
            <w:pPr>
              <w:widowControl/>
              <w:contextualSpacing/>
              <w:jc w:val="left"/>
              <w:rPr>
                <w:rFonts w:cs="Arial"/>
                <w:sz w:val="20"/>
                <w:szCs w:val="20"/>
              </w:rPr>
            </w:pPr>
            <w:r>
              <w:rPr>
                <w:rFonts w:cs="Arial"/>
                <w:sz w:val="20"/>
                <w:szCs w:val="20"/>
              </w:rPr>
              <w:t>3,350 Dwellings</w:t>
            </w:r>
          </w:p>
        </w:tc>
        <w:tc>
          <w:tcPr>
            <w:tcW w:w="750" w:type="pct"/>
            <w:shd w:val="clear" w:color="auto" w:fill="auto"/>
          </w:tcPr>
          <w:p w14:paraId="7F7F75F4"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51" w:type="pct"/>
            <w:shd w:val="clear" w:color="auto" w:fill="auto"/>
          </w:tcPr>
          <w:p w14:paraId="57DD0FBE" w14:textId="77777777" w:rsidR="00575133" w:rsidRPr="00794F40" w:rsidRDefault="00ED2E1D" w:rsidP="00677ABC">
            <w:pPr>
              <w:widowControl/>
              <w:contextualSpacing/>
              <w:jc w:val="left"/>
              <w:rPr>
                <w:rFonts w:cs="Arial"/>
                <w:sz w:val="20"/>
                <w:szCs w:val="20"/>
              </w:rPr>
            </w:pPr>
            <w:r>
              <w:rPr>
                <w:rFonts w:cs="Arial"/>
                <w:sz w:val="20"/>
                <w:szCs w:val="20"/>
              </w:rPr>
              <w:t xml:space="preserve">Schedule 11, paragraph 2.4 </w:t>
            </w:r>
          </w:p>
        </w:tc>
        <w:tc>
          <w:tcPr>
            <w:tcW w:w="1037" w:type="pct"/>
          </w:tcPr>
          <w:p w14:paraId="56B1E0D6"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74" w:type="pct"/>
          </w:tcPr>
          <w:p w14:paraId="010B5267"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0C0015EE" w14:textId="77777777" w:rsidTr="00B016F9">
        <w:trPr>
          <w:cantSplit/>
        </w:trPr>
        <w:tc>
          <w:tcPr>
            <w:tcW w:w="188" w:type="pct"/>
          </w:tcPr>
          <w:p w14:paraId="7EB289E9"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261AB77" w14:textId="77777777" w:rsidR="00575133" w:rsidRPr="00794F40" w:rsidRDefault="00ED2E1D" w:rsidP="00677ABC">
            <w:pPr>
              <w:widowControl/>
              <w:contextualSpacing/>
              <w:jc w:val="left"/>
              <w:rPr>
                <w:rFonts w:cs="Arial"/>
                <w:sz w:val="20"/>
                <w:szCs w:val="20"/>
              </w:rPr>
            </w:pPr>
            <w:r>
              <w:rPr>
                <w:rFonts w:cs="Arial"/>
                <w:sz w:val="20"/>
                <w:szCs w:val="20"/>
              </w:rPr>
              <w:t>3,550 Dwellings</w:t>
            </w:r>
          </w:p>
        </w:tc>
        <w:tc>
          <w:tcPr>
            <w:tcW w:w="750" w:type="pct"/>
            <w:shd w:val="clear" w:color="auto" w:fill="auto"/>
          </w:tcPr>
          <w:p w14:paraId="17FBC12F"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302EF075" w14:textId="77777777" w:rsidR="00575133" w:rsidRPr="00794F40" w:rsidRDefault="00ED2E1D" w:rsidP="00677ABC">
            <w:pPr>
              <w:widowControl/>
              <w:contextualSpacing/>
              <w:jc w:val="left"/>
              <w:rPr>
                <w:rFonts w:cs="Arial"/>
                <w:sz w:val="20"/>
                <w:szCs w:val="20"/>
              </w:rPr>
            </w:pPr>
            <w:r>
              <w:rPr>
                <w:rFonts w:cs="Arial"/>
                <w:sz w:val="20"/>
                <w:szCs w:val="20"/>
              </w:rPr>
              <w:t>Schedule 28, paragraph 2.14</w:t>
            </w:r>
          </w:p>
        </w:tc>
        <w:tc>
          <w:tcPr>
            <w:tcW w:w="1037" w:type="pct"/>
          </w:tcPr>
          <w:p w14:paraId="13CB7DD1"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00A66F14"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6D329092" w14:textId="77777777" w:rsidTr="00B016F9">
        <w:trPr>
          <w:cantSplit/>
        </w:trPr>
        <w:tc>
          <w:tcPr>
            <w:tcW w:w="188" w:type="pct"/>
          </w:tcPr>
          <w:p w14:paraId="7A55FFC2"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5041B8F0" w14:textId="77777777" w:rsidR="00575133" w:rsidRPr="00794F40" w:rsidRDefault="00ED2E1D" w:rsidP="00677ABC">
            <w:pPr>
              <w:widowControl/>
              <w:contextualSpacing/>
              <w:jc w:val="left"/>
              <w:rPr>
                <w:rFonts w:cs="Arial"/>
                <w:sz w:val="20"/>
                <w:szCs w:val="20"/>
              </w:rPr>
            </w:pPr>
            <w:r>
              <w:rPr>
                <w:rFonts w:cs="Arial"/>
                <w:sz w:val="20"/>
                <w:szCs w:val="20"/>
              </w:rPr>
              <w:t>3,550 Dwellings</w:t>
            </w:r>
          </w:p>
        </w:tc>
        <w:tc>
          <w:tcPr>
            <w:tcW w:w="750" w:type="pct"/>
            <w:shd w:val="clear" w:color="auto" w:fill="auto"/>
          </w:tcPr>
          <w:p w14:paraId="0460B060"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0C5AF68B" w14:textId="77777777" w:rsidR="00575133" w:rsidRPr="00794F40" w:rsidRDefault="00ED2E1D" w:rsidP="00677ABC">
            <w:pPr>
              <w:widowControl/>
              <w:contextualSpacing/>
              <w:jc w:val="left"/>
              <w:rPr>
                <w:rFonts w:cs="Arial"/>
                <w:sz w:val="20"/>
                <w:szCs w:val="20"/>
              </w:rPr>
            </w:pPr>
            <w:r>
              <w:rPr>
                <w:rFonts w:cs="Arial"/>
                <w:sz w:val="20"/>
                <w:szCs w:val="20"/>
              </w:rPr>
              <w:t>Schedule 26, paragraph 2.14</w:t>
            </w:r>
          </w:p>
        </w:tc>
        <w:tc>
          <w:tcPr>
            <w:tcW w:w="1037" w:type="pct"/>
          </w:tcPr>
          <w:p w14:paraId="18B0F7A8"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5819B49B"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211DF775" w14:textId="77777777" w:rsidTr="00B016F9">
        <w:trPr>
          <w:cantSplit/>
        </w:trPr>
        <w:tc>
          <w:tcPr>
            <w:tcW w:w="188" w:type="pct"/>
          </w:tcPr>
          <w:p w14:paraId="47E13151"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52DC911" w14:textId="77777777" w:rsidR="00575133" w:rsidRPr="00794F40" w:rsidRDefault="00ED2E1D" w:rsidP="00677ABC">
            <w:pPr>
              <w:widowControl/>
              <w:contextualSpacing/>
              <w:jc w:val="left"/>
              <w:rPr>
                <w:rFonts w:cs="Arial"/>
                <w:sz w:val="20"/>
                <w:szCs w:val="20"/>
              </w:rPr>
            </w:pPr>
            <w:r>
              <w:rPr>
                <w:rFonts w:cs="Arial"/>
                <w:sz w:val="20"/>
                <w:szCs w:val="20"/>
              </w:rPr>
              <w:t>If option “B” applies,  3,820 Dwellings</w:t>
            </w:r>
          </w:p>
        </w:tc>
        <w:tc>
          <w:tcPr>
            <w:tcW w:w="750" w:type="pct"/>
            <w:shd w:val="clear" w:color="auto" w:fill="auto"/>
          </w:tcPr>
          <w:p w14:paraId="68876671" w14:textId="77777777" w:rsidR="00575133" w:rsidRPr="00794F40" w:rsidRDefault="00ED2E1D" w:rsidP="00677ABC">
            <w:pPr>
              <w:widowControl/>
              <w:contextualSpacing/>
              <w:jc w:val="left"/>
              <w:rPr>
                <w:rFonts w:cs="Arial"/>
                <w:sz w:val="20"/>
                <w:szCs w:val="20"/>
              </w:rPr>
            </w:pPr>
            <w:r>
              <w:rPr>
                <w:rFonts w:cs="Arial"/>
                <w:sz w:val="20"/>
                <w:szCs w:val="20"/>
              </w:rPr>
              <w:t>£2,190,750</w:t>
            </w:r>
          </w:p>
        </w:tc>
        <w:tc>
          <w:tcPr>
            <w:tcW w:w="851" w:type="pct"/>
          </w:tcPr>
          <w:p w14:paraId="2D71F204" w14:textId="77777777" w:rsidR="00575133" w:rsidRPr="00794F40" w:rsidRDefault="00ED2E1D">
            <w:pPr>
              <w:widowControl/>
              <w:contextualSpacing/>
              <w:jc w:val="left"/>
              <w:rPr>
                <w:rFonts w:cs="Arial"/>
                <w:sz w:val="20"/>
                <w:szCs w:val="20"/>
              </w:rPr>
            </w:pPr>
            <w:r>
              <w:rPr>
                <w:rFonts w:cs="Arial"/>
                <w:sz w:val="20"/>
                <w:szCs w:val="20"/>
              </w:rPr>
              <w:t>Schedule 4, paragraph 13.2.2</w:t>
            </w:r>
          </w:p>
        </w:tc>
        <w:tc>
          <w:tcPr>
            <w:tcW w:w="1037" w:type="pct"/>
          </w:tcPr>
          <w:p w14:paraId="075E4BB0"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74" w:type="pct"/>
          </w:tcPr>
          <w:p w14:paraId="478A564F"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6DD78A5B" w14:textId="77777777" w:rsidTr="00B016F9">
        <w:trPr>
          <w:cantSplit/>
        </w:trPr>
        <w:tc>
          <w:tcPr>
            <w:tcW w:w="188" w:type="pct"/>
          </w:tcPr>
          <w:p w14:paraId="15AB066B"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5D21F236" w14:textId="77777777" w:rsidR="00575133" w:rsidRPr="00794F40" w:rsidRDefault="00ED2E1D" w:rsidP="00677ABC">
            <w:pPr>
              <w:widowControl/>
              <w:contextualSpacing/>
              <w:jc w:val="left"/>
              <w:rPr>
                <w:rFonts w:cs="Arial"/>
                <w:sz w:val="20"/>
                <w:szCs w:val="20"/>
              </w:rPr>
            </w:pPr>
            <w:r>
              <w:rPr>
                <w:rFonts w:cs="Arial"/>
                <w:sz w:val="20"/>
                <w:szCs w:val="20"/>
              </w:rPr>
              <w:t>3,850 Dwellings</w:t>
            </w:r>
          </w:p>
        </w:tc>
        <w:tc>
          <w:tcPr>
            <w:tcW w:w="750" w:type="pct"/>
            <w:shd w:val="clear" w:color="auto" w:fill="auto"/>
          </w:tcPr>
          <w:p w14:paraId="7A55FC6C"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4FC1B046" w14:textId="77777777" w:rsidR="00575133" w:rsidRPr="00794F40" w:rsidRDefault="00ED2E1D" w:rsidP="00677ABC">
            <w:pPr>
              <w:widowControl/>
              <w:contextualSpacing/>
              <w:jc w:val="left"/>
              <w:rPr>
                <w:rFonts w:cs="Arial"/>
                <w:sz w:val="20"/>
                <w:szCs w:val="20"/>
              </w:rPr>
            </w:pPr>
            <w:r>
              <w:rPr>
                <w:rFonts w:cs="Arial"/>
                <w:sz w:val="20"/>
                <w:szCs w:val="20"/>
              </w:rPr>
              <w:t>Schedule 28, paragraph 2.15</w:t>
            </w:r>
          </w:p>
        </w:tc>
        <w:tc>
          <w:tcPr>
            <w:tcW w:w="1037" w:type="pct"/>
          </w:tcPr>
          <w:p w14:paraId="54943CC7"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55EC85D8"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1E82099E" w14:textId="77777777" w:rsidTr="00B016F9">
        <w:trPr>
          <w:cantSplit/>
        </w:trPr>
        <w:tc>
          <w:tcPr>
            <w:tcW w:w="188" w:type="pct"/>
          </w:tcPr>
          <w:p w14:paraId="00E3AB91"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3939795F" w14:textId="77777777" w:rsidR="00575133" w:rsidRPr="00794F40" w:rsidRDefault="00ED2E1D" w:rsidP="00677ABC">
            <w:pPr>
              <w:widowControl/>
              <w:contextualSpacing/>
              <w:jc w:val="left"/>
              <w:rPr>
                <w:rFonts w:cs="Arial"/>
                <w:sz w:val="20"/>
                <w:szCs w:val="20"/>
              </w:rPr>
            </w:pPr>
            <w:r>
              <w:rPr>
                <w:rFonts w:cs="Arial"/>
                <w:sz w:val="20"/>
                <w:szCs w:val="20"/>
              </w:rPr>
              <w:t>3,850 Dwellings</w:t>
            </w:r>
          </w:p>
        </w:tc>
        <w:tc>
          <w:tcPr>
            <w:tcW w:w="750" w:type="pct"/>
            <w:shd w:val="clear" w:color="auto" w:fill="auto"/>
          </w:tcPr>
          <w:p w14:paraId="6CF204FB"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1BB603D4" w14:textId="77777777" w:rsidR="00575133" w:rsidRPr="00794F40" w:rsidRDefault="00ED2E1D" w:rsidP="00677ABC">
            <w:pPr>
              <w:widowControl/>
              <w:contextualSpacing/>
              <w:jc w:val="left"/>
              <w:rPr>
                <w:rFonts w:cs="Arial"/>
                <w:sz w:val="20"/>
                <w:szCs w:val="20"/>
              </w:rPr>
            </w:pPr>
            <w:r>
              <w:rPr>
                <w:rFonts w:cs="Arial"/>
                <w:sz w:val="20"/>
                <w:szCs w:val="20"/>
              </w:rPr>
              <w:t>Schedule 26, paragraph 2.15</w:t>
            </w:r>
          </w:p>
        </w:tc>
        <w:tc>
          <w:tcPr>
            <w:tcW w:w="1037" w:type="pct"/>
          </w:tcPr>
          <w:p w14:paraId="30BD8C32"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72B82C22"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3017D070" w14:textId="77777777" w:rsidTr="00B016F9">
        <w:trPr>
          <w:cantSplit/>
        </w:trPr>
        <w:tc>
          <w:tcPr>
            <w:tcW w:w="188" w:type="pct"/>
          </w:tcPr>
          <w:p w14:paraId="7DB7B03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AF00234" w14:textId="77777777" w:rsidR="00575133" w:rsidRPr="00794F40" w:rsidRDefault="00ED2E1D" w:rsidP="00677ABC">
            <w:pPr>
              <w:widowControl/>
              <w:contextualSpacing/>
              <w:jc w:val="left"/>
              <w:rPr>
                <w:rFonts w:cs="Arial"/>
                <w:sz w:val="20"/>
                <w:szCs w:val="20"/>
              </w:rPr>
            </w:pPr>
            <w:r>
              <w:rPr>
                <w:rFonts w:cs="Arial"/>
                <w:sz w:val="20"/>
                <w:szCs w:val="20"/>
              </w:rPr>
              <w:t>3,950 Dwellings</w:t>
            </w:r>
          </w:p>
        </w:tc>
        <w:tc>
          <w:tcPr>
            <w:tcW w:w="750" w:type="pct"/>
            <w:shd w:val="clear" w:color="auto" w:fill="auto"/>
          </w:tcPr>
          <w:p w14:paraId="34913EA9" w14:textId="77777777" w:rsidR="00575133" w:rsidRPr="00794F40" w:rsidRDefault="00ED2E1D" w:rsidP="00677ABC">
            <w:pPr>
              <w:widowControl/>
              <w:contextualSpacing/>
              <w:jc w:val="left"/>
              <w:rPr>
                <w:rFonts w:cs="Arial"/>
                <w:sz w:val="20"/>
                <w:szCs w:val="20"/>
              </w:rPr>
            </w:pPr>
            <w:r>
              <w:rPr>
                <w:rFonts w:cs="Arial"/>
                <w:sz w:val="20"/>
                <w:szCs w:val="20"/>
              </w:rPr>
              <w:t>£1,405,647 (no Index Linking)</w:t>
            </w:r>
          </w:p>
        </w:tc>
        <w:tc>
          <w:tcPr>
            <w:tcW w:w="851" w:type="pct"/>
            <w:shd w:val="clear" w:color="auto" w:fill="auto"/>
          </w:tcPr>
          <w:p w14:paraId="431DB4F5" w14:textId="77777777" w:rsidR="00575133" w:rsidRPr="00794F40" w:rsidRDefault="00ED2E1D" w:rsidP="00677ABC">
            <w:pPr>
              <w:widowControl/>
              <w:contextualSpacing/>
              <w:jc w:val="left"/>
              <w:rPr>
                <w:rFonts w:cs="Arial"/>
                <w:sz w:val="20"/>
                <w:szCs w:val="20"/>
              </w:rPr>
            </w:pPr>
            <w:r>
              <w:rPr>
                <w:rFonts w:cs="Arial"/>
                <w:sz w:val="20"/>
                <w:szCs w:val="20"/>
              </w:rPr>
              <w:t>Schedule 22, paragraph 2.1</w:t>
            </w:r>
          </w:p>
        </w:tc>
        <w:tc>
          <w:tcPr>
            <w:tcW w:w="1037" w:type="pct"/>
          </w:tcPr>
          <w:p w14:paraId="65B3F37E" w14:textId="77777777" w:rsidR="00575133" w:rsidRPr="00794F40" w:rsidRDefault="00ED2E1D" w:rsidP="00677ABC">
            <w:pPr>
              <w:widowControl/>
              <w:contextualSpacing/>
              <w:jc w:val="left"/>
              <w:rPr>
                <w:rFonts w:cs="Arial"/>
                <w:sz w:val="20"/>
                <w:szCs w:val="20"/>
              </w:rPr>
            </w:pPr>
            <w:r>
              <w:rPr>
                <w:rFonts w:cs="Arial"/>
                <w:sz w:val="20"/>
                <w:szCs w:val="20"/>
              </w:rPr>
              <w:t>RIF</w:t>
            </w:r>
          </w:p>
        </w:tc>
        <w:tc>
          <w:tcPr>
            <w:tcW w:w="674" w:type="pct"/>
          </w:tcPr>
          <w:p w14:paraId="43911678"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6A368167" w14:textId="77777777" w:rsidTr="00B016F9">
        <w:trPr>
          <w:cantSplit/>
        </w:trPr>
        <w:tc>
          <w:tcPr>
            <w:tcW w:w="188" w:type="pct"/>
          </w:tcPr>
          <w:p w14:paraId="1CA4202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5F72F666" w14:textId="77777777" w:rsidR="00575133" w:rsidRPr="00794F40" w:rsidRDefault="00ED2E1D" w:rsidP="00677ABC">
            <w:pPr>
              <w:widowControl/>
              <w:contextualSpacing/>
              <w:jc w:val="left"/>
              <w:rPr>
                <w:rFonts w:cs="Arial"/>
                <w:sz w:val="20"/>
                <w:szCs w:val="20"/>
              </w:rPr>
            </w:pPr>
            <w:r>
              <w:rPr>
                <w:rFonts w:cs="Arial"/>
                <w:sz w:val="20"/>
                <w:szCs w:val="20"/>
              </w:rPr>
              <w:t>4,050 Dwellings</w:t>
            </w:r>
          </w:p>
        </w:tc>
        <w:tc>
          <w:tcPr>
            <w:tcW w:w="750" w:type="pct"/>
            <w:shd w:val="clear" w:color="auto" w:fill="auto"/>
          </w:tcPr>
          <w:p w14:paraId="58638CA8"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51" w:type="pct"/>
            <w:shd w:val="clear" w:color="auto" w:fill="auto"/>
          </w:tcPr>
          <w:p w14:paraId="7E17EE8E" w14:textId="77777777" w:rsidR="00575133" w:rsidRPr="00794F40" w:rsidRDefault="00ED2E1D" w:rsidP="00677ABC">
            <w:pPr>
              <w:widowControl/>
              <w:contextualSpacing/>
              <w:jc w:val="left"/>
              <w:rPr>
                <w:rFonts w:cs="Arial"/>
                <w:sz w:val="20"/>
                <w:szCs w:val="20"/>
              </w:rPr>
            </w:pPr>
            <w:r>
              <w:rPr>
                <w:rFonts w:cs="Arial"/>
                <w:sz w:val="20"/>
                <w:szCs w:val="20"/>
              </w:rPr>
              <w:t>Schedule 24, paragraph 2.6</w:t>
            </w:r>
          </w:p>
        </w:tc>
        <w:tc>
          <w:tcPr>
            <w:tcW w:w="1037" w:type="pct"/>
          </w:tcPr>
          <w:p w14:paraId="7727C281"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74" w:type="pct"/>
          </w:tcPr>
          <w:p w14:paraId="4B5DD80E"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3D44BAC7" w14:textId="77777777" w:rsidTr="00B016F9">
        <w:trPr>
          <w:cantSplit/>
        </w:trPr>
        <w:tc>
          <w:tcPr>
            <w:tcW w:w="188" w:type="pct"/>
          </w:tcPr>
          <w:p w14:paraId="480F30F9"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9D69129" w14:textId="77777777" w:rsidR="00575133" w:rsidRPr="00794F40" w:rsidRDefault="00ED2E1D" w:rsidP="00677ABC">
            <w:pPr>
              <w:widowControl/>
              <w:contextualSpacing/>
              <w:jc w:val="left"/>
              <w:rPr>
                <w:rFonts w:cs="Arial"/>
                <w:sz w:val="20"/>
                <w:szCs w:val="20"/>
              </w:rPr>
            </w:pPr>
            <w:r>
              <w:rPr>
                <w:rFonts w:cs="Arial"/>
                <w:sz w:val="20"/>
                <w:szCs w:val="20"/>
              </w:rPr>
              <w:t>4,150 Dwellings</w:t>
            </w:r>
          </w:p>
        </w:tc>
        <w:tc>
          <w:tcPr>
            <w:tcW w:w="750" w:type="pct"/>
            <w:shd w:val="clear" w:color="auto" w:fill="auto"/>
          </w:tcPr>
          <w:p w14:paraId="078B7710"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0C6357E3" w14:textId="77777777" w:rsidR="00575133" w:rsidRPr="00794F40" w:rsidRDefault="00ED2E1D" w:rsidP="00677ABC">
            <w:pPr>
              <w:widowControl/>
              <w:contextualSpacing/>
              <w:jc w:val="left"/>
              <w:rPr>
                <w:rFonts w:cs="Arial"/>
                <w:sz w:val="20"/>
                <w:szCs w:val="20"/>
              </w:rPr>
            </w:pPr>
            <w:r>
              <w:rPr>
                <w:rFonts w:cs="Arial"/>
                <w:sz w:val="20"/>
                <w:szCs w:val="20"/>
              </w:rPr>
              <w:t>Schedule 28, paragraph 2.16</w:t>
            </w:r>
          </w:p>
        </w:tc>
        <w:tc>
          <w:tcPr>
            <w:tcW w:w="1037" w:type="pct"/>
          </w:tcPr>
          <w:p w14:paraId="5A2F6659"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677637BA"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77868593" w14:textId="77777777" w:rsidTr="00B016F9">
        <w:trPr>
          <w:cantSplit/>
        </w:trPr>
        <w:tc>
          <w:tcPr>
            <w:tcW w:w="188" w:type="pct"/>
          </w:tcPr>
          <w:p w14:paraId="10BE46D4"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6EAFE105" w14:textId="77777777" w:rsidR="00575133" w:rsidRPr="00794F40" w:rsidRDefault="00ED2E1D" w:rsidP="00677ABC">
            <w:pPr>
              <w:widowControl/>
              <w:contextualSpacing/>
              <w:jc w:val="left"/>
              <w:rPr>
                <w:rFonts w:cs="Arial"/>
                <w:sz w:val="20"/>
                <w:szCs w:val="20"/>
              </w:rPr>
            </w:pPr>
            <w:r>
              <w:rPr>
                <w:rFonts w:cs="Arial"/>
                <w:sz w:val="20"/>
                <w:szCs w:val="20"/>
              </w:rPr>
              <w:t>4,150 Dwellings</w:t>
            </w:r>
          </w:p>
        </w:tc>
        <w:tc>
          <w:tcPr>
            <w:tcW w:w="750" w:type="pct"/>
            <w:shd w:val="clear" w:color="auto" w:fill="auto"/>
          </w:tcPr>
          <w:p w14:paraId="6C586AE2"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170959DD" w14:textId="77777777" w:rsidR="00575133" w:rsidRPr="00794F40" w:rsidRDefault="00ED2E1D" w:rsidP="00677ABC">
            <w:pPr>
              <w:widowControl/>
              <w:contextualSpacing/>
              <w:jc w:val="left"/>
              <w:rPr>
                <w:rFonts w:cs="Arial"/>
                <w:sz w:val="20"/>
                <w:szCs w:val="20"/>
              </w:rPr>
            </w:pPr>
            <w:r>
              <w:rPr>
                <w:rFonts w:cs="Arial"/>
                <w:sz w:val="20"/>
                <w:szCs w:val="20"/>
              </w:rPr>
              <w:t>Schedule 26, paragraph 2.16</w:t>
            </w:r>
          </w:p>
        </w:tc>
        <w:tc>
          <w:tcPr>
            <w:tcW w:w="1037" w:type="pct"/>
          </w:tcPr>
          <w:p w14:paraId="5CC92D34"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2CD80D64"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363F17F5" w14:textId="77777777" w:rsidTr="00B016F9">
        <w:trPr>
          <w:cantSplit/>
        </w:trPr>
        <w:tc>
          <w:tcPr>
            <w:tcW w:w="188" w:type="pct"/>
          </w:tcPr>
          <w:p w14:paraId="7EBF46D8"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0B0DC2C9" w14:textId="77777777" w:rsidR="00575133" w:rsidRPr="00794F40" w:rsidRDefault="00ED2E1D" w:rsidP="00677ABC">
            <w:pPr>
              <w:widowControl/>
              <w:contextualSpacing/>
              <w:jc w:val="left"/>
              <w:rPr>
                <w:rFonts w:cs="Arial"/>
                <w:sz w:val="20"/>
                <w:szCs w:val="20"/>
              </w:rPr>
            </w:pPr>
            <w:r>
              <w:rPr>
                <w:rFonts w:cs="Arial"/>
                <w:sz w:val="20"/>
                <w:szCs w:val="20"/>
              </w:rPr>
              <w:t>4,450 Dwellings</w:t>
            </w:r>
          </w:p>
        </w:tc>
        <w:tc>
          <w:tcPr>
            <w:tcW w:w="750" w:type="pct"/>
            <w:shd w:val="clear" w:color="auto" w:fill="auto"/>
          </w:tcPr>
          <w:p w14:paraId="29F6454E"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67CD8239" w14:textId="77777777" w:rsidR="00575133" w:rsidRPr="00794F40" w:rsidRDefault="00ED2E1D" w:rsidP="00677ABC">
            <w:pPr>
              <w:widowControl/>
              <w:contextualSpacing/>
              <w:jc w:val="left"/>
              <w:rPr>
                <w:rFonts w:cs="Arial"/>
                <w:sz w:val="20"/>
                <w:szCs w:val="20"/>
              </w:rPr>
            </w:pPr>
            <w:r>
              <w:rPr>
                <w:rFonts w:cs="Arial"/>
                <w:sz w:val="20"/>
                <w:szCs w:val="20"/>
              </w:rPr>
              <w:t>Schedule 28, paragraph 2.17</w:t>
            </w:r>
          </w:p>
        </w:tc>
        <w:tc>
          <w:tcPr>
            <w:tcW w:w="1037" w:type="pct"/>
          </w:tcPr>
          <w:p w14:paraId="5209AA16"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57CEDE9D"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6A369FFD" w14:textId="77777777" w:rsidTr="00B016F9">
        <w:trPr>
          <w:cantSplit/>
        </w:trPr>
        <w:tc>
          <w:tcPr>
            <w:tcW w:w="188" w:type="pct"/>
          </w:tcPr>
          <w:p w14:paraId="2D86F390"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D3AA1D2" w14:textId="77777777" w:rsidR="00575133" w:rsidRPr="00794F40" w:rsidRDefault="00ED2E1D" w:rsidP="00677ABC">
            <w:pPr>
              <w:widowControl/>
              <w:contextualSpacing/>
              <w:jc w:val="left"/>
              <w:rPr>
                <w:rFonts w:cs="Arial"/>
                <w:sz w:val="20"/>
                <w:szCs w:val="20"/>
              </w:rPr>
            </w:pPr>
            <w:r>
              <w:rPr>
                <w:rFonts w:cs="Arial"/>
                <w:sz w:val="20"/>
                <w:szCs w:val="20"/>
              </w:rPr>
              <w:t>4,450 Dwellings</w:t>
            </w:r>
          </w:p>
        </w:tc>
        <w:tc>
          <w:tcPr>
            <w:tcW w:w="750" w:type="pct"/>
            <w:shd w:val="clear" w:color="auto" w:fill="auto"/>
          </w:tcPr>
          <w:p w14:paraId="3D5ECC35"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78CCDBB3" w14:textId="77777777" w:rsidR="00575133" w:rsidRPr="00794F40" w:rsidRDefault="00ED2E1D" w:rsidP="00677ABC">
            <w:pPr>
              <w:widowControl/>
              <w:contextualSpacing/>
              <w:jc w:val="left"/>
              <w:rPr>
                <w:rFonts w:cs="Arial"/>
                <w:sz w:val="20"/>
                <w:szCs w:val="20"/>
              </w:rPr>
            </w:pPr>
            <w:r>
              <w:rPr>
                <w:rFonts w:cs="Arial"/>
                <w:sz w:val="20"/>
                <w:szCs w:val="20"/>
              </w:rPr>
              <w:t>Schedule 26, paragraph 2.17</w:t>
            </w:r>
          </w:p>
        </w:tc>
        <w:tc>
          <w:tcPr>
            <w:tcW w:w="1037" w:type="pct"/>
          </w:tcPr>
          <w:p w14:paraId="6615690C"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5E6BD77C"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3086CE58" w14:textId="77777777" w:rsidTr="00B016F9">
        <w:trPr>
          <w:cantSplit/>
        </w:trPr>
        <w:tc>
          <w:tcPr>
            <w:tcW w:w="188" w:type="pct"/>
          </w:tcPr>
          <w:p w14:paraId="4CA494F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60F46CD9" w14:textId="77777777" w:rsidR="00575133" w:rsidRPr="00794F40" w:rsidRDefault="00ED2E1D" w:rsidP="00677ABC">
            <w:pPr>
              <w:widowControl/>
              <w:contextualSpacing/>
              <w:jc w:val="left"/>
              <w:rPr>
                <w:rFonts w:cs="Arial"/>
                <w:sz w:val="20"/>
                <w:szCs w:val="20"/>
              </w:rPr>
            </w:pPr>
            <w:r>
              <w:rPr>
                <w:rFonts w:cs="Arial"/>
                <w:sz w:val="20"/>
                <w:szCs w:val="20"/>
              </w:rPr>
              <w:t>4,550 Dwellings</w:t>
            </w:r>
          </w:p>
        </w:tc>
        <w:tc>
          <w:tcPr>
            <w:tcW w:w="750" w:type="pct"/>
            <w:shd w:val="clear" w:color="auto" w:fill="auto"/>
          </w:tcPr>
          <w:p w14:paraId="1C00B0DA" w14:textId="77777777" w:rsidR="00575133" w:rsidRPr="00794F40" w:rsidRDefault="00ED2E1D" w:rsidP="00677ABC">
            <w:pPr>
              <w:widowControl/>
              <w:contextualSpacing/>
              <w:jc w:val="left"/>
              <w:rPr>
                <w:rFonts w:cs="Arial"/>
                <w:sz w:val="20"/>
                <w:szCs w:val="20"/>
              </w:rPr>
            </w:pPr>
            <w:r>
              <w:rPr>
                <w:rFonts w:cs="Arial"/>
                <w:sz w:val="20"/>
                <w:szCs w:val="20"/>
              </w:rPr>
              <w:t>£1,405,647 (no Index Linking)</w:t>
            </w:r>
          </w:p>
        </w:tc>
        <w:tc>
          <w:tcPr>
            <w:tcW w:w="851" w:type="pct"/>
            <w:shd w:val="clear" w:color="auto" w:fill="auto"/>
          </w:tcPr>
          <w:p w14:paraId="618D63E0" w14:textId="77777777" w:rsidR="00575133" w:rsidRPr="00794F40" w:rsidRDefault="00ED2E1D" w:rsidP="00677ABC">
            <w:pPr>
              <w:widowControl/>
              <w:contextualSpacing/>
              <w:jc w:val="left"/>
              <w:rPr>
                <w:rFonts w:cs="Arial"/>
                <w:sz w:val="20"/>
                <w:szCs w:val="20"/>
              </w:rPr>
            </w:pPr>
            <w:r>
              <w:rPr>
                <w:rFonts w:cs="Arial"/>
                <w:sz w:val="20"/>
                <w:szCs w:val="20"/>
              </w:rPr>
              <w:t>Schedule 22, paragraph 2.2</w:t>
            </w:r>
          </w:p>
        </w:tc>
        <w:tc>
          <w:tcPr>
            <w:tcW w:w="1037" w:type="pct"/>
          </w:tcPr>
          <w:p w14:paraId="083D6990" w14:textId="77777777" w:rsidR="00575133" w:rsidRPr="00794F40" w:rsidRDefault="00ED2E1D" w:rsidP="00677ABC">
            <w:pPr>
              <w:widowControl/>
              <w:contextualSpacing/>
              <w:jc w:val="left"/>
              <w:rPr>
                <w:rFonts w:cs="Arial"/>
                <w:sz w:val="20"/>
                <w:szCs w:val="20"/>
              </w:rPr>
            </w:pPr>
            <w:r>
              <w:rPr>
                <w:rFonts w:cs="Arial"/>
                <w:sz w:val="20"/>
                <w:szCs w:val="20"/>
              </w:rPr>
              <w:t>RIF</w:t>
            </w:r>
          </w:p>
        </w:tc>
        <w:tc>
          <w:tcPr>
            <w:tcW w:w="674" w:type="pct"/>
          </w:tcPr>
          <w:p w14:paraId="37075CFB"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049BB06C" w14:textId="77777777" w:rsidTr="00B016F9">
        <w:trPr>
          <w:cantSplit/>
        </w:trPr>
        <w:tc>
          <w:tcPr>
            <w:tcW w:w="188" w:type="pct"/>
          </w:tcPr>
          <w:p w14:paraId="3EA6D28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20E810C4" w14:textId="77777777" w:rsidR="00575133" w:rsidRPr="00794F40" w:rsidRDefault="00ED2E1D" w:rsidP="00677ABC">
            <w:pPr>
              <w:widowControl/>
              <w:contextualSpacing/>
              <w:jc w:val="left"/>
              <w:rPr>
                <w:rFonts w:cs="Arial"/>
                <w:sz w:val="20"/>
                <w:szCs w:val="20"/>
              </w:rPr>
            </w:pPr>
            <w:r>
              <w:rPr>
                <w:rFonts w:cs="Arial"/>
                <w:sz w:val="20"/>
                <w:szCs w:val="20"/>
              </w:rPr>
              <w:t>4,750 Dwellings</w:t>
            </w:r>
          </w:p>
        </w:tc>
        <w:tc>
          <w:tcPr>
            <w:tcW w:w="750" w:type="pct"/>
            <w:shd w:val="clear" w:color="auto" w:fill="auto"/>
          </w:tcPr>
          <w:p w14:paraId="01D7E2C2"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5222DEC1" w14:textId="77777777" w:rsidR="00575133" w:rsidRPr="00794F40" w:rsidRDefault="00ED2E1D" w:rsidP="00677ABC">
            <w:pPr>
              <w:widowControl/>
              <w:contextualSpacing/>
              <w:jc w:val="left"/>
              <w:rPr>
                <w:rFonts w:cs="Arial"/>
                <w:sz w:val="20"/>
                <w:szCs w:val="20"/>
              </w:rPr>
            </w:pPr>
            <w:r>
              <w:rPr>
                <w:rFonts w:cs="Arial"/>
                <w:sz w:val="20"/>
                <w:szCs w:val="20"/>
              </w:rPr>
              <w:t>Schedule 28, paragraph 2.18</w:t>
            </w:r>
          </w:p>
        </w:tc>
        <w:tc>
          <w:tcPr>
            <w:tcW w:w="1037" w:type="pct"/>
          </w:tcPr>
          <w:p w14:paraId="1EC86763"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09330035"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097C5D3" w14:textId="77777777" w:rsidTr="00B016F9">
        <w:trPr>
          <w:cantSplit/>
        </w:trPr>
        <w:tc>
          <w:tcPr>
            <w:tcW w:w="188" w:type="pct"/>
          </w:tcPr>
          <w:p w14:paraId="63CBD76E"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1E1479A5" w14:textId="77777777" w:rsidR="00575133" w:rsidRPr="00794F40" w:rsidRDefault="00ED2E1D" w:rsidP="00677ABC">
            <w:pPr>
              <w:widowControl/>
              <w:contextualSpacing/>
              <w:jc w:val="left"/>
              <w:rPr>
                <w:rFonts w:cs="Arial"/>
                <w:sz w:val="20"/>
                <w:szCs w:val="20"/>
              </w:rPr>
            </w:pPr>
            <w:r>
              <w:rPr>
                <w:rFonts w:cs="Arial"/>
                <w:sz w:val="20"/>
                <w:szCs w:val="20"/>
              </w:rPr>
              <w:t>4,750 Dwellings</w:t>
            </w:r>
          </w:p>
        </w:tc>
        <w:tc>
          <w:tcPr>
            <w:tcW w:w="750" w:type="pct"/>
            <w:shd w:val="clear" w:color="auto" w:fill="auto"/>
          </w:tcPr>
          <w:p w14:paraId="128B6AE3"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099045EF" w14:textId="77777777" w:rsidR="00575133" w:rsidRPr="00794F40" w:rsidRDefault="00ED2E1D" w:rsidP="00677ABC">
            <w:pPr>
              <w:widowControl/>
              <w:contextualSpacing/>
              <w:jc w:val="left"/>
              <w:rPr>
                <w:rFonts w:cs="Arial"/>
                <w:sz w:val="20"/>
                <w:szCs w:val="20"/>
              </w:rPr>
            </w:pPr>
            <w:r>
              <w:rPr>
                <w:rFonts w:cs="Arial"/>
                <w:sz w:val="20"/>
                <w:szCs w:val="20"/>
              </w:rPr>
              <w:t>Schedule 26, paragraph 2.18</w:t>
            </w:r>
          </w:p>
        </w:tc>
        <w:tc>
          <w:tcPr>
            <w:tcW w:w="1037" w:type="pct"/>
          </w:tcPr>
          <w:p w14:paraId="7ED78F87"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2EAA269B"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290A1FAB" w14:textId="77777777" w:rsidTr="00B016F9">
        <w:trPr>
          <w:cantSplit/>
        </w:trPr>
        <w:tc>
          <w:tcPr>
            <w:tcW w:w="188" w:type="pct"/>
          </w:tcPr>
          <w:p w14:paraId="698D0E5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636CD00A" w14:textId="77777777" w:rsidR="00575133" w:rsidRPr="00794F40" w:rsidRDefault="00ED2E1D" w:rsidP="00677ABC">
            <w:pPr>
              <w:widowControl/>
              <w:contextualSpacing/>
              <w:jc w:val="left"/>
              <w:rPr>
                <w:rFonts w:cs="Arial"/>
                <w:sz w:val="20"/>
                <w:szCs w:val="20"/>
              </w:rPr>
            </w:pPr>
            <w:r>
              <w:rPr>
                <w:rFonts w:cs="Arial"/>
                <w:sz w:val="20"/>
                <w:szCs w:val="20"/>
              </w:rPr>
              <w:t xml:space="preserve">5,050 Dwellings </w:t>
            </w:r>
          </w:p>
        </w:tc>
        <w:tc>
          <w:tcPr>
            <w:tcW w:w="750" w:type="pct"/>
            <w:shd w:val="clear" w:color="auto" w:fill="auto"/>
          </w:tcPr>
          <w:p w14:paraId="6075E9B2"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2693383E" w14:textId="77777777" w:rsidR="00575133" w:rsidRPr="00794F40" w:rsidRDefault="00ED2E1D" w:rsidP="00677ABC">
            <w:pPr>
              <w:widowControl/>
              <w:contextualSpacing/>
              <w:jc w:val="left"/>
              <w:rPr>
                <w:rFonts w:cs="Arial"/>
                <w:sz w:val="20"/>
                <w:szCs w:val="20"/>
              </w:rPr>
            </w:pPr>
            <w:r>
              <w:rPr>
                <w:rFonts w:cs="Arial"/>
                <w:sz w:val="20"/>
                <w:szCs w:val="20"/>
              </w:rPr>
              <w:t>Schedule 28, paragraph 2.19</w:t>
            </w:r>
          </w:p>
        </w:tc>
        <w:tc>
          <w:tcPr>
            <w:tcW w:w="1037" w:type="pct"/>
          </w:tcPr>
          <w:p w14:paraId="78E16F8C"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7B814392"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3E6D6E12" w14:textId="77777777" w:rsidTr="00B016F9">
        <w:trPr>
          <w:cantSplit/>
        </w:trPr>
        <w:tc>
          <w:tcPr>
            <w:tcW w:w="188" w:type="pct"/>
          </w:tcPr>
          <w:p w14:paraId="046D9EB1"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7C6DAF49" w14:textId="77777777" w:rsidR="00575133" w:rsidRPr="00794F40" w:rsidRDefault="00ED2E1D" w:rsidP="00677ABC">
            <w:pPr>
              <w:widowControl/>
              <w:contextualSpacing/>
              <w:jc w:val="left"/>
              <w:rPr>
                <w:rFonts w:cs="Arial"/>
                <w:sz w:val="20"/>
                <w:szCs w:val="20"/>
              </w:rPr>
            </w:pPr>
            <w:r>
              <w:rPr>
                <w:rFonts w:cs="Arial"/>
                <w:sz w:val="20"/>
                <w:szCs w:val="20"/>
              </w:rPr>
              <w:t>5,050 Dwellings</w:t>
            </w:r>
          </w:p>
        </w:tc>
        <w:tc>
          <w:tcPr>
            <w:tcW w:w="750" w:type="pct"/>
            <w:shd w:val="clear" w:color="auto" w:fill="auto"/>
          </w:tcPr>
          <w:p w14:paraId="16EA6C32"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3A458A90" w14:textId="77777777" w:rsidR="00575133" w:rsidRPr="00794F40" w:rsidRDefault="00ED2E1D" w:rsidP="00677ABC">
            <w:pPr>
              <w:widowControl/>
              <w:contextualSpacing/>
              <w:jc w:val="left"/>
              <w:rPr>
                <w:rFonts w:cs="Arial"/>
                <w:sz w:val="20"/>
                <w:szCs w:val="20"/>
              </w:rPr>
            </w:pPr>
            <w:r>
              <w:rPr>
                <w:rFonts w:cs="Arial"/>
                <w:sz w:val="20"/>
                <w:szCs w:val="20"/>
              </w:rPr>
              <w:t>Schedule 26, paragraph 2.19</w:t>
            </w:r>
          </w:p>
        </w:tc>
        <w:tc>
          <w:tcPr>
            <w:tcW w:w="1037" w:type="pct"/>
          </w:tcPr>
          <w:p w14:paraId="18E18C55"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1FD16070"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1CB3EFB0" w14:textId="77777777" w:rsidTr="00B016F9">
        <w:trPr>
          <w:cantSplit/>
        </w:trPr>
        <w:tc>
          <w:tcPr>
            <w:tcW w:w="188" w:type="pct"/>
          </w:tcPr>
          <w:p w14:paraId="07248A06"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1FCFC7B9" w14:textId="77777777" w:rsidR="00575133" w:rsidRPr="00794F40" w:rsidRDefault="00ED2E1D" w:rsidP="00677ABC">
            <w:pPr>
              <w:widowControl/>
              <w:contextualSpacing/>
              <w:jc w:val="left"/>
              <w:rPr>
                <w:rFonts w:cs="Arial"/>
                <w:sz w:val="20"/>
                <w:szCs w:val="20"/>
              </w:rPr>
            </w:pPr>
            <w:r>
              <w:rPr>
                <w:rFonts w:cs="Arial"/>
                <w:sz w:val="20"/>
                <w:szCs w:val="20"/>
              </w:rPr>
              <w:t>5,150 Dwellings</w:t>
            </w:r>
          </w:p>
        </w:tc>
        <w:tc>
          <w:tcPr>
            <w:tcW w:w="750" w:type="pct"/>
            <w:shd w:val="clear" w:color="auto" w:fill="auto"/>
          </w:tcPr>
          <w:p w14:paraId="012DB8E3" w14:textId="77777777" w:rsidR="00575133" w:rsidRPr="00794F40" w:rsidRDefault="00ED2E1D" w:rsidP="00677ABC">
            <w:pPr>
              <w:widowControl/>
              <w:contextualSpacing/>
              <w:jc w:val="left"/>
              <w:rPr>
                <w:rFonts w:cs="Arial"/>
                <w:sz w:val="20"/>
                <w:szCs w:val="20"/>
              </w:rPr>
            </w:pPr>
            <w:r>
              <w:rPr>
                <w:rFonts w:cs="Arial"/>
                <w:sz w:val="20"/>
                <w:szCs w:val="20"/>
              </w:rPr>
              <w:t>£1,405,647 (no Index Linking)</w:t>
            </w:r>
          </w:p>
        </w:tc>
        <w:tc>
          <w:tcPr>
            <w:tcW w:w="851" w:type="pct"/>
            <w:shd w:val="clear" w:color="auto" w:fill="auto"/>
          </w:tcPr>
          <w:p w14:paraId="521A842D" w14:textId="77777777" w:rsidR="00575133" w:rsidRPr="00794F40" w:rsidRDefault="00ED2E1D" w:rsidP="00677ABC">
            <w:pPr>
              <w:widowControl/>
              <w:contextualSpacing/>
              <w:jc w:val="left"/>
              <w:rPr>
                <w:rFonts w:cs="Arial"/>
                <w:sz w:val="20"/>
                <w:szCs w:val="20"/>
              </w:rPr>
            </w:pPr>
            <w:r>
              <w:rPr>
                <w:rFonts w:cs="Arial"/>
                <w:sz w:val="20"/>
                <w:szCs w:val="20"/>
              </w:rPr>
              <w:t>Schedule 22, paragraph 2.3</w:t>
            </w:r>
          </w:p>
        </w:tc>
        <w:tc>
          <w:tcPr>
            <w:tcW w:w="1037" w:type="pct"/>
          </w:tcPr>
          <w:p w14:paraId="5E4D9687" w14:textId="77777777" w:rsidR="00575133" w:rsidRPr="00794F40" w:rsidRDefault="00ED2E1D" w:rsidP="00677ABC">
            <w:pPr>
              <w:widowControl/>
              <w:contextualSpacing/>
              <w:jc w:val="left"/>
              <w:rPr>
                <w:rFonts w:cs="Arial"/>
                <w:sz w:val="20"/>
                <w:szCs w:val="20"/>
              </w:rPr>
            </w:pPr>
            <w:r>
              <w:rPr>
                <w:rFonts w:cs="Arial"/>
                <w:sz w:val="20"/>
                <w:szCs w:val="20"/>
              </w:rPr>
              <w:t>RIF</w:t>
            </w:r>
          </w:p>
        </w:tc>
        <w:tc>
          <w:tcPr>
            <w:tcW w:w="674" w:type="pct"/>
          </w:tcPr>
          <w:p w14:paraId="619498BA"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069628FF" w14:textId="77777777" w:rsidTr="00B016F9">
        <w:trPr>
          <w:cantSplit/>
        </w:trPr>
        <w:tc>
          <w:tcPr>
            <w:tcW w:w="188" w:type="pct"/>
          </w:tcPr>
          <w:p w14:paraId="3DFEFDCB"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shd w:val="clear" w:color="auto" w:fill="auto"/>
          </w:tcPr>
          <w:p w14:paraId="7A5B19D4" w14:textId="77777777" w:rsidR="00575133" w:rsidRPr="00794F40" w:rsidRDefault="00ED2E1D" w:rsidP="00677ABC">
            <w:pPr>
              <w:widowControl/>
              <w:contextualSpacing/>
              <w:jc w:val="left"/>
              <w:rPr>
                <w:rFonts w:cs="Arial"/>
                <w:sz w:val="20"/>
                <w:szCs w:val="20"/>
              </w:rPr>
            </w:pPr>
            <w:r>
              <w:rPr>
                <w:rFonts w:cs="Arial"/>
                <w:sz w:val="20"/>
                <w:szCs w:val="20"/>
              </w:rPr>
              <w:t>5,150 Dwellings</w:t>
            </w:r>
          </w:p>
        </w:tc>
        <w:tc>
          <w:tcPr>
            <w:tcW w:w="750" w:type="pct"/>
            <w:shd w:val="clear" w:color="auto" w:fill="auto"/>
          </w:tcPr>
          <w:p w14:paraId="13FAC5FE"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51" w:type="pct"/>
            <w:shd w:val="clear" w:color="auto" w:fill="auto"/>
          </w:tcPr>
          <w:p w14:paraId="168A4B03" w14:textId="77777777" w:rsidR="00575133" w:rsidRPr="00794F40" w:rsidRDefault="00ED2E1D" w:rsidP="00677ABC">
            <w:pPr>
              <w:widowControl/>
              <w:contextualSpacing/>
              <w:jc w:val="left"/>
              <w:rPr>
                <w:rFonts w:cs="Arial"/>
                <w:sz w:val="20"/>
                <w:szCs w:val="20"/>
              </w:rPr>
            </w:pPr>
            <w:r>
              <w:rPr>
                <w:rFonts w:cs="Arial"/>
                <w:sz w:val="20"/>
                <w:szCs w:val="20"/>
              </w:rPr>
              <w:t xml:space="preserve">Schedule 11, paragraph 2.5 </w:t>
            </w:r>
          </w:p>
        </w:tc>
        <w:tc>
          <w:tcPr>
            <w:tcW w:w="1037" w:type="pct"/>
          </w:tcPr>
          <w:p w14:paraId="526C6C3C"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74" w:type="pct"/>
          </w:tcPr>
          <w:p w14:paraId="248111D7"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13BF1ACB" w14:textId="77777777" w:rsidTr="00B016F9">
        <w:trPr>
          <w:cantSplit/>
        </w:trPr>
        <w:tc>
          <w:tcPr>
            <w:tcW w:w="188" w:type="pct"/>
          </w:tcPr>
          <w:p w14:paraId="49AF617A"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683B70EA" w14:textId="77777777" w:rsidR="00575133" w:rsidRPr="00794F40" w:rsidRDefault="00ED2E1D" w:rsidP="00677ABC">
            <w:pPr>
              <w:widowControl/>
              <w:contextualSpacing/>
              <w:jc w:val="left"/>
              <w:rPr>
                <w:rFonts w:cs="Arial"/>
                <w:sz w:val="20"/>
                <w:szCs w:val="20"/>
              </w:rPr>
            </w:pPr>
            <w:r>
              <w:rPr>
                <w:rFonts w:cs="Arial"/>
                <w:sz w:val="20"/>
                <w:szCs w:val="20"/>
              </w:rPr>
              <w:t>5,350 Dwellings</w:t>
            </w:r>
          </w:p>
        </w:tc>
        <w:tc>
          <w:tcPr>
            <w:tcW w:w="750" w:type="pct"/>
            <w:shd w:val="clear" w:color="auto" w:fill="auto"/>
          </w:tcPr>
          <w:p w14:paraId="4B67BAEA"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657A9127" w14:textId="77777777" w:rsidR="00575133" w:rsidRPr="00794F40" w:rsidRDefault="00ED2E1D" w:rsidP="00677ABC">
            <w:pPr>
              <w:widowControl/>
              <w:contextualSpacing/>
              <w:jc w:val="left"/>
              <w:rPr>
                <w:rFonts w:cs="Arial"/>
                <w:sz w:val="20"/>
                <w:szCs w:val="20"/>
              </w:rPr>
            </w:pPr>
            <w:r>
              <w:rPr>
                <w:rFonts w:cs="Arial"/>
                <w:sz w:val="20"/>
                <w:szCs w:val="20"/>
              </w:rPr>
              <w:t>Schedule 28, paragraph 2.20</w:t>
            </w:r>
          </w:p>
        </w:tc>
        <w:tc>
          <w:tcPr>
            <w:tcW w:w="1037" w:type="pct"/>
          </w:tcPr>
          <w:p w14:paraId="2A1F5F75"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109DE0A0"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7F95B380" w14:textId="77777777" w:rsidTr="00B016F9">
        <w:trPr>
          <w:cantSplit/>
        </w:trPr>
        <w:tc>
          <w:tcPr>
            <w:tcW w:w="188" w:type="pct"/>
          </w:tcPr>
          <w:p w14:paraId="257387DC"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5C2FB98B" w14:textId="77777777" w:rsidR="00575133" w:rsidRPr="00794F40" w:rsidRDefault="00ED2E1D" w:rsidP="00677ABC">
            <w:pPr>
              <w:widowControl/>
              <w:contextualSpacing/>
              <w:jc w:val="left"/>
              <w:rPr>
                <w:rFonts w:cs="Arial"/>
                <w:sz w:val="20"/>
                <w:szCs w:val="20"/>
              </w:rPr>
            </w:pPr>
            <w:r>
              <w:rPr>
                <w:rFonts w:cs="Arial"/>
                <w:sz w:val="20"/>
                <w:szCs w:val="20"/>
              </w:rPr>
              <w:t>5,350 Dwellings</w:t>
            </w:r>
          </w:p>
        </w:tc>
        <w:tc>
          <w:tcPr>
            <w:tcW w:w="750" w:type="pct"/>
            <w:shd w:val="clear" w:color="auto" w:fill="auto"/>
          </w:tcPr>
          <w:p w14:paraId="2DEDF34C"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1C9B705F" w14:textId="77777777" w:rsidR="00575133" w:rsidRPr="00794F40" w:rsidRDefault="00ED2E1D" w:rsidP="00677ABC">
            <w:pPr>
              <w:widowControl/>
              <w:contextualSpacing/>
              <w:jc w:val="left"/>
              <w:rPr>
                <w:rFonts w:cs="Arial"/>
                <w:sz w:val="20"/>
                <w:szCs w:val="20"/>
              </w:rPr>
            </w:pPr>
            <w:r>
              <w:rPr>
                <w:rFonts w:cs="Arial"/>
                <w:sz w:val="20"/>
                <w:szCs w:val="20"/>
              </w:rPr>
              <w:t>Schedule 26, paragraph 2.20</w:t>
            </w:r>
          </w:p>
        </w:tc>
        <w:tc>
          <w:tcPr>
            <w:tcW w:w="1037" w:type="pct"/>
          </w:tcPr>
          <w:p w14:paraId="1232A41D"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3BCE9778"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43F1E690" w14:textId="77777777" w:rsidTr="00B016F9">
        <w:trPr>
          <w:cantSplit/>
        </w:trPr>
        <w:tc>
          <w:tcPr>
            <w:tcW w:w="188" w:type="pct"/>
          </w:tcPr>
          <w:p w14:paraId="2D143EB2"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7CB5FC9D" w14:textId="77777777" w:rsidR="00575133" w:rsidRPr="00794F40" w:rsidRDefault="00ED2E1D" w:rsidP="00677ABC">
            <w:pPr>
              <w:widowControl/>
              <w:contextualSpacing/>
              <w:jc w:val="left"/>
              <w:rPr>
                <w:rFonts w:cs="Arial"/>
                <w:sz w:val="20"/>
                <w:szCs w:val="20"/>
              </w:rPr>
            </w:pPr>
            <w:r>
              <w:rPr>
                <w:rFonts w:cs="Arial"/>
                <w:sz w:val="20"/>
                <w:szCs w:val="20"/>
              </w:rPr>
              <w:t>5,550 Dwellings</w:t>
            </w:r>
          </w:p>
        </w:tc>
        <w:tc>
          <w:tcPr>
            <w:tcW w:w="750" w:type="pct"/>
            <w:shd w:val="clear" w:color="auto" w:fill="auto"/>
          </w:tcPr>
          <w:p w14:paraId="6CA91DF3" w14:textId="77777777" w:rsidR="00575133" w:rsidRPr="00794F40" w:rsidRDefault="00ED2E1D" w:rsidP="00677ABC">
            <w:pPr>
              <w:widowControl/>
              <w:contextualSpacing/>
              <w:jc w:val="left"/>
              <w:rPr>
                <w:rFonts w:cs="Arial"/>
                <w:sz w:val="20"/>
                <w:szCs w:val="20"/>
              </w:rPr>
            </w:pPr>
            <w:r>
              <w:rPr>
                <w:rFonts w:cs="Arial"/>
                <w:sz w:val="20"/>
                <w:szCs w:val="20"/>
              </w:rPr>
              <w:t>£1,405,648 (no Index Linking)</w:t>
            </w:r>
          </w:p>
        </w:tc>
        <w:tc>
          <w:tcPr>
            <w:tcW w:w="851" w:type="pct"/>
            <w:shd w:val="clear" w:color="auto" w:fill="auto"/>
          </w:tcPr>
          <w:p w14:paraId="2EEEEA7D" w14:textId="77777777" w:rsidR="00575133" w:rsidRPr="00794F40" w:rsidRDefault="00ED2E1D" w:rsidP="00677ABC">
            <w:pPr>
              <w:widowControl/>
              <w:contextualSpacing/>
              <w:jc w:val="left"/>
              <w:rPr>
                <w:rFonts w:cs="Arial"/>
                <w:sz w:val="20"/>
                <w:szCs w:val="20"/>
              </w:rPr>
            </w:pPr>
            <w:r>
              <w:rPr>
                <w:rFonts w:cs="Arial"/>
                <w:sz w:val="20"/>
                <w:szCs w:val="20"/>
              </w:rPr>
              <w:t>Schedule 22, paragraph 2.4</w:t>
            </w:r>
          </w:p>
        </w:tc>
        <w:tc>
          <w:tcPr>
            <w:tcW w:w="1037" w:type="pct"/>
          </w:tcPr>
          <w:p w14:paraId="1EA696F4" w14:textId="77777777" w:rsidR="00575133" w:rsidRPr="00794F40" w:rsidRDefault="00ED2E1D" w:rsidP="00677ABC">
            <w:pPr>
              <w:widowControl/>
              <w:contextualSpacing/>
              <w:jc w:val="left"/>
              <w:rPr>
                <w:rFonts w:cs="Arial"/>
                <w:sz w:val="20"/>
                <w:szCs w:val="20"/>
              </w:rPr>
            </w:pPr>
            <w:r>
              <w:rPr>
                <w:rFonts w:cs="Arial"/>
                <w:sz w:val="20"/>
                <w:szCs w:val="20"/>
              </w:rPr>
              <w:t>RIF</w:t>
            </w:r>
          </w:p>
        </w:tc>
        <w:tc>
          <w:tcPr>
            <w:tcW w:w="674" w:type="pct"/>
          </w:tcPr>
          <w:p w14:paraId="77F9C470"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073690F7" w14:textId="77777777" w:rsidTr="00B016F9">
        <w:trPr>
          <w:cantSplit/>
        </w:trPr>
        <w:tc>
          <w:tcPr>
            <w:tcW w:w="188" w:type="pct"/>
          </w:tcPr>
          <w:p w14:paraId="3226EF1D"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1AB00C58" w14:textId="77777777" w:rsidR="00575133" w:rsidRPr="00794F40" w:rsidRDefault="00ED2E1D" w:rsidP="00677ABC">
            <w:pPr>
              <w:widowControl/>
              <w:contextualSpacing/>
              <w:jc w:val="left"/>
              <w:rPr>
                <w:rFonts w:cs="Arial"/>
                <w:sz w:val="20"/>
                <w:szCs w:val="20"/>
              </w:rPr>
            </w:pPr>
            <w:r>
              <w:rPr>
                <w:rFonts w:cs="Arial"/>
                <w:sz w:val="20"/>
                <w:szCs w:val="20"/>
              </w:rPr>
              <w:t>5,650 Dwellings</w:t>
            </w:r>
          </w:p>
        </w:tc>
        <w:tc>
          <w:tcPr>
            <w:tcW w:w="750" w:type="pct"/>
            <w:shd w:val="clear" w:color="auto" w:fill="auto"/>
          </w:tcPr>
          <w:p w14:paraId="6ED65984"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51" w:type="pct"/>
          </w:tcPr>
          <w:p w14:paraId="30351D15" w14:textId="77777777" w:rsidR="00575133" w:rsidRPr="00794F40" w:rsidRDefault="00ED2E1D" w:rsidP="00677ABC">
            <w:pPr>
              <w:widowControl/>
              <w:contextualSpacing/>
              <w:jc w:val="left"/>
              <w:rPr>
                <w:rFonts w:cs="Arial"/>
                <w:sz w:val="20"/>
                <w:szCs w:val="20"/>
              </w:rPr>
            </w:pPr>
            <w:r>
              <w:rPr>
                <w:rFonts w:cs="Arial"/>
                <w:sz w:val="20"/>
                <w:szCs w:val="20"/>
              </w:rPr>
              <w:t>Schedule 28, paragraph 2.21</w:t>
            </w:r>
          </w:p>
        </w:tc>
        <w:tc>
          <w:tcPr>
            <w:tcW w:w="1037" w:type="pct"/>
          </w:tcPr>
          <w:p w14:paraId="00A9797D"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74" w:type="pct"/>
          </w:tcPr>
          <w:p w14:paraId="00A64F23"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7E5210F" w14:textId="77777777" w:rsidTr="00B016F9">
        <w:trPr>
          <w:cantSplit/>
        </w:trPr>
        <w:tc>
          <w:tcPr>
            <w:tcW w:w="188" w:type="pct"/>
          </w:tcPr>
          <w:p w14:paraId="536408E4" w14:textId="77777777" w:rsidR="00575133" w:rsidRPr="00794F40" w:rsidRDefault="00575133" w:rsidP="00472976">
            <w:pPr>
              <w:pStyle w:val="ListParagraph"/>
              <w:numPr>
                <w:ilvl w:val="0"/>
                <w:numId w:val="214"/>
              </w:numPr>
              <w:ind w:left="357" w:hanging="357"/>
              <w:rPr>
                <w:rFonts w:ascii="Arial" w:hAnsi="Arial" w:cs="Arial"/>
                <w:sz w:val="20"/>
                <w:szCs w:val="20"/>
              </w:rPr>
            </w:pPr>
          </w:p>
        </w:tc>
        <w:tc>
          <w:tcPr>
            <w:tcW w:w="1500" w:type="pct"/>
          </w:tcPr>
          <w:p w14:paraId="3FB5E406" w14:textId="77777777" w:rsidR="00575133" w:rsidRPr="00794F40" w:rsidRDefault="00ED2E1D" w:rsidP="00677ABC">
            <w:pPr>
              <w:widowControl/>
              <w:contextualSpacing/>
              <w:jc w:val="left"/>
              <w:rPr>
                <w:rFonts w:cs="Arial"/>
                <w:sz w:val="20"/>
                <w:szCs w:val="20"/>
              </w:rPr>
            </w:pPr>
            <w:r>
              <w:rPr>
                <w:rFonts w:cs="Arial"/>
                <w:sz w:val="20"/>
                <w:szCs w:val="20"/>
              </w:rPr>
              <w:t>5,650 Dwellings</w:t>
            </w:r>
          </w:p>
        </w:tc>
        <w:tc>
          <w:tcPr>
            <w:tcW w:w="750" w:type="pct"/>
            <w:shd w:val="clear" w:color="auto" w:fill="auto"/>
          </w:tcPr>
          <w:p w14:paraId="3FF988B4"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51" w:type="pct"/>
          </w:tcPr>
          <w:p w14:paraId="62FE4904" w14:textId="77777777" w:rsidR="00575133" w:rsidRPr="00794F40" w:rsidRDefault="00ED2E1D" w:rsidP="00451F5B">
            <w:pPr>
              <w:widowControl/>
              <w:contextualSpacing/>
              <w:jc w:val="left"/>
              <w:rPr>
                <w:rFonts w:cs="Arial"/>
                <w:sz w:val="20"/>
                <w:szCs w:val="20"/>
              </w:rPr>
            </w:pPr>
            <w:r>
              <w:rPr>
                <w:rFonts w:cs="Arial"/>
                <w:sz w:val="20"/>
                <w:szCs w:val="20"/>
              </w:rPr>
              <w:t>Schedule 26, paragraph 2.21</w:t>
            </w:r>
          </w:p>
        </w:tc>
        <w:tc>
          <w:tcPr>
            <w:tcW w:w="1037" w:type="pct"/>
          </w:tcPr>
          <w:p w14:paraId="5044004F"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74" w:type="pct"/>
          </w:tcPr>
          <w:p w14:paraId="5BCCB914" w14:textId="77777777" w:rsidR="00575133" w:rsidRPr="00794F40" w:rsidRDefault="00ED2E1D" w:rsidP="00677ABC">
            <w:pPr>
              <w:widowControl/>
              <w:contextualSpacing/>
              <w:jc w:val="left"/>
              <w:rPr>
                <w:rFonts w:cs="Arial"/>
                <w:sz w:val="20"/>
                <w:szCs w:val="20"/>
              </w:rPr>
            </w:pPr>
            <w:r>
              <w:rPr>
                <w:rFonts w:cs="Arial"/>
                <w:sz w:val="20"/>
                <w:szCs w:val="20"/>
              </w:rPr>
              <w:t>Phase 4</w:t>
            </w:r>
          </w:p>
        </w:tc>
      </w:tr>
    </w:tbl>
    <w:p w14:paraId="0C3232C4" w14:textId="77777777" w:rsidR="00575133" w:rsidRPr="00794F40" w:rsidRDefault="00575133" w:rsidP="001C428F">
      <w:pPr>
        <w:widowControl/>
        <w:spacing w:after="200" w:line="276" w:lineRule="auto"/>
        <w:jc w:val="center"/>
        <w:outlineLvl w:val="0"/>
        <w:rPr>
          <w:rFonts w:eastAsia="Calibri" w:cs="Arial"/>
          <w:b/>
        </w:rPr>
        <w:sectPr w:rsidR="00575133" w:rsidRPr="00794F40" w:rsidSect="00677ABC">
          <w:headerReference w:type="even" r:id="rId274"/>
          <w:headerReference w:type="default" r:id="rId275"/>
          <w:footerReference w:type="even" r:id="rId276"/>
          <w:footerReference w:type="default" r:id="rId277"/>
          <w:headerReference w:type="first" r:id="rId278"/>
          <w:footerReference w:type="first" r:id="rId279"/>
          <w:pgSz w:w="16838" w:h="11906" w:orient="landscape"/>
          <w:pgMar w:top="1440" w:right="1440" w:bottom="1440" w:left="1440" w:header="708" w:footer="708" w:gutter="0"/>
          <w:cols w:space="708"/>
          <w:docGrid w:linePitch="360"/>
        </w:sectPr>
      </w:pPr>
    </w:p>
    <w:p w14:paraId="7CD23568" w14:textId="77777777" w:rsidR="00575133" w:rsidRPr="00794F40" w:rsidRDefault="00ED2E1D" w:rsidP="00A672FD">
      <w:pPr>
        <w:widowControl/>
        <w:spacing w:after="200"/>
        <w:jc w:val="center"/>
        <w:rPr>
          <w:rFonts w:eastAsia="Calibri" w:cs="Arial"/>
          <w:b/>
        </w:rPr>
      </w:pPr>
      <w:r>
        <w:rPr>
          <w:rFonts w:eastAsia="Calibri" w:cs="Arial"/>
          <w:b/>
        </w:rPr>
        <w:lastRenderedPageBreak/>
        <w:t>SCHEDULE 29B</w:t>
      </w:r>
      <w:bookmarkStart w:id="971" w:name="_cp_change_649"/>
      <w:r>
        <w:rPr>
          <w:rFonts w:cs="Arial"/>
          <w:strike/>
          <w:vanish/>
          <w:color w:val="FF0000"/>
          <w:u w:color="FF0000"/>
        </w:rPr>
        <w:t>SCHEDULE 29B</w:t>
      </w:r>
      <w:bookmarkEnd w:id="971"/>
    </w:p>
    <w:tbl>
      <w:tblPr>
        <w:tblStyle w:val="TableGrid8"/>
        <w:tblW w:w="5000" w:type="pct"/>
        <w:tblLook w:val="04A0" w:firstRow="1" w:lastRow="0" w:firstColumn="1" w:lastColumn="0" w:noHBand="0" w:noVBand="1"/>
      </w:tblPr>
      <w:tblGrid>
        <w:gridCol w:w="525"/>
        <w:gridCol w:w="4187"/>
        <w:gridCol w:w="2092"/>
        <w:gridCol w:w="2346"/>
        <w:gridCol w:w="2957"/>
        <w:gridCol w:w="1841"/>
      </w:tblGrid>
      <w:tr w:rsidR="00487ACE" w14:paraId="7132D733" w14:textId="77777777" w:rsidTr="00B016F9">
        <w:trPr>
          <w:cantSplit/>
          <w:tblHeader/>
        </w:trPr>
        <w:tc>
          <w:tcPr>
            <w:tcW w:w="5000" w:type="pct"/>
            <w:gridSpan w:val="6"/>
          </w:tcPr>
          <w:p w14:paraId="2757DD6E" w14:textId="77777777" w:rsidR="00575133" w:rsidRPr="00794F40" w:rsidRDefault="00ED2E1D" w:rsidP="00677ABC">
            <w:pPr>
              <w:widowControl/>
              <w:spacing w:before="120"/>
              <w:jc w:val="center"/>
              <w:rPr>
                <w:rFonts w:cs="Arial"/>
                <w:b/>
                <w:sz w:val="20"/>
                <w:szCs w:val="20"/>
              </w:rPr>
            </w:pPr>
            <w:r>
              <w:rPr>
                <w:rFonts w:cs="Arial"/>
                <w:b/>
                <w:sz w:val="20"/>
                <w:szCs w:val="20"/>
              </w:rPr>
              <w:t>INDEXATION PAYMENTS INTO COUNCIL CONTRIBUTIONS BANK ACCOUNT</w:t>
            </w:r>
          </w:p>
          <w:p w14:paraId="70D6882B" w14:textId="77777777" w:rsidR="00575133" w:rsidRPr="00794F40" w:rsidRDefault="00575133" w:rsidP="00677ABC">
            <w:pPr>
              <w:widowControl/>
              <w:contextualSpacing/>
              <w:jc w:val="left"/>
              <w:rPr>
                <w:rFonts w:cs="Arial"/>
                <w:b/>
                <w:sz w:val="20"/>
                <w:szCs w:val="20"/>
              </w:rPr>
            </w:pPr>
          </w:p>
        </w:tc>
      </w:tr>
      <w:tr w:rsidR="00487ACE" w14:paraId="0E15C751" w14:textId="77777777" w:rsidTr="00B016F9">
        <w:trPr>
          <w:cantSplit/>
          <w:tblHeader/>
        </w:trPr>
        <w:tc>
          <w:tcPr>
            <w:tcW w:w="188" w:type="pct"/>
          </w:tcPr>
          <w:p w14:paraId="4676A9DA" w14:textId="77777777" w:rsidR="00575133" w:rsidRPr="00794F40" w:rsidRDefault="00575133" w:rsidP="00B016F9">
            <w:pPr>
              <w:rPr>
                <w:rFonts w:cs="Arial"/>
                <w:b/>
                <w:sz w:val="20"/>
                <w:szCs w:val="20"/>
              </w:rPr>
            </w:pPr>
          </w:p>
        </w:tc>
        <w:tc>
          <w:tcPr>
            <w:tcW w:w="1501" w:type="pct"/>
          </w:tcPr>
          <w:p w14:paraId="515EE071" w14:textId="77777777" w:rsidR="00575133" w:rsidRPr="00794F40" w:rsidRDefault="00ED2E1D" w:rsidP="00677ABC">
            <w:pPr>
              <w:widowControl/>
              <w:contextualSpacing/>
              <w:jc w:val="left"/>
              <w:rPr>
                <w:rFonts w:cs="Arial"/>
                <w:b/>
                <w:sz w:val="20"/>
                <w:szCs w:val="20"/>
              </w:rPr>
            </w:pPr>
            <w:r>
              <w:rPr>
                <w:rFonts w:cs="Arial"/>
                <w:b/>
                <w:sz w:val="20"/>
                <w:szCs w:val="20"/>
              </w:rPr>
              <w:t>Restriction and date of payment</w:t>
            </w:r>
          </w:p>
        </w:tc>
        <w:tc>
          <w:tcPr>
            <w:tcW w:w="750" w:type="pct"/>
          </w:tcPr>
          <w:p w14:paraId="3FD53D7F" w14:textId="77777777" w:rsidR="00575133" w:rsidRPr="00794F40" w:rsidRDefault="00ED2E1D" w:rsidP="00677ABC">
            <w:pPr>
              <w:widowControl/>
              <w:contextualSpacing/>
              <w:jc w:val="left"/>
              <w:rPr>
                <w:rFonts w:cs="Arial"/>
                <w:b/>
                <w:sz w:val="20"/>
                <w:szCs w:val="20"/>
              </w:rPr>
            </w:pPr>
            <w:r>
              <w:rPr>
                <w:rFonts w:cs="Arial"/>
                <w:b/>
                <w:sz w:val="20"/>
                <w:szCs w:val="20"/>
              </w:rPr>
              <w:t xml:space="preserve">Amount on which further indexation  payable </w:t>
            </w:r>
          </w:p>
        </w:tc>
        <w:tc>
          <w:tcPr>
            <w:tcW w:w="841" w:type="pct"/>
          </w:tcPr>
          <w:p w14:paraId="72A500EF" w14:textId="77777777" w:rsidR="00575133" w:rsidRPr="00794F40" w:rsidRDefault="00ED2E1D" w:rsidP="00677ABC">
            <w:pPr>
              <w:widowControl/>
              <w:contextualSpacing/>
              <w:jc w:val="left"/>
              <w:rPr>
                <w:rFonts w:cs="Arial"/>
                <w:b/>
                <w:sz w:val="20"/>
                <w:szCs w:val="20"/>
              </w:rPr>
            </w:pPr>
            <w:r>
              <w:rPr>
                <w:rFonts w:cs="Arial"/>
                <w:b/>
                <w:sz w:val="20"/>
                <w:szCs w:val="20"/>
              </w:rPr>
              <w:t>Obligation</w:t>
            </w:r>
          </w:p>
        </w:tc>
        <w:tc>
          <w:tcPr>
            <w:tcW w:w="1060" w:type="pct"/>
          </w:tcPr>
          <w:p w14:paraId="3F21BBD2" w14:textId="77777777" w:rsidR="00575133" w:rsidRPr="00794F40" w:rsidRDefault="00ED2E1D" w:rsidP="00677ABC">
            <w:pPr>
              <w:widowControl/>
              <w:contextualSpacing/>
              <w:jc w:val="left"/>
              <w:rPr>
                <w:rFonts w:cs="Arial"/>
                <w:b/>
                <w:sz w:val="20"/>
                <w:szCs w:val="20"/>
              </w:rPr>
            </w:pPr>
            <w:r>
              <w:rPr>
                <w:rFonts w:cs="Arial"/>
                <w:b/>
                <w:sz w:val="20"/>
                <w:szCs w:val="20"/>
              </w:rPr>
              <w:t xml:space="preserve">Subject </w:t>
            </w:r>
            <w:r>
              <w:rPr>
                <w:rFonts w:cs="Arial"/>
                <w:sz w:val="20"/>
                <w:szCs w:val="20"/>
              </w:rPr>
              <w:t>(for reference only)</w:t>
            </w:r>
          </w:p>
        </w:tc>
        <w:tc>
          <w:tcPr>
            <w:tcW w:w="660" w:type="pct"/>
          </w:tcPr>
          <w:p w14:paraId="0C2F4FD1" w14:textId="77777777" w:rsidR="00575133" w:rsidRPr="00794F40" w:rsidRDefault="00ED2E1D" w:rsidP="00677ABC">
            <w:pPr>
              <w:widowControl/>
              <w:contextualSpacing/>
              <w:jc w:val="left"/>
              <w:rPr>
                <w:rFonts w:cs="Arial"/>
                <w:b/>
                <w:sz w:val="20"/>
                <w:szCs w:val="20"/>
              </w:rPr>
            </w:pPr>
            <w:r>
              <w:rPr>
                <w:rFonts w:cs="Arial"/>
                <w:b/>
                <w:sz w:val="20"/>
                <w:szCs w:val="20"/>
              </w:rPr>
              <w:t>Phase to Which Obligation relates</w:t>
            </w:r>
            <w:r>
              <w:rPr>
                <w:rFonts w:cs="Arial"/>
                <w:sz w:val="20"/>
                <w:szCs w:val="20"/>
              </w:rPr>
              <w:t xml:space="preserve"> (for reference only) </w:t>
            </w:r>
          </w:p>
        </w:tc>
      </w:tr>
      <w:tr w:rsidR="00487ACE" w14:paraId="1DDF3635" w14:textId="77777777" w:rsidTr="00B016F9">
        <w:trPr>
          <w:cantSplit/>
        </w:trPr>
        <w:tc>
          <w:tcPr>
            <w:tcW w:w="188" w:type="pct"/>
          </w:tcPr>
          <w:p w14:paraId="748C1F5A"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3E9BB0FD" w14:textId="77777777" w:rsidR="00575133" w:rsidRPr="00794F40" w:rsidRDefault="00ED2E1D" w:rsidP="00677ABC">
            <w:pPr>
              <w:widowControl/>
              <w:contextualSpacing/>
              <w:jc w:val="left"/>
              <w:rPr>
                <w:rFonts w:cs="Arial"/>
                <w:sz w:val="20"/>
                <w:szCs w:val="20"/>
              </w:rPr>
            </w:pPr>
            <w:r>
              <w:rPr>
                <w:rFonts w:cs="Arial"/>
                <w:sz w:val="20"/>
                <w:szCs w:val="20"/>
              </w:rPr>
              <w:t>6 months after Commencement</w:t>
            </w:r>
          </w:p>
        </w:tc>
        <w:tc>
          <w:tcPr>
            <w:tcW w:w="750" w:type="pct"/>
          </w:tcPr>
          <w:p w14:paraId="75E1A5F6" w14:textId="77777777" w:rsidR="00575133" w:rsidRPr="00794F40" w:rsidRDefault="00ED2E1D" w:rsidP="00677ABC">
            <w:pPr>
              <w:widowControl/>
              <w:contextualSpacing/>
              <w:jc w:val="left"/>
              <w:rPr>
                <w:rFonts w:cs="Arial"/>
                <w:sz w:val="20"/>
                <w:szCs w:val="20"/>
              </w:rPr>
            </w:pPr>
            <w:r>
              <w:rPr>
                <w:rFonts w:cs="Arial"/>
                <w:sz w:val="20"/>
                <w:szCs w:val="20"/>
              </w:rPr>
              <w:t>£50,000</w:t>
            </w:r>
          </w:p>
        </w:tc>
        <w:tc>
          <w:tcPr>
            <w:tcW w:w="841" w:type="pct"/>
          </w:tcPr>
          <w:p w14:paraId="6CA8B637" w14:textId="77777777" w:rsidR="00575133" w:rsidRPr="00794F40" w:rsidRDefault="00ED2E1D" w:rsidP="00677ABC">
            <w:pPr>
              <w:widowControl/>
              <w:contextualSpacing/>
              <w:jc w:val="left"/>
              <w:rPr>
                <w:rFonts w:cs="Arial"/>
                <w:sz w:val="20"/>
                <w:szCs w:val="20"/>
              </w:rPr>
            </w:pPr>
            <w:r>
              <w:rPr>
                <w:rFonts w:cs="Arial"/>
                <w:sz w:val="20"/>
                <w:szCs w:val="20"/>
              </w:rPr>
              <w:t>Schedule 5, paragraph 1.1</w:t>
            </w:r>
          </w:p>
        </w:tc>
        <w:tc>
          <w:tcPr>
            <w:tcW w:w="1060" w:type="pct"/>
          </w:tcPr>
          <w:p w14:paraId="1F6352E5" w14:textId="77777777" w:rsidR="00575133" w:rsidRPr="00794F40" w:rsidRDefault="00ED2E1D" w:rsidP="00677ABC">
            <w:pPr>
              <w:widowControl/>
              <w:contextualSpacing/>
              <w:jc w:val="left"/>
              <w:rPr>
                <w:rFonts w:cs="Arial"/>
                <w:sz w:val="20"/>
                <w:szCs w:val="20"/>
              </w:rPr>
            </w:pPr>
            <w:r>
              <w:rPr>
                <w:rFonts w:cs="Arial"/>
                <w:sz w:val="20"/>
                <w:szCs w:val="20"/>
              </w:rPr>
              <w:t>Early Community Development</w:t>
            </w:r>
          </w:p>
        </w:tc>
        <w:tc>
          <w:tcPr>
            <w:tcW w:w="660" w:type="pct"/>
          </w:tcPr>
          <w:p w14:paraId="406FD8DC"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2718CE20" w14:textId="77777777" w:rsidTr="00B016F9">
        <w:trPr>
          <w:cantSplit/>
        </w:trPr>
        <w:tc>
          <w:tcPr>
            <w:tcW w:w="188" w:type="pct"/>
          </w:tcPr>
          <w:p w14:paraId="172F5145"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D4D7885" w14:textId="77777777" w:rsidR="00575133" w:rsidRPr="00794F40" w:rsidRDefault="00ED2E1D" w:rsidP="00677ABC">
            <w:pPr>
              <w:widowControl/>
              <w:contextualSpacing/>
              <w:jc w:val="left"/>
              <w:rPr>
                <w:rFonts w:cs="Arial"/>
                <w:sz w:val="20"/>
                <w:szCs w:val="20"/>
              </w:rPr>
            </w:pPr>
            <w:r>
              <w:rPr>
                <w:rFonts w:cs="Arial"/>
                <w:sz w:val="20"/>
                <w:szCs w:val="20"/>
              </w:rPr>
              <w:t xml:space="preserve">1 Dwelling </w:t>
            </w:r>
          </w:p>
        </w:tc>
        <w:tc>
          <w:tcPr>
            <w:tcW w:w="750" w:type="pct"/>
          </w:tcPr>
          <w:p w14:paraId="70153F7C" w14:textId="77777777" w:rsidR="00575133" w:rsidRPr="00794F40" w:rsidRDefault="00ED2E1D" w:rsidP="00677ABC">
            <w:pPr>
              <w:widowControl/>
              <w:contextualSpacing/>
              <w:jc w:val="left"/>
              <w:rPr>
                <w:rFonts w:cs="Arial"/>
                <w:sz w:val="20"/>
                <w:szCs w:val="20"/>
              </w:rPr>
            </w:pPr>
            <w:r>
              <w:rPr>
                <w:rFonts w:cs="Arial"/>
                <w:sz w:val="20"/>
                <w:szCs w:val="20"/>
              </w:rPr>
              <w:t>£20,000</w:t>
            </w:r>
          </w:p>
        </w:tc>
        <w:tc>
          <w:tcPr>
            <w:tcW w:w="841" w:type="pct"/>
          </w:tcPr>
          <w:p w14:paraId="7A316896" w14:textId="77777777" w:rsidR="00575133" w:rsidRPr="00794F40" w:rsidRDefault="00ED2E1D" w:rsidP="00677ABC">
            <w:pPr>
              <w:widowControl/>
              <w:contextualSpacing/>
              <w:jc w:val="left"/>
              <w:rPr>
                <w:rFonts w:cs="Arial"/>
                <w:sz w:val="20"/>
                <w:szCs w:val="20"/>
              </w:rPr>
            </w:pPr>
            <w:r>
              <w:rPr>
                <w:rFonts w:cs="Arial"/>
                <w:sz w:val="20"/>
                <w:szCs w:val="20"/>
              </w:rPr>
              <w:t>Schedule 10, paragraph 1.1</w:t>
            </w:r>
          </w:p>
        </w:tc>
        <w:tc>
          <w:tcPr>
            <w:tcW w:w="1060" w:type="pct"/>
          </w:tcPr>
          <w:p w14:paraId="54863C1A" w14:textId="77777777" w:rsidR="00575133" w:rsidRPr="00794F40" w:rsidRDefault="00ED2E1D" w:rsidP="00677ABC">
            <w:pPr>
              <w:widowControl/>
              <w:contextualSpacing/>
              <w:jc w:val="left"/>
              <w:rPr>
                <w:rFonts w:cs="Arial"/>
                <w:sz w:val="20"/>
                <w:szCs w:val="20"/>
              </w:rPr>
            </w:pPr>
            <w:r>
              <w:rPr>
                <w:rFonts w:cs="Arial"/>
                <w:sz w:val="20"/>
                <w:szCs w:val="20"/>
              </w:rPr>
              <w:t>Discovery Park</w:t>
            </w:r>
          </w:p>
        </w:tc>
        <w:tc>
          <w:tcPr>
            <w:tcW w:w="660" w:type="pct"/>
          </w:tcPr>
          <w:p w14:paraId="3CBC83CB"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753E116B" w14:textId="77777777" w:rsidTr="00B016F9">
        <w:trPr>
          <w:cantSplit/>
        </w:trPr>
        <w:tc>
          <w:tcPr>
            <w:tcW w:w="188" w:type="pct"/>
          </w:tcPr>
          <w:p w14:paraId="7DA8711F"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208A7C0" w14:textId="77777777" w:rsidR="00575133" w:rsidRPr="00794F40" w:rsidRDefault="00ED2E1D" w:rsidP="00677ABC">
            <w:pPr>
              <w:widowControl/>
              <w:contextualSpacing/>
              <w:jc w:val="left"/>
              <w:rPr>
                <w:rFonts w:cs="Arial"/>
                <w:sz w:val="20"/>
                <w:szCs w:val="20"/>
              </w:rPr>
            </w:pPr>
            <w:r>
              <w:rPr>
                <w:rFonts w:cs="Arial"/>
                <w:sz w:val="20"/>
                <w:szCs w:val="20"/>
              </w:rPr>
              <w:t>1 Dwelling</w:t>
            </w:r>
          </w:p>
        </w:tc>
        <w:tc>
          <w:tcPr>
            <w:tcW w:w="750" w:type="pct"/>
          </w:tcPr>
          <w:p w14:paraId="61184365" w14:textId="77777777" w:rsidR="00575133" w:rsidRPr="00794F40" w:rsidRDefault="00ED2E1D" w:rsidP="00677ABC">
            <w:pPr>
              <w:widowControl/>
              <w:contextualSpacing/>
              <w:jc w:val="left"/>
              <w:rPr>
                <w:rFonts w:cs="Arial"/>
                <w:sz w:val="20"/>
                <w:szCs w:val="20"/>
              </w:rPr>
            </w:pPr>
            <w:r>
              <w:rPr>
                <w:rFonts w:cs="Arial"/>
                <w:sz w:val="20"/>
                <w:szCs w:val="20"/>
              </w:rPr>
              <w:t>£75,000</w:t>
            </w:r>
          </w:p>
        </w:tc>
        <w:tc>
          <w:tcPr>
            <w:tcW w:w="841" w:type="pct"/>
          </w:tcPr>
          <w:p w14:paraId="7ADE60F0" w14:textId="77777777" w:rsidR="00575133" w:rsidRPr="00794F40" w:rsidRDefault="00ED2E1D" w:rsidP="00677ABC">
            <w:pPr>
              <w:widowControl/>
              <w:contextualSpacing/>
              <w:jc w:val="left"/>
              <w:rPr>
                <w:rFonts w:cs="Arial"/>
                <w:sz w:val="20"/>
                <w:szCs w:val="20"/>
              </w:rPr>
            </w:pPr>
            <w:r>
              <w:rPr>
                <w:rFonts w:cs="Arial"/>
                <w:sz w:val="20"/>
                <w:szCs w:val="20"/>
              </w:rPr>
              <w:t>Schedule 4, paragraph 14.1.2</w:t>
            </w:r>
          </w:p>
        </w:tc>
        <w:tc>
          <w:tcPr>
            <w:tcW w:w="1060" w:type="pct"/>
          </w:tcPr>
          <w:p w14:paraId="4039E2EE"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07C3952A"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65880A6B" w14:textId="77777777" w:rsidTr="00B016F9">
        <w:trPr>
          <w:cantSplit/>
        </w:trPr>
        <w:tc>
          <w:tcPr>
            <w:tcW w:w="188" w:type="pct"/>
          </w:tcPr>
          <w:p w14:paraId="692F39AB"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53C44271" w14:textId="77777777" w:rsidR="00575133" w:rsidRPr="00794F40" w:rsidRDefault="00ED2E1D" w:rsidP="00677ABC">
            <w:pPr>
              <w:widowControl/>
              <w:contextualSpacing/>
              <w:jc w:val="left"/>
              <w:rPr>
                <w:rFonts w:cs="Arial"/>
                <w:sz w:val="20"/>
                <w:szCs w:val="20"/>
              </w:rPr>
            </w:pPr>
            <w:r>
              <w:rPr>
                <w:rFonts w:cs="Arial"/>
                <w:sz w:val="20"/>
                <w:szCs w:val="20"/>
              </w:rPr>
              <w:t>100 Dwellings</w:t>
            </w:r>
          </w:p>
        </w:tc>
        <w:tc>
          <w:tcPr>
            <w:tcW w:w="750" w:type="pct"/>
            <w:shd w:val="clear" w:color="auto" w:fill="auto"/>
          </w:tcPr>
          <w:p w14:paraId="2B35C36A"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41" w:type="pct"/>
            <w:shd w:val="clear" w:color="auto" w:fill="auto"/>
          </w:tcPr>
          <w:p w14:paraId="48969598" w14:textId="77777777" w:rsidR="00575133" w:rsidRPr="00794F40" w:rsidRDefault="00ED2E1D" w:rsidP="00677ABC">
            <w:pPr>
              <w:widowControl/>
              <w:contextualSpacing/>
              <w:jc w:val="left"/>
              <w:rPr>
                <w:rFonts w:cs="Arial"/>
                <w:sz w:val="20"/>
                <w:szCs w:val="20"/>
              </w:rPr>
            </w:pPr>
            <w:r>
              <w:rPr>
                <w:rFonts w:cs="Arial"/>
                <w:sz w:val="20"/>
                <w:szCs w:val="20"/>
              </w:rPr>
              <w:t>Schedule 24, paragraph 2.2</w:t>
            </w:r>
          </w:p>
        </w:tc>
        <w:tc>
          <w:tcPr>
            <w:tcW w:w="1060" w:type="pct"/>
          </w:tcPr>
          <w:p w14:paraId="53F5CB20"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60" w:type="pct"/>
          </w:tcPr>
          <w:p w14:paraId="177E5B7A"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20AF5741" w14:textId="77777777" w:rsidTr="00B016F9">
        <w:trPr>
          <w:cantSplit/>
        </w:trPr>
        <w:tc>
          <w:tcPr>
            <w:tcW w:w="188" w:type="pct"/>
          </w:tcPr>
          <w:p w14:paraId="2F04A66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60719197" w14:textId="77777777" w:rsidR="00575133" w:rsidRPr="00794F40" w:rsidRDefault="00ED2E1D" w:rsidP="00677ABC">
            <w:pPr>
              <w:widowControl/>
              <w:contextualSpacing/>
              <w:jc w:val="left"/>
              <w:rPr>
                <w:rFonts w:cs="Arial"/>
                <w:sz w:val="20"/>
                <w:szCs w:val="20"/>
              </w:rPr>
            </w:pPr>
            <w:r>
              <w:rPr>
                <w:rFonts w:cs="Arial"/>
                <w:sz w:val="20"/>
                <w:szCs w:val="20"/>
              </w:rPr>
              <w:t>125 Dwellings</w:t>
            </w:r>
          </w:p>
        </w:tc>
        <w:tc>
          <w:tcPr>
            <w:tcW w:w="750" w:type="pct"/>
            <w:shd w:val="clear" w:color="auto" w:fill="auto"/>
          </w:tcPr>
          <w:p w14:paraId="7FEB4091"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7F18FE65" w14:textId="77777777" w:rsidR="00575133" w:rsidRPr="00794F40" w:rsidRDefault="00ED2E1D" w:rsidP="00677ABC">
            <w:pPr>
              <w:widowControl/>
              <w:contextualSpacing/>
              <w:jc w:val="left"/>
              <w:rPr>
                <w:rFonts w:cs="Arial"/>
                <w:sz w:val="20"/>
                <w:szCs w:val="20"/>
              </w:rPr>
            </w:pPr>
            <w:r>
              <w:rPr>
                <w:rFonts w:cs="Arial"/>
                <w:sz w:val="20"/>
                <w:szCs w:val="20"/>
              </w:rPr>
              <w:t>Schedule 4, paragraph 7.1.1</w:t>
            </w:r>
          </w:p>
        </w:tc>
        <w:tc>
          <w:tcPr>
            <w:tcW w:w="1060" w:type="pct"/>
          </w:tcPr>
          <w:p w14:paraId="7CE4757A"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shd w:val="clear" w:color="auto" w:fill="auto"/>
          </w:tcPr>
          <w:p w14:paraId="637BD536"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2B38C55" w14:textId="77777777" w:rsidTr="00B016F9">
        <w:trPr>
          <w:cantSplit/>
        </w:trPr>
        <w:tc>
          <w:tcPr>
            <w:tcW w:w="188" w:type="pct"/>
          </w:tcPr>
          <w:p w14:paraId="01B31BE7"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F4224BD" w14:textId="77777777" w:rsidR="00575133" w:rsidRPr="00794F40" w:rsidRDefault="00ED2E1D" w:rsidP="00677ABC">
            <w:pPr>
              <w:widowControl/>
              <w:contextualSpacing/>
              <w:jc w:val="left"/>
              <w:rPr>
                <w:rFonts w:cs="Arial"/>
                <w:sz w:val="20"/>
                <w:szCs w:val="20"/>
              </w:rPr>
            </w:pPr>
            <w:r>
              <w:rPr>
                <w:rFonts w:cs="Arial"/>
                <w:sz w:val="20"/>
                <w:szCs w:val="20"/>
              </w:rPr>
              <w:t>300 Dwellings</w:t>
            </w:r>
          </w:p>
        </w:tc>
        <w:tc>
          <w:tcPr>
            <w:tcW w:w="750" w:type="pct"/>
            <w:shd w:val="clear" w:color="auto" w:fill="auto"/>
          </w:tcPr>
          <w:p w14:paraId="37884CDE"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02F9A1D7" w14:textId="77777777" w:rsidR="00575133" w:rsidRPr="00794F40" w:rsidRDefault="00ED2E1D" w:rsidP="00677ABC">
            <w:pPr>
              <w:widowControl/>
              <w:contextualSpacing/>
              <w:jc w:val="left"/>
              <w:rPr>
                <w:rFonts w:cs="Arial"/>
                <w:sz w:val="20"/>
                <w:szCs w:val="20"/>
              </w:rPr>
            </w:pPr>
            <w:r>
              <w:rPr>
                <w:rFonts w:cs="Arial"/>
                <w:sz w:val="20"/>
                <w:szCs w:val="20"/>
              </w:rPr>
              <w:t>Schedule 28, paragraph 2.3</w:t>
            </w:r>
          </w:p>
        </w:tc>
        <w:tc>
          <w:tcPr>
            <w:tcW w:w="1060" w:type="pct"/>
          </w:tcPr>
          <w:p w14:paraId="3DC269A1"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665B2BFE"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91C6B7A" w14:textId="77777777" w:rsidTr="00B016F9">
        <w:trPr>
          <w:cantSplit/>
        </w:trPr>
        <w:tc>
          <w:tcPr>
            <w:tcW w:w="188" w:type="pct"/>
          </w:tcPr>
          <w:p w14:paraId="4D1B89A5"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347C66F1" w14:textId="77777777" w:rsidR="00575133" w:rsidRPr="00794F40" w:rsidRDefault="00ED2E1D" w:rsidP="00677ABC">
            <w:pPr>
              <w:widowControl/>
              <w:contextualSpacing/>
              <w:jc w:val="left"/>
              <w:rPr>
                <w:rFonts w:cs="Arial"/>
                <w:sz w:val="20"/>
                <w:szCs w:val="20"/>
              </w:rPr>
            </w:pPr>
            <w:r>
              <w:rPr>
                <w:rFonts w:cs="Arial"/>
                <w:sz w:val="20"/>
                <w:szCs w:val="20"/>
              </w:rPr>
              <w:t>300 Dwellings</w:t>
            </w:r>
          </w:p>
        </w:tc>
        <w:tc>
          <w:tcPr>
            <w:tcW w:w="750" w:type="pct"/>
            <w:shd w:val="clear" w:color="auto" w:fill="auto"/>
          </w:tcPr>
          <w:p w14:paraId="238609E3"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6836173D" w14:textId="77777777" w:rsidR="00575133" w:rsidRPr="00794F40" w:rsidRDefault="00ED2E1D" w:rsidP="00677ABC">
            <w:pPr>
              <w:widowControl/>
              <w:contextualSpacing/>
              <w:jc w:val="left"/>
              <w:rPr>
                <w:rFonts w:cs="Arial"/>
                <w:sz w:val="20"/>
                <w:szCs w:val="20"/>
              </w:rPr>
            </w:pPr>
            <w:r>
              <w:rPr>
                <w:rFonts w:cs="Arial"/>
                <w:sz w:val="20"/>
                <w:szCs w:val="20"/>
              </w:rPr>
              <w:t>Schedule 26, paragraph 2.3</w:t>
            </w:r>
          </w:p>
        </w:tc>
        <w:tc>
          <w:tcPr>
            <w:tcW w:w="1060" w:type="pct"/>
          </w:tcPr>
          <w:p w14:paraId="7E266DD3"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235042B9"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7DA63FBA" w14:textId="77777777" w:rsidTr="00B016F9">
        <w:trPr>
          <w:cantSplit/>
        </w:trPr>
        <w:tc>
          <w:tcPr>
            <w:tcW w:w="188" w:type="pct"/>
          </w:tcPr>
          <w:p w14:paraId="325410F8"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5E1BD847" w14:textId="77777777" w:rsidR="00575133" w:rsidRPr="00794F40" w:rsidRDefault="00ED2E1D" w:rsidP="00677ABC">
            <w:pPr>
              <w:widowControl/>
              <w:contextualSpacing/>
              <w:jc w:val="left"/>
              <w:rPr>
                <w:rFonts w:cs="Arial"/>
                <w:sz w:val="20"/>
                <w:szCs w:val="20"/>
              </w:rPr>
            </w:pPr>
            <w:r>
              <w:rPr>
                <w:rFonts w:cs="Arial"/>
                <w:sz w:val="20"/>
                <w:szCs w:val="20"/>
              </w:rPr>
              <w:t>500 Dwellings</w:t>
            </w:r>
          </w:p>
        </w:tc>
        <w:tc>
          <w:tcPr>
            <w:tcW w:w="750" w:type="pct"/>
            <w:shd w:val="clear" w:color="auto" w:fill="auto"/>
          </w:tcPr>
          <w:p w14:paraId="6D4501FE"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0B6A6430" w14:textId="77777777" w:rsidR="00575133" w:rsidRPr="00794F40" w:rsidRDefault="00ED2E1D" w:rsidP="00677ABC">
            <w:pPr>
              <w:widowControl/>
              <w:contextualSpacing/>
              <w:jc w:val="left"/>
              <w:rPr>
                <w:rFonts w:cs="Arial"/>
                <w:sz w:val="20"/>
                <w:szCs w:val="20"/>
              </w:rPr>
            </w:pPr>
            <w:r>
              <w:rPr>
                <w:rFonts w:cs="Arial"/>
                <w:sz w:val="20"/>
                <w:szCs w:val="20"/>
              </w:rPr>
              <w:t>Schedule 4, paragraph 7.1.2</w:t>
            </w:r>
          </w:p>
        </w:tc>
        <w:tc>
          <w:tcPr>
            <w:tcW w:w="1060" w:type="pct"/>
          </w:tcPr>
          <w:p w14:paraId="0B92431B"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05252918"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788ED728" w14:textId="77777777" w:rsidTr="00B016F9">
        <w:trPr>
          <w:cantSplit/>
        </w:trPr>
        <w:tc>
          <w:tcPr>
            <w:tcW w:w="188" w:type="pct"/>
          </w:tcPr>
          <w:p w14:paraId="6DE7C3BF"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6F4D55EB" w14:textId="77777777" w:rsidR="00575133" w:rsidRPr="00794F40" w:rsidRDefault="00ED2E1D" w:rsidP="00677ABC">
            <w:pPr>
              <w:widowControl/>
              <w:contextualSpacing/>
              <w:jc w:val="left"/>
              <w:rPr>
                <w:rFonts w:cs="Arial"/>
                <w:sz w:val="20"/>
                <w:szCs w:val="20"/>
              </w:rPr>
            </w:pPr>
            <w:r>
              <w:rPr>
                <w:rFonts w:cs="Arial"/>
                <w:sz w:val="20"/>
                <w:szCs w:val="20"/>
              </w:rPr>
              <w:t>600 Dwellings</w:t>
            </w:r>
          </w:p>
        </w:tc>
        <w:tc>
          <w:tcPr>
            <w:tcW w:w="750" w:type="pct"/>
            <w:shd w:val="clear" w:color="auto" w:fill="auto"/>
          </w:tcPr>
          <w:p w14:paraId="04E608FE"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07F3AC0D" w14:textId="77777777" w:rsidR="00575133" w:rsidRPr="00794F40" w:rsidRDefault="00ED2E1D" w:rsidP="00677ABC">
            <w:pPr>
              <w:widowControl/>
              <w:contextualSpacing/>
              <w:jc w:val="left"/>
              <w:rPr>
                <w:rFonts w:cs="Arial"/>
                <w:sz w:val="20"/>
                <w:szCs w:val="20"/>
              </w:rPr>
            </w:pPr>
            <w:r>
              <w:rPr>
                <w:rFonts w:cs="Arial"/>
                <w:sz w:val="20"/>
                <w:szCs w:val="20"/>
              </w:rPr>
              <w:t>Schedule 28, paragraph 2.4</w:t>
            </w:r>
          </w:p>
        </w:tc>
        <w:tc>
          <w:tcPr>
            <w:tcW w:w="1060" w:type="pct"/>
          </w:tcPr>
          <w:p w14:paraId="2A1C35E8"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174CCE30"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0ACFA385" w14:textId="77777777" w:rsidTr="00B016F9">
        <w:trPr>
          <w:cantSplit/>
        </w:trPr>
        <w:tc>
          <w:tcPr>
            <w:tcW w:w="188" w:type="pct"/>
          </w:tcPr>
          <w:p w14:paraId="1AE123ED"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A2C0174" w14:textId="77777777" w:rsidR="00575133" w:rsidRPr="00794F40" w:rsidRDefault="00ED2E1D" w:rsidP="00677ABC">
            <w:pPr>
              <w:widowControl/>
              <w:contextualSpacing/>
              <w:jc w:val="left"/>
              <w:rPr>
                <w:rFonts w:cs="Arial"/>
                <w:sz w:val="20"/>
                <w:szCs w:val="20"/>
              </w:rPr>
            </w:pPr>
            <w:r>
              <w:rPr>
                <w:rFonts w:cs="Arial"/>
                <w:sz w:val="20"/>
                <w:szCs w:val="20"/>
              </w:rPr>
              <w:t>600 Dwellings</w:t>
            </w:r>
          </w:p>
        </w:tc>
        <w:tc>
          <w:tcPr>
            <w:tcW w:w="750" w:type="pct"/>
            <w:shd w:val="clear" w:color="auto" w:fill="auto"/>
          </w:tcPr>
          <w:p w14:paraId="1540AE7D"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6D72A1BD" w14:textId="77777777" w:rsidR="00575133" w:rsidRPr="00794F40" w:rsidRDefault="00ED2E1D" w:rsidP="00677ABC">
            <w:pPr>
              <w:widowControl/>
              <w:contextualSpacing/>
              <w:jc w:val="left"/>
              <w:rPr>
                <w:rFonts w:cs="Arial"/>
                <w:sz w:val="20"/>
                <w:szCs w:val="20"/>
              </w:rPr>
            </w:pPr>
            <w:r>
              <w:rPr>
                <w:rFonts w:cs="Arial"/>
                <w:sz w:val="20"/>
                <w:szCs w:val="20"/>
              </w:rPr>
              <w:t>Schedule 26, paragraph 2.4</w:t>
            </w:r>
          </w:p>
        </w:tc>
        <w:tc>
          <w:tcPr>
            <w:tcW w:w="1060" w:type="pct"/>
          </w:tcPr>
          <w:p w14:paraId="61B3AF91"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45633AB2"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087CAAF" w14:textId="77777777" w:rsidTr="00B016F9">
        <w:trPr>
          <w:cantSplit/>
        </w:trPr>
        <w:tc>
          <w:tcPr>
            <w:tcW w:w="188" w:type="pct"/>
          </w:tcPr>
          <w:p w14:paraId="5AC0EB86"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36185516" w14:textId="77777777" w:rsidR="00575133" w:rsidRPr="00794F40" w:rsidRDefault="00ED2E1D" w:rsidP="00677ABC">
            <w:pPr>
              <w:widowControl/>
              <w:contextualSpacing/>
              <w:jc w:val="left"/>
              <w:rPr>
                <w:rFonts w:cs="Arial"/>
                <w:sz w:val="20"/>
                <w:szCs w:val="20"/>
              </w:rPr>
            </w:pPr>
            <w:r>
              <w:rPr>
                <w:rFonts w:cs="Arial"/>
                <w:sz w:val="20"/>
                <w:szCs w:val="20"/>
              </w:rPr>
              <w:t>750 Dwellings</w:t>
            </w:r>
          </w:p>
        </w:tc>
        <w:tc>
          <w:tcPr>
            <w:tcW w:w="750" w:type="pct"/>
            <w:shd w:val="clear" w:color="auto" w:fill="auto"/>
          </w:tcPr>
          <w:p w14:paraId="5E850BED"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31276242" w14:textId="77777777" w:rsidR="00575133" w:rsidRPr="00794F40" w:rsidRDefault="00ED2E1D" w:rsidP="00677ABC">
            <w:pPr>
              <w:widowControl/>
              <w:contextualSpacing/>
              <w:jc w:val="left"/>
              <w:rPr>
                <w:rFonts w:cs="Arial"/>
                <w:sz w:val="20"/>
                <w:szCs w:val="20"/>
              </w:rPr>
            </w:pPr>
            <w:r>
              <w:rPr>
                <w:rFonts w:cs="Arial"/>
                <w:sz w:val="20"/>
                <w:szCs w:val="20"/>
              </w:rPr>
              <w:t>Schedule 4, paragraph 7.1.3</w:t>
            </w:r>
          </w:p>
        </w:tc>
        <w:tc>
          <w:tcPr>
            <w:tcW w:w="1060" w:type="pct"/>
          </w:tcPr>
          <w:p w14:paraId="4EF14BAD"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19F1138D"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00BDE8B7" w14:textId="77777777" w:rsidTr="00B016F9">
        <w:trPr>
          <w:cantSplit/>
        </w:trPr>
        <w:tc>
          <w:tcPr>
            <w:tcW w:w="188" w:type="pct"/>
          </w:tcPr>
          <w:p w14:paraId="047779D7"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7689CD8C" w14:textId="77777777" w:rsidR="00575133" w:rsidRPr="00794F40" w:rsidRDefault="00ED2E1D" w:rsidP="00677ABC">
            <w:pPr>
              <w:widowControl/>
              <w:contextualSpacing/>
              <w:jc w:val="left"/>
              <w:rPr>
                <w:rFonts w:cs="Arial"/>
                <w:sz w:val="20"/>
                <w:szCs w:val="20"/>
              </w:rPr>
            </w:pPr>
            <w:r>
              <w:rPr>
                <w:rFonts w:cs="Arial"/>
                <w:sz w:val="20"/>
                <w:szCs w:val="20"/>
              </w:rPr>
              <w:t>900 Dwellings</w:t>
            </w:r>
          </w:p>
        </w:tc>
        <w:tc>
          <w:tcPr>
            <w:tcW w:w="750" w:type="pct"/>
            <w:shd w:val="clear" w:color="auto" w:fill="auto"/>
          </w:tcPr>
          <w:p w14:paraId="1F9F66A7"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4131D2A2" w14:textId="77777777" w:rsidR="00575133" w:rsidRPr="00794F40" w:rsidRDefault="00ED2E1D" w:rsidP="00677ABC">
            <w:pPr>
              <w:widowControl/>
              <w:contextualSpacing/>
              <w:jc w:val="left"/>
              <w:rPr>
                <w:rFonts w:cs="Arial"/>
                <w:sz w:val="20"/>
                <w:szCs w:val="20"/>
              </w:rPr>
            </w:pPr>
            <w:r>
              <w:rPr>
                <w:rFonts w:cs="Arial"/>
                <w:sz w:val="20"/>
                <w:szCs w:val="20"/>
              </w:rPr>
              <w:t>Schedule 28, paragraph 2.5</w:t>
            </w:r>
          </w:p>
        </w:tc>
        <w:tc>
          <w:tcPr>
            <w:tcW w:w="1060" w:type="pct"/>
          </w:tcPr>
          <w:p w14:paraId="2F6A7302"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21CAEB9F"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4F2D7943" w14:textId="77777777" w:rsidTr="00B016F9">
        <w:trPr>
          <w:cantSplit/>
        </w:trPr>
        <w:tc>
          <w:tcPr>
            <w:tcW w:w="188" w:type="pct"/>
          </w:tcPr>
          <w:p w14:paraId="10955F91"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D800229" w14:textId="77777777" w:rsidR="00575133" w:rsidRPr="00794F40" w:rsidRDefault="00ED2E1D" w:rsidP="00677ABC">
            <w:pPr>
              <w:widowControl/>
              <w:contextualSpacing/>
              <w:jc w:val="left"/>
              <w:rPr>
                <w:rFonts w:cs="Arial"/>
                <w:sz w:val="20"/>
                <w:szCs w:val="20"/>
              </w:rPr>
            </w:pPr>
            <w:r>
              <w:rPr>
                <w:rFonts w:cs="Arial"/>
                <w:sz w:val="20"/>
                <w:szCs w:val="20"/>
              </w:rPr>
              <w:t>900 Dwellings</w:t>
            </w:r>
          </w:p>
        </w:tc>
        <w:tc>
          <w:tcPr>
            <w:tcW w:w="750" w:type="pct"/>
            <w:shd w:val="clear" w:color="auto" w:fill="auto"/>
          </w:tcPr>
          <w:p w14:paraId="42DFC4FC"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1D94D0DD" w14:textId="77777777" w:rsidR="00575133" w:rsidRPr="00794F40" w:rsidRDefault="00ED2E1D" w:rsidP="00677ABC">
            <w:pPr>
              <w:widowControl/>
              <w:contextualSpacing/>
              <w:jc w:val="left"/>
              <w:rPr>
                <w:rFonts w:cs="Arial"/>
                <w:sz w:val="20"/>
                <w:szCs w:val="20"/>
              </w:rPr>
            </w:pPr>
            <w:r>
              <w:rPr>
                <w:rFonts w:cs="Arial"/>
                <w:sz w:val="20"/>
                <w:szCs w:val="20"/>
              </w:rPr>
              <w:t>Schedule 26, paragraph 2.5</w:t>
            </w:r>
          </w:p>
        </w:tc>
        <w:tc>
          <w:tcPr>
            <w:tcW w:w="1060" w:type="pct"/>
          </w:tcPr>
          <w:p w14:paraId="711D758A"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1233255F"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CEE103E" w14:textId="77777777" w:rsidTr="00B016F9">
        <w:trPr>
          <w:cantSplit/>
        </w:trPr>
        <w:tc>
          <w:tcPr>
            <w:tcW w:w="188" w:type="pct"/>
          </w:tcPr>
          <w:p w14:paraId="1E91F1AF"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5FF18117" w14:textId="77777777" w:rsidR="00575133" w:rsidRPr="00794F40" w:rsidRDefault="00ED2E1D" w:rsidP="00677ABC">
            <w:pPr>
              <w:widowControl/>
              <w:contextualSpacing/>
              <w:jc w:val="left"/>
              <w:rPr>
                <w:rFonts w:cs="Arial"/>
                <w:sz w:val="20"/>
                <w:szCs w:val="20"/>
              </w:rPr>
            </w:pPr>
            <w:r>
              <w:rPr>
                <w:rFonts w:cs="Arial"/>
                <w:sz w:val="20"/>
                <w:szCs w:val="20"/>
              </w:rPr>
              <w:t>1,000 Dwellings</w:t>
            </w:r>
          </w:p>
        </w:tc>
        <w:tc>
          <w:tcPr>
            <w:tcW w:w="750" w:type="pct"/>
            <w:shd w:val="clear" w:color="auto" w:fill="auto"/>
          </w:tcPr>
          <w:p w14:paraId="4EF24A3D"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41" w:type="pct"/>
            <w:shd w:val="clear" w:color="auto" w:fill="auto"/>
          </w:tcPr>
          <w:p w14:paraId="4016DBCE" w14:textId="77777777" w:rsidR="00575133" w:rsidRPr="00794F40" w:rsidRDefault="00ED2E1D" w:rsidP="00677ABC">
            <w:pPr>
              <w:widowControl/>
              <w:contextualSpacing/>
              <w:jc w:val="left"/>
              <w:rPr>
                <w:rFonts w:cs="Arial"/>
                <w:sz w:val="20"/>
                <w:szCs w:val="20"/>
              </w:rPr>
            </w:pPr>
            <w:r>
              <w:rPr>
                <w:rFonts w:cs="Arial"/>
                <w:sz w:val="20"/>
                <w:szCs w:val="20"/>
              </w:rPr>
              <w:t>Schedule 24, paragraph 2.3</w:t>
            </w:r>
          </w:p>
        </w:tc>
        <w:tc>
          <w:tcPr>
            <w:tcW w:w="1060" w:type="pct"/>
          </w:tcPr>
          <w:p w14:paraId="47FB38EA"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60" w:type="pct"/>
          </w:tcPr>
          <w:p w14:paraId="0BC34300"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4969B27E" w14:textId="77777777" w:rsidTr="00B016F9">
        <w:trPr>
          <w:cantSplit/>
        </w:trPr>
        <w:tc>
          <w:tcPr>
            <w:tcW w:w="188" w:type="pct"/>
          </w:tcPr>
          <w:p w14:paraId="33F21209"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68AAB23E" w14:textId="77777777" w:rsidR="00575133" w:rsidRPr="00794F40" w:rsidRDefault="00ED2E1D" w:rsidP="00677ABC">
            <w:pPr>
              <w:widowControl/>
              <w:contextualSpacing/>
              <w:jc w:val="left"/>
              <w:rPr>
                <w:rFonts w:cs="Arial"/>
                <w:sz w:val="20"/>
                <w:szCs w:val="20"/>
              </w:rPr>
            </w:pPr>
            <w:r>
              <w:rPr>
                <w:rFonts w:cs="Arial"/>
                <w:sz w:val="20"/>
                <w:szCs w:val="20"/>
              </w:rPr>
              <w:t>1,000 Dwellings</w:t>
            </w:r>
          </w:p>
        </w:tc>
        <w:tc>
          <w:tcPr>
            <w:tcW w:w="750" w:type="pct"/>
            <w:shd w:val="clear" w:color="auto" w:fill="auto"/>
          </w:tcPr>
          <w:p w14:paraId="7784DF98"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3F82B9B6" w14:textId="77777777" w:rsidR="00575133" w:rsidRPr="00794F40" w:rsidRDefault="00ED2E1D" w:rsidP="00677ABC">
            <w:pPr>
              <w:widowControl/>
              <w:contextualSpacing/>
              <w:jc w:val="left"/>
              <w:rPr>
                <w:rFonts w:cs="Arial"/>
                <w:sz w:val="20"/>
                <w:szCs w:val="20"/>
              </w:rPr>
            </w:pPr>
            <w:r>
              <w:rPr>
                <w:rFonts w:cs="Arial"/>
                <w:sz w:val="20"/>
                <w:szCs w:val="20"/>
              </w:rPr>
              <w:t>Schedule 4, paragraph 7.1.4</w:t>
            </w:r>
          </w:p>
        </w:tc>
        <w:tc>
          <w:tcPr>
            <w:tcW w:w="1060" w:type="pct"/>
          </w:tcPr>
          <w:p w14:paraId="151B5FC0"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5634FA0D"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4732422" w14:textId="77777777" w:rsidTr="00B016F9">
        <w:trPr>
          <w:cantSplit/>
        </w:trPr>
        <w:tc>
          <w:tcPr>
            <w:tcW w:w="188" w:type="pct"/>
          </w:tcPr>
          <w:p w14:paraId="76F16995"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66C62DB" w14:textId="77777777" w:rsidR="00575133" w:rsidRPr="00794F40" w:rsidRDefault="00ED2E1D" w:rsidP="00677ABC">
            <w:pPr>
              <w:widowControl/>
              <w:contextualSpacing/>
              <w:jc w:val="left"/>
              <w:rPr>
                <w:rFonts w:cs="Arial"/>
                <w:sz w:val="20"/>
                <w:szCs w:val="20"/>
              </w:rPr>
            </w:pPr>
            <w:r>
              <w:rPr>
                <w:rFonts w:cs="Arial"/>
                <w:sz w:val="20"/>
                <w:szCs w:val="20"/>
              </w:rPr>
              <w:t>1,200 Dwellings</w:t>
            </w:r>
          </w:p>
        </w:tc>
        <w:tc>
          <w:tcPr>
            <w:tcW w:w="750" w:type="pct"/>
            <w:shd w:val="clear" w:color="auto" w:fill="auto"/>
          </w:tcPr>
          <w:p w14:paraId="27192A6D"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0B7D5A4A" w14:textId="77777777" w:rsidR="00575133" w:rsidRPr="00794F40" w:rsidRDefault="00ED2E1D" w:rsidP="00677ABC">
            <w:pPr>
              <w:widowControl/>
              <w:contextualSpacing/>
              <w:jc w:val="left"/>
              <w:rPr>
                <w:rFonts w:cs="Arial"/>
                <w:sz w:val="20"/>
                <w:szCs w:val="20"/>
              </w:rPr>
            </w:pPr>
            <w:r>
              <w:rPr>
                <w:rFonts w:cs="Arial"/>
                <w:sz w:val="20"/>
                <w:szCs w:val="20"/>
              </w:rPr>
              <w:t>Schedule 28, paragraph 2.6</w:t>
            </w:r>
          </w:p>
        </w:tc>
        <w:tc>
          <w:tcPr>
            <w:tcW w:w="1060" w:type="pct"/>
          </w:tcPr>
          <w:p w14:paraId="62FD6F52"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2FA47D99"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F49B2E0" w14:textId="77777777" w:rsidTr="00B016F9">
        <w:trPr>
          <w:cantSplit/>
        </w:trPr>
        <w:tc>
          <w:tcPr>
            <w:tcW w:w="188" w:type="pct"/>
          </w:tcPr>
          <w:p w14:paraId="603E061D"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67D779A" w14:textId="77777777" w:rsidR="00575133" w:rsidRPr="00794F40" w:rsidRDefault="00ED2E1D" w:rsidP="00677ABC">
            <w:pPr>
              <w:widowControl/>
              <w:contextualSpacing/>
              <w:jc w:val="left"/>
              <w:rPr>
                <w:rFonts w:cs="Arial"/>
                <w:sz w:val="20"/>
                <w:szCs w:val="20"/>
              </w:rPr>
            </w:pPr>
            <w:r>
              <w:rPr>
                <w:rFonts w:cs="Arial"/>
                <w:sz w:val="20"/>
                <w:szCs w:val="20"/>
              </w:rPr>
              <w:t xml:space="preserve">1,200 Dwellings </w:t>
            </w:r>
          </w:p>
        </w:tc>
        <w:tc>
          <w:tcPr>
            <w:tcW w:w="750" w:type="pct"/>
            <w:shd w:val="clear" w:color="auto" w:fill="auto"/>
          </w:tcPr>
          <w:p w14:paraId="56622C74"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0F50525C" w14:textId="77777777" w:rsidR="00575133" w:rsidRPr="00794F40" w:rsidRDefault="00ED2E1D" w:rsidP="00677ABC">
            <w:pPr>
              <w:widowControl/>
              <w:contextualSpacing/>
              <w:jc w:val="left"/>
              <w:rPr>
                <w:rFonts w:cs="Arial"/>
                <w:sz w:val="20"/>
                <w:szCs w:val="20"/>
              </w:rPr>
            </w:pPr>
            <w:r>
              <w:rPr>
                <w:rFonts w:cs="Arial"/>
                <w:sz w:val="20"/>
                <w:szCs w:val="20"/>
              </w:rPr>
              <w:t>Schedule 26, paragraph 2.6</w:t>
            </w:r>
          </w:p>
        </w:tc>
        <w:tc>
          <w:tcPr>
            <w:tcW w:w="1060" w:type="pct"/>
          </w:tcPr>
          <w:p w14:paraId="17743C56"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613B6976"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A4FE3F2" w14:textId="77777777" w:rsidTr="00B016F9">
        <w:trPr>
          <w:cantSplit/>
        </w:trPr>
        <w:tc>
          <w:tcPr>
            <w:tcW w:w="188" w:type="pct"/>
          </w:tcPr>
          <w:p w14:paraId="09602182"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47F21B71" w14:textId="77777777" w:rsidR="00575133" w:rsidRPr="00794F40" w:rsidRDefault="00ED2E1D" w:rsidP="00677ABC">
            <w:pPr>
              <w:widowControl/>
              <w:contextualSpacing/>
              <w:jc w:val="left"/>
              <w:rPr>
                <w:rFonts w:cs="Arial"/>
                <w:sz w:val="20"/>
                <w:szCs w:val="20"/>
              </w:rPr>
            </w:pPr>
            <w:r>
              <w:rPr>
                <w:rFonts w:cs="Arial"/>
                <w:sz w:val="20"/>
                <w:szCs w:val="20"/>
              </w:rPr>
              <w:t>1,250 Dwellings</w:t>
            </w:r>
          </w:p>
        </w:tc>
        <w:tc>
          <w:tcPr>
            <w:tcW w:w="750" w:type="pct"/>
            <w:shd w:val="clear" w:color="auto" w:fill="auto"/>
          </w:tcPr>
          <w:p w14:paraId="2E13A621"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42D8FEEE" w14:textId="77777777" w:rsidR="00575133" w:rsidRPr="00794F40" w:rsidRDefault="00ED2E1D" w:rsidP="00677ABC">
            <w:pPr>
              <w:widowControl/>
              <w:contextualSpacing/>
              <w:jc w:val="left"/>
              <w:rPr>
                <w:rFonts w:cs="Arial"/>
                <w:sz w:val="20"/>
                <w:szCs w:val="20"/>
              </w:rPr>
            </w:pPr>
            <w:r>
              <w:rPr>
                <w:rFonts w:cs="Arial"/>
                <w:sz w:val="20"/>
                <w:szCs w:val="20"/>
              </w:rPr>
              <w:t>Schedule 4, paragraph 7.1.5</w:t>
            </w:r>
          </w:p>
        </w:tc>
        <w:tc>
          <w:tcPr>
            <w:tcW w:w="1060" w:type="pct"/>
          </w:tcPr>
          <w:p w14:paraId="19B8BA1E"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5EC8D994"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44114D96" w14:textId="77777777" w:rsidTr="00B016F9">
        <w:trPr>
          <w:cantSplit/>
        </w:trPr>
        <w:tc>
          <w:tcPr>
            <w:tcW w:w="188" w:type="pct"/>
          </w:tcPr>
          <w:p w14:paraId="45E8AB4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A00BADD" w14:textId="77777777" w:rsidR="00575133" w:rsidRPr="00794F40" w:rsidRDefault="00ED2E1D" w:rsidP="009617D2">
            <w:pPr>
              <w:widowControl/>
              <w:contextualSpacing/>
              <w:jc w:val="left"/>
              <w:rPr>
                <w:rFonts w:cs="Arial"/>
                <w:sz w:val="20"/>
                <w:szCs w:val="20"/>
              </w:rPr>
            </w:pPr>
            <w:r>
              <w:rPr>
                <w:rFonts w:cs="Arial"/>
                <w:sz w:val="20"/>
                <w:szCs w:val="20"/>
              </w:rPr>
              <w:t>1,400 Dwellings</w:t>
            </w:r>
          </w:p>
        </w:tc>
        <w:tc>
          <w:tcPr>
            <w:tcW w:w="750" w:type="pct"/>
            <w:shd w:val="clear" w:color="auto" w:fill="auto"/>
          </w:tcPr>
          <w:p w14:paraId="590D567F"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41" w:type="pct"/>
            <w:shd w:val="clear" w:color="auto" w:fill="auto"/>
          </w:tcPr>
          <w:p w14:paraId="6FBC3866" w14:textId="77777777" w:rsidR="00575133" w:rsidRPr="00794F40" w:rsidRDefault="00ED2E1D" w:rsidP="00677ABC">
            <w:pPr>
              <w:widowControl/>
              <w:contextualSpacing/>
              <w:jc w:val="left"/>
              <w:rPr>
                <w:rFonts w:cs="Arial"/>
                <w:sz w:val="20"/>
                <w:szCs w:val="20"/>
              </w:rPr>
            </w:pPr>
            <w:r>
              <w:rPr>
                <w:rFonts w:cs="Arial"/>
                <w:sz w:val="20"/>
                <w:szCs w:val="20"/>
              </w:rPr>
              <w:t>Schedule 24, paragraph 2.4</w:t>
            </w:r>
          </w:p>
        </w:tc>
        <w:tc>
          <w:tcPr>
            <w:tcW w:w="1060" w:type="pct"/>
          </w:tcPr>
          <w:p w14:paraId="22CCA156"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60" w:type="pct"/>
          </w:tcPr>
          <w:p w14:paraId="1F561285"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62B34A7D" w14:textId="77777777" w:rsidTr="00B016F9">
        <w:trPr>
          <w:cantSplit/>
        </w:trPr>
        <w:tc>
          <w:tcPr>
            <w:tcW w:w="188" w:type="pct"/>
          </w:tcPr>
          <w:p w14:paraId="66DA4217"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5E265AF3" w14:textId="77777777" w:rsidR="00575133" w:rsidRPr="00794F40" w:rsidRDefault="00ED2E1D" w:rsidP="00677ABC">
            <w:pPr>
              <w:widowControl/>
              <w:contextualSpacing/>
              <w:jc w:val="left"/>
              <w:rPr>
                <w:rFonts w:cs="Arial"/>
                <w:sz w:val="20"/>
                <w:szCs w:val="20"/>
              </w:rPr>
            </w:pPr>
            <w:r>
              <w:rPr>
                <w:rFonts w:cs="Arial"/>
                <w:sz w:val="20"/>
                <w:szCs w:val="20"/>
              </w:rPr>
              <w:t>1,500 Dwellings</w:t>
            </w:r>
          </w:p>
        </w:tc>
        <w:tc>
          <w:tcPr>
            <w:tcW w:w="750" w:type="pct"/>
            <w:shd w:val="clear" w:color="auto" w:fill="auto"/>
          </w:tcPr>
          <w:p w14:paraId="007BFA04"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2F3327D9" w14:textId="77777777" w:rsidR="00575133" w:rsidRPr="00794F40" w:rsidRDefault="00ED2E1D" w:rsidP="00677ABC">
            <w:pPr>
              <w:widowControl/>
              <w:contextualSpacing/>
              <w:jc w:val="left"/>
              <w:rPr>
                <w:rFonts w:cs="Arial"/>
                <w:sz w:val="20"/>
                <w:szCs w:val="20"/>
              </w:rPr>
            </w:pPr>
            <w:r>
              <w:rPr>
                <w:rFonts w:cs="Arial"/>
                <w:sz w:val="20"/>
                <w:szCs w:val="20"/>
              </w:rPr>
              <w:t>Schedule 4, paragraph 7.1.6</w:t>
            </w:r>
          </w:p>
        </w:tc>
        <w:tc>
          <w:tcPr>
            <w:tcW w:w="1060" w:type="pct"/>
          </w:tcPr>
          <w:p w14:paraId="588C72BE"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1F1AD03C"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09DE0B7A" w14:textId="77777777" w:rsidTr="00B016F9">
        <w:trPr>
          <w:cantSplit/>
        </w:trPr>
        <w:tc>
          <w:tcPr>
            <w:tcW w:w="188" w:type="pct"/>
          </w:tcPr>
          <w:p w14:paraId="133D7C33"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38D25B63" w14:textId="77777777" w:rsidR="00575133" w:rsidRPr="00794F40" w:rsidRDefault="00ED2E1D" w:rsidP="00677ABC">
            <w:pPr>
              <w:widowControl/>
              <w:contextualSpacing/>
              <w:jc w:val="left"/>
              <w:rPr>
                <w:rFonts w:cs="Arial"/>
                <w:sz w:val="20"/>
                <w:szCs w:val="20"/>
              </w:rPr>
            </w:pPr>
            <w:r>
              <w:rPr>
                <w:rFonts w:cs="Arial"/>
                <w:sz w:val="20"/>
                <w:szCs w:val="20"/>
              </w:rPr>
              <w:t>1,500 Dwellings</w:t>
            </w:r>
          </w:p>
        </w:tc>
        <w:tc>
          <w:tcPr>
            <w:tcW w:w="750" w:type="pct"/>
            <w:shd w:val="clear" w:color="auto" w:fill="auto"/>
          </w:tcPr>
          <w:p w14:paraId="7908BAE8"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5EF73D3B" w14:textId="77777777" w:rsidR="00575133" w:rsidRPr="00794F40" w:rsidRDefault="00ED2E1D" w:rsidP="00677ABC">
            <w:pPr>
              <w:widowControl/>
              <w:contextualSpacing/>
              <w:jc w:val="left"/>
              <w:rPr>
                <w:rFonts w:cs="Arial"/>
                <w:sz w:val="20"/>
                <w:szCs w:val="20"/>
              </w:rPr>
            </w:pPr>
            <w:r>
              <w:rPr>
                <w:rFonts w:cs="Arial"/>
                <w:sz w:val="20"/>
                <w:szCs w:val="20"/>
              </w:rPr>
              <w:t>Schedule 28, paragraph 2.7</w:t>
            </w:r>
          </w:p>
        </w:tc>
        <w:tc>
          <w:tcPr>
            <w:tcW w:w="1060" w:type="pct"/>
          </w:tcPr>
          <w:p w14:paraId="4DF4F073"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48B95AD2"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4885860F" w14:textId="77777777" w:rsidTr="00B016F9">
        <w:trPr>
          <w:cantSplit/>
        </w:trPr>
        <w:tc>
          <w:tcPr>
            <w:tcW w:w="188" w:type="pct"/>
          </w:tcPr>
          <w:p w14:paraId="266AEAFD"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6EC5B111" w14:textId="77777777" w:rsidR="00575133" w:rsidRPr="00794F40" w:rsidRDefault="00ED2E1D" w:rsidP="00677ABC">
            <w:pPr>
              <w:widowControl/>
              <w:contextualSpacing/>
              <w:jc w:val="left"/>
              <w:rPr>
                <w:rFonts w:cs="Arial"/>
                <w:sz w:val="20"/>
                <w:szCs w:val="20"/>
              </w:rPr>
            </w:pPr>
            <w:r>
              <w:rPr>
                <w:rFonts w:cs="Arial"/>
                <w:sz w:val="20"/>
                <w:szCs w:val="20"/>
              </w:rPr>
              <w:t>1,500 Dwellings</w:t>
            </w:r>
          </w:p>
        </w:tc>
        <w:tc>
          <w:tcPr>
            <w:tcW w:w="750" w:type="pct"/>
            <w:shd w:val="clear" w:color="auto" w:fill="auto"/>
          </w:tcPr>
          <w:p w14:paraId="3126CC1E"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387166F4" w14:textId="77777777" w:rsidR="00575133" w:rsidRPr="00794F40" w:rsidRDefault="00ED2E1D" w:rsidP="00677ABC">
            <w:pPr>
              <w:widowControl/>
              <w:contextualSpacing/>
              <w:jc w:val="left"/>
              <w:rPr>
                <w:rFonts w:cs="Arial"/>
                <w:sz w:val="20"/>
                <w:szCs w:val="20"/>
              </w:rPr>
            </w:pPr>
            <w:r>
              <w:rPr>
                <w:rFonts w:cs="Arial"/>
                <w:sz w:val="20"/>
                <w:szCs w:val="20"/>
              </w:rPr>
              <w:t>Schedule 26, paragraph 2.7</w:t>
            </w:r>
          </w:p>
        </w:tc>
        <w:tc>
          <w:tcPr>
            <w:tcW w:w="1060" w:type="pct"/>
          </w:tcPr>
          <w:p w14:paraId="71876020"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717FA262"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970074E" w14:textId="77777777" w:rsidTr="00B016F9">
        <w:trPr>
          <w:cantSplit/>
        </w:trPr>
        <w:tc>
          <w:tcPr>
            <w:tcW w:w="188" w:type="pct"/>
          </w:tcPr>
          <w:p w14:paraId="4574BC0D"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2A5F06F5" w14:textId="77777777" w:rsidR="00575133" w:rsidRPr="00794F40" w:rsidRDefault="00ED2E1D" w:rsidP="00677ABC">
            <w:pPr>
              <w:widowControl/>
              <w:contextualSpacing/>
              <w:jc w:val="left"/>
              <w:rPr>
                <w:rFonts w:cs="Arial"/>
                <w:sz w:val="20"/>
                <w:szCs w:val="20"/>
              </w:rPr>
            </w:pPr>
            <w:r>
              <w:rPr>
                <w:rFonts w:cs="Arial"/>
                <w:sz w:val="20"/>
                <w:szCs w:val="20"/>
              </w:rPr>
              <w:t>1,600 Dwellings</w:t>
            </w:r>
          </w:p>
        </w:tc>
        <w:tc>
          <w:tcPr>
            <w:tcW w:w="750" w:type="pct"/>
            <w:shd w:val="clear" w:color="auto" w:fill="auto"/>
          </w:tcPr>
          <w:p w14:paraId="1A9A9C61" w14:textId="77777777" w:rsidR="00575133" w:rsidRPr="00794F40" w:rsidRDefault="00ED2E1D" w:rsidP="00677ABC">
            <w:pPr>
              <w:widowControl/>
              <w:contextualSpacing/>
              <w:jc w:val="left"/>
              <w:rPr>
                <w:rFonts w:cs="Arial"/>
                <w:sz w:val="20"/>
                <w:szCs w:val="20"/>
              </w:rPr>
            </w:pPr>
            <w:r>
              <w:rPr>
                <w:rFonts w:cs="Arial"/>
                <w:sz w:val="20"/>
                <w:szCs w:val="20"/>
              </w:rPr>
              <w:t>£250,000</w:t>
            </w:r>
          </w:p>
        </w:tc>
        <w:tc>
          <w:tcPr>
            <w:tcW w:w="841" w:type="pct"/>
            <w:shd w:val="clear" w:color="auto" w:fill="auto"/>
          </w:tcPr>
          <w:p w14:paraId="386DF1A2" w14:textId="77777777" w:rsidR="00575133" w:rsidRPr="00794F40" w:rsidRDefault="00ED2E1D" w:rsidP="00677ABC">
            <w:pPr>
              <w:widowControl/>
              <w:contextualSpacing/>
              <w:jc w:val="left"/>
              <w:rPr>
                <w:rFonts w:cs="Arial"/>
                <w:sz w:val="20"/>
                <w:szCs w:val="20"/>
              </w:rPr>
            </w:pPr>
            <w:r>
              <w:rPr>
                <w:rFonts w:cs="Arial"/>
                <w:sz w:val="20"/>
                <w:szCs w:val="20"/>
              </w:rPr>
              <w:t>Schedule 11, paragraph 2.1</w:t>
            </w:r>
          </w:p>
        </w:tc>
        <w:tc>
          <w:tcPr>
            <w:tcW w:w="1060" w:type="pct"/>
          </w:tcPr>
          <w:p w14:paraId="6CDB96C3"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60" w:type="pct"/>
          </w:tcPr>
          <w:p w14:paraId="3F33988C"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A6D1C62" w14:textId="77777777" w:rsidTr="00B016F9">
        <w:trPr>
          <w:cantSplit/>
        </w:trPr>
        <w:tc>
          <w:tcPr>
            <w:tcW w:w="188" w:type="pct"/>
          </w:tcPr>
          <w:p w14:paraId="19D50A03"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1CEDE44B" w14:textId="77777777" w:rsidR="00575133" w:rsidRPr="00794F40" w:rsidRDefault="00ED2E1D" w:rsidP="00677ABC">
            <w:pPr>
              <w:widowControl/>
              <w:contextualSpacing/>
              <w:jc w:val="left"/>
              <w:rPr>
                <w:rFonts w:cs="Arial"/>
                <w:sz w:val="20"/>
                <w:szCs w:val="20"/>
              </w:rPr>
            </w:pPr>
            <w:r>
              <w:rPr>
                <w:rFonts w:cs="Arial"/>
                <w:sz w:val="20"/>
                <w:szCs w:val="20"/>
              </w:rPr>
              <w:t>1,750 Dwellings</w:t>
            </w:r>
          </w:p>
        </w:tc>
        <w:tc>
          <w:tcPr>
            <w:tcW w:w="750" w:type="pct"/>
            <w:shd w:val="clear" w:color="auto" w:fill="auto"/>
          </w:tcPr>
          <w:p w14:paraId="6D5BC47F"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748E1F44" w14:textId="77777777" w:rsidR="00575133" w:rsidRPr="00794F40" w:rsidRDefault="00ED2E1D" w:rsidP="00677ABC">
            <w:pPr>
              <w:widowControl/>
              <w:contextualSpacing/>
              <w:jc w:val="left"/>
              <w:rPr>
                <w:rFonts w:cs="Arial"/>
                <w:sz w:val="20"/>
                <w:szCs w:val="20"/>
              </w:rPr>
            </w:pPr>
            <w:r>
              <w:rPr>
                <w:rFonts w:cs="Arial"/>
                <w:sz w:val="20"/>
                <w:szCs w:val="20"/>
              </w:rPr>
              <w:t>Schedule 4, paragraph 7.1.7</w:t>
            </w:r>
          </w:p>
        </w:tc>
        <w:tc>
          <w:tcPr>
            <w:tcW w:w="1060" w:type="pct"/>
          </w:tcPr>
          <w:p w14:paraId="0B525989"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71418A8C"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32249885" w14:textId="77777777" w:rsidTr="00B016F9">
        <w:trPr>
          <w:cantSplit/>
        </w:trPr>
        <w:tc>
          <w:tcPr>
            <w:tcW w:w="188" w:type="pct"/>
          </w:tcPr>
          <w:p w14:paraId="46E6E1CC"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271353D" w14:textId="77777777" w:rsidR="00575133" w:rsidRPr="00794F40" w:rsidRDefault="00ED2E1D" w:rsidP="00677ABC">
            <w:pPr>
              <w:widowControl/>
              <w:contextualSpacing/>
              <w:jc w:val="left"/>
              <w:rPr>
                <w:rFonts w:cs="Arial"/>
                <w:sz w:val="20"/>
                <w:szCs w:val="20"/>
              </w:rPr>
            </w:pPr>
            <w:r>
              <w:rPr>
                <w:rFonts w:cs="Arial"/>
                <w:sz w:val="20"/>
                <w:szCs w:val="20"/>
              </w:rPr>
              <w:t>1,800 Dwellings</w:t>
            </w:r>
          </w:p>
        </w:tc>
        <w:tc>
          <w:tcPr>
            <w:tcW w:w="750" w:type="pct"/>
            <w:shd w:val="clear" w:color="auto" w:fill="auto"/>
          </w:tcPr>
          <w:p w14:paraId="6C142EBD"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5D51F0BC" w14:textId="77777777" w:rsidR="00575133" w:rsidRPr="00794F40" w:rsidRDefault="00ED2E1D">
            <w:pPr>
              <w:widowControl/>
              <w:contextualSpacing/>
              <w:jc w:val="left"/>
              <w:rPr>
                <w:rFonts w:cs="Arial"/>
                <w:sz w:val="20"/>
                <w:szCs w:val="20"/>
              </w:rPr>
            </w:pPr>
            <w:r>
              <w:rPr>
                <w:rFonts w:cs="Arial"/>
                <w:sz w:val="20"/>
                <w:szCs w:val="20"/>
              </w:rPr>
              <w:t>Schedule 28, paragraph 2.8</w:t>
            </w:r>
          </w:p>
        </w:tc>
        <w:tc>
          <w:tcPr>
            <w:tcW w:w="1060" w:type="pct"/>
          </w:tcPr>
          <w:p w14:paraId="2B8D41AD"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651D5A78"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15308CFB" w14:textId="77777777" w:rsidTr="00B016F9">
        <w:trPr>
          <w:cantSplit/>
        </w:trPr>
        <w:tc>
          <w:tcPr>
            <w:tcW w:w="188" w:type="pct"/>
          </w:tcPr>
          <w:p w14:paraId="40FBE183"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1A07251A" w14:textId="77777777" w:rsidR="00575133" w:rsidRPr="00794F40" w:rsidRDefault="00ED2E1D" w:rsidP="00677ABC">
            <w:pPr>
              <w:widowControl/>
              <w:contextualSpacing/>
              <w:jc w:val="left"/>
              <w:rPr>
                <w:rFonts w:cs="Arial"/>
                <w:sz w:val="20"/>
                <w:szCs w:val="20"/>
              </w:rPr>
            </w:pPr>
            <w:r>
              <w:rPr>
                <w:rFonts w:cs="Arial"/>
                <w:sz w:val="20"/>
                <w:szCs w:val="20"/>
              </w:rPr>
              <w:t xml:space="preserve">1,800 Dwellings </w:t>
            </w:r>
          </w:p>
        </w:tc>
        <w:tc>
          <w:tcPr>
            <w:tcW w:w="750" w:type="pct"/>
            <w:shd w:val="clear" w:color="auto" w:fill="auto"/>
          </w:tcPr>
          <w:p w14:paraId="1F270700"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37445973" w14:textId="77777777" w:rsidR="00575133" w:rsidRPr="00794F40" w:rsidRDefault="00ED2E1D">
            <w:pPr>
              <w:widowControl/>
              <w:contextualSpacing/>
              <w:jc w:val="left"/>
              <w:rPr>
                <w:rFonts w:cs="Arial"/>
                <w:sz w:val="20"/>
                <w:szCs w:val="20"/>
              </w:rPr>
            </w:pPr>
            <w:r>
              <w:rPr>
                <w:rFonts w:cs="Arial"/>
                <w:sz w:val="20"/>
                <w:szCs w:val="20"/>
              </w:rPr>
              <w:t>Schedule 26, paragraph 2.8</w:t>
            </w:r>
          </w:p>
        </w:tc>
        <w:tc>
          <w:tcPr>
            <w:tcW w:w="1060" w:type="pct"/>
          </w:tcPr>
          <w:p w14:paraId="5428716F"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2E94954E"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32181156" w14:textId="77777777" w:rsidTr="00B016F9">
        <w:trPr>
          <w:cantSplit/>
        </w:trPr>
        <w:tc>
          <w:tcPr>
            <w:tcW w:w="188" w:type="pct"/>
          </w:tcPr>
          <w:p w14:paraId="029D4324"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66257A44" w14:textId="77777777" w:rsidR="00575133" w:rsidRPr="00794F40" w:rsidRDefault="00ED2E1D" w:rsidP="00677ABC">
            <w:pPr>
              <w:widowControl/>
              <w:contextualSpacing/>
              <w:jc w:val="left"/>
              <w:rPr>
                <w:rFonts w:cs="Arial"/>
                <w:sz w:val="20"/>
                <w:szCs w:val="20"/>
              </w:rPr>
            </w:pPr>
            <w:r>
              <w:rPr>
                <w:rFonts w:cs="Arial"/>
                <w:sz w:val="20"/>
                <w:szCs w:val="20"/>
              </w:rPr>
              <w:t>2,000 Dwellings</w:t>
            </w:r>
          </w:p>
        </w:tc>
        <w:tc>
          <w:tcPr>
            <w:tcW w:w="750" w:type="pct"/>
            <w:shd w:val="clear" w:color="auto" w:fill="auto"/>
          </w:tcPr>
          <w:p w14:paraId="46D079C4"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46DC36BC" w14:textId="77777777" w:rsidR="00575133" w:rsidRPr="00794F40" w:rsidRDefault="00ED2E1D" w:rsidP="00677ABC">
            <w:pPr>
              <w:widowControl/>
              <w:contextualSpacing/>
              <w:jc w:val="left"/>
              <w:rPr>
                <w:rFonts w:cs="Arial"/>
                <w:sz w:val="20"/>
                <w:szCs w:val="20"/>
              </w:rPr>
            </w:pPr>
            <w:r>
              <w:rPr>
                <w:rFonts w:cs="Arial"/>
                <w:sz w:val="20"/>
                <w:szCs w:val="20"/>
              </w:rPr>
              <w:t>Schedule 4, paragraph 7.1.8</w:t>
            </w:r>
          </w:p>
        </w:tc>
        <w:tc>
          <w:tcPr>
            <w:tcW w:w="1060" w:type="pct"/>
          </w:tcPr>
          <w:p w14:paraId="092C9EAB"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0FCFCDD5"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6372F30F" w14:textId="77777777" w:rsidTr="00B016F9">
        <w:trPr>
          <w:cantSplit/>
        </w:trPr>
        <w:tc>
          <w:tcPr>
            <w:tcW w:w="188" w:type="pct"/>
          </w:tcPr>
          <w:p w14:paraId="605DE97B"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DD2FA57" w14:textId="77777777" w:rsidR="00575133" w:rsidRPr="00794F40" w:rsidRDefault="00ED2E1D" w:rsidP="00677ABC">
            <w:pPr>
              <w:widowControl/>
              <w:contextualSpacing/>
              <w:jc w:val="left"/>
              <w:rPr>
                <w:rFonts w:cs="Arial"/>
                <w:sz w:val="20"/>
                <w:szCs w:val="20"/>
              </w:rPr>
            </w:pPr>
            <w:r>
              <w:rPr>
                <w:rFonts w:cs="Arial"/>
                <w:sz w:val="20"/>
                <w:szCs w:val="20"/>
              </w:rPr>
              <w:t>2,100 Dwellings</w:t>
            </w:r>
          </w:p>
        </w:tc>
        <w:tc>
          <w:tcPr>
            <w:tcW w:w="750" w:type="pct"/>
            <w:shd w:val="clear" w:color="auto" w:fill="auto"/>
          </w:tcPr>
          <w:p w14:paraId="71DA893C"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67CFB463" w14:textId="77777777" w:rsidR="00575133" w:rsidRPr="00794F40" w:rsidRDefault="00ED2E1D">
            <w:pPr>
              <w:widowControl/>
              <w:contextualSpacing/>
              <w:jc w:val="left"/>
              <w:rPr>
                <w:rFonts w:cs="Arial"/>
                <w:sz w:val="20"/>
                <w:szCs w:val="20"/>
              </w:rPr>
            </w:pPr>
            <w:r>
              <w:rPr>
                <w:rFonts w:cs="Arial"/>
                <w:sz w:val="20"/>
                <w:szCs w:val="20"/>
              </w:rPr>
              <w:t>Schedule 28, paragraph 2.9</w:t>
            </w:r>
          </w:p>
        </w:tc>
        <w:tc>
          <w:tcPr>
            <w:tcW w:w="1060" w:type="pct"/>
          </w:tcPr>
          <w:p w14:paraId="264821E4"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3848FF32"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196F1A0C" w14:textId="77777777" w:rsidTr="00B016F9">
        <w:trPr>
          <w:cantSplit/>
        </w:trPr>
        <w:tc>
          <w:tcPr>
            <w:tcW w:w="188" w:type="pct"/>
          </w:tcPr>
          <w:p w14:paraId="4BE374B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7002853F" w14:textId="77777777" w:rsidR="00575133" w:rsidRPr="00794F40" w:rsidRDefault="00ED2E1D" w:rsidP="00677ABC">
            <w:pPr>
              <w:widowControl/>
              <w:contextualSpacing/>
              <w:jc w:val="left"/>
              <w:rPr>
                <w:rFonts w:cs="Arial"/>
                <w:sz w:val="20"/>
                <w:szCs w:val="20"/>
              </w:rPr>
            </w:pPr>
            <w:r>
              <w:rPr>
                <w:rFonts w:cs="Arial"/>
                <w:sz w:val="20"/>
                <w:szCs w:val="20"/>
              </w:rPr>
              <w:t>2,100 Dwellings</w:t>
            </w:r>
          </w:p>
        </w:tc>
        <w:tc>
          <w:tcPr>
            <w:tcW w:w="750" w:type="pct"/>
            <w:shd w:val="clear" w:color="auto" w:fill="auto"/>
          </w:tcPr>
          <w:p w14:paraId="2BBEB521"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4E37748D" w14:textId="77777777" w:rsidR="00575133" w:rsidRPr="00794F40" w:rsidRDefault="00ED2E1D">
            <w:pPr>
              <w:widowControl/>
              <w:contextualSpacing/>
              <w:jc w:val="left"/>
              <w:rPr>
                <w:rFonts w:cs="Arial"/>
                <w:sz w:val="20"/>
                <w:szCs w:val="20"/>
              </w:rPr>
            </w:pPr>
            <w:r>
              <w:rPr>
                <w:rFonts w:cs="Arial"/>
                <w:sz w:val="20"/>
                <w:szCs w:val="20"/>
              </w:rPr>
              <w:t>Schedule 26, paragraph 2.9</w:t>
            </w:r>
          </w:p>
        </w:tc>
        <w:tc>
          <w:tcPr>
            <w:tcW w:w="1060" w:type="pct"/>
          </w:tcPr>
          <w:p w14:paraId="407F1C97"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67789EC0"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3C48F401" w14:textId="77777777" w:rsidTr="00B016F9">
        <w:trPr>
          <w:cantSplit/>
        </w:trPr>
        <w:tc>
          <w:tcPr>
            <w:tcW w:w="188" w:type="pct"/>
          </w:tcPr>
          <w:p w14:paraId="56470038"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7CE05794" w14:textId="77777777" w:rsidR="00575133" w:rsidRPr="00794F40" w:rsidRDefault="00ED2E1D" w:rsidP="00677ABC">
            <w:pPr>
              <w:widowControl/>
              <w:contextualSpacing/>
              <w:jc w:val="left"/>
              <w:rPr>
                <w:rFonts w:cs="Arial"/>
                <w:sz w:val="20"/>
                <w:szCs w:val="20"/>
              </w:rPr>
            </w:pPr>
            <w:r>
              <w:rPr>
                <w:rFonts w:cs="Arial"/>
                <w:sz w:val="20"/>
                <w:szCs w:val="20"/>
              </w:rPr>
              <w:t>2,200 Dwellings</w:t>
            </w:r>
          </w:p>
        </w:tc>
        <w:tc>
          <w:tcPr>
            <w:tcW w:w="750" w:type="pct"/>
            <w:shd w:val="clear" w:color="auto" w:fill="auto"/>
          </w:tcPr>
          <w:p w14:paraId="458CD6E8" w14:textId="77777777" w:rsidR="00575133" w:rsidRPr="00794F40" w:rsidRDefault="00ED2E1D" w:rsidP="00677ABC">
            <w:pPr>
              <w:widowControl/>
              <w:contextualSpacing/>
              <w:jc w:val="left"/>
              <w:rPr>
                <w:rFonts w:cs="Arial"/>
                <w:sz w:val="20"/>
                <w:szCs w:val="20"/>
              </w:rPr>
            </w:pPr>
            <w:r>
              <w:rPr>
                <w:rFonts w:cs="Arial"/>
                <w:sz w:val="20"/>
                <w:szCs w:val="20"/>
              </w:rPr>
              <w:t>£250,000</w:t>
            </w:r>
          </w:p>
        </w:tc>
        <w:tc>
          <w:tcPr>
            <w:tcW w:w="841" w:type="pct"/>
            <w:shd w:val="clear" w:color="auto" w:fill="auto"/>
          </w:tcPr>
          <w:p w14:paraId="471D4BC9" w14:textId="77777777" w:rsidR="00575133" w:rsidRPr="00794F40" w:rsidRDefault="00ED2E1D">
            <w:pPr>
              <w:widowControl/>
              <w:contextualSpacing/>
              <w:jc w:val="left"/>
              <w:rPr>
                <w:rFonts w:cs="Arial"/>
                <w:sz w:val="20"/>
                <w:szCs w:val="20"/>
              </w:rPr>
            </w:pPr>
            <w:r>
              <w:rPr>
                <w:rFonts w:cs="Arial"/>
                <w:sz w:val="20"/>
                <w:szCs w:val="20"/>
              </w:rPr>
              <w:t xml:space="preserve">Schedule 11, paragraph 2.2 </w:t>
            </w:r>
          </w:p>
        </w:tc>
        <w:tc>
          <w:tcPr>
            <w:tcW w:w="1060" w:type="pct"/>
          </w:tcPr>
          <w:p w14:paraId="49F13F20"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60" w:type="pct"/>
          </w:tcPr>
          <w:p w14:paraId="470F980D"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5FCDB536" w14:textId="77777777" w:rsidTr="00B016F9">
        <w:trPr>
          <w:cantSplit/>
        </w:trPr>
        <w:tc>
          <w:tcPr>
            <w:tcW w:w="188" w:type="pct"/>
          </w:tcPr>
          <w:p w14:paraId="55C59690"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182E081A" w14:textId="77777777" w:rsidR="00575133" w:rsidRPr="00794F40" w:rsidRDefault="00ED2E1D" w:rsidP="00677ABC">
            <w:pPr>
              <w:widowControl/>
              <w:contextualSpacing/>
              <w:jc w:val="left"/>
              <w:rPr>
                <w:rFonts w:cs="Arial"/>
                <w:sz w:val="20"/>
                <w:szCs w:val="20"/>
              </w:rPr>
            </w:pPr>
            <w:r>
              <w:rPr>
                <w:rFonts w:cs="Arial"/>
                <w:sz w:val="20"/>
                <w:szCs w:val="20"/>
              </w:rPr>
              <w:t>2,250 Dwellings</w:t>
            </w:r>
          </w:p>
        </w:tc>
        <w:tc>
          <w:tcPr>
            <w:tcW w:w="750" w:type="pct"/>
            <w:shd w:val="clear" w:color="auto" w:fill="auto"/>
          </w:tcPr>
          <w:p w14:paraId="38F9959A"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59ED0BB6" w14:textId="77777777" w:rsidR="00575133" w:rsidRPr="00794F40" w:rsidRDefault="00ED2E1D" w:rsidP="00677ABC">
            <w:pPr>
              <w:widowControl/>
              <w:contextualSpacing/>
              <w:jc w:val="left"/>
              <w:rPr>
                <w:rFonts w:cs="Arial"/>
                <w:sz w:val="20"/>
                <w:szCs w:val="20"/>
              </w:rPr>
            </w:pPr>
            <w:r>
              <w:rPr>
                <w:rFonts w:cs="Arial"/>
                <w:sz w:val="20"/>
                <w:szCs w:val="20"/>
              </w:rPr>
              <w:t>Schedule 4, paragraph 7.1.9</w:t>
            </w:r>
          </w:p>
        </w:tc>
        <w:tc>
          <w:tcPr>
            <w:tcW w:w="1060" w:type="pct"/>
          </w:tcPr>
          <w:p w14:paraId="75E72BFE"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408F982C"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9A99C44" w14:textId="77777777" w:rsidTr="00B016F9">
        <w:trPr>
          <w:cantSplit/>
        </w:trPr>
        <w:tc>
          <w:tcPr>
            <w:tcW w:w="188" w:type="pct"/>
          </w:tcPr>
          <w:p w14:paraId="71ADC1AA"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31EB89EC" w14:textId="77777777" w:rsidR="00575133" w:rsidRPr="00794F40" w:rsidRDefault="00ED2E1D" w:rsidP="00677ABC">
            <w:pPr>
              <w:widowControl/>
              <w:contextualSpacing/>
              <w:jc w:val="left"/>
              <w:rPr>
                <w:rFonts w:cs="Arial"/>
                <w:sz w:val="20"/>
                <w:szCs w:val="20"/>
              </w:rPr>
            </w:pPr>
            <w:r>
              <w:rPr>
                <w:rFonts w:cs="Arial"/>
                <w:sz w:val="20"/>
                <w:szCs w:val="20"/>
              </w:rPr>
              <w:t>2,400 Dwellings</w:t>
            </w:r>
          </w:p>
        </w:tc>
        <w:tc>
          <w:tcPr>
            <w:tcW w:w="750" w:type="pct"/>
            <w:shd w:val="clear" w:color="auto" w:fill="auto"/>
          </w:tcPr>
          <w:p w14:paraId="3417039E"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71F298EA" w14:textId="77777777" w:rsidR="00575133" w:rsidRPr="00794F40" w:rsidRDefault="00ED2E1D">
            <w:pPr>
              <w:widowControl/>
              <w:contextualSpacing/>
              <w:jc w:val="left"/>
              <w:rPr>
                <w:rFonts w:cs="Arial"/>
                <w:sz w:val="20"/>
                <w:szCs w:val="20"/>
              </w:rPr>
            </w:pPr>
            <w:r>
              <w:rPr>
                <w:rFonts w:cs="Arial"/>
                <w:sz w:val="20"/>
                <w:szCs w:val="20"/>
              </w:rPr>
              <w:t>Schedule 28, paragraph 2.10</w:t>
            </w:r>
          </w:p>
        </w:tc>
        <w:tc>
          <w:tcPr>
            <w:tcW w:w="1060" w:type="pct"/>
          </w:tcPr>
          <w:p w14:paraId="02E14505"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1721759C"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4E349601" w14:textId="77777777" w:rsidTr="00B016F9">
        <w:trPr>
          <w:cantSplit/>
        </w:trPr>
        <w:tc>
          <w:tcPr>
            <w:tcW w:w="188" w:type="pct"/>
          </w:tcPr>
          <w:p w14:paraId="7ADCCF31"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40579A0" w14:textId="77777777" w:rsidR="00575133" w:rsidRPr="00794F40" w:rsidRDefault="00ED2E1D" w:rsidP="00677ABC">
            <w:pPr>
              <w:widowControl/>
              <w:contextualSpacing/>
              <w:jc w:val="left"/>
              <w:rPr>
                <w:rFonts w:cs="Arial"/>
                <w:sz w:val="20"/>
                <w:szCs w:val="20"/>
              </w:rPr>
            </w:pPr>
            <w:r>
              <w:rPr>
                <w:rFonts w:cs="Arial"/>
                <w:sz w:val="20"/>
                <w:szCs w:val="20"/>
              </w:rPr>
              <w:t>2,400 Dwellings</w:t>
            </w:r>
          </w:p>
        </w:tc>
        <w:tc>
          <w:tcPr>
            <w:tcW w:w="750" w:type="pct"/>
            <w:shd w:val="clear" w:color="auto" w:fill="auto"/>
          </w:tcPr>
          <w:p w14:paraId="6117951D"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60C056E5" w14:textId="77777777" w:rsidR="00575133" w:rsidRPr="00794F40" w:rsidRDefault="00ED2E1D">
            <w:pPr>
              <w:widowControl/>
              <w:contextualSpacing/>
              <w:jc w:val="left"/>
              <w:rPr>
                <w:rFonts w:cs="Arial"/>
                <w:sz w:val="20"/>
                <w:szCs w:val="20"/>
              </w:rPr>
            </w:pPr>
            <w:r>
              <w:rPr>
                <w:rFonts w:cs="Arial"/>
                <w:sz w:val="20"/>
                <w:szCs w:val="20"/>
              </w:rPr>
              <w:t>Schedule 26, paragraph 2.10</w:t>
            </w:r>
          </w:p>
        </w:tc>
        <w:tc>
          <w:tcPr>
            <w:tcW w:w="1060" w:type="pct"/>
          </w:tcPr>
          <w:p w14:paraId="4DD27578"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1DF1541D"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2C8AD0CE" w14:textId="77777777" w:rsidTr="00B016F9">
        <w:trPr>
          <w:cantSplit/>
        </w:trPr>
        <w:tc>
          <w:tcPr>
            <w:tcW w:w="188" w:type="pct"/>
          </w:tcPr>
          <w:p w14:paraId="526B8A6A"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2A9ED7D" w14:textId="77777777" w:rsidR="00575133" w:rsidRPr="00794F40" w:rsidRDefault="00ED2E1D" w:rsidP="00677ABC">
            <w:pPr>
              <w:widowControl/>
              <w:contextualSpacing/>
              <w:jc w:val="left"/>
              <w:rPr>
                <w:rFonts w:cs="Arial"/>
                <w:sz w:val="20"/>
                <w:szCs w:val="20"/>
              </w:rPr>
            </w:pPr>
            <w:r>
              <w:rPr>
                <w:rFonts w:cs="Arial"/>
                <w:sz w:val="20"/>
                <w:szCs w:val="20"/>
              </w:rPr>
              <w:t>If option “B” applies, 2,425 Dwellings</w:t>
            </w:r>
          </w:p>
        </w:tc>
        <w:tc>
          <w:tcPr>
            <w:tcW w:w="750" w:type="pct"/>
            <w:shd w:val="clear" w:color="auto" w:fill="auto"/>
          </w:tcPr>
          <w:p w14:paraId="4C0873E1" w14:textId="77777777" w:rsidR="00575133" w:rsidRPr="00794F40" w:rsidRDefault="00ED2E1D" w:rsidP="00677ABC">
            <w:pPr>
              <w:widowControl/>
              <w:contextualSpacing/>
              <w:jc w:val="left"/>
              <w:rPr>
                <w:rFonts w:cs="Arial"/>
                <w:sz w:val="20"/>
                <w:szCs w:val="20"/>
              </w:rPr>
            </w:pPr>
            <w:r>
              <w:rPr>
                <w:rFonts w:cs="Arial"/>
                <w:sz w:val="20"/>
                <w:szCs w:val="20"/>
              </w:rPr>
              <w:t>£2,190,750</w:t>
            </w:r>
          </w:p>
        </w:tc>
        <w:tc>
          <w:tcPr>
            <w:tcW w:w="841" w:type="pct"/>
          </w:tcPr>
          <w:p w14:paraId="7B5263AA" w14:textId="77777777" w:rsidR="00575133" w:rsidRPr="00794F40" w:rsidRDefault="00ED2E1D">
            <w:pPr>
              <w:widowControl/>
              <w:contextualSpacing/>
              <w:jc w:val="left"/>
              <w:rPr>
                <w:rFonts w:cs="Arial"/>
                <w:sz w:val="20"/>
                <w:szCs w:val="20"/>
              </w:rPr>
            </w:pPr>
            <w:r>
              <w:rPr>
                <w:rFonts w:cs="Arial"/>
                <w:sz w:val="20"/>
                <w:szCs w:val="20"/>
              </w:rPr>
              <w:t>Schedule 4, paragraph 13.2.1</w:t>
            </w:r>
          </w:p>
        </w:tc>
        <w:tc>
          <w:tcPr>
            <w:tcW w:w="1060" w:type="pct"/>
          </w:tcPr>
          <w:p w14:paraId="22C67B4D"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33750D45" w14:textId="77777777" w:rsidR="00575133" w:rsidRPr="00794F40" w:rsidRDefault="00ED2E1D">
            <w:pPr>
              <w:widowControl/>
              <w:contextualSpacing/>
              <w:jc w:val="left"/>
              <w:rPr>
                <w:rFonts w:cs="Arial"/>
                <w:sz w:val="20"/>
                <w:szCs w:val="20"/>
              </w:rPr>
            </w:pPr>
            <w:r>
              <w:rPr>
                <w:rFonts w:cs="Arial"/>
                <w:sz w:val="20"/>
                <w:szCs w:val="20"/>
              </w:rPr>
              <w:t>Phase 2</w:t>
            </w:r>
          </w:p>
        </w:tc>
      </w:tr>
      <w:tr w:rsidR="00487ACE" w14:paraId="4200AC33" w14:textId="77777777" w:rsidTr="00B016F9">
        <w:trPr>
          <w:cantSplit/>
        </w:trPr>
        <w:tc>
          <w:tcPr>
            <w:tcW w:w="188" w:type="pct"/>
          </w:tcPr>
          <w:p w14:paraId="64794646"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1B89EAA9" w14:textId="77777777" w:rsidR="00575133" w:rsidRPr="00794F40" w:rsidRDefault="00ED2E1D" w:rsidP="00677ABC">
            <w:pPr>
              <w:widowControl/>
              <w:contextualSpacing/>
              <w:jc w:val="left"/>
              <w:rPr>
                <w:rFonts w:cs="Arial"/>
                <w:sz w:val="20"/>
                <w:szCs w:val="20"/>
              </w:rPr>
            </w:pPr>
            <w:r>
              <w:rPr>
                <w:rFonts w:cs="Arial"/>
                <w:sz w:val="20"/>
                <w:szCs w:val="20"/>
              </w:rPr>
              <w:t>2,500 Dwellings</w:t>
            </w:r>
          </w:p>
        </w:tc>
        <w:tc>
          <w:tcPr>
            <w:tcW w:w="750" w:type="pct"/>
            <w:shd w:val="clear" w:color="auto" w:fill="auto"/>
          </w:tcPr>
          <w:p w14:paraId="14FC1935" w14:textId="77777777" w:rsidR="00575133" w:rsidRPr="00794F40" w:rsidRDefault="00ED2E1D" w:rsidP="00677ABC">
            <w:pPr>
              <w:widowControl/>
              <w:contextualSpacing/>
              <w:jc w:val="left"/>
              <w:rPr>
                <w:rFonts w:cs="Arial"/>
                <w:sz w:val="20"/>
                <w:szCs w:val="20"/>
              </w:rPr>
            </w:pPr>
            <w:r>
              <w:rPr>
                <w:rFonts w:cs="Arial"/>
                <w:sz w:val="20"/>
                <w:szCs w:val="20"/>
              </w:rPr>
              <w:t>£335,000</w:t>
            </w:r>
          </w:p>
        </w:tc>
        <w:tc>
          <w:tcPr>
            <w:tcW w:w="841" w:type="pct"/>
            <w:shd w:val="clear" w:color="auto" w:fill="auto"/>
          </w:tcPr>
          <w:p w14:paraId="265FC87E" w14:textId="77777777" w:rsidR="00575133" w:rsidRPr="00794F40" w:rsidRDefault="00ED2E1D" w:rsidP="00677ABC">
            <w:pPr>
              <w:widowControl/>
              <w:contextualSpacing/>
              <w:jc w:val="left"/>
              <w:rPr>
                <w:rFonts w:cs="Arial"/>
                <w:sz w:val="20"/>
                <w:szCs w:val="20"/>
              </w:rPr>
            </w:pPr>
            <w:r>
              <w:rPr>
                <w:rFonts w:cs="Arial"/>
                <w:sz w:val="20"/>
                <w:szCs w:val="20"/>
              </w:rPr>
              <w:t>Schedule 4, paragraph 7.1.10</w:t>
            </w:r>
          </w:p>
        </w:tc>
        <w:tc>
          <w:tcPr>
            <w:tcW w:w="1060" w:type="pct"/>
          </w:tcPr>
          <w:p w14:paraId="439B5321"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38D0EC29"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0404E1A4" w14:textId="77777777" w:rsidTr="00B016F9">
        <w:trPr>
          <w:cantSplit/>
        </w:trPr>
        <w:tc>
          <w:tcPr>
            <w:tcW w:w="188" w:type="pct"/>
          </w:tcPr>
          <w:p w14:paraId="2EDAE90F"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1F2BB7B2" w14:textId="77777777" w:rsidR="00575133" w:rsidRPr="00794F40" w:rsidRDefault="00ED2E1D" w:rsidP="00677ABC">
            <w:pPr>
              <w:widowControl/>
              <w:contextualSpacing/>
              <w:jc w:val="left"/>
              <w:rPr>
                <w:rFonts w:cs="Arial"/>
                <w:sz w:val="20"/>
                <w:szCs w:val="20"/>
              </w:rPr>
            </w:pPr>
            <w:r>
              <w:rPr>
                <w:rFonts w:cs="Arial"/>
                <w:sz w:val="20"/>
                <w:szCs w:val="20"/>
              </w:rPr>
              <w:t>2,600 Dwellings</w:t>
            </w:r>
          </w:p>
        </w:tc>
        <w:tc>
          <w:tcPr>
            <w:tcW w:w="750" w:type="pct"/>
            <w:shd w:val="clear" w:color="auto" w:fill="auto"/>
          </w:tcPr>
          <w:p w14:paraId="6B32F9EF"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41" w:type="pct"/>
            <w:shd w:val="clear" w:color="auto" w:fill="auto"/>
          </w:tcPr>
          <w:p w14:paraId="1DAB3099" w14:textId="77777777" w:rsidR="00575133" w:rsidRPr="00794F40" w:rsidRDefault="00ED2E1D">
            <w:pPr>
              <w:widowControl/>
              <w:contextualSpacing/>
              <w:jc w:val="left"/>
              <w:rPr>
                <w:rFonts w:cs="Arial"/>
                <w:sz w:val="20"/>
                <w:szCs w:val="20"/>
              </w:rPr>
            </w:pPr>
            <w:r>
              <w:rPr>
                <w:rFonts w:cs="Arial"/>
                <w:sz w:val="20"/>
                <w:szCs w:val="20"/>
              </w:rPr>
              <w:t>Schedule 24, paragraph 2.5</w:t>
            </w:r>
          </w:p>
        </w:tc>
        <w:tc>
          <w:tcPr>
            <w:tcW w:w="1060" w:type="pct"/>
          </w:tcPr>
          <w:p w14:paraId="4B743147"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60" w:type="pct"/>
          </w:tcPr>
          <w:p w14:paraId="43934683"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7486F50" w14:textId="77777777" w:rsidTr="00B016F9">
        <w:trPr>
          <w:cantSplit/>
        </w:trPr>
        <w:tc>
          <w:tcPr>
            <w:tcW w:w="188" w:type="pct"/>
          </w:tcPr>
          <w:p w14:paraId="4A510015"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07D059D" w14:textId="77777777" w:rsidR="00575133" w:rsidRPr="00794F40" w:rsidRDefault="00ED2E1D" w:rsidP="00677ABC">
            <w:pPr>
              <w:widowControl/>
              <w:contextualSpacing/>
              <w:jc w:val="left"/>
              <w:rPr>
                <w:rFonts w:cs="Arial"/>
                <w:sz w:val="20"/>
                <w:szCs w:val="20"/>
              </w:rPr>
            </w:pPr>
            <w:r>
              <w:rPr>
                <w:rFonts w:cs="Arial"/>
                <w:sz w:val="20"/>
                <w:szCs w:val="20"/>
              </w:rPr>
              <w:t xml:space="preserve">2,700 Dwellings </w:t>
            </w:r>
          </w:p>
        </w:tc>
        <w:tc>
          <w:tcPr>
            <w:tcW w:w="750" w:type="pct"/>
            <w:shd w:val="clear" w:color="auto" w:fill="auto"/>
          </w:tcPr>
          <w:p w14:paraId="774D25A8"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65AAA520" w14:textId="77777777" w:rsidR="00575133" w:rsidRPr="00794F40" w:rsidRDefault="00ED2E1D">
            <w:pPr>
              <w:widowControl/>
              <w:contextualSpacing/>
              <w:jc w:val="left"/>
              <w:rPr>
                <w:rFonts w:cs="Arial"/>
                <w:sz w:val="20"/>
                <w:szCs w:val="20"/>
              </w:rPr>
            </w:pPr>
            <w:r>
              <w:rPr>
                <w:rFonts w:cs="Arial"/>
                <w:sz w:val="20"/>
                <w:szCs w:val="20"/>
              </w:rPr>
              <w:t>Schedule 28, paragraph 2.11</w:t>
            </w:r>
          </w:p>
        </w:tc>
        <w:tc>
          <w:tcPr>
            <w:tcW w:w="1060" w:type="pct"/>
          </w:tcPr>
          <w:p w14:paraId="5E8DA9A5"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7BB203CB"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5941B14A" w14:textId="77777777" w:rsidTr="00B016F9">
        <w:trPr>
          <w:cantSplit/>
        </w:trPr>
        <w:tc>
          <w:tcPr>
            <w:tcW w:w="188" w:type="pct"/>
          </w:tcPr>
          <w:p w14:paraId="30E357E9"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1CB04543" w14:textId="77777777" w:rsidR="00575133" w:rsidRPr="00794F40" w:rsidRDefault="00ED2E1D" w:rsidP="00677ABC">
            <w:pPr>
              <w:widowControl/>
              <w:contextualSpacing/>
              <w:jc w:val="left"/>
              <w:rPr>
                <w:rFonts w:cs="Arial"/>
                <w:sz w:val="20"/>
                <w:szCs w:val="20"/>
              </w:rPr>
            </w:pPr>
            <w:r>
              <w:rPr>
                <w:rFonts w:cs="Arial"/>
                <w:sz w:val="20"/>
                <w:szCs w:val="20"/>
              </w:rPr>
              <w:t>2,700 Dwellings</w:t>
            </w:r>
          </w:p>
        </w:tc>
        <w:tc>
          <w:tcPr>
            <w:tcW w:w="750" w:type="pct"/>
            <w:shd w:val="clear" w:color="auto" w:fill="auto"/>
          </w:tcPr>
          <w:p w14:paraId="315DD6FC"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780D4B7F" w14:textId="77777777" w:rsidR="00575133" w:rsidRPr="00794F40" w:rsidRDefault="00ED2E1D">
            <w:pPr>
              <w:widowControl/>
              <w:contextualSpacing/>
              <w:jc w:val="left"/>
              <w:rPr>
                <w:rFonts w:cs="Arial"/>
                <w:sz w:val="20"/>
                <w:szCs w:val="20"/>
              </w:rPr>
            </w:pPr>
            <w:r>
              <w:rPr>
                <w:rFonts w:cs="Arial"/>
                <w:sz w:val="20"/>
                <w:szCs w:val="20"/>
              </w:rPr>
              <w:t>Schedule 26, paragraph 2.11</w:t>
            </w:r>
          </w:p>
        </w:tc>
        <w:tc>
          <w:tcPr>
            <w:tcW w:w="1060" w:type="pct"/>
          </w:tcPr>
          <w:p w14:paraId="3116520E"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4056B3EF"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09D8D5BD" w14:textId="77777777" w:rsidTr="00B016F9">
        <w:trPr>
          <w:cantSplit/>
        </w:trPr>
        <w:tc>
          <w:tcPr>
            <w:tcW w:w="188" w:type="pct"/>
          </w:tcPr>
          <w:p w14:paraId="483B3913"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23097BE6" w14:textId="77777777" w:rsidR="00575133" w:rsidRPr="00794F40" w:rsidRDefault="00ED2E1D" w:rsidP="00677ABC">
            <w:pPr>
              <w:widowControl/>
              <w:contextualSpacing/>
              <w:jc w:val="left"/>
              <w:rPr>
                <w:rFonts w:cs="Arial"/>
                <w:sz w:val="20"/>
                <w:szCs w:val="20"/>
              </w:rPr>
            </w:pPr>
            <w:r>
              <w:rPr>
                <w:rFonts w:cs="Arial"/>
                <w:sz w:val="20"/>
                <w:szCs w:val="20"/>
              </w:rPr>
              <w:t>2,800 Dwellings</w:t>
            </w:r>
          </w:p>
        </w:tc>
        <w:tc>
          <w:tcPr>
            <w:tcW w:w="750" w:type="pct"/>
            <w:shd w:val="clear" w:color="auto" w:fill="auto"/>
          </w:tcPr>
          <w:p w14:paraId="3DE2F2E8"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41" w:type="pct"/>
            <w:shd w:val="clear" w:color="auto" w:fill="auto"/>
          </w:tcPr>
          <w:p w14:paraId="468D8BA4" w14:textId="77777777" w:rsidR="00575133" w:rsidRPr="00794F40" w:rsidRDefault="00ED2E1D">
            <w:pPr>
              <w:widowControl/>
              <w:contextualSpacing/>
              <w:jc w:val="left"/>
              <w:rPr>
                <w:rFonts w:cs="Arial"/>
                <w:sz w:val="20"/>
                <w:szCs w:val="20"/>
              </w:rPr>
            </w:pPr>
            <w:r>
              <w:rPr>
                <w:rFonts w:cs="Arial"/>
                <w:sz w:val="20"/>
                <w:szCs w:val="20"/>
              </w:rPr>
              <w:t xml:space="preserve">Schedule 11, paragraph 2.3 </w:t>
            </w:r>
          </w:p>
        </w:tc>
        <w:tc>
          <w:tcPr>
            <w:tcW w:w="1060" w:type="pct"/>
          </w:tcPr>
          <w:p w14:paraId="3F32F8DB"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60" w:type="pct"/>
          </w:tcPr>
          <w:p w14:paraId="2181C114"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52BAE3D7" w14:textId="77777777" w:rsidTr="00B016F9">
        <w:trPr>
          <w:cantSplit/>
        </w:trPr>
        <w:tc>
          <w:tcPr>
            <w:tcW w:w="188" w:type="pct"/>
          </w:tcPr>
          <w:p w14:paraId="5E8C7359"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D32064E" w14:textId="77777777" w:rsidR="00575133" w:rsidRPr="00794F40" w:rsidRDefault="00ED2E1D" w:rsidP="00677ABC">
            <w:pPr>
              <w:widowControl/>
              <w:contextualSpacing/>
              <w:jc w:val="left"/>
              <w:rPr>
                <w:rFonts w:cs="Arial"/>
                <w:sz w:val="20"/>
                <w:szCs w:val="20"/>
              </w:rPr>
            </w:pPr>
            <w:r>
              <w:rPr>
                <w:rFonts w:cs="Arial"/>
                <w:sz w:val="20"/>
                <w:szCs w:val="20"/>
              </w:rPr>
              <w:t>3,000 Dwellings</w:t>
            </w:r>
          </w:p>
        </w:tc>
        <w:tc>
          <w:tcPr>
            <w:tcW w:w="750" w:type="pct"/>
            <w:shd w:val="clear" w:color="auto" w:fill="auto"/>
          </w:tcPr>
          <w:p w14:paraId="1328CA89"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1EEEA856" w14:textId="77777777" w:rsidR="00575133" w:rsidRPr="00794F40" w:rsidRDefault="00ED2E1D">
            <w:pPr>
              <w:widowControl/>
              <w:contextualSpacing/>
              <w:jc w:val="left"/>
              <w:rPr>
                <w:rFonts w:cs="Arial"/>
                <w:sz w:val="20"/>
                <w:szCs w:val="20"/>
              </w:rPr>
            </w:pPr>
            <w:r>
              <w:rPr>
                <w:rFonts w:cs="Arial"/>
                <w:sz w:val="20"/>
                <w:szCs w:val="20"/>
              </w:rPr>
              <w:t>Schedule 28, paragraph 2.12</w:t>
            </w:r>
          </w:p>
        </w:tc>
        <w:tc>
          <w:tcPr>
            <w:tcW w:w="1060" w:type="pct"/>
          </w:tcPr>
          <w:p w14:paraId="44BCB86B"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16FBBE29"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1F285BCA" w14:textId="77777777" w:rsidTr="00B016F9">
        <w:trPr>
          <w:cantSplit/>
        </w:trPr>
        <w:tc>
          <w:tcPr>
            <w:tcW w:w="188" w:type="pct"/>
          </w:tcPr>
          <w:p w14:paraId="66C38AB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76AE7A7B" w14:textId="77777777" w:rsidR="00575133" w:rsidRPr="00794F40" w:rsidRDefault="00ED2E1D" w:rsidP="00677ABC">
            <w:pPr>
              <w:widowControl/>
              <w:contextualSpacing/>
              <w:jc w:val="left"/>
              <w:rPr>
                <w:rFonts w:cs="Arial"/>
                <w:sz w:val="20"/>
                <w:szCs w:val="20"/>
              </w:rPr>
            </w:pPr>
            <w:r>
              <w:rPr>
                <w:rFonts w:cs="Arial"/>
                <w:sz w:val="20"/>
                <w:szCs w:val="20"/>
              </w:rPr>
              <w:t>3,000 Dwellings</w:t>
            </w:r>
          </w:p>
        </w:tc>
        <w:tc>
          <w:tcPr>
            <w:tcW w:w="750" w:type="pct"/>
            <w:shd w:val="clear" w:color="auto" w:fill="auto"/>
          </w:tcPr>
          <w:p w14:paraId="1E9DAA43"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21997D45" w14:textId="77777777" w:rsidR="00575133" w:rsidRPr="00794F40" w:rsidRDefault="00ED2E1D">
            <w:pPr>
              <w:widowControl/>
              <w:contextualSpacing/>
              <w:jc w:val="left"/>
              <w:rPr>
                <w:rFonts w:cs="Arial"/>
                <w:sz w:val="20"/>
                <w:szCs w:val="20"/>
              </w:rPr>
            </w:pPr>
            <w:r>
              <w:rPr>
                <w:rFonts w:cs="Arial"/>
                <w:sz w:val="20"/>
                <w:szCs w:val="20"/>
              </w:rPr>
              <w:t>Schedule 26, paragraph 2.12</w:t>
            </w:r>
          </w:p>
        </w:tc>
        <w:tc>
          <w:tcPr>
            <w:tcW w:w="1060" w:type="pct"/>
          </w:tcPr>
          <w:p w14:paraId="18678AFF"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574C24B0"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6F324859" w14:textId="77777777" w:rsidTr="00B016F9">
        <w:trPr>
          <w:cantSplit/>
        </w:trPr>
        <w:tc>
          <w:tcPr>
            <w:tcW w:w="188" w:type="pct"/>
          </w:tcPr>
          <w:p w14:paraId="6A5624C7"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5CDE2AE" w14:textId="77777777" w:rsidR="00575133" w:rsidRPr="00794F40" w:rsidRDefault="00ED2E1D" w:rsidP="00677ABC">
            <w:pPr>
              <w:widowControl/>
              <w:contextualSpacing/>
              <w:jc w:val="left"/>
              <w:rPr>
                <w:rFonts w:cs="Arial"/>
                <w:sz w:val="20"/>
                <w:szCs w:val="20"/>
              </w:rPr>
            </w:pPr>
            <w:r>
              <w:rPr>
                <w:rFonts w:cs="Arial"/>
                <w:sz w:val="20"/>
                <w:szCs w:val="20"/>
              </w:rPr>
              <w:t>3,300 Dwellings</w:t>
            </w:r>
          </w:p>
        </w:tc>
        <w:tc>
          <w:tcPr>
            <w:tcW w:w="750" w:type="pct"/>
            <w:shd w:val="clear" w:color="auto" w:fill="auto"/>
          </w:tcPr>
          <w:p w14:paraId="467DCE67"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6364312A" w14:textId="77777777" w:rsidR="00575133" w:rsidRPr="00794F40" w:rsidRDefault="00ED2E1D">
            <w:pPr>
              <w:widowControl/>
              <w:contextualSpacing/>
              <w:jc w:val="left"/>
              <w:rPr>
                <w:rFonts w:cs="Arial"/>
                <w:sz w:val="20"/>
                <w:szCs w:val="20"/>
              </w:rPr>
            </w:pPr>
            <w:r>
              <w:rPr>
                <w:rFonts w:cs="Arial"/>
                <w:sz w:val="20"/>
                <w:szCs w:val="20"/>
              </w:rPr>
              <w:t>Schedule 28, paragraph 2.13</w:t>
            </w:r>
          </w:p>
        </w:tc>
        <w:tc>
          <w:tcPr>
            <w:tcW w:w="1060" w:type="pct"/>
          </w:tcPr>
          <w:p w14:paraId="15BEF9BE"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5A7FAD90"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4CBCA390" w14:textId="77777777" w:rsidTr="00B016F9">
        <w:trPr>
          <w:cantSplit/>
        </w:trPr>
        <w:tc>
          <w:tcPr>
            <w:tcW w:w="188" w:type="pct"/>
          </w:tcPr>
          <w:p w14:paraId="770E72C4"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055D3E6" w14:textId="77777777" w:rsidR="00575133" w:rsidRPr="00794F40" w:rsidRDefault="00ED2E1D" w:rsidP="00677ABC">
            <w:pPr>
              <w:widowControl/>
              <w:contextualSpacing/>
              <w:jc w:val="left"/>
              <w:rPr>
                <w:rFonts w:cs="Arial"/>
                <w:sz w:val="20"/>
                <w:szCs w:val="20"/>
              </w:rPr>
            </w:pPr>
            <w:r>
              <w:rPr>
                <w:rFonts w:cs="Arial"/>
                <w:sz w:val="20"/>
                <w:szCs w:val="20"/>
              </w:rPr>
              <w:t>3,300 Dwellings</w:t>
            </w:r>
          </w:p>
        </w:tc>
        <w:tc>
          <w:tcPr>
            <w:tcW w:w="750" w:type="pct"/>
            <w:shd w:val="clear" w:color="auto" w:fill="auto"/>
          </w:tcPr>
          <w:p w14:paraId="77AEDA6B"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09FE4019" w14:textId="77777777" w:rsidR="00575133" w:rsidRPr="00794F40" w:rsidRDefault="00ED2E1D">
            <w:pPr>
              <w:widowControl/>
              <w:contextualSpacing/>
              <w:jc w:val="left"/>
              <w:rPr>
                <w:rFonts w:cs="Arial"/>
                <w:sz w:val="20"/>
                <w:szCs w:val="20"/>
              </w:rPr>
            </w:pPr>
            <w:r>
              <w:rPr>
                <w:rFonts w:cs="Arial"/>
                <w:sz w:val="20"/>
                <w:szCs w:val="20"/>
              </w:rPr>
              <w:t>Schedule 26, paragraph 2.13</w:t>
            </w:r>
          </w:p>
        </w:tc>
        <w:tc>
          <w:tcPr>
            <w:tcW w:w="1060" w:type="pct"/>
          </w:tcPr>
          <w:p w14:paraId="79EDBF4B"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30D093A3"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1E2F0CB1" w14:textId="77777777" w:rsidTr="00B016F9">
        <w:trPr>
          <w:cantSplit/>
        </w:trPr>
        <w:tc>
          <w:tcPr>
            <w:tcW w:w="188" w:type="pct"/>
          </w:tcPr>
          <w:p w14:paraId="7BDBB2DC"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3669A32D" w14:textId="77777777" w:rsidR="00575133" w:rsidRPr="00794F40" w:rsidRDefault="00ED2E1D" w:rsidP="00677ABC">
            <w:pPr>
              <w:widowControl/>
              <w:contextualSpacing/>
              <w:jc w:val="left"/>
              <w:rPr>
                <w:rFonts w:cs="Arial"/>
                <w:sz w:val="20"/>
                <w:szCs w:val="20"/>
              </w:rPr>
            </w:pPr>
            <w:r>
              <w:rPr>
                <w:rFonts w:cs="Arial"/>
                <w:sz w:val="20"/>
                <w:szCs w:val="20"/>
              </w:rPr>
              <w:t>3,400 Dwellings</w:t>
            </w:r>
          </w:p>
        </w:tc>
        <w:tc>
          <w:tcPr>
            <w:tcW w:w="750" w:type="pct"/>
            <w:shd w:val="clear" w:color="auto" w:fill="auto"/>
          </w:tcPr>
          <w:p w14:paraId="0DA5B591"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41" w:type="pct"/>
            <w:shd w:val="clear" w:color="auto" w:fill="auto"/>
          </w:tcPr>
          <w:p w14:paraId="29332257" w14:textId="77777777" w:rsidR="00575133" w:rsidRPr="00794F40" w:rsidRDefault="00ED2E1D">
            <w:pPr>
              <w:widowControl/>
              <w:contextualSpacing/>
              <w:jc w:val="left"/>
              <w:rPr>
                <w:rFonts w:cs="Arial"/>
                <w:sz w:val="20"/>
                <w:szCs w:val="20"/>
              </w:rPr>
            </w:pPr>
            <w:r>
              <w:rPr>
                <w:rFonts w:cs="Arial"/>
                <w:sz w:val="20"/>
                <w:szCs w:val="20"/>
              </w:rPr>
              <w:t xml:space="preserve">Schedule 11, paragraph 2.4 </w:t>
            </w:r>
          </w:p>
        </w:tc>
        <w:tc>
          <w:tcPr>
            <w:tcW w:w="1060" w:type="pct"/>
          </w:tcPr>
          <w:p w14:paraId="29B932F5"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60" w:type="pct"/>
          </w:tcPr>
          <w:p w14:paraId="40E4A231"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093F32C9" w14:textId="77777777" w:rsidTr="00B016F9">
        <w:trPr>
          <w:cantSplit/>
        </w:trPr>
        <w:tc>
          <w:tcPr>
            <w:tcW w:w="188" w:type="pct"/>
          </w:tcPr>
          <w:p w14:paraId="0E06A271"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F928F1C" w14:textId="77777777" w:rsidR="00575133" w:rsidRPr="00794F40" w:rsidRDefault="00ED2E1D" w:rsidP="00677ABC">
            <w:pPr>
              <w:widowControl/>
              <w:contextualSpacing/>
              <w:jc w:val="left"/>
              <w:rPr>
                <w:rFonts w:cs="Arial"/>
                <w:sz w:val="20"/>
                <w:szCs w:val="20"/>
              </w:rPr>
            </w:pPr>
            <w:r>
              <w:rPr>
                <w:rFonts w:cs="Arial"/>
                <w:sz w:val="20"/>
                <w:szCs w:val="20"/>
              </w:rPr>
              <w:t>3,600 Dwellings</w:t>
            </w:r>
          </w:p>
        </w:tc>
        <w:tc>
          <w:tcPr>
            <w:tcW w:w="750" w:type="pct"/>
            <w:shd w:val="clear" w:color="auto" w:fill="auto"/>
          </w:tcPr>
          <w:p w14:paraId="2488F8A5"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35B792C1" w14:textId="77777777" w:rsidR="00575133" w:rsidRPr="00794F40" w:rsidRDefault="00ED2E1D">
            <w:pPr>
              <w:widowControl/>
              <w:contextualSpacing/>
              <w:jc w:val="left"/>
              <w:rPr>
                <w:rFonts w:cs="Arial"/>
                <w:sz w:val="20"/>
                <w:szCs w:val="20"/>
              </w:rPr>
            </w:pPr>
            <w:r>
              <w:rPr>
                <w:rFonts w:cs="Arial"/>
                <w:sz w:val="20"/>
                <w:szCs w:val="20"/>
              </w:rPr>
              <w:t>Schedule 28, paragraph 2.14</w:t>
            </w:r>
          </w:p>
        </w:tc>
        <w:tc>
          <w:tcPr>
            <w:tcW w:w="1060" w:type="pct"/>
          </w:tcPr>
          <w:p w14:paraId="5E85D485"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4F36ED6C"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0ECC57B1" w14:textId="77777777" w:rsidTr="00B016F9">
        <w:trPr>
          <w:cantSplit/>
        </w:trPr>
        <w:tc>
          <w:tcPr>
            <w:tcW w:w="188" w:type="pct"/>
          </w:tcPr>
          <w:p w14:paraId="588C07BC"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0F11926A" w14:textId="77777777" w:rsidR="00575133" w:rsidRPr="00794F40" w:rsidRDefault="00ED2E1D" w:rsidP="00677ABC">
            <w:pPr>
              <w:widowControl/>
              <w:contextualSpacing/>
              <w:jc w:val="left"/>
              <w:rPr>
                <w:rFonts w:cs="Arial"/>
                <w:sz w:val="20"/>
                <w:szCs w:val="20"/>
              </w:rPr>
            </w:pPr>
            <w:r>
              <w:rPr>
                <w:rFonts w:cs="Arial"/>
                <w:sz w:val="20"/>
                <w:szCs w:val="20"/>
              </w:rPr>
              <w:t>3,600 Dwellings</w:t>
            </w:r>
          </w:p>
        </w:tc>
        <w:tc>
          <w:tcPr>
            <w:tcW w:w="750" w:type="pct"/>
            <w:shd w:val="clear" w:color="auto" w:fill="auto"/>
          </w:tcPr>
          <w:p w14:paraId="302A9B30"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6D90607E" w14:textId="77777777" w:rsidR="00575133" w:rsidRPr="00794F40" w:rsidRDefault="00ED2E1D">
            <w:pPr>
              <w:widowControl/>
              <w:contextualSpacing/>
              <w:jc w:val="left"/>
              <w:rPr>
                <w:rFonts w:cs="Arial"/>
                <w:sz w:val="20"/>
                <w:szCs w:val="20"/>
              </w:rPr>
            </w:pPr>
            <w:r>
              <w:rPr>
                <w:rFonts w:cs="Arial"/>
                <w:sz w:val="20"/>
                <w:szCs w:val="20"/>
              </w:rPr>
              <w:t>Schedule 26, paragraph 2.14</w:t>
            </w:r>
          </w:p>
        </w:tc>
        <w:tc>
          <w:tcPr>
            <w:tcW w:w="1060" w:type="pct"/>
          </w:tcPr>
          <w:p w14:paraId="56D2BCBB"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6D9F2E9E"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7BB47869" w14:textId="77777777" w:rsidTr="00B016F9">
        <w:trPr>
          <w:cantSplit/>
        </w:trPr>
        <w:tc>
          <w:tcPr>
            <w:tcW w:w="188" w:type="pct"/>
          </w:tcPr>
          <w:p w14:paraId="504CD12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E01AE2D" w14:textId="77777777" w:rsidR="00575133" w:rsidRPr="00794F40" w:rsidRDefault="00ED2E1D" w:rsidP="00677ABC">
            <w:pPr>
              <w:widowControl/>
              <w:contextualSpacing/>
              <w:jc w:val="left"/>
              <w:rPr>
                <w:rFonts w:cs="Arial"/>
                <w:sz w:val="20"/>
                <w:szCs w:val="20"/>
              </w:rPr>
            </w:pPr>
            <w:r>
              <w:rPr>
                <w:rFonts w:cs="Arial"/>
                <w:sz w:val="20"/>
                <w:szCs w:val="20"/>
              </w:rPr>
              <w:t>3,900 Dwellings</w:t>
            </w:r>
          </w:p>
        </w:tc>
        <w:tc>
          <w:tcPr>
            <w:tcW w:w="750" w:type="pct"/>
            <w:shd w:val="clear" w:color="auto" w:fill="auto"/>
          </w:tcPr>
          <w:p w14:paraId="1183AD5F"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039ED1C2" w14:textId="77777777" w:rsidR="00575133" w:rsidRPr="00794F40" w:rsidRDefault="00ED2E1D">
            <w:pPr>
              <w:widowControl/>
              <w:contextualSpacing/>
              <w:jc w:val="left"/>
              <w:rPr>
                <w:rFonts w:cs="Arial"/>
                <w:sz w:val="20"/>
                <w:szCs w:val="20"/>
              </w:rPr>
            </w:pPr>
            <w:r>
              <w:rPr>
                <w:rFonts w:cs="Arial"/>
                <w:sz w:val="20"/>
                <w:szCs w:val="20"/>
              </w:rPr>
              <w:t>Schedule 28, paragraph 2.15</w:t>
            </w:r>
          </w:p>
        </w:tc>
        <w:tc>
          <w:tcPr>
            <w:tcW w:w="1060" w:type="pct"/>
          </w:tcPr>
          <w:p w14:paraId="7EE1B473"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33D489BA"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54276F0F" w14:textId="77777777" w:rsidTr="00B016F9">
        <w:trPr>
          <w:cantSplit/>
        </w:trPr>
        <w:tc>
          <w:tcPr>
            <w:tcW w:w="188" w:type="pct"/>
          </w:tcPr>
          <w:p w14:paraId="557C5E29"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1F353B37" w14:textId="77777777" w:rsidR="00575133" w:rsidRPr="00794F40" w:rsidRDefault="00ED2E1D" w:rsidP="00677ABC">
            <w:pPr>
              <w:widowControl/>
              <w:contextualSpacing/>
              <w:jc w:val="left"/>
              <w:rPr>
                <w:rFonts w:cs="Arial"/>
                <w:sz w:val="20"/>
                <w:szCs w:val="20"/>
              </w:rPr>
            </w:pPr>
            <w:r>
              <w:rPr>
                <w:rFonts w:cs="Arial"/>
                <w:sz w:val="20"/>
                <w:szCs w:val="20"/>
              </w:rPr>
              <w:t>3,900 Dwellings</w:t>
            </w:r>
          </w:p>
        </w:tc>
        <w:tc>
          <w:tcPr>
            <w:tcW w:w="750" w:type="pct"/>
            <w:shd w:val="clear" w:color="auto" w:fill="auto"/>
          </w:tcPr>
          <w:p w14:paraId="582D6B2B"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617547AE" w14:textId="77777777" w:rsidR="00575133" w:rsidRPr="00794F40" w:rsidRDefault="00ED2E1D">
            <w:pPr>
              <w:widowControl/>
              <w:contextualSpacing/>
              <w:jc w:val="left"/>
              <w:rPr>
                <w:rFonts w:cs="Arial"/>
                <w:sz w:val="20"/>
                <w:szCs w:val="20"/>
              </w:rPr>
            </w:pPr>
            <w:r>
              <w:rPr>
                <w:rFonts w:cs="Arial"/>
                <w:sz w:val="20"/>
                <w:szCs w:val="20"/>
              </w:rPr>
              <w:t>Schedule 26, paragraph 2.15</w:t>
            </w:r>
          </w:p>
        </w:tc>
        <w:tc>
          <w:tcPr>
            <w:tcW w:w="1060" w:type="pct"/>
          </w:tcPr>
          <w:p w14:paraId="6B4BD01A"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567B52E1"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0E9F7D71" w14:textId="77777777" w:rsidTr="00B016F9">
        <w:trPr>
          <w:cantSplit/>
        </w:trPr>
        <w:tc>
          <w:tcPr>
            <w:tcW w:w="188" w:type="pct"/>
          </w:tcPr>
          <w:p w14:paraId="07DC6CD1"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E4743A7" w14:textId="77777777" w:rsidR="00575133" w:rsidRPr="00794F40" w:rsidRDefault="00ED2E1D" w:rsidP="00677ABC">
            <w:pPr>
              <w:widowControl/>
              <w:contextualSpacing/>
              <w:jc w:val="left"/>
              <w:rPr>
                <w:rFonts w:cs="Arial"/>
                <w:sz w:val="20"/>
                <w:szCs w:val="20"/>
              </w:rPr>
            </w:pPr>
            <w:r>
              <w:rPr>
                <w:rFonts w:cs="Arial"/>
                <w:sz w:val="20"/>
                <w:szCs w:val="20"/>
              </w:rPr>
              <w:t>If option “B” applies, 3,925 Dwellings</w:t>
            </w:r>
          </w:p>
        </w:tc>
        <w:tc>
          <w:tcPr>
            <w:tcW w:w="750" w:type="pct"/>
            <w:shd w:val="clear" w:color="auto" w:fill="auto"/>
          </w:tcPr>
          <w:p w14:paraId="7EFB1A35" w14:textId="77777777" w:rsidR="00575133" w:rsidRPr="00794F40" w:rsidRDefault="00ED2E1D" w:rsidP="00677ABC">
            <w:pPr>
              <w:widowControl/>
              <w:contextualSpacing/>
              <w:jc w:val="left"/>
              <w:rPr>
                <w:rFonts w:cs="Arial"/>
                <w:sz w:val="20"/>
                <w:szCs w:val="20"/>
              </w:rPr>
            </w:pPr>
            <w:r>
              <w:rPr>
                <w:rFonts w:cs="Arial"/>
                <w:sz w:val="20"/>
                <w:szCs w:val="20"/>
              </w:rPr>
              <w:t>£2,190,750</w:t>
            </w:r>
          </w:p>
        </w:tc>
        <w:tc>
          <w:tcPr>
            <w:tcW w:w="841" w:type="pct"/>
          </w:tcPr>
          <w:p w14:paraId="02295A78" w14:textId="77777777" w:rsidR="00575133" w:rsidRPr="00794F40" w:rsidRDefault="00ED2E1D" w:rsidP="00677ABC">
            <w:pPr>
              <w:widowControl/>
              <w:contextualSpacing/>
              <w:jc w:val="left"/>
              <w:rPr>
                <w:rFonts w:cs="Arial"/>
                <w:sz w:val="20"/>
                <w:szCs w:val="20"/>
              </w:rPr>
            </w:pPr>
            <w:r>
              <w:rPr>
                <w:rFonts w:cs="Arial"/>
                <w:sz w:val="20"/>
                <w:szCs w:val="20"/>
              </w:rPr>
              <w:t>Schedule 4, paragraph 13.2.2</w:t>
            </w:r>
          </w:p>
        </w:tc>
        <w:tc>
          <w:tcPr>
            <w:tcW w:w="1060" w:type="pct"/>
          </w:tcPr>
          <w:p w14:paraId="078060C6" w14:textId="77777777" w:rsidR="00575133" w:rsidRPr="00794F40" w:rsidRDefault="00ED2E1D" w:rsidP="00677ABC">
            <w:pPr>
              <w:widowControl/>
              <w:contextualSpacing/>
              <w:jc w:val="left"/>
              <w:rPr>
                <w:rFonts w:cs="Arial"/>
                <w:sz w:val="20"/>
                <w:szCs w:val="20"/>
              </w:rPr>
            </w:pPr>
            <w:r>
              <w:rPr>
                <w:rFonts w:cs="Arial"/>
                <w:sz w:val="20"/>
                <w:szCs w:val="20"/>
              </w:rPr>
              <w:t>CMO</w:t>
            </w:r>
          </w:p>
        </w:tc>
        <w:tc>
          <w:tcPr>
            <w:tcW w:w="660" w:type="pct"/>
          </w:tcPr>
          <w:p w14:paraId="630D41BB"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1989DA49" w14:textId="77777777" w:rsidTr="00B016F9">
        <w:trPr>
          <w:cantSplit/>
        </w:trPr>
        <w:tc>
          <w:tcPr>
            <w:tcW w:w="188" w:type="pct"/>
          </w:tcPr>
          <w:p w14:paraId="179C0C6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58958A29" w14:textId="77777777" w:rsidR="00575133" w:rsidRPr="00794F40" w:rsidRDefault="00ED2E1D" w:rsidP="00677ABC">
            <w:pPr>
              <w:widowControl/>
              <w:contextualSpacing/>
              <w:jc w:val="left"/>
              <w:rPr>
                <w:rFonts w:cs="Arial"/>
                <w:sz w:val="20"/>
                <w:szCs w:val="20"/>
              </w:rPr>
            </w:pPr>
            <w:r>
              <w:rPr>
                <w:rFonts w:cs="Arial"/>
                <w:sz w:val="20"/>
                <w:szCs w:val="20"/>
              </w:rPr>
              <w:t>4,100 Dwellings</w:t>
            </w:r>
          </w:p>
        </w:tc>
        <w:tc>
          <w:tcPr>
            <w:tcW w:w="750" w:type="pct"/>
            <w:shd w:val="clear" w:color="auto" w:fill="auto"/>
          </w:tcPr>
          <w:p w14:paraId="7BE23B8E" w14:textId="77777777" w:rsidR="00575133" w:rsidRPr="00794F40" w:rsidRDefault="00ED2E1D" w:rsidP="00677ABC">
            <w:pPr>
              <w:widowControl/>
              <w:contextualSpacing/>
              <w:jc w:val="left"/>
              <w:rPr>
                <w:rFonts w:cs="Arial"/>
                <w:sz w:val="20"/>
                <w:szCs w:val="20"/>
              </w:rPr>
            </w:pPr>
            <w:r>
              <w:rPr>
                <w:rFonts w:cs="Arial"/>
                <w:sz w:val="20"/>
                <w:szCs w:val="20"/>
              </w:rPr>
              <w:t>£150,000</w:t>
            </w:r>
          </w:p>
        </w:tc>
        <w:tc>
          <w:tcPr>
            <w:tcW w:w="841" w:type="pct"/>
            <w:shd w:val="clear" w:color="auto" w:fill="auto"/>
          </w:tcPr>
          <w:p w14:paraId="3113AFAC" w14:textId="77777777" w:rsidR="00575133" w:rsidRPr="00794F40" w:rsidRDefault="00ED2E1D">
            <w:pPr>
              <w:widowControl/>
              <w:contextualSpacing/>
              <w:jc w:val="left"/>
              <w:rPr>
                <w:rFonts w:cs="Arial"/>
                <w:sz w:val="20"/>
                <w:szCs w:val="20"/>
              </w:rPr>
            </w:pPr>
            <w:r>
              <w:rPr>
                <w:rFonts w:cs="Arial"/>
                <w:sz w:val="20"/>
                <w:szCs w:val="20"/>
              </w:rPr>
              <w:t>Schedule 24, paragraph 2.6</w:t>
            </w:r>
          </w:p>
        </w:tc>
        <w:tc>
          <w:tcPr>
            <w:tcW w:w="1060" w:type="pct"/>
          </w:tcPr>
          <w:p w14:paraId="5B472157" w14:textId="77777777" w:rsidR="00575133" w:rsidRPr="00794F40" w:rsidRDefault="00ED2E1D" w:rsidP="00677ABC">
            <w:pPr>
              <w:widowControl/>
              <w:contextualSpacing/>
              <w:jc w:val="left"/>
              <w:rPr>
                <w:rFonts w:cs="Arial"/>
                <w:sz w:val="20"/>
                <w:szCs w:val="20"/>
              </w:rPr>
            </w:pPr>
            <w:r>
              <w:rPr>
                <w:rFonts w:cs="Arial"/>
                <w:sz w:val="20"/>
                <w:szCs w:val="20"/>
              </w:rPr>
              <w:t>Public Art</w:t>
            </w:r>
          </w:p>
        </w:tc>
        <w:tc>
          <w:tcPr>
            <w:tcW w:w="660" w:type="pct"/>
          </w:tcPr>
          <w:p w14:paraId="52D6E7DD"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1CB59A83" w14:textId="77777777" w:rsidTr="00B016F9">
        <w:trPr>
          <w:cantSplit/>
        </w:trPr>
        <w:tc>
          <w:tcPr>
            <w:tcW w:w="188" w:type="pct"/>
          </w:tcPr>
          <w:p w14:paraId="5887E38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7031B1E6" w14:textId="77777777" w:rsidR="00575133" w:rsidRPr="00794F40" w:rsidRDefault="00ED2E1D" w:rsidP="00677ABC">
            <w:pPr>
              <w:widowControl/>
              <w:contextualSpacing/>
              <w:jc w:val="left"/>
              <w:rPr>
                <w:rFonts w:cs="Arial"/>
                <w:sz w:val="20"/>
                <w:szCs w:val="20"/>
              </w:rPr>
            </w:pPr>
            <w:r>
              <w:rPr>
                <w:rFonts w:cs="Arial"/>
                <w:sz w:val="20"/>
                <w:szCs w:val="20"/>
              </w:rPr>
              <w:t>4,200 Dwellings</w:t>
            </w:r>
          </w:p>
        </w:tc>
        <w:tc>
          <w:tcPr>
            <w:tcW w:w="750" w:type="pct"/>
            <w:shd w:val="clear" w:color="auto" w:fill="auto"/>
          </w:tcPr>
          <w:p w14:paraId="3D82B34D"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5A25566E" w14:textId="77777777" w:rsidR="00575133" w:rsidRPr="00794F40" w:rsidRDefault="00ED2E1D">
            <w:pPr>
              <w:widowControl/>
              <w:contextualSpacing/>
              <w:jc w:val="left"/>
              <w:rPr>
                <w:rFonts w:cs="Arial"/>
                <w:sz w:val="20"/>
                <w:szCs w:val="20"/>
              </w:rPr>
            </w:pPr>
            <w:r>
              <w:rPr>
                <w:rFonts w:cs="Arial"/>
                <w:sz w:val="20"/>
                <w:szCs w:val="20"/>
              </w:rPr>
              <w:t>Schedule 28, paragraph 2.16</w:t>
            </w:r>
          </w:p>
        </w:tc>
        <w:tc>
          <w:tcPr>
            <w:tcW w:w="1060" w:type="pct"/>
          </w:tcPr>
          <w:p w14:paraId="6571A269"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537077ED"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C92A737" w14:textId="77777777" w:rsidTr="00B016F9">
        <w:trPr>
          <w:cantSplit/>
        </w:trPr>
        <w:tc>
          <w:tcPr>
            <w:tcW w:w="188" w:type="pct"/>
          </w:tcPr>
          <w:p w14:paraId="7DF55E24"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9298104" w14:textId="77777777" w:rsidR="00575133" w:rsidRPr="00794F40" w:rsidRDefault="00ED2E1D" w:rsidP="00677ABC">
            <w:pPr>
              <w:widowControl/>
              <w:contextualSpacing/>
              <w:jc w:val="left"/>
              <w:rPr>
                <w:rFonts w:cs="Arial"/>
                <w:sz w:val="20"/>
                <w:szCs w:val="20"/>
              </w:rPr>
            </w:pPr>
            <w:r>
              <w:rPr>
                <w:rFonts w:cs="Arial"/>
                <w:sz w:val="20"/>
                <w:szCs w:val="20"/>
              </w:rPr>
              <w:t>4,200 Dwellings</w:t>
            </w:r>
          </w:p>
        </w:tc>
        <w:tc>
          <w:tcPr>
            <w:tcW w:w="750" w:type="pct"/>
            <w:shd w:val="clear" w:color="auto" w:fill="auto"/>
          </w:tcPr>
          <w:p w14:paraId="58474CB2"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42562520" w14:textId="77777777" w:rsidR="00575133" w:rsidRPr="00794F40" w:rsidRDefault="00ED2E1D">
            <w:pPr>
              <w:widowControl/>
              <w:contextualSpacing/>
              <w:jc w:val="left"/>
              <w:rPr>
                <w:rFonts w:cs="Arial"/>
                <w:sz w:val="20"/>
                <w:szCs w:val="20"/>
              </w:rPr>
            </w:pPr>
            <w:r>
              <w:rPr>
                <w:rFonts w:cs="Arial"/>
                <w:sz w:val="20"/>
                <w:szCs w:val="20"/>
              </w:rPr>
              <w:t>Schedule 26, paragraph 2.16</w:t>
            </w:r>
          </w:p>
        </w:tc>
        <w:tc>
          <w:tcPr>
            <w:tcW w:w="1060" w:type="pct"/>
          </w:tcPr>
          <w:p w14:paraId="7DDB1C01"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59CE5B55"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1E972720" w14:textId="77777777" w:rsidTr="00B016F9">
        <w:trPr>
          <w:cantSplit/>
        </w:trPr>
        <w:tc>
          <w:tcPr>
            <w:tcW w:w="188" w:type="pct"/>
          </w:tcPr>
          <w:p w14:paraId="0125D2EF"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319C828" w14:textId="77777777" w:rsidR="00575133" w:rsidRPr="00794F40" w:rsidRDefault="00ED2E1D" w:rsidP="00677ABC">
            <w:pPr>
              <w:widowControl/>
              <w:contextualSpacing/>
              <w:jc w:val="left"/>
              <w:rPr>
                <w:rFonts w:cs="Arial"/>
                <w:sz w:val="20"/>
                <w:szCs w:val="20"/>
              </w:rPr>
            </w:pPr>
            <w:r>
              <w:rPr>
                <w:rFonts w:cs="Arial"/>
                <w:sz w:val="20"/>
                <w:szCs w:val="20"/>
              </w:rPr>
              <w:t>4,500 Dwellings</w:t>
            </w:r>
          </w:p>
        </w:tc>
        <w:tc>
          <w:tcPr>
            <w:tcW w:w="750" w:type="pct"/>
            <w:shd w:val="clear" w:color="auto" w:fill="auto"/>
          </w:tcPr>
          <w:p w14:paraId="2F207C40"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0C4B80CD" w14:textId="77777777" w:rsidR="00575133" w:rsidRPr="00794F40" w:rsidRDefault="00ED2E1D">
            <w:pPr>
              <w:widowControl/>
              <w:contextualSpacing/>
              <w:jc w:val="left"/>
              <w:rPr>
                <w:rFonts w:cs="Arial"/>
                <w:sz w:val="20"/>
                <w:szCs w:val="20"/>
              </w:rPr>
            </w:pPr>
            <w:r>
              <w:rPr>
                <w:rFonts w:cs="Arial"/>
                <w:sz w:val="20"/>
                <w:szCs w:val="20"/>
              </w:rPr>
              <w:t>Schedule 28, paragraph 2.17</w:t>
            </w:r>
          </w:p>
        </w:tc>
        <w:tc>
          <w:tcPr>
            <w:tcW w:w="1060" w:type="pct"/>
          </w:tcPr>
          <w:p w14:paraId="4798F6A0"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523A3885"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3FF3FAB0" w14:textId="77777777" w:rsidTr="00B016F9">
        <w:trPr>
          <w:cantSplit/>
        </w:trPr>
        <w:tc>
          <w:tcPr>
            <w:tcW w:w="188" w:type="pct"/>
          </w:tcPr>
          <w:p w14:paraId="27C4C42D"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2A6CC1D" w14:textId="77777777" w:rsidR="00575133" w:rsidRPr="00794F40" w:rsidRDefault="00ED2E1D" w:rsidP="00677ABC">
            <w:pPr>
              <w:widowControl/>
              <w:contextualSpacing/>
              <w:jc w:val="left"/>
              <w:rPr>
                <w:rFonts w:cs="Arial"/>
                <w:sz w:val="20"/>
                <w:szCs w:val="20"/>
              </w:rPr>
            </w:pPr>
            <w:r>
              <w:rPr>
                <w:rFonts w:cs="Arial"/>
                <w:sz w:val="20"/>
                <w:szCs w:val="20"/>
              </w:rPr>
              <w:t>4,500 Dwellings</w:t>
            </w:r>
          </w:p>
        </w:tc>
        <w:tc>
          <w:tcPr>
            <w:tcW w:w="750" w:type="pct"/>
            <w:shd w:val="clear" w:color="auto" w:fill="auto"/>
          </w:tcPr>
          <w:p w14:paraId="13F13F3E"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2913E4AC" w14:textId="77777777" w:rsidR="00575133" w:rsidRPr="00794F40" w:rsidRDefault="00ED2E1D">
            <w:pPr>
              <w:widowControl/>
              <w:contextualSpacing/>
              <w:jc w:val="left"/>
              <w:rPr>
                <w:rFonts w:cs="Arial"/>
                <w:sz w:val="20"/>
                <w:szCs w:val="20"/>
              </w:rPr>
            </w:pPr>
            <w:r>
              <w:rPr>
                <w:rFonts w:cs="Arial"/>
                <w:sz w:val="20"/>
                <w:szCs w:val="20"/>
              </w:rPr>
              <w:t>Schedule 26, paragraph 2.17</w:t>
            </w:r>
          </w:p>
        </w:tc>
        <w:tc>
          <w:tcPr>
            <w:tcW w:w="1060" w:type="pct"/>
          </w:tcPr>
          <w:p w14:paraId="7B386855"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3E077A84"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4350F70F" w14:textId="77777777" w:rsidTr="00B016F9">
        <w:trPr>
          <w:cantSplit/>
        </w:trPr>
        <w:tc>
          <w:tcPr>
            <w:tcW w:w="188" w:type="pct"/>
          </w:tcPr>
          <w:p w14:paraId="0DE4F886"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41EE434" w14:textId="77777777" w:rsidR="00575133" w:rsidRPr="00794F40" w:rsidRDefault="00ED2E1D" w:rsidP="00677ABC">
            <w:pPr>
              <w:widowControl/>
              <w:contextualSpacing/>
              <w:jc w:val="left"/>
              <w:rPr>
                <w:rFonts w:cs="Arial"/>
                <w:sz w:val="20"/>
                <w:szCs w:val="20"/>
              </w:rPr>
            </w:pPr>
            <w:r>
              <w:rPr>
                <w:rFonts w:cs="Arial"/>
                <w:sz w:val="20"/>
                <w:szCs w:val="20"/>
              </w:rPr>
              <w:t xml:space="preserve">4,800 Dwellings </w:t>
            </w:r>
          </w:p>
        </w:tc>
        <w:tc>
          <w:tcPr>
            <w:tcW w:w="750" w:type="pct"/>
            <w:shd w:val="clear" w:color="auto" w:fill="auto"/>
          </w:tcPr>
          <w:p w14:paraId="50256938"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46426A60" w14:textId="77777777" w:rsidR="00575133" w:rsidRPr="00794F40" w:rsidRDefault="00ED2E1D">
            <w:pPr>
              <w:widowControl/>
              <w:contextualSpacing/>
              <w:jc w:val="left"/>
              <w:rPr>
                <w:rFonts w:cs="Arial"/>
                <w:sz w:val="20"/>
                <w:szCs w:val="20"/>
              </w:rPr>
            </w:pPr>
            <w:r>
              <w:rPr>
                <w:rFonts w:cs="Arial"/>
                <w:sz w:val="20"/>
                <w:szCs w:val="20"/>
              </w:rPr>
              <w:t>Schedule 28, paragraph 2.18</w:t>
            </w:r>
          </w:p>
        </w:tc>
        <w:tc>
          <w:tcPr>
            <w:tcW w:w="1060" w:type="pct"/>
          </w:tcPr>
          <w:p w14:paraId="7CF7C754"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48A6D548"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2D3CA3A1" w14:textId="77777777" w:rsidTr="00B016F9">
        <w:trPr>
          <w:cantSplit/>
        </w:trPr>
        <w:tc>
          <w:tcPr>
            <w:tcW w:w="188" w:type="pct"/>
          </w:tcPr>
          <w:p w14:paraId="1422D45E"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1739CC6E" w14:textId="77777777" w:rsidR="00575133" w:rsidRPr="00794F40" w:rsidRDefault="00ED2E1D" w:rsidP="00677ABC">
            <w:pPr>
              <w:widowControl/>
              <w:contextualSpacing/>
              <w:jc w:val="left"/>
              <w:rPr>
                <w:rFonts w:cs="Arial"/>
                <w:sz w:val="20"/>
                <w:szCs w:val="20"/>
              </w:rPr>
            </w:pPr>
            <w:r>
              <w:rPr>
                <w:rFonts w:cs="Arial"/>
                <w:sz w:val="20"/>
                <w:szCs w:val="20"/>
              </w:rPr>
              <w:t>4,800 Dwellings</w:t>
            </w:r>
          </w:p>
        </w:tc>
        <w:tc>
          <w:tcPr>
            <w:tcW w:w="750" w:type="pct"/>
            <w:shd w:val="clear" w:color="auto" w:fill="auto"/>
          </w:tcPr>
          <w:p w14:paraId="1F6446DE"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64FF813F" w14:textId="77777777" w:rsidR="00575133" w:rsidRPr="00794F40" w:rsidRDefault="00ED2E1D">
            <w:pPr>
              <w:widowControl/>
              <w:contextualSpacing/>
              <w:jc w:val="left"/>
              <w:rPr>
                <w:rFonts w:cs="Arial"/>
                <w:sz w:val="20"/>
                <w:szCs w:val="20"/>
              </w:rPr>
            </w:pPr>
            <w:r>
              <w:rPr>
                <w:rFonts w:cs="Arial"/>
                <w:sz w:val="20"/>
                <w:szCs w:val="20"/>
              </w:rPr>
              <w:t>Schedule 26, paragraph 2.18</w:t>
            </w:r>
          </w:p>
        </w:tc>
        <w:tc>
          <w:tcPr>
            <w:tcW w:w="1060" w:type="pct"/>
          </w:tcPr>
          <w:p w14:paraId="390E3C7B"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7233186B"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228C62CB" w14:textId="77777777" w:rsidTr="00B016F9">
        <w:trPr>
          <w:cantSplit/>
        </w:trPr>
        <w:tc>
          <w:tcPr>
            <w:tcW w:w="188" w:type="pct"/>
          </w:tcPr>
          <w:p w14:paraId="0A5E1A8D"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572D5C80" w14:textId="77777777" w:rsidR="00575133" w:rsidRPr="00794F40" w:rsidRDefault="00ED2E1D" w:rsidP="00677ABC">
            <w:pPr>
              <w:widowControl/>
              <w:contextualSpacing/>
              <w:jc w:val="left"/>
              <w:rPr>
                <w:rFonts w:cs="Arial"/>
                <w:sz w:val="20"/>
                <w:szCs w:val="20"/>
              </w:rPr>
            </w:pPr>
            <w:r>
              <w:rPr>
                <w:rFonts w:cs="Arial"/>
                <w:sz w:val="20"/>
                <w:szCs w:val="20"/>
              </w:rPr>
              <w:t>5,100 Dwellings</w:t>
            </w:r>
          </w:p>
        </w:tc>
        <w:tc>
          <w:tcPr>
            <w:tcW w:w="750" w:type="pct"/>
            <w:shd w:val="clear" w:color="auto" w:fill="auto"/>
          </w:tcPr>
          <w:p w14:paraId="02428D12"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4E2A9499" w14:textId="77777777" w:rsidR="00575133" w:rsidRPr="00794F40" w:rsidRDefault="00ED2E1D">
            <w:pPr>
              <w:widowControl/>
              <w:contextualSpacing/>
              <w:jc w:val="left"/>
              <w:rPr>
                <w:rFonts w:cs="Arial"/>
                <w:sz w:val="20"/>
                <w:szCs w:val="20"/>
              </w:rPr>
            </w:pPr>
            <w:r>
              <w:rPr>
                <w:rFonts w:cs="Arial"/>
                <w:sz w:val="20"/>
                <w:szCs w:val="20"/>
              </w:rPr>
              <w:t>Schedule 28, paragraph 2.19</w:t>
            </w:r>
          </w:p>
        </w:tc>
        <w:tc>
          <w:tcPr>
            <w:tcW w:w="1060" w:type="pct"/>
          </w:tcPr>
          <w:p w14:paraId="5293A01A"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0471F338"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23373E4C" w14:textId="77777777" w:rsidTr="00B016F9">
        <w:trPr>
          <w:cantSplit/>
        </w:trPr>
        <w:tc>
          <w:tcPr>
            <w:tcW w:w="188" w:type="pct"/>
          </w:tcPr>
          <w:p w14:paraId="7EB6C91A"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454DF5F6" w14:textId="77777777" w:rsidR="00575133" w:rsidRPr="00794F40" w:rsidRDefault="00ED2E1D" w:rsidP="00677ABC">
            <w:pPr>
              <w:widowControl/>
              <w:contextualSpacing/>
              <w:jc w:val="left"/>
              <w:rPr>
                <w:rFonts w:cs="Arial"/>
                <w:sz w:val="20"/>
                <w:szCs w:val="20"/>
              </w:rPr>
            </w:pPr>
            <w:r>
              <w:rPr>
                <w:rFonts w:cs="Arial"/>
                <w:sz w:val="20"/>
                <w:szCs w:val="20"/>
              </w:rPr>
              <w:t>5,100 Dwellings</w:t>
            </w:r>
          </w:p>
        </w:tc>
        <w:tc>
          <w:tcPr>
            <w:tcW w:w="750" w:type="pct"/>
            <w:shd w:val="clear" w:color="auto" w:fill="auto"/>
          </w:tcPr>
          <w:p w14:paraId="5AE1C099"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21A68C72" w14:textId="77777777" w:rsidR="00575133" w:rsidRPr="00794F40" w:rsidRDefault="00ED2E1D">
            <w:pPr>
              <w:widowControl/>
              <w:contextualSpacing/>
              <w:jc w:val="left"/>
              <w:rPr>
                <w:rFonts w:cs="Arial"/>
                <w:sz w:val="20"/>
                <w:szCs w:val="20"/>
              </w:rPr>
            </w:pPr>
            <w:r>
              <w:rPr>
                <w:rFonts w:cs="Arial"/>
                <w:sz w:val="20"/>
                <w:szCs w:val="20"/>
              </w:rPr>
              <w:t>Schedule 26, paragraph 2.19</w:t>
            </w:r>
          </w:p>
        </w:tc>
        <w:tc>
          <w:tcPr>
            <w:tcW w:w="1060" w:type="pct"/>
          </w:tcPr>
          <w:p w14:paraId="0D66A33F"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35915359"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1B0CA58C" w14:textId="77777777" w:rsidTr="00B016F9">
        <w:trPr>
          <w:cantSplit/>
        </w:trPr>
        <w:tc>
          <w:tcPr>
            <w:tcW w:w="188" w:type="pct"/>
          </w:tcPr>
          <w:p w14:paraId="195DAF98"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shd w:val="clear" w:color="auto" w:fill="auto"/>
          </w:tcPr>
          <w:p w14:paraId="3A2626B9" w14:textId="77777777" w:rsidR="00575133" w:rsidRPr="00794F40" w:rsidRDefault="00ED2E1D" w:rsidP="00677ABC">
            <w:pPr>
              <w:widowControl/>
              <w:contextualSpacing/>
              <w:jc w:val="left"/>
              <w:rPr>
                <w:rFonts w:cs="Arial"/>
                <w:sz w:val="20"/>
                <w:szCs w:val="20"/>
              </w:rPr>
            </w:pPr>
            <w:r>
              <w:rPr>
                <w:rFonts w:cs="Arial"/>
                <w:sz w:val="20"/>
                <w:szCs w:val="20"/>
              </w:rPr>
              <w:t>5,200 Dwellings</w:t>
            </w:r>
          </w:p>
        </w:tc>
        <w:tc>
          <w:tcPr>
            <w:tcW w:w="750" w:type="pct"/>
            <w:shd w:val="clear" w:color="auto" w:fill="auto"/>
          </w:tcPr>
          <w:p w14:paraId="64A84C24" w14:textId="77777777" w:rsidR="00575133" w:rsidRPr="00794F40" w:rsidRDefault="00ED2E1D" w:rsidP="00677ABC">
            <w:pPr>
              <w:widowControl/>
              <w:contextualSpacing/>
              <w:jc w:val="left"/>
              <w:rPr>
                <w:rFonts w:cs="Arial"/>
                <w:sz w:val="20"/>
                <w:szCs w:val="20"/>
              </w:rPr>
            </w:pPr>
            <w:r>
              <w:rPr>
                <w:rFonts w:cs="Arial"/>
                <w:sz w:val="20"/>
                <w:szCs w:val="20"/>
              </w:rPr>
              <w:t>£100,000</w:t>
            </w:r>
          </w:p>
        </w:tc>
        <w:tc>
          <w:tcPr>
            <w:tcW w:w="841" w:type="pct"/>
            <w:shd w:val="clear" w:color="auto" w:fill="auto"/>
          </w:tcPr>
          <w:p w14:paraId="277DDF1D" w14:textId="77777777" w:rsidR="00575133" w:rsidRPr="00794F40" w:rsidRDefault="00ED2E1D">
            <w:pPr>
              <w:widowControl/>
              <w:contextualSpacing/>
              <w:jc w:val="left"/>
              <w:rPr>
                <w:rFonts w:cs="Arial"/>
                <w:sz w:val="20"/>
                <w:szCs w:val="20"/>
              </w:rPr>
            </w:pPr>
            <w:r>
              <w:rPr>
                <w:rFonts w:cs="Arial"/>
                <w:sz w:val="20"/>
                <w:szCs w:val="20"/>
              </w:rPr>
              <w:t>Schedule 11, paragraph 2.5</w:t>
            </w:r>
          </w:p>
        </w:tc>
        <w:tc>
          <w:tcPr>
            <w:tcW w:w="1060" w:type="pct"/>
          </w:tcPr>
          <w:p w14:paraId="22E533CE" w14:textId="77777777" w:rsidR="00575133" w:rsidRPr="00794F40" w:rsidRDefault="00ED2E1D" w:rsidP="00677ABC">
            <w:pPr>
              <w:widowControl/>
              <w:contextualSpacing/>
              <w:jc w:val="left"/>
              <w:rPr>
                <w:rFonts w:cs="Arial"/>
                <w:sz w:val="20"/>
                <w:szCs w:val="20"/>
              </w:rPr>
            </w:pPr>
            <w:r>
              <w:rPr>
                <w:rFonts w:cs="Arial"/>
                <w:sz w:val="20"/>
                <w:szCs w:val="20"/>
              </w:rPr>
              <w:t>Cemeteries</w:t>
            </w:r>
          </w:p>
        </w:tc>
        <w:tc>
          <w:tcPr>
            <w:tcW w:w="660" w:type="pct"/>
          </w:tcPr>
          <w:p w14:paraId="4E011843"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11D57E71" w14:textId="77777777" w:rsidTr="00B016F9">
        <w:trPr>
          <w:cantSplit/>
        </w:trPr>
        <w:tc>
          <w:tcPr>
            <w:tcW w:w="188" w:type="pct"/>
          </w:tcPr>
          <w:p w14:paraId="4F37B237"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26BCD753" w14:textId="77777777" w:rsidR="00575133" w:rsidRPr="00794F40" w:rsidRDefault="00ED2E1D" w:rsidP="00677ABC">
            <w:pPr>
              <w:widowControl/>
              <w:contextualSpacing/>
              <w:jc w:val="left"/>
              <w:rPr>
                <w:rFonts w:cs="Arial"/>
                <w:sz w:val="20"/>
                <w:szCs w:val="20"/>
              </w:rPr>
            </w:pPr>
            <w:r>
              <w:rPr>
                <w:rFonts w:cs="Arial"/>
                <w:sz w:val="20"/>
                <w:szCs w:val="20"/>
              </w:rPr>
              <w:t>5,400 Dwellings</w:t>
            </w:r>
          </w:p>
        </w:tc>
        <w:tc>
          <w:tcPr>
            <w:tcW w:w="750" w:type="pct"/>
            <w:shd w:val="clear" w:color="auto" w:fill="auto"/>
          </w:tcPr>
          <w:p w14:paraId="359D61D8"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71BF7B60" w14:textId="77777777" w:rsidR="00575133" w:rsidRPr="00794F40" w:rsidRDefault="00ED2E1D">
            <w:pPr>
              <w:widowControl/>
              <w:contextualSpacing/>
              <w:jc w:val="left"/>
              <w:rPr>
                <w:rFonts w:cs="Arial"/>
                <w:sz w:val="20"/>
                <w:szCs w:val="20"/>
              </w:rPr>
            </w:pPr>
            <w:r>
              <w:rPr>
                <w:rFonts w:cs="Arial"/>
                <w:sz w:val="20"/>
                <w:szCs w:val="20"/>
              </w:rPr>
              <w:t>Schedule 28, paragraph 2.20</w:t>
            </w:r>
          </w:p>
        </w:tc>
        <w:tc>
          <w:tcPr>
            <w:tcW w:w="1060" w:type="pct"/>
          </w:tcPr>
          <w:p w14:paraId="59ECFEE5"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73FB7C1E"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97E450B" w14:textId="77777777" w:rsidTr="00B016F9">
        <w:trPr>
          <w:cantSplit/>
        </w:trPr>
        <w:tc>
          <w:tcPr>
            <w:tcW w:w="188" w:type="pct"/>
          </w:tcPr>
          <w:p w14:paraId="46606C1F"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7C20CE81" w14:textId="77777777" w:rsidR="00575133" w:rsidRPr="00794F40" w:rsidRDefault="00ED2E1D" w:rsidP="00677ABC">
            <w:pPr>
              <w:widowControl/>
              <w:contextualSpacing/>
              <w:jc w:val="left"/>
              <w:rPr>
                <w:rFonts w:cs="Arial"/>
                <w:sz w:val="20"/>
                <w:szCs w:val="20"/>
              </w:rPr>
            </w:pPr>
            <w:r>
              <w:rPr>
                <w:rFonts w:cs="Arial"/>
                <w:sz w:val="20"/>
                <w:szCs w:val="20"/>
              </w:rPr>
              <w:t>5,400 Dwellings</w:t>
            </w:r>
          </w:p>
        </w:tc>
        <w:tc>
          <w:tcPr>
            <w:tcW w:w="750" w:type="pct"/>
            <w:shd w:val="clear" w:color="auto" w:fill="auto"/>
          </w:tcPr>
          <w:p w14:paraId="119F24A0" w14:textId="77777777" w:rsidR="00575133" w:rsidRPr="00794F40" w:rsidRDefault="00ED2E1D" w:rsidP="00677ABC">
            <w:pPr>
              <w:widowControl/>
              <w:contextualSpacing/>
              <w:jc w:val="left"/>
              <w:rPr>
                <w:rFonts w:cs="Arial"/>
                <w:sz w:val="20"/>
                <w:szCs w:val="20"/>
              </w:rPr>
            </w:pPr>
            <w:r>
              <w:rPr>
                <w:rFonts w:cs="Arial"/>
                <w:sz w:val="20"/>
                <w:szCs w:val="20"/>
              </w:rPr>
              <w:t>£40,000</w:t>
            </w:r>
          </w:p>
        </w:tc>
        <w:tc>
          <w:tcPr>
            <w:tcW w:w="841" w:type="pct"/>
          </w:tcPr>
          <w:p w14:paraId="214CC80C" w14:textId="77777777" w:rsidR="00575133" w:rsidRPr="00794F40" w:rsidRDefault="00ED2E1D">
            <w:pPr>
              <w:widowControl/>
              <w:contextualSpacing/>
              <w:jc w:val="left"/>
              <w:rPr>
                <w:rFonts w:cs="Arial"/>
                <w:sz w:val="20"/>
                <w:szCs w:val="20"/>
              </w:rPr>
            </w:pPr>
            <w:r>
              <w:rPr>
                <w:rFonts w:cs="Arial"/>
                <w:sz w:val="20"/>
                <w:szCs w:val="20"/>
              </w:rPr>
              <w:t>Schedule 26, paragraph 2.20</w:t>
            </w:r>
          </w:p>
        </w:tc>
        <w:tc>
          <w:tcPr>
            <w:tcW w:w="1060" w:type="pct"/>
          </w:tcPr>
          <w:p w14:paraId="19A3377F" w14:textId="77777777" w:rsidR="00575133" w:rsidRPr="00794F40" w:rsidRDefault="00ED2E1D" w:rsidP="00677ABC">
            <w:pPr>
              <w:widowControl/>
              <w:contextualSpacing/>
              <w:jc w:val="left"/>
              <w:rPr>
                <w:rFonts w:cs="Arial"/>
                <w:sz w:val="20"/>
                <w:szCs w:val="20"/>
              </w:rPr>
            </w:pPr>
            <w:r>
              <w:rPr>
                <w:rFonts w:cs="Arial"/>
                <w:sz w:val="20"/>
                <w:szCs w:val="20"/>
              </w:rPr>
              <w:t>Quality Agreement</w:t>
            </w:r>
          </w:p>
        </w:tc>
        <w:tc>
          <w:tcPr>
            <w:tcW w:w="660" w:type="pct"/>
          </w:tcPr>
          <w:p w14:paraId="2594D363"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72237B2E" w14:textId="77777777" w:rsidTr="00B016F9">
        <w:trPr>
          <w:cantSplit/>
        </w:trPr>
        <w:tc>
          <w:tcPr>
            <w:tcW w:w="188" w:type="pct"/>
          </w:tcPr>
          <w:p w14:paraId="5C2BAD28" w14:textId="77777777" w:rsidR="00575133" w:rsidRPr="00794F40" w:rsidRDefault="00575133" w:rsidP="00472976">
            <w:pPr>
              <w:pStyle w:val="ListParagraph"/>
              <w:numPr>
                <w:ilvl w:val="0"/>
                <w:numId w:val="215"/>
              </w:numPr>
              <w:ind w:left="357" w:hanging="357"/>
              <w:rPr>
                <w:rFonts w:ascii="Arial" w:hAnsi="Arial" w:cs="Arial"/>
                <w:sz w:val="20"/>
                <w:szCs w:val="20"/>
              </w:rPr>
            </w:pPr>
          </w:p>
        </w:tc>
        <w:tc>
          <w:tcPr>
            <w:tcW w:w="1501" w:type="pct"/>
          </w:tcPr>
          <w:p w14:paraId="129EC288" w14:textId="77777777" w:rsidR="00575133" w:rsidRPr="00794F40" w:rsidRDefault="00ED2E1D" w:rsidP="00677ABC">
            <w:pPr>
              <w:widowControl/>
              <w:contextualSpacing/>
              <w:jc w:val="left"/>
              <w:rPr>
                <w:rFonts w:cs="Arial"/>
                <w:sz w:val="20"/>
                <w:szCs w:val="20"/>
              </w:rPr>
            </w:pPr>
            <w:r>
              <w:rPr>
                <w:rFonts w:cs="Arial"/>
                <w:sz w:val="20"/>
                <w:szCs w:val="20"/>
              </w:rPr>
              <w:t>5,700 Dwellings</w:t>
            </w:r>
          </w:p>
        </w:tc>
        <w:tc>
          <w:tcPr>
            <w:tcW w:w="750" w:type="pct"/>
            <w:shd w:val="clear" w:color="auto" w:fill="auto"/>
          </w:tcPr>
          <w:p w14:paraId="6F999D91" w14:textId="77777777" w:rsidR="00575133" w:rsidRPr="00794F40" w:rsidRDefault="00ED2E1D" w:rsidP="00677ABC">
            <w:pPr>
              <w:widowControl/>
              <w:contextualSpacing/>
              <w:jc w:val="left"/>
              <w:rPr>
                <w:rFonts w:cs="Arial"/>
                <w:sz w:val="20"/>
                <w:szCs w:val="20"/>
              </w:rPr>
            </w:pPr>
            <w:r>
              <w:rPr>
                <w:rFonts w:cs="Arial"/>
                <w:sz w:val="20"/>
                <w:szCs w:val="20"/>
              </w:rPr>
              <w:t>£25,000</w:t>
            </w:r>
          </w:p>
        </w:tc>
        <w:tc>
          <w:tcPr>
            <w:tcW w:w="841" w:type="pct"/>
          </w:tcPr>
          <w:p w14:paraId="733EAC6C" w14:textId="77777777" w:rsidR="00575133" w:rsidRPr="00794F40" w:rsidRDefault="00ED2E1D">
            <w:pPr>
              <w:widowControl/>
              <w:contextualSpacing/>
              <w:jc w:val="left"/>
              <w:rPr>
                <w:rFonts w:cs="Arial"/>
                <w:sz w:val="20"/>
                <w:szCs w:val="20"/>
              </w:rPr>
            </w:pPr>
            <w:r>
              <w:rPr>
                <w:rFonts w:cs="Arial"/>
                <w:sz w:val="20"/>
                <w:szCs w:val="20"/>
              </w:rPr>
              <w:t>Schedule 28, paragraph 2.21</w:t>
            </w:r>
          </w:p>
        </w:tc>
        <w:tc>
          <w:tcPr>
            <w:tcW w:w="1060" w:type="pct"/>
          </w:tcPr>
          <w:p w14:paraId="4669A90A" w14:textId="77777777" w:rsidR="00575133" w:rsidRPr="00794F40" w:rsidRDefault="00ED2E1D" w:rsidP="00677ABC">
            <w:pPr>
              <w:widowControl/>
              <w:contextualSpacing/>
              <w:jc w:val="left"/>
              <w:rPr>
                <w:rFonts w:cs="Arial"/>
                <w:sz w:val="20"/>
                <w:szCs w:val="20"/>
              </w:rPr>
            </w:pPr>
            <w:r>
              <w:rPr>
                <w:rFonts w:cs="Arial"/>
                <w:sz w:val="20"/>
                <w:szCs w:val="20"/>
              </w:rPr>
              <w:t>Monitoring Fee</w:t>
            </w:r>
          </w:p>
        </w:tc>
        <w:tc>
          <w:tcPr>
            <w:tcW w:w="660" w:type="pct"/>
          </w:tcPr>
          <w:p w14:paraId="5E86BD92" w14:textId="77777777" w:rsidR="00575133" w:rsidRPr="00794F40" w:rsidRDefault="00ED2E1D" w:rsidP="00677ABC">
            <w:pPr>
              <w:widowControl/>
              <w:contextualSpacing/>
              <w:jc w:val="left"/>
              <w:rPr>
                <w:rFonts w:cs="Arial"/>
                <w:sz w:val="20"/>
                <w:szCs w:val="20"/>
              </w:rPr>
            </w:pPr>
            <w:r>
              <w:rPr>
                <w:rFonts w:cs="Arial"/>
                <w:sz w:val="20"/>
                <w:szCs w:val="20"/>
              </w:rPr>
              <w:t>Phase 4</w:t>
            </w:r>
          </w:p>
        </w:tc>
      </w:tr>
    </w:tbl>
    <w:p w14:paraId="56397830" w14:textId="77777777" w:rsidR="00575133" w:rsidRPr="00794F40" w:rsidRDefault="00575133" w:rsidP="001C428F">
      <w:pPr>
        <w:widowControl/>
        <w:spacing w:after="160" w:line="259" w:lineRule="auto"/>
        <w:jc w:val="center"/>
        <w:outlineLvl w:val="0"/>
        <w:rPr>
          <w:rFonts w:eastAsia="Calibri" w:cs="Arial"/>
          <w:b/>
        </w:rPr>
        <w:sectPr w:rsidR="00575133" w:rsidRPr="00794F40" w:rsidSect="00677ABC">
          <w:headerReference w:type="even" r:id="rId280"/>
          <w:headerReference w:type="default" r:id="rId281"/>
          <w:footerReference w:type="even" r:id="rId282"/>
          <w:footerReference w:type="default" r:id="rId283"/>
          <w:headerReference w:type="first" r:id="rId284"/>
          <w:footerReference w:type="first" r:id="rId285"/>
          <w:pgSz w:w="16838" w:h="11906" w:orient="landscape"/>
          <w:pgMar w:top="1440" w:right="1440" w:bottom="1440" w:left="1440" w:header="708" w:footer="708" w:gutter="0"/>
          <w:cols w:space="708"/>
          <w:docGrid w:linePitch="360"/>
        </w:sectPr>
      </w:pPr>
    </w:p>
    <w:p w14:paraId="75C4B99A" w14:textId="77777777" w:rsidR="00575133" w:rsidRPr="00794F40" w:rsidRDefault="00ED2E1D" w:rsidP="00A672FD">
      <w:pPr>
        <w:widowControl/>
        <w:spacing w:after="200"/>
        <w:jc w:val="center"/>
        <w:rPr>
          <w:rFonts w:eastAsia="Calibri" w:cs="Arial"/>
          <w:b/>
        </w:rPr>
      </w:pPr>
      <w:r>
        <w:rPr>
          <w:rFonts w:eastAsia="Calibri" w:cs="Arial"/>
          <w:b/>
        </w:rPr>
        <w:lastRenderedPageBreak/>
        <w:t>SCHEDULE 29C</w:t>
      </w:r>
      <w:bookmarkStart w:id="975" w:name="_cp_change_650"/>
      <w:r>
        <w:rPr>
          <w:rFonts w:cs="Arial"/>
          <w:strike/>
          <w:vanish/>
          <w:color w:val="FF0000"/>
          <w:u w:color="FF0000"/>
        </w:rPr>
        <w:t>SCHEDULE 29C</w:t>
      </w:r>
      <w:bookmarkEnd w:id="975"/>
    </w:p>
    <w:tbl>
      <w:tblPr>
        <w:tblStyle w:val="TableGrid8"/>
        <w:tblW w:w="5038" w:type="pct"/>
        <w:tblLook w:val="04A0" w:firstRow="1" w:lastRow="0" w:firstColumn="1" w:lastColumn="0" w:noHBand="0" w:noVBand="1"/>
      </w:tblPr>
      <w:tblGrid>
        <w:gridCol w:w="503"/>
        <w:gridCol w:w="3927"/>
        <w:gridCol w:w="2510"/>
        <w:gridCol w:w="3210"/>
        <w:gridCol w:w="2341"/>
        <w:gridCol w:w="1563"/>
      </w:tblGrid>
      <w:tr w:rsidR="00487ACE" w14:paraId="0CB46E0A" w14:textId="77777777" w:rsidTr="00B016F9">
        <w:trPr>
          <w:cantSplit/>
          <w:tblHeader/>
        </w:trPr>
        <w:tc>
          <w:tcPr>
            <w:tcW w:w="5000" w:type="pct"/>
            <w:gridSpan w:val="6"/>
          </w:tcPr>
          <w:p w14:paraId="171145EE" w14:textId="77777777" w:rsidR="00575133" w:rsidRPr="00794F40" w:rsidRDefault="00ED2E1D">
            <w:pPr>
              <w:widowControl/>
              <w:spacing w:before="120" w:after="120"/>
              <w:jc w:val="center"/>
              <w:rPr>
                <w:rFonts w:cs="Arial"/>
                <w:sz w:val="20"/>
                <w:szCs w:val="20"/>
              </w:rPr>
            </w:pPr>
            <w:r>
              <w:rPr>
                <w:rFonts w:cs="Arial"/>
                <w:b/>
                <w:sz w:val="20"/>
                <w:szCs w:val="20"/>
              </w:rPr>
              <w:t xml:space="preserve">COUNCIL WITHDRAWALS FROM </w:t>
            </w:r>
            <w:r>
              <w:rPr>
                <w:rFonts w:eastAsiaTheme="minorHAnsi" w:cs="Arial"/>
                <w:b/>
                <w:sz w:val="20"/>
                <w:szCs w:val="20"/>
              </w:rPr>
              <w:t xml:space="preserve">COUNCIL CONTRIBUTIONS BANK ACCOUNT </w:t>
            </w:r>
          </w:p>
        </w:tc>
      </w:tr>
      <w:tr w:rsidR="00487ACE" w14:paraId="6ED92B09" w14:textId="77777777" w:rsidTr="00B016F9">
        <w:trPr>
          <w:cantSplit/>
          <w:tblHeader/>
        </w:trPr>
        <w:tc>
          <w:tcPr>
            <w:tcW w:w="179" w:type="pct"/>
          </w:tcPr>
          <w:p w14:paraId="00EE406A" w14:textId="77777777" w:rsidR="00575133" w:rsidRPr="00794F40" w:rsidRDefault="00575133" w:rsidP="00B016F9">
            <w:pPr>
              <w:spacing w:after="120"/>
              <w:rPr>
                <w:rFonts w:cs="Arial"/>
                <w:b/>
                <w:sz w:val="20"/>
                <w:szCs w:val="20"/>
              </w:rPr>
            </w:pPr>
          </w:p>
        </w:tc>
        <w:tc>
          <w:tcPr>
            <w:tcW w:w="1397" w:type="pct"/>
          </w:tcPr>
          <w:p w14:paraId="4F29E09F" w14:textId="77777777" w:rsidR="00575133" w:rsidRPr="00794F40" w:rsidRDefault="00ED2E1D" w:rsidP="00B016F9">
            <w:pPr>
              <w:widowControl/>
              <w:spacing w:after="120"/>
              <w:contextualSpacing/>
              <w:jc w:val="left"/>
              <w:rPr>
                <w:rFonts w:cs="Arial"/>
                <w:b/>
                <w:sz w:val="20"/>
                <w:szCs w:val="20"/>
              </w:rPr>
            </w:pPr>
            <w:r>
              <w:rPr>
                <w:rFonts w:cs="Arial"/>
                <w:b/>
                <w:sz w:val="20"/>
                <w:szCs w:val="20"/>
              </w:rPr>
              <w:t>Point when withdrawal will be made</w:t>
            </w:r>
          </w:p>
        </w:tc>
        <w:tc>
          <w:tcPr>
            <w:tcW w:w="893" w:type="pct"/>
          </w:tcPr>
          <w:p w14:paraId="149B23DC" w14:textId="77777777" w:rsidR="00575133" w:rsidRPr="00794F40" w:rsidRDefault="00ED2E1D" w:rsidP="00B016F9">
            <w:pPr>
              <w:widowControl/>
              <w:spacing w:after="120"/>
              <w:contextualSpacing/>
              <w:jc w:val="left"/>
              <w:rPr>
                <w:rFonts w:cs="Arial"/>
                <w:b/>
                <w:sz w:val="20"/>
                <w:szCs w:val="20"/>
              </w:rPr>
            </w:pPr>
            <w:r>
              <w:rPr>
                <w:rFonts w:cs="Arial"/>
                <w:b/>
                <w:sz w:val="20"/>
                <w:szCs w:val="20"/>
              </w:rPr>
              <w:t>Amount which will be withdrawn (plus corresponding indexation increase)</w:t>
            </w:r>
          </w:p>
        </w:tc>
        <w:tc>
          <w:tcPr>
            <w:tcW w:w="1142" w:type="pct"/>
          </w:tcPr>
          <w:p w14:paraId="1EBB63AC" w14:textId="77777777" w:rsidR="00575133" w:rsidRPr="00794F40" w:rsidRDefault="00ED2E1D" w:rsidP="00B016F9">
            <w:pPr>
              <w:widowControl/>
              <w:spacing w:after="120"/>
              <w:contextualSpacing/>
              <w:jc w:val="left"/>
              <w:rPr>
                <w:rFonts w:cs="Arial"/>
                <w:b/>
                <w:sz w:val="20"/>
                <w:szCs w:val="20"/>
              </w:rPr>
            </w:pPr>
            <w:r>
              <w:rPr>
                <w:rFonts w:cs="Arial"/>
                <w:b/>
                <w:sz w:val="20"/>
                <w:szCs w:val="20"/>
              </w:rPr>
              <w:t xml:space="preserve">Purpose  </w:t>
            </w:r>
          </w:p>
        </w:tc>
        <w:tc>
          <w:tcPr>
            <w:tcW w:w="833" w:type="pct"/>
          </w:tcPr>
          <w:p w14:paraId="15EB9288" w14:textId="77777777" w:rsidR="00575133" w:rsidRPr="00794F40" w:rsidRDefault="00ED2E1D" w:rsidP="00B016F9">
            <w:pPr>
              <w:widowControl/>
              <w:spacing w:after="120"/>
              <w:contextualSpacing/>
              <w:jc w:val="left"/>
              <w:rPr>
                <w:rFonts w:cs="Arial"/>
                <w:b/>
                <w:sz w:val="20"/>
                <w:szCs w:val="20"/>
              </w:rPr>
            </w:pPr>
            <w:r>
              <w:rPr>
                <w:rFonts w:cs="Arial"/>
                <w:b/>
                <w:sz w:val="20"/>
                <w:szCs w:val="20"/>
              </w:rPr>
              <w:t xml:space="preserve">Subject </w:t>
            </w:r>
            <w:r>
              <w:rPr>
                <w:rFonts w:cs="Arial"/>
                <w:sz w:val="20"/>
                <w:szCs w:val="20"/>
              </w:rPr>
              <w:t>(for reference only)</w:t>
            </w:r>
          </w:p>
        </w:tc>
        <w:tc>
          <w:tcPr>
            <w:tcW w:w="556" w:type="pct"/>
          </w:tcPr>
          <w:p w14:paraId="0961251B" w14:textId="77777777" w:rsidR="00575133" w:rsidRPr="00794F40" w:rsidRDefault="00ED2E1D" w:rsidP="00B016F9">
            <w:pPr>
              <w:widowControl/>
              <w:spacing w:after="120"/>
              <w:contextualSpacing/>
              <w:jc w:val="left"/>
              <w:rPr>
                <w:rFonts w:cs="Arial"/>
                <w:b/>
                <w:sz w:val="20"/>
                <w:szCs w:val="20"/>
              </w:rPr>
            </w:pPr>
            <w:r>
              <w:rPr>
                <w:rFonts w:cs="Arial"/>
                <w:b/>
                <w:sz w:val="20"/>
                <w:szCs w:val="20"/>
              </w:rPr>
              <w:t xml:space="preserve">Phase in which withdrawal made </w:t>
            </w:r>
            <w:r>
              <w:rPr>
                <w:rFonts w:cs="Arial"/>
                <w:sz w:val="20"/>
                <w:szCs w:val="20"/>
              </w:rPr>
              <w:t>(for reference only) </w:t>
            </w:r>
          </w:p>
        </w:tc>
      </w:tr>
      <w:tr w:rsidR="00487ACE" w14:paraId="054F5E37" w14:textId="77777777" w:rsidTr="00B016F9">
        <w:trPr>
          <w:cantSplit/>
        </w:trPr>
        <w:tc>
          <w:tcPr>
            <w:tcW w:w="179" w:type="pct"/>
          </w:tcPr>
          <w:p w14:paraId="1C54FB3F"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33766D9" w14:textId="77777777" w:rsidR="00575133" w:rsidRPr="00794F40" w:rsidRDefault="00ED2E1D" w:rsidP="00B016F9">
            <w:pPr>
              <w:widowControl/>
              <w:spacing w:after="120"/>
              <w:contextualSpacing/>
              <w:jc w:val="left"/>
              <w:rPr>
                <w:rFonts w:cs="Arial"/>
                <w:sz w:val="20"/>
                <w:szCs w:val="20"/>
              </w:rPr>
            </w:pPr>
            <w:r>
              <w:rPr>
                <w:rFonts w:cs="Arial"/>
                <w:sz w:val="20"/>
                <w:szCs w:val="20"/>
              </w:rPr>
              <w:t>Commencement</w:t>
            </w:r>
          </w:p>
        </w:tc>
        <w:tc>
          <w:tcPr>
            <w:tcW w:w="893" w:type="pct"/>
          </w:tcPr>
          <w:p w14:paraId="7F7146D4" w14:textId="77777777" w:rsidR="00575133" w:rsidRPr="00794F40" w:rsidRDefault="00ED2E1D" w:rsidP="00B016F9">
            <w:pPr>
              <w:widowControl/>
              <w:spacing w:after="120"/>
              <w:contextualSpacing/>
              <w:jc w:val="left"/>
              <w:rPr>
                <w:rFonts w:cs="Arial"/>
                <w:sz w:val="20"/>
                <w:szCs w:val="20"/>
              </w:rPr>
            </w:pPr>
            <w:r>
              <w:rPr>
                <w:rFonts w:cs="Arial"/>
                <w:sz w:val="20"/>
                <w:szCs w:val="20"/>
              </w:rPr>
              <w:t>£50,000</w:t>
            </w:r>
          </w:p>
        </w:tc>
        <w:tc>
          <w:tcPr>
            <w:tcW w:w="1142" w:type="pct"/>
          </w:tcPr>
          <w:p w14:paraId="37B73578"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24, paragraph 3.1</w:t>
            </w:r>
          </w:p>
        </w:tc>
        <w:tc>
          <w:tcPr>
            <w:tcW w:w="833" w:type="pct"/>
          </w:tcPr>
          <w:p w14:paraId="0A8B1024" w14:textId="77777777" w:rsidR="00575133" w:rsidRPr="00794F40" w:rsidRDefault="00ED2E1D" w:rsidP="00B016F9">
            <w:pPr>
              <w:widowControl/>
              <w:spacing w:after="120"/>
              <w:contextualSpacing/>
              <w:jc w:val="left"/>
              <w:rPr>
                <w:rFonts w:cs="Arial"/>
                <w:sz w:val="20"/>
                <w:szCs w:val="20"/>
              </w:rPr>
            </w:pPr>
            <w:r>
              <w:rPr>
                <w:rFonts w:cs="Arial"/>
                <w:sz w:val="20"/>
                <w:szCs w:val="20"/>
              </w:rPr>
              <w:t>Public Art</w:t>
            </w:r>
          </w:p>
        </w:tc>
        <w:tc>
          <w:tcPr>
            <w:tcW w:w="556" w:type="pct"/>
          </w:tcPr>
          <w:p w14:paraId="13F6FCDD"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1B22031C" w14:textId="77777777" w:rsidTr="00B016F9">
        <w:trPr>
          <w:cantSplit/>
        </w:trPr>
        <w:tc>
          <w:tcPr>
            <w:tcW w:w="179" w:type="pct"/>
          </w:tcPr>
          <w:p w14:paraId="50DE12BC"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72819D52" w14:textId="77777777" w:rsidR="00575133" w:rsidRPr="00794F40" w:rsidRDefault="00ED2E1D" w:rsidP="00B016F9">
            <w:pPr>
              <w:widowControl/>
              <w:spacing w:after="120"/>
              <w:contextualSpacing/>
              <w:jc w:val="left"/>
              <w:rPr>
                <w:rFonts w:cs="Arial"/>
                <w:sz w:val="20"/>
                <w:szCs w:val="20"/>
              </w:rPr>
            </w:pPr>
            <w:r>
              <w:rPr>
                <w:rFonts w:cs="Arial"/>
                <w:sz w:val="20"/>
                <w:szCs w:val="20"/>
              </w:rPr>
              <w:t>Commencement</w:t>
            </w:r>
          </w:p>
        </w:tc>
        <w:tc>
          <w:tcPr>
            <w:tcW w:w="893" w:type="pct"/>
          </w:tcPr>
          <w:p w14:paraId="717D499F" w14:textId="77777777" w:rsidR="00575133" w:rsidRPr="00794F40" w:rsidRDefault="00ED2E1D" w:rsidP="00B016F9">
            <w:pPr>
              <w:widowControl/>
              <w:spacing w:after="120"/>
              <w:contextualSpacing/>
              <w:jc w:val="left"/>
              <w:rPr>
                <w:rFonts w:cs="Arial"/>
                <w:sz w:val="20"/>
                <w:szCs w:val="20"/>
              </w:rPr>
            </w:pPr>
            <w:r>
              <w:rPr>
                <w:rFonts w:cs="Arial"/>
                <w:sz w:val="20"/>
                <w:szCs w:val="20"/>
              </w:rPr>
              <w:t>£75,000</w:t>
            </w:r>
          </w:p>
        </w:tc>
        <w:tc>
          <w:tcPr>
            <w:tcW w:w="1142" w:type="pct"/>
          </w:tcPr>
          <w:p w14:paraId="6E7E5C42"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14.3</w:t>
            </w:r>
          </w:p>
        </w:tc>
        <w:tc>
          <w:tcPr>
            <w:tcW w:w="833" w:type="pct"/>
          </w:tcPr>
          <w:p w14:paraId="00A647CB"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061CD4F2"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4CF05E0A" w14:textId="77777777" w:rsidTr="00B016F9">
        <w:trPr>
          <w:cantSplit/>
        </w:trPr>
        <w:tc>
          <w:tcPr>
            <w:tcW w:w="179" w:type="pct"/>
          </w:tcPr>
          <w:p w14:paraId="02DE1B2E"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1DC56B46" w14:textId="77777777" w:rsidR="00575133" w:rsidRPr="00794F40" w:rsidRDefault="00ED2E1D" w:rsidP="00B016F9">
            <w:pPr>
              <w:widowControl/>
              <w:spacing w:after="120"/>
              <w:contextualSpacing/>
              <w:jc w:val="left"/>
              <w:rPr>
                <w:rFonts w:cs="Arial"/>
                <w:sz w:val="20"/>
                <w:szCs w:val="20"/>
              </w:rPr>
            </w:pPr>
            <w:r>
              <w:rPr>
                <w:rFonts w:cs="Arial"/>
                <w:sz w:val="20"/>
                <w:szCs w:val="20"/>
              </w:rPr>
              <w:t>6 months after Commencement</w:t>
            </w:r>
          </w:p>
        </w:tc>
        <w:tc>
          <w:tcPr>
            <w:tcW w:w="893" w:type="pct"/>
          </w:tcPr>
          <w:p w14:paraId="39B11710" w14:textId="77777777" w:rsidR="00575133" w:rsidRPr="00794F40" w:rsidRDefault="00ED2E1D" w:rsidP="00B016F9">
            <w:pPr>
              <w:widowControl/>
              <w:spacing w:after="120"/>
              <w:contextualSpacing/>
              <w:jc w:val="left"/>
              <w:rPr>
                <w:rFonts w:cs="Arial"/>
                <w:sz w:val="20"/>
                <w:szCs w:val="20"/>
              </w:rPr>
            </w:pPr>
            <w:r>
              <w:rPr>
                <w:rFonts w:cs="Arial"/>
                <w:sz w:val="20"/>
                <w:szCs w:val="20"/>
              </w:rPr>
              <w:t>£50,000</w:t>
            </w:r>
          </w:p>
        </w:tc>
        <w:tc>
          <w:tcPr>
            <w:tcW w:w="1142" w:type="pct"/>
          </w:tcPr>
          <w:p w14:paraId="59CEA39B" w14:textId="77777777" w:rsidR="00575133" w:rsidRPr="00794F40" w:rsidRDefault="00ED2E1D" w:rsidP="00B016F9">
            <w:pPr>
              <w:widowControl/>
              <w:spacing w:after="120"/>
              <w:contextualSpacing/>
              <w:jc w:val="left"/>
              <w:rPr>
                <w:rFonts w:cs="Arial"/>
                <w:sz w:val="20"/>
                <w:szCs w:val="20"/>
              </w:rPr>
            </w:pPr>
            <w:r>
              <w:rPr>
                <w:rFonts w:cs="Arial"/>
                <w:sz w:val="20"/>
                <w:szCs w:val="20"/>
              </w:rPr>
              <w:t>Schedule 5, paragraph 2</w:t>
            </w:r>
          </w:p>
        </w:tc>
        <w:tc>
          <w:tcPr>
            <w:tcW w:w="833" w:type="pct"/>
          </w:tcPr>
          <w:p w14:paraId="67674AEC" w14:textId="77777777" w:rsidR="00575133" w:rsidRPr="00794F40" w:rsidRDefault="00ED2E1D" w:rsidP="00B016F9">
            <w:pPr>
              <w:widowControl/>
              <w:spacing w:after="120"/>
              <w:contextualSpacing/>
              <w:jc w:val="left"/>
              <w:rPr>
                <w:rFonts w:cs="Arial"/>
                <w:sz w:val="20"/>
                <w:szCs w:val="20"/>
              </w:rPr>
            </w:pPr>
            <w:r>
              <w:rPr>
                <w:rFonts w:cs="Arial"/>
                <w:sz w:val="20"/>
                <w:szCs w:val="20"/>
              </w:rPr>
              <w:t>Early Community Development</w:t>
            </w:r>
          </w:p>
        </w:tc>
        <w:tc>
          <w:tcPr>
            <w:tcW w:w="556" w:type="pct"/>
          </w:tcPr>
          <w:p w14:paraId="00B222DE"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66DEED4E" w14:textId="77777777" w:rsidTr="00B016F9">
        <w:trPr>
          <w:cantSplit/>
        </w:trPr>
        <w:tc>
          <w:tcPr>
            <w:tcW w:w="179" w:type="pct"/>
          </w:tcPr>
          <w:p w14:paraId="3C5472BC"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EC27815" w14:textId="77777777" w:rsidR="00575133" w:rsidRPr="00794F40" w:rsidRDefault="00ED2E1D" w:rsidP="00B016F9">
            <w:pPr>
              <w:widowControl/>
              <w:spacing w:after="120"/>
              <w:contextualSpacing/>
              <w:jc w:val="left"/>
              <w:rPr>
                <w:rFonts w:cs="Arial"/>
                <w:sz w:val="20"/>
                <w:szCs w:val="20"/>
              </w:rPr>
            </w:pPr>
            <w:r>
              <w:rPr>
                <w:rFonts w:cs="Arial"/>
                <w:sz w:val="20"/>
                <w:szCs w:val="20"/>
              </w:rPr>
              <w:t>12 months after Commencement</w:t>
            </w:r>
          </w:p>
        </w:tc>
        <w:tc>
          <w:tcPr>
            <w:tcW w:w="893" w:type="pct"/>
          </w:tcPr>
          <w:p w14:paraId="558572AD" w14:textId="77777777" w:rsidR="00575133" w:rsidRPr="00794F40" w:rsidRDefault="00ED2E1D" w:rsidP="00B016F9">
            <w:pPr>
              <w:widowControl/>
              <w:spacing w:after="120"/>
              <w:contextualSpacing/>
              <w:jc w:val="left"/>
              <w:rPr>
                <w:rFonts w:cs="Arial"/>
                <w:sz w:val="20"/>
                <w:szCs w:val="20"/>
              </w:rPr>
            </w:pPr>
            <w:r>
              <w:rPr>
                <w:rFonts w:cs="Arial"/>
                <w:sz w:val="20"/>
                <w:szCs w:val="20"/>
              </w:rPr>
              <w:t>£50,000</w:t>
            </w:r>
          </w:p>
        </w:tc>
        <w:tc>
          <w:tcPr>
            <w:tcW w:w="1142" w:type="pct"/>
          </w:tcPr>
          <w:p w14:paraId="7B8D47C3"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7606F9C6"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04A91D8A"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6CD9A12C" w14:textId="77777777" w:rsidTr="00B016F9">
        <w:trPr>
          <w:cantSplit/>
        </w:trPr>
        <w:tc>
          <w:tcPr>
            <w:tcW w:w="179" w:type="pct"/>
          </w:tcPr>
          <w:p w14:paraId="1142AFB1"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465AD16C" w14:textId="77777777" w:rsidR="00575133" w:rsidRPr="00794F40" w:rsidRDefault="00ED2E1D" w:rsidP="00B016F9">
            <w:pPr>
              <w:widowControl/>
              <w:spacing w:after="120"/>
              <w:contextualSpacing/>
              <w:jc w:val="left"/>
              <w:rPr>
                <w:rFonts w:cs="Arial"/>
                <w:sz w:val="20"/>
                <w:szCs w:val="20"/>
              </w:rPr>
            </w:pPr>
            <w:r>
              <w:rPr>
                <w:rFonts w:cs="Arial"/>
                <w:sz w:val="20"/>
                <w:szCs w:val="20"/>
              </w:rPr>
              <w:t>12 months after Commencement</w:t>
            </w:r>
          </w:p>
        </w:tc>
        <w:tc>
          <w:tcPr>
            <w:tcW w:w="893" w:type="pct"/>
          </w:tcPr>
          <w:p w14:paraId="2520F7F3" w14:textId="77777777" w:rsidR="00575133" w:rsidRPr="00794F40" w:rsidRDefault="00ED2E1D" w:rsidP="00B016F9">
            <w:pPr>
              <w:widowControl/>
              <w:spacing w:after="120"/>
              <w:contextualSpacing/>
              <w:jc w:val="left"/>
              <w:rPr>
                <w:rFonts w:cs="Arial"/>
                <w:sz w:val="20"/>
                <w:szCs w:val="20"/>
              </w:rPr>
            </w:pPr>
            <w:r>
              <w:rPr>
                <w:rFonts w:cs="Arial"/>
                <w:sz w:val="20"/>
                <w:szCs w:val="20"/>
              </w:rPr>
              <w:t>£80,000</w:t>
            </w:r>
          </w:p>
        </w:tc>
        <w:tc>
          <w:tcPr>
            <w:tcW w:w="1142" w:type="pct"/>
          </w:tcPr>
          <w:p w14:paraId="7CD4E556"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0E6F2010" w14:textId="77777777" w:rsidR="00575133" w:rsidRPr="00794F40" w:rsidRDefault="00ED2E1D" w:rsidP="00B016F9">
            <w:pPr>
              <w:widowControl/>
              <w:spacing w:after="120"/>
              <w:contextualSpacing/>
              <w:jc w:val="left"/>
              <w:rPr>
                <w:rFonts w:cs="Arial"/>
                <w:sz w:val="20"/>
                <w:szCs w:val="20"/>
              </w:rPr>
            </w:pPr>
            <w:r>
              <w:rPr>
                <w:rFonts w:cs="Arial"/>
                <w:sz w:val="20"/>
                <w:szCs w:val="20"/>
              </w:rPr>
              <w:t xml:space="preserve">Quality Agreement </w:t>
            </w:r>
          </w:p>
        </w:tc>
        <w:tc>
          <w:tcPr>
            <w:tcW w:w="556" w:type="pct"/>
          </w:tcPr>
          <w:p w14:paraId="582DB730"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7CBAB3E5" w14:textId="77777777" w:rsidTr="00B016F9">
        <w:trPr>
          <w:cantSplit/>
        </w:trPr>
        <w:tc>
          <w:tcPr>
            <w:tcW w:w="179" w:type="pct"/>
          </w:tcPr>
          <w:p w14:paraId="74091509"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1B78E472" w14:textId="77777777" w:rsidR="00575133" w:rsidRPr="00794F40" w:rsidRDefault="00ED2E1D" w:rsidP="00B016F9">
            <w:pPr>
              <w:widowControl/>
              <w:spacing w:after="120"/>
              <w:contextualSpacing/>
              <w:jc w:val="left"/>
              <w:rPr>
                <w:rFonts w:cs="Arial"/>
                <w:sz w:val="20"/>
                <w:szCs w:val="20"/>
              </w:rPr>
            </w:pPr>
            <w:r>
              <w:rPr>
                <w:rFonts w:cs="Arial"/>
                <w:sz w:val="20"/>
                <w:szCs w:val="20"/>
              </w:rPr>
              <w:t>On the start of co</w:t>
            </w:r>
            <w:r>
              <w:rPr>
                <w:rFonts w:cs="Arial"/>
                <w:sz w:val="20"/>
                <w:szCs w:val="20"/>
                <w:vertAlign w:val="superscript"/>
              </w:rPr>
              <w:t>ns</w:t>
            </w:r>
            <w:r>
              <w:rPr>
                <w:rFonts w:cs="Arial"/>
                <w:sz w:val="20"/>
                <w:szCs w:val="20"/>
              </w:rPr>
              <w:t>truction of the 1st Dwelling</w:t>
            </w:r>
          </w:p>
        </w:tc>
        <w:tc>
          <w:tcPr>
            <w:tcW w:w="893" w:type="pct"/>
          </w:tcPr>
          <w:p w14:paraId="07E0ABBB" w14:textId="77777777" w:rsidR="00575133" w:rsidRPr="00794F40" w:rsidRDefault="00ED2E1D" w:rsidP="00B016F9">
            <w:pPr>
              <w:widowControl/>
              <w:spacing w:after="120"/>
              <w:contextualSpacing/>
              <w:jc w:val="left"/>
              <w:rPr>
                <w:rFonts w:cs="Arial"/>
                <w:sz w:val="20"/>
                <w:szCs w:val="20"/>
              </w:rPr>
            </w:pPr>
            <w:r>
              <w:rPr>
                <w:rFonts w:cs="Arial"/>
                <w:sz w:val="20"/>
                <w:szCs w:val="20"/>
              </w:rPr>
              <w:t>£20,000</w:t>
            </w:r>
          </w:p>
        </w:tc>
        <w:tc>
          <w:tcPr>
            <w:tcW w:w="1142" w:type="pct"/>
          </w:tcPr>
          <w:p w14:paraId="5128CEE5" w14:textId="77777777" w:rsidR="00575133" w:rsidRPr="00794F40" w:rsidRDefault="00ED2E1D" w:rsidP="00B016F9">
            <w:pPr>
              <w:widowControl/>
              <w:spacing w:after="120"/>
              <w:contextualSpacing/>
              <w:jc w:val="left"/>
              <w:rPr>
                <w:rFonts w:cs="Arial"/>
                <w:sz w:val="20"/>
                <w:szCs w:val="20"/>
              </w:rPr>
            </w:pPr>
            <w:r>
              <w:rPr>
                <w:rFonts w:cs="Arial"/>
                <w:sz w:val="20"/>
                <w:szCs w:val="20"/>
              </w:rPr>
              <w:t>Schedule 10, paragraph 3.3</w:t>
            </w:r>
          </w:p>
        </w:tc>
        <w:tc>
          <w:tcPr>
            <w:tcW w:w="833" w:type="pct"/>
          </w:tcPr>
          <w:p w14:paraId="2595F63E" w14:textId="77777777" w:rsidR="00575133" w:rsidRPr="00794F40" w:rsidRDefault="00ED2E1D" w:rsidP="00B016F9">
            <w:pPr>
              <w:widowControl/>
              <w:spacing w:after="120"/>
              <w:contextualSpacing/>
              <w:jc w:val="left"/>
              <w:rPr>
                <w:rFonts w:cs="Arial"/>
                <w:sz w:val="20"/>
                <w:szCs w:val="20"/>
              </w:rPr>
            </w:pPr>
            <w:r>
              <w:rPr>
                <w:rFonts w:cs="Arial"/>
                <w:sz w:val="20"/>
                <w:szCs w:val="20"/>
              </w:rPr>
              <w:t>Discovery Park</w:t>
            </w:r>
          </w:p>
        </w:tc>
        <w:tc>
          <w:tcPr>
            <w:tcW w:w="556" w:type="pct"/>
          </w:tcPr>
          <w:p w14:paraId="05147434"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06AE9120" w14:textId="77777777" w:rsidTr="00B016F9">
        <w:trPr>
          <w:cantSplit/>
        </w:trPr>
        <w:tc>
          <w:tcPr>
            <w:tcW w:w="179" w:type="pct"/>
          </w:tcPr>
          <w:p w14:paraId="2194638F"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4BC3918"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w:t>
            </w:r>
            <w:r>
              <w:rPr>
                <w:rFonts w:cs="Arial"/>
                <w:sz w:val="20"/>
                <w:szCs w:val="20"/>
                <w:vertAlign w:val="superscript"/>
              </w:rPr>
              <w:t>st</w:t>
            </w:r>
            <w:r>
              <w:rPr>
                <w:rFonts w:cs="Arial"/>
                <w:sz w:val="20"/>
                <w:szCs w:val="20"/>
              </w:rPr>
              <w:t xml:space="preserve"> Dwelling</w:t>
            </w:r>
          </w:p>
        </w:tc>
        <w:tc>
          <w:tcPr>
            <w:tcW w:w="893" w:type="pct"/>
          </w:tcPr>
          <w:p w14:paraId="53E726E2" w14:textId="77777777" w:rsidR="00575133" w:rsidRPr="00794F40" w:rsidRDefault="00ED2E1D" w:rsidP="00B016F9">
            <w:pPr>
              <w:widowControl/>
              <w:spacing w:after="120"/>
              <w:contextualSpacing/>
              <w:jc w:val="left"/>
              <w:rPr>
                <w:rFonts w:cs="Arial"/>
                <w:sz w:val="20"/>
                <w:szCs w:val="20"/>
              </w:rPr>
            </w:pPr>
            <w:r>
              <w:rPr>
                <w:rFonts w:cs="Arial"/>
                <w:sz w:val="20"/>
                <w:szCs w:val="20"/>
              </w:rPr>
              <w:t>£75,000</w:t>
            </w:r>
          </w:p>
        </w:tc>
        <w:tc>
          <w:tcPr>
            <w:tcW w:w="1142" w:type="pct"/>
          </w:tcPr>
          <w:p w14:paraId="65CB8BC8"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14.3</w:t>
            </w:r>
          </w:p>
        </w:tc>
        <w:tc>
          <w:tcPr>
            <w:tcW w:w="833" w:type="pct"/>
          </w:tcPr>
          <w:p w14:paraId="4CBE7622"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41C6E792"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0D00FC0A" w14:textId="77777777" w:rsidTr="00B016F9">
        <w:trPr>
          <w:cantSplit/>
        </w:trPr>
        <w:tc>
          <w:tcPr>
            <w:tcW w:w="179" w:type="pct"/>
          </w:tcPr>
          <w:p w14:paraId="72023E3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B1A53D2"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100</w:t>
            </w:r>
            <w:r>
              <w:rPr>
                <w:rFonts w:cs="Arial"/>
                <w:sz w:val="20"/>
                <w:szCs w:val="20"/>
                <w:vertAlign w:val="superscript"/>
              </w:rPr>
              <w:t>th</w:t>
            </w:r>
            <w:r>
              <w:rPr>
                <w:rFonts w:cs="Arial"/>
                <w:sz w:val="20"/>
                <w:szCs w:val="20"/>
              </w:rPr>
              <w:t xml:space="preserve"> Dwelling</w:t>
            </w:r>
          </w:p>
        </w:tc>
        <w:tc>
          <w:tcPr>
            <w:tcW w:w="893" w:type="pct"/>
            <w:shd w:val="clear" w:color="auto" w:fill="auto"/>
          </w:tcPr>
          <w:p w14:paraId="1C0E78D5" w14:textId="77777777" w:rsidR="00575133" w:rsidRPr="00794F40" w:rsidRDefault="00ED2E1D" w:rsidP="00B016F9">
            <w:pPr>
              <w:widowControl/>
              <w:spacing w:after="120"/>
              <w:contextualSpacing/>
              <w:jc w:val="left"/>
              <w:rPr>
                <w:rFonts w:cs="Arial"/>
                <w:sz w:val="20"/>
                <w:szCs w:val="20"/>
              </w:rPr>
            </w:pPr>
            <w:r>
              <w:rPr>
                <w:rFonts w:cs="Arial"/>
                <w:sz w:val="20"/>
                <w:szCs w:val="20"/>
              </w:rPr>
              <w:t>£100,000</w:t>
            </w:r>
          </w:p>
        </w:tc>
        <w:tc>
          <w:tcPr>
            <w:tcW w:w="1142" w:type="pct"/>
            <w:shd w:val="clear" w:color="auto" w:fill="auto"/>
          </w:tcPr>
          <w:p w14:paraId="723E392D"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24, paragraph 3.1</w:t>
            </w:r>
          </w:p>
        </w:tc>
        <w:tc>
          <w:tcPr>
            <w:tcW w:w="833" w:type="pct"/>
          </w:tcPr>
          <w:p w14:paraId="58245D38" w14:textId="77777777" w:rsidR="00575133" w:rsidRPr="00794F40" w:rsidRDefault="00ED2E1D" w:rsidP="00B016F9">
            <w:pPr>
              <w:widowControl/>
              <w:spacing w:after="120"/>
              <w:contextualSpacing/>
              <w:jc w:val="left"/>
              <w:rPr>
                <w:rFonts w:cs="Arial"/>
                <w:sz w:val="20"/>
                <w:szCs w:val="20"/>
              </w:rPr>
            </w:pPr>
            <w:r>
              <w:rPr>
                <w:rFonts w:cs="Arial"/>
                <w:sz w:val="20"/>
                <w:szCs w:val="20"/>
              </w:rPr>
              <w:t>Public Art</w:t>
            </w:r>
          </w:p>
        </w:tc>
        <w:tc>
          <w:tcPr>
            <w:tcW w:w="556" w:type="pct"/>
          </w:tcPr>
          <w:p w14:paraId="06192083"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4D645797" w14:textId="77777777" w:rsidTr="00B016F9">
        <w:trPr>
          <w:cantSplit/>
        </w:trPr>
        <w:tc>
          <w:tcPr>
            <w:tcW w:w="179" w:type="pct"/>
          </w:tcPr>
          <w:p w14:paraId="79D1B2D1"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7CC5FC0D"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125</w:t>
            </w:r>
            <w:r>
              <w:rPr>
                <w:rFonts w:cs="Arial"/>
                <w:sz w:val="20"/>
                <w:szCs w:val="20"/>
                <w:vertAlign w:val="superscript"/>
              </w:rPr>
              <w:t>th</w:t>
            </w:r>
            <w:r>
              <w:rPr>
                <w:rFonts w:cs="Arial"/>
                <w:sz w:val="20"/>
                <w:szCs w:val="20"/>
              </w:rPr>
              <w:t xml:space="preserve"> Dwelling</w:t>
            </w:r>
          </w:p>
        </w:tc>
        <w:tc>
          <w:tcPr>
            <w:tcW w:w="893" w:type="pct"/>
            <w:shd w:val="clear" w:color="auto" w:fill="auto"/>
          </w:tcPr>
          <w:p w14:paraId="52636FF0"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4BCA35B6"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277B53B2"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shd w:val="clear" w:color="auto" w:fill="auto"/>
          </w:tcPr>
          <w:p w14:paraId="41469F91"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5E89146F" w14:textId="77777777" w:rsidTr="00B016F9">
        <w:trPr>
          <w:cantSplit/>
        </w:trPr>
        <w:tc>
          <w:tcPr>
            <w:tcW w:w="179" w:type="pct"/>
          </w:tcPr>
          <w:p w14:paraId="1D811480"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7BFC2167"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300</w:t>
            </w:r>
            <w:r>
              <w:rPr>
                <w:rFonts w:cs="Arial"/>
                <w:sz w:val="20"/>
                <w:szCs w:val="20"/>
                <w:vertAlign w:val="superscript"/>
              </w:rPr>
              <w:t>th</w:t>
            </w:r>
            <w:r>
              <w:rPr>
                <w:rFonts w:cs="Arial"/>
                <w:sz w:val="20"/>
                <w:szCs w:val="20"/>
              </w:rPr>
              <w:t xml:space="preserve"> Dwelling</w:t>
            </w:r>
          </w:p>
        </w:tc>
        <w:tc>
          <w:tcPr>
            <w:tcW w:w="893" w:type="pct"/>
            <w:shd w:val="clear" w:color="auto" w:fill="auto"/>
          </w:tcPr>
          <w:p w14:paraId="129A6162"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4796B4E8"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7BA70CFB"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52A9FE2E"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68160369" w14:textId="77777777" w:rsidTr="00B016F9">
        <w:trPr>
          <w:cantSplit/>
        </w:trPr>
        <w:tc>
          <w:tcPr>
            <w:tcW w:w="179" w:type="pct"/>
          </w:tcPr>
          <w:p w14:paraId="4BE1CB7A"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3047E967"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300</w:t>
            </w:r>
            <w:r>
              <w:rPr>
                <w:rFonts w:cs="Arial"/>
                <w:sz w:val="20"/>
                <w:szCs w:val="20"/>
                <w:vertAlign w:val="superscript"/>
              </w:rPr>
              <w:t>th</w:t>
            </w:r>
            <w:r>
              <w:rPr>
                <w:rFonts w:cs="Arial"/>
                <w:sz w:val="20"/>
                <w:szCs w:val="20"/>
              </w:rPr>
              <w:t xml:space="preserve"> Dwelling</w:t>
            </w:r>
          </w:p>
        </w:tc>
        <w:tc>
          <w:tcPr>
            <w:tcW w:w="893" w:type="pct"/>
            <w:shd w:val="clear" w:color="auto" w:fill="auto"/>
          </w:tcPr>
          <w:p w14:paraId="51D1E557"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7C581B09"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5B121FB4"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61572AE8"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478897EF" w14:textId="77777777" w:rsidTr="00B016F9">
        <w:trPr>
          <w:cantSplit/>
        </w:trPr>
        <w:tc>
          <w:tcPr>
            <w:tcW w:w="179" w:type="pct"/>
          </w:tcPr>
          <w:p w14:paraId="2F8DBA06"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6B263AB7"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500</w:t>
            </w:r>
            <w:r>
              <w:rPr>
                <w:rFonts w:cs="Arial"/>
                <w:sz w:val="20"/>
                <w:szCs w:val="20"/>
                <w:vertAlign w:val="superscript"/>
              </w:rPr>
              <w:t>th</w:t>
            </w:r>
            <w:r>
              <w:rPr>
                <w:rFonts w:cs="Arial"/>
                <w:sz w:val="20"/>
                <w:szCs w:val="20"/>
              </w:rPr>
              <w:t xml:space="preserve"> Dwelling </w:t>
            </w:r>
          </w:p>
        </w:tc>
        <w:tc>
          <w:tcPr>
            <w:tcW w:w="893" w:type="pct"/>
            <w:shd w:val="clear" w:color="auto" w:fill="auto"/>
          </w:tcPr>
          <w:p w14:paraId="34A763B6"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14A8FFE2"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326D2E82"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219E0DEA"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71792E95" w14:textId="77777777" w:rsidTr="00B016F9">
        <w:trPr>
          <w:cantSplit/>
        </w:trPr>
        <w:tc>
          <w:tcPr>
            <w:tcW w:w="179" w:type="pct"/>
          </w:tcPr>
          <w:p w14:paraId="5E398211"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F3FA2A3"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600</w:t>
            </w:r>
            <w:r>
              <w:rPr>
                <w:rFonts w:cs="Arial"/>
                <w:sz w:val="20"/>
                <w:szCs w:val="20"/>
                <w:vertAlign w:val="superscript"/>
              </w:rPr>
              <w:t>th</w:t>
            </w:r>
            <w:r>
              <w:rPr>
                <w:rFonts w:cs="Arial"/>
                <w:sz w:val="20"/>
                <w:szCs w:val="20"/>
              </w:rPr>
              <w:t xml:space="preserve"> Dwelling</w:t>
            </w:r>
          </w:p>
        </w:tc>
        <w:tc>
          <w:tcPr>
            <w:tcW w:w="893" w:type="pct"/>
            <w:shd w:val="clear" w:color="auto" w:fill="auto"/>
          </w:tcPr>
          <w:p w14:paraId="274F269A"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22889E31"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6E2972C6"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4724FFE1"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18480F68" w14:textId="77777777" w:rsidTr="00B016F9">
        <w:trPr>
          <w:cantSplit/>
        </w:trPr>
        <w:tc>
          <w:tcPr>
            <w:tcW w:w="179" w:type="pct"/>
          </w:tcPr>
          <w:p w14:paraId="50FCEDC8"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123B01FA"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600</w:t>
            </w:r>
            <w:r>
              <w:rPr>
                <w:rFonts w:cs="Arial"/>
                <w:sz w:val="20"/>
                <w:szCs w:val="20"/>
                <w:vertAlign w:val="superscript"/>
              </w:rPr>
              <w:t>th</w:t>
            </w:r>
            <w:r>
              <w:rPr>
                <w:rFonts w:cs="Arial"/>
                <w:sz w:val="20"/>
                <w:szCs w:val="20"/>
              </w:rPr>
              <w:t xml:space="preserve"> Dwelling</w:t>
            </w:r>
          </w:p>
        </w:tc>
        <w:tc>
          <w:tcPr>
            <w:tcW w:w="893" w:type="pct"/>
            <w:shd w:val="clear" w:color="auto" w:fill="auto"/>
          </w:tcPr>
          <w:p w14:paraId="7CC79202"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0F394DCA"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246A09FD"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130DECF4"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3D5F3E2E" w14:textId="77777777" w:rsidTr="00B016F9">
        <w:trPr>
          <w:cantSplit/>
        </w:trPr>
        <w:tc>
          <w:tcPr>
            <w:tcW w:w="179" w:type="pct"/>
          </w:tcPr>
          <w:p w14:paraId="1F83B631"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1AF12C20"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750</w:t>
            </w:r>
            <w:r>
              <w:rPr>
                <w:rFonts w:cs="Arial"/>
                <w:sz w:val="20"/>
                <w:szCs w:val="20"/>
                <w:vertAlign w:val="superscript"/>
              </w:rPr>
              <w:t>th</w:t>
            </w:r>
            <w:r>
              <w:rPr>
                <w:rFonts w:cs="Arial"/>
                <w:sz w:val="20"/>
                <w:szCs w:val="20"/>
              </w:rPr>
              <w:t xml:space="preserve"> Dwelling </w:t>
            </w:r>
          </w:p>
        </w:tc>
        <w:tc>
          <w:tcPr>
            <w:tcW w:w="893" w:type="pct"/>
            <w:shd w:val="clear" w:color="auto" w:fill="auto"/>
          </w:tcPr>
          <w:p w14:paraId="3136958D"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16141878"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1BFB69B2"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17128AB0"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41654D1B" w14:textId="77777777" w:rsidTr="00B016F9">
        <w:trPr>
          <w:cantSplit/>
        </w:trPr>
        <w:tc>
          <w:tcPr>
            <w:tcW w:w="179" w:type="pct"/>
          </w:tcPr>
          <w:p w14:paraId="09E1460D"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2249244F"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900</w:t>
            </w:r>
            <w:r>
              <w:rPr>
                <w:rFonts w:cs="Arial"/>
                <w:sz w:val="20"/>
                <w:szCs w:val="20"/>
                <w:vertAlign w:val="superscript"/>
              </w:rPr>
              <w:t>th</w:t>
            </w:r>
            <w:r>
              <w:rPr>
                <w:rFonts w:cs="Arial"/>
                <w:sz w:val="20"/>
                <w:szCs w:val="20"/>
              </w:rPr>
              <w:t xml:space="preserve"> Dwelling</w:t>
            </w:r>
          </w:p>
        </w:tc>
        <w:tc>
          <w:tcPr>
            <w:tcW w:w="893" w:type="pct"/>
            <w:shd w:val="clear" w:color="auto" w:fill="auto"/>
          </w:tcPr>
          <w:p w14:paraId="6B02BE64"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634EFE68"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6882D430"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7E1331AA"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5F3F0D6F" w14:textId="77777777" w:rsidTr="00B016F9">
        <w:trPr>
          <w:cantSplit/>
        </w:trPr>
        <w:tc>
          <w:tcPr>
            <w:tcW w:w="179" w:type="pct"/>
          </w:tcPr>
          <w:p w14:paraId="664BD282"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5D7ACEE"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900</w:t>
            </w:r>
            <w:r>
              <w:rPr>
                <w:rFonts w:cs="Arial"/>
                <w:sz w:val="20"/>
                <w:szCs w:val="20"/>
                <w:vertAlign w:val="superscript"/>
              </w:rPr>
              <w:t>th</w:t>
            </w:r>
            <w:r>
              <w:rPr>
                <w:rFonts w:cs="Arial"/>
                <w:sz w:val="20"/>
                <w:szCs w:val="20"/>
              </w:rPr>
              <w:t xml:space="preserve"> Dwelling</w:t>
            </w:r>
          </w:p>
        </w:tc>
        <w:tc>
          <w:tcPr>
            <w:tcW w:w="893" w:type="pct"/>
            <w:shd w:val="clear" w:color="auto" w:fill="auto"/>
          </w:tcPr>
          <w:p w14:paraId="3E11E8EC"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502183FE"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30D19472"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7338A5D7"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5EAB6AA5" w14:textId="77777777" w:rsidTr="00B016F9">
        <w:trPr>
          <w:cantSplit/>
        </w:trPr>
        <w:tc>
          <w:tcPr>
            <w:tcW w:w="179" w:type="pct"/>
          </w:tcPr>
          <w:p w14:paraId="10F33D8F"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E8D4F72"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1,000</w:t>
            </w:r>
            <w:r>
              <w:rPr>
                <w:rFonts w:cs="Arial"/>
                <w:sz w:val="20"/>
                <w:szCs w:val="20"/>
                <w:vertAlign w:val="superscript"/>
              </w:rPr>
              <w:t>th</w:t>
            </w:r>
            <w:r>
              <w:rPr>
                <w:rFonts w:cs="Arial"/>
                <w:sz w:val="20"/>
                <w:szCs w:val="20"/>
              </w:rPr>
              <w:t xml:space="preserve">  Dwelling </w:t>
            </w:r>
          </w:p>
        </w:tc>
        <w:tc>
          <w:tcPr>
            <w:tcW w:w="893" w:type="pct"/>
            <w:shd w:val="clear" w:color="auto" w:fill="auto"/>
          </w:tcPr>
          <w:p w14:paraId="6E2DA09A" w14:textId="77777777" w:rsidR="00575133" w:rsidRPr="00794F40" w:rsidRDefault="00ED2E1D" w:rsidP="00B016F9">
            <w:pPr>
              <w:widowControl/>
              <w:spacing w:after="120"/>
              <w:contextualSpacing/>
              <w:jc w:val="left"/>
              <w:rPr>
                <w:rFonts w:cs="Arial"/>
                <w:sz w:val="20"/>
                <w:szCs w:val="20"/>
              </w:rPr>
            </w:pPr>
            <w:r>
              <w:rPr>
                <w:rFonts w:cs="Arial"/>
                <w:sz w:val="20"/>
                <w:szCs w:val="20"/>
              </w:rPr>
              <w:t>£150,000</w:t>
            </w:r>
          </w:p>
        </w:tc>
        <w:tc>
          <w:tcPr>
            <w:tcW w:w="1142" w:type="pct"/>
            <w:shd w:val="clear" w:color="auto" w:fill="auto"/>
          </w:tcPr>
          <w:p w14:paraId="67772C21"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24, paragraph 3.1</w:t>
            </w:r>
          </w:p>
        </w:tc>
        <w:tc>
          <w:tcPr>
            <w:tcW w:w="833" w:type="pct"/>
          </w:tcPr>
          <w:p w14:paraId="61E4D550" w14:textId="77777777" w:rsidR="00575133" w:rsidRPr="00794F40" w:rsidRDefault="00ED2E1D" w:rsidP="00B016F9">
            <w:pPr>
              <w:widowControl/>
              <w:spacing w:after="120"/>
              <w:contextualSpacing/>
              <w:jc w:val="left"/>
              <w:rPr>
                <w:rFonts w:cs="Arial"/>
                <w:sz w:val="20"/>
                <w:szCs w:val="20"/>
              </w:rPr>
            </w:pPr>
            <w:r>
              <w:rPr>
                <w:rFonts w:cs="Arial"/>
                <w:sz w:val="20"/>
                <w:szCs w:val="20"/>
              </w:rPr>
              <w:t>Public Art</w:t>
            </w:r>
          </w:p>
        </w:tc>
        <w:tc>
          <w:tcPr>
            <w:tcW w:w="556" w:type="pct"/>
          </w:tcPr>
          <w:p w14:paraId="22D84A69"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37C26423" w14:textId="77777777" w:rsidTr="00B016F9">
        <w:trPr>
          <w:cantSplit/>
        </w:trPr>
        <w:tc>
          <w:tcPr>
            <w:tcW w:w="179" w:type="pct"/>
          </w:tcPr>
          <w:p w14:paraId="7127273C"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06192D33"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1,000</w:t>
            </w:r>
            <w:r>
              <w:rPr>
                <w:rFonts w:cs="Arial"/>
                <w:sz w:val="20"/>
                <w:szCs w:val="20"/>
                <w:vertAlign w:val="superscript"/>
              </w:rPr>
              <w:t>th</w:t>
            </w:r>
            <w:r>
              <w:rPr>
                <w:rFonts w:cs="Arial"/>
                <w:sz w:val="20"/>
                <w:szCs w:val="20"/>
              </w:rPr>
              <w:t xml:space="preserve">  Dwelling</w:t>
            </w:r>
          </w:p>
        </w:tc>
        <w:tc>
          <w:tcPr>
            <w:tcW w:w="893" w:type="pct"/>
            <w:shd w:val="clear" w:color="auto" w:fill="auto"/>
          </w:tcPr>
          <w:p w14:paraId="0EE7AF82"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6944C79F"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0EAAFDD9"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50D93490"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156D1127" w14:textId="77777777" w:rsidTr="00B016F9">
        <w:trPr>
          <w:cantSplit/>
        </w:trPr>
        <w:tc>
          <w:tcPr>
            <w:tcW w:w="179" w:type="pct"/>
          </w:tcPr>
          <w:p w14:paraId="378854CD"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42A1E42"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1,200</w:t>
            </w:r>
            <w:r>
              <w:rPr>
                <w:rFonts w:cs="Arial"/>
                <w:sz w:val="20"/>
                <w:szCs w:val="20"/>
                <w:vertAlign w:val="superscript"/>
              </w:rPr>
              <w:t>th</w:t>
            </w:r>
            <w:r>
              <w:rPr>
                <w:rFonts w:cs="Arial"/>
                <w:sz w:val="20"/>
                <w:szCs w:val="20"/>
              </w:rPr>
              <w:t xml:space="preserve">  Dwelling</w:t>
            </w:r>
          </w:p>
        </w:tc>
        <w:tc>
          <w:tcPr>
            <w:tcW w:w="893" w:type="pct"/>
            <w:shd w:val="clear" w:color="auto" w:fill="auto"/>
          </w:tcPr>
          <w:p w14:paraId="5ED77F06"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0C30FA1A"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4DF760A8"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2643E320"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4BED3CC7" w14:textId="77777777" w:rsidTr="00B016F9">
        <w:trPr>
          <w:cantSplit/>
        </w:trPr>
        <w:tc>
          <w:tcPr>
            <w:tcW w:w="179" w:type="pct"/>
          </w:tcPr>
          <w:p w14:paraId="1437C66F"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3AC44BD1"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1,200</w:t>
            </w:r>
            <w:r>
              <w:rPr>
                <w:rFonts w:cs="Arial"/>
                <w:sz w:val="20"/>
                <w:szCs w:val="20"/>
                <w:vertAlign w:val="superscript"/>
              </w:rPr>
              <w:t>th</w:t>
            </w:r>
            <w:r>
              <w:rPr>
                <w:rFonts w:cs="Arial"/>
                <w:sz w:val="20"/>
                <w:szCs w:val="20"/>
              </w:rPr>
              <w:t xml:space="preserve">  Dwelling</w:t>
            </w:r>
          </w:p>
        </w:tc>
        <w:tc>
          <w:tcPr>
            <w:tcW w:w="893" w:type="pct"/>
            <w:shd w:val="clear" w:color="auto" w:fill="auto"/>
          </w:tcPr>
          <w:p w14:paraId="179D734F"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0E5D6423"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2FD73C4D"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6F31288B"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480FD7EF" w14:textId="77777777" w:rsidTr="00B016F9">
        <w:trPr>
          <w:cantSplit/>
        </w:trPr>
        <w:tc>
          <w:tcPr>
            <w:tcW w:w="179" w:type="pct"/>
          </w:tcPr>
          <w:p w14:paraId="674187DD"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580626DD"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1,250</w:t>
            </w:r>
            <w:r>
              <w:rPr>
                <w:rFonts w:cs="Arial"/>
                <w:sz w:val="20"/>
                <w:szCs w:val="20"/>
                <w:vertAlign w:val="superscript"/>
              </w:rPr>
              <w:t>th</w:t>
            </w:r>
            <w:r>
              <w:rPr>
                <w:rFonts w:cs="Arial"/>
                <w:sz w:val="20"/>
                <w:szCs w:val="20"/>
              </w:rPr>
              <w:t xml:space="preserve">  Dwelling </w:t>
            </w:r>
          </w:p>
        </w:tc>
        <w:tc>
          <w:tcPr>
            <w:tcW w:w="893" w:type="pct"/>
            <w:shd w:val="clear" w:color="auto" w:fill="auto"/>
          </w:tcPr>
          <w:p w14:paraId="7F0DD69B"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50EEEED8"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7.2.3</w:t>
            </w:r>
          </w:p>
        </w:tc>
        <w:tc>
          <w:tcPr>
            <w:tcW w:w="833" w:type="pct"/>
          </w:tcPr>
          <w:p w14:paraId="794DBC17"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3635C693"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344AAA93" w14:textId="77777777" w:rsidTr="00B016F9">
        <w:trPr>
          <w:cantSplit/>
        </w:trPr>
        <w:tc>
          <w:tcPr>
            <w:tcW w:w="179" w:type="pct"/>
          </w:tcPr>
          <w:p w14:paraId="22DBC032"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636905DE"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1,450</w:t>
            </w:r>
            <w:r>
              <w:rPr>
                <w:rFonts w:cs="Arial"/>
                <w:sz w:val="20"/>
                <w:szCs w:val="20"/>
                <w:vertAlign w:val="superscript"/>
              </w:rPr>
              <w:t>th</w:t>
            </w:r>
            <w:r>
              <w:rPr>
                <w:rFonts w:cs="Arial"/>
                <w:sz w:val="20"/>
                <w:szCs w:val="20"/>
              </w:rPr>
              <w:t xml:space="preserve">  Dwelling</w:t>
            </w:r>
          </w:p>
        </w:tc>
        <w:tc>
          <w:tcPr>
            <w:tcW w:w="893" w:type="pct"/>
            <w:shd w:val="clear" w:color="auto" w:fill="auto"/>
          </w:tcPr>
          <w:p w14:paraId="4F130F55" w14:textId="77777777" w:rsidR="00575133" w:rsidRPr="00794F40" w:rsidRDefault="00ED2E1D" w:rsidP="00B016F9">
            <w:pPr>
              <w:widowControl/>
              <w:spacing w:after="120"/>
              <w:contextualSpacing/>
              <w:jc w:val="left"/>
              <w:rPr>
                <w:rFonts w:cs="Arial"/>
                <w:sz w:val="20"/>
                <w:szCs w:val="20"/>
              </w:rPr>
            </w:pPr>
            <w:r>
              <w:rPr>
                <w:rFonts w:cs="Arial"/>
                <w:sz w:val="20"/>
                <w:szCs w:val="20"/>
              </w:rPr>
              <w:t>£150,000</w:t>
            </w:r>
          </w:p>
        </w:tc>
        <w:tc>
          <w:tcPr>
            <w:tcW w:w="1142" w:type="pct"/>
            <w:shd w:val="clear" w:color="auto" w:fill="auto"/>
          </w:tcPr>
          <w:p w14:paraId="2940091F"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24, paragraph 3.1</w:t>
            </w:r>
          </w:p>
        </w:tc>
        <w:tc>
          <w:tcPr>
            <w:tcW w:w="833" w:type="pct"/>
          </w:tcPr>
          <w:p w14:paraId="18AAAA8E" w14:textId="77777777" w:rsidR="00575133" w:rsidRPr="00794F40" w:rsidRDefault="00ED2E1D" w:rsidP="00B016F9">
            <w:pPr>
              <w:widowControl/>
              <w:spacing w:after="120"/>
              <w:contextualSpacing/>
              <w:jc w:val="left"/>
              <w:rPr>
                <w:rFonts w:cs="Arial"/>
                <w:sz w:val="20"/>
                <w:szCs w:val="20"/>
              </w:rPr>
            </w:pPr>
            <w:r>
              <w:rPr>
                <w:rFonts w:cs="Arial"/>
                <w:sz w:val="20"/>
                <w:szCs w:val="20"/>
              </w:rPr>
              <w:t>Public Art</w:t>
            </w:r>
          </w:p>
        </w:tc>
        <w:tc>
          <w:tcPr>
            <w:tcW w:w="556" w:type="pct"/>
          </w:tcPr>
          <w:p w14:paraId="665DB737"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24C90721" w14:textId="77777777" w:rsidTr="00B016F9">
        <w:trPr>
          <w:cantSplit/>
        </w:trPr>
        <w:tc>
          <w:tcPr>
            <w:tcW w:w="179" w:type="pct"/>
          </w:tcPr>
          <w:p w14:paraId="2F7E8AF7"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24A5FD19"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1,500</w:t>
            </w:r>
            <w:r>
              <w:rPr>
                <w:rFonts w:cs="Arial"/>
                <w:sz w:val="20"/>
                <w:szCs w:val="20"/>
                <w:vertAlign w:val="superscript"/>
              </w:rPr>
              <w:t>th</w:t>
            </w:r>
            <w:r>
              <w:rPr>
                <w:rFonts w:cs="Arial"/>
                <w:sz w:val="20"/>
                <w:szCs w:val="20"/>
              </w:rPr>
              <w:t xml:space="preserve">  Dwelling</w:t>
            </w:r>
          </w:p>
        </w:tc>
        <w:tc>
          <w:tcPr>
            <w:tcW w:w="893" w:type="pct"/>
            <w:shd w:val="clear" w:color="auto" w:fill="auto"/>
          </w:tcPr>
          <w:p w14:paraId="0EEB79FB"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7AB35A1D"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4D94F2C3"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6631EFCA"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4950CC48" w14:textId="77777777" w:rsidTr="00B016F9">
        <w:trPr>
          <w:cantSplit/>
        </w:trPr>
        <w:tc>
          <w:tcPr>
            <w:tcW w:w="179" w:type="pct"/>
          </w:tcPr>
          <w:p w14:paraId="4F23424C"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16B33820"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1,500</w:t>
            </w:r>
            <w:r>
              <w:rPr>
                <w:rFonts w:cs="Arial"/>
                <w:sz w:val="20"/>
                <w:szCs w:val="20"/>
                <w:vertAlign w:val="superscript"/>
              </w:rPr>
              <w:t>th</w:t>
            </w:r>
            <w:r>
              <w:rPr>
                <w:rFonts w:cs="Arial"/>
                <w:sz w:val="20"/>
                <w:szCs w:val="20"/>
              </w:rPr>
              <w:t xml:space="preserve">  Dwelling</w:t>
            </w:r>
          </w:p>
        </w:tc>
        <w:tc>
          <w:tcPr>
            <w:tcW w:w="893" w:type="pct"/>
            <w:shd w:val="clear" w:color="auto" w:fill="auto"/>
          </w:tcPr>
          <w:p w14:paraId="747CE748"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76C1B62E"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0076FAD3"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6F812AB8"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7DA1EB2C" w14:textId="77777777" w:rsidTr="00B016F9">
        <w:trPr>
          <w:cantSplit/>
        </w:trPr>
        <w:tc>
          <w:tcPr>
            <w:tcW w:w="179" w:type="pct"/>
          </w:tcPr>
          <w:p w14:paraId="3BB9B9B4"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F15F62C"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1,500</w:t>
            </w:r>
            <w:r>
              <w:rPr>
                <w:rFonts w:cs="Arial"/>
                <w:sz w:val="20"/>
                <w:szCs w:val="20"/>
                <w:vertAlign w:val="superscript"/>
              </w:rPr>
              <w:t>th</w:t>
            </w:r>
            <w:r>
              <w:rPr>
                <w:rFonts w:cs="Arial"/>
                <w:sz w:val="20"/>
                <w:szCs w:val="20"/>
              </w:rPr>
              <w:t xml:space="preserve">  Dwelling</w:t>
            </w:r>
          </w:p>
        </w:tc>
        <w:tc>
          <w:tcPr>
            <w:tcW w:w="893" w:type="pct"/>
            <w:shd w:val="clear" w:color="auto" w:fill="auto"/>
          </w:tcPr>
          <w:p w14:paraId="6891D045"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3CEFE28C"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59D2FBE2"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0E1603F1" w14:textId="77777777" w:rsidR="00575133" w:rsidRPr="00794F40" w:rsidRDefault="00ED2E1D" w:rsidP="00B016F9">
            <w:pPr>
              <w:widowControl/>
              <w:spacing w:after="120"/>
              <w:contextualSpacing/>
              <w:jc w:val="left"/>
              <w:rPr>
                <w:rFonts w:cs="Arial"/>
                <w:sz w:val="20"/>
                <w:szCs w:val="20"/>
              </w:rPr>
            </w:pPr>
            <w:r>
              <w:rPr>
                <w:rFonts w:cs="Arial"/>
                <w:sz w:val="20"/>
                <w:szCs w:val="20"/>
              </w:rPr>
              <w:t>Phase 1</w:t>
            </w:r>
          </w:p>
        </w:tc>
      </w:tr>
      <w:tr w:rsidR="00487ACE" w14:paraId="11E4BDD4" w14:textId="77777777" w:rsidTr="00B016F9">
        <w:trPr>
          <w:cantSplit/>
        </w:trPr>
        <w:tc>
          <w:tcPr>
            <w:tcW w:w="179" w:type="pct"/>
          </w:tcPr>
          <w:p w14:paraId="47C7E0C8"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5A0744C7"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1,600</w:t>
            </w:r>
            <w:r>
              <w:rPr>
                <w:rFonts w:cs="Arial"/>
                <w:sz w:val="20"/>
                <w:szCs w:val="20"/>
                <w:vertAlign w:val="superscript"/>
              </w:rPr>
              <w:t>th</w:t>
            </w:r>
            <w:r>
              <w:rPr>
                <w:rFonts w:cs="Arial"/>
                <w:sz w:val="20"/>
                <w:szCs w:val="20"/>
              </w:rPr>
              <w:t xml:space="preserve">  Dwelling</w:t>
            </w:r>
          </w:p>
        </w:tc>
        <w:tc>
          <w:tcPr>
            <w:tcW w:w="893" w:type="pct"/>
            <w:shd w:val="clear" w:color="auto" w:fill="auto"/>
          </w:tcPr>
          <w:p w14:paraId="63E66440" w14:textId="77777777" w:rsidR="00575133" w:rsidRPr="00794F40" w:rsidRDefault="00ED2E1D" w:rsidP="00B016F9">
            <w:pPr>
              <w:widowControl/>
              <w:spacing w:after="120"/>
              <w:contextualSpacing/>
              <w:jc w:val="left"/>
              <w:rPr>
                <w:rFonts w:cs="Arial"/>
                <w:sz w:val="20"/>
                <w:szCs w:val="20"/>
              </w:rPr>
            </w:pPr>
            <w:r>
              <w:rPr>
                <w:rFonts w:cs="Arial"/>
                <w:sz w:val="20"/>
                <w:szCs w:val="20"/>
              </w:rPr>
              <w:t>£250,000</w:t>
            </w:r>
          </w:p>
        </w:tc>
        <w:tc>
          <w:tcPr>
            <w:tcW w:w="1142" w:type="pct"/>
            <w:shd w:val="clear" w:color="auto" w:fill="auto"/>
          </w:tcPr>
          <w:p w14:paraId="18A0E2EA" w14:textId="77777777" w:rsidR="00575133" w:rsidRPr="00794F40" w:rsidRDefault="00ED2E1D" w:rsidP="00B016F9">
            <w:pPr>
              <w:widowControl/>
              <w:spacing w:after="120"/>
              <w:contextualSpacing/>
              <w:jc w:val="left"/>
              <w:rPr>
                <w:rFonts w:cs="Arial"/>
                <w:sz w:val="20"/>
                <w:szCs w:val="20"/>
              </w:rPr>
            </w:pPr>
            <w:r>
              <w:rPr>
                <w:rFonts w:cs="Arial"/>
                <w:sz w:val="20"/>
                <w:szCs w:val="20"/>
              </w:rPr>
              <w:t>Schedule 11, paragraph 3</w:t>
            </w:r>
          </w:p>
        </w:tc>
        <w:tc>
          <w:tcPr>
            <w:tcW w:w="833" w:type="pct"/>
          </w:tcPr>
          <w:p w14:paraId="6F2DE18E" w14:textId="77777777" w:rsidR="00575133" w:rsidRPr="00794F40" w:rsidRDefault="00ED2E1D" w:rsidP="00B016F9">
            <w:pPr>
              <w:widowControl/>
              <w:spacing w:after="120"/>
              <w:contextualSpacing/>
              <w:jc w:val="left"/>
              <w:rPr>
                <w:rFonts w:cs="Arial"/>
                <w:sz w:val="20"/>
                <w:szCs w:val="20"/>
              </w:rPr>
            </w:pPr>
            <w:r>
              <w:rPr>
                <w:rFonts w:cs="Arial"/>
                <w:sz w:val="20"/>
                <w:szCs w:val="20"/>
              </w:rPr>
              <w:t>Cemeteries</w:t>
            </w:r>
          </w:p>
        </w:tc>
        <w:tc>
          <w:tcPr>
            <w:tcW w:w="556" w:type="pct"/>
          </w:tcPr>
          <w:p w14:paraId="4E32E76A"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453AC361" w14:textId="77777777" w:rsidTr="00B016F9">
        <w:trPr>
          <w:cantSplit/>
        </w:trPr>
        <w:tc>
          <w:tcPr>
            <w:tcW w:w="179" w:type="pct"/>
          </w:tcPr>
          <w:p w14:paraId="0F532C36"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04D3BDF5"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1,750</w:t>
            </w:r>
            <w:r>
              <w:rPr>
                <w:rFonts w:cs="Arial"/>
                <w:sz w:val="20"/>
                <w:szCs w:val="20"/>
                <w:vertAlign w:val="superscript"/>
              </w:rPr>
              <w:t>th</w:t>
            </w:r>
            <w:r>
              <w:rPr>
                <w:rFonts w:cs="Arial"/>
                <w:sz w:val="20"/>
                <w:szCs w:val="20"/>
              </w:rPr>
              <w:t xml:space="preserve">  Dwelling</w:t>
            </w:r>
          </w:p>
        </w:tc>
        <w:tc>
          <w:tcPr>
            <w:tcW w:w="893" w:type="pct"/>
            <w:shd w:val="clear" w:color="auto" w:fill="auto"/>
          </w:tcPr>
          <w:p w14:paraId="4A2B052B"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6F72200E"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0844A656"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4CADDE6C"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2DE254FF" w14:textId="77777777" w:rsidTr="00B016F9">
        <w:trPr>
          <w:cantSplit/>
        </w:trPr>
        <w:tc>
          <w:tcPr>
            <w:tcW w:w="179" w:type="pct"/>
          </w:tcPr>
          <w:p w14:paraId="7A663A86"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3EE02229"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1,800</w:t>
            </w:r>
            <w:r>
              <w:rPr>
                <w:rFonts w:cs="Arial"/>
                <w:sz w:val="20"/>
                <w:szCs w:val="20"/>
                <w:vertAlign w:val="superscript"/>
              </w:rPr>
              <w:t>th</w:t>
            </w:r>
            <w:r>
              <w:rPr>
                <w:rFonts w:cs="Arial"/>
                <w:sz w:val="20"/>
                <w:szCs w:val="20"/>
              </w:rPr>
              <w:t xml:space="preserve">  Dwelling</w:t>
            </w:r>
          </w:p>
        </w:tc>
        <w:tc>
          <w:tcPr>
            <w:tcW w:w="893" w:type="pct"/>
            <w:shd w:val="clear" w:color="auto" w:fill="auto"/>
          </w:tcPr>
          <w:p w14:paraId="378B65EC"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79D1DF34"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036CD13E"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00A3FB0A"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1A125A9E" w14:textId="77777777" w:rsidTr="00B016F9">
        <w:trPr>
          <w:cantSplit/>
        </w:trPr>
        <w:tc>
          <w:tcPr>
            <w:tcW w:w="179" w:type="pct"/>
          </w:tcPr>
          <w:p w14:paraId="5EE3947A"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BC3E97E"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1,800</w:t>
            </w:r>
            <w:r>
              <w:rPr>
                <w:rFonts w:cs="Arial"/>
                <w:sz w:val="20"/>
                <w:szCs w:val="20"/>
                <w:vertAlign w:val="superscript"/>
              </w:rPr>
              <w:t>th</w:t>
            </w:r>
            <w:r>
              <w:rPr>
                <w:rFonts w:cs="Arial"/>
                <w:sz w:val="20"/>
                <w:szCs w:val="20"/>
              </w:rPr>
              <w:t xml:space="preserve">  Dwelling</w:t>
            </w:r>
          </w:p>
        </w:tc>
        <w:tc>
          <w:tcPr>
            <w:tcW w:w="893" w:type="pct"/>
            <w:shd w:val="clear" w:color="auto" w:fill="auto"/>
          </w:tcPr>
          <w:p w14:paraId="05E16EC7"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34638044"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683C7E7A"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73CCFCFD"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47EDEA01" w14:textId="77777777" w:rsidTr="00B016F9">
        <w:trPr>
          <w:cantSplit/>
        </w:trPr>
        <w:tc>
          <w:tcPr>
            <w:tcW w:w="179" w:type="pct"/>
          </w:tcPr>
          <w:p w14:paraId="4D2B17A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0937E4C6"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2,000</w:t>
            </w:r>
            <w:r>
              <w:rPr>
                <w:rFonts w:cs="Arial"/>
                <w:sz w:val="20"/>
                <w:szCs w:val="20"/>
                <w:vertAlign w:val="superscript"/>
              </w:rPr>
              <w:t>th</w:t>
            </w:r>
            <w:r>
              <w:rPr>
                <w:rFonts w:cs="Arial"/>
                <w:sz w:val="20"/>
                <w:szCs w:val="20"/>
              </w:rPr>
              <w:t xml:space="preserve">  Dwelling</w:t>
            </w:r>
          </w:p>
        </w:tc>
        <w:tc>
          <w:tcPr>
            <w:tcW w:w="893" w:type="pct"/>
            <w:shd w:val="clear" w:color="auto" w:fill="auto"/>
          </w:tcPr>
          <w:p w14:paraId="405037C0"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6077A6F3"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694CAF30"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3DE9A864"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742F65C8" w14:textId="77777777" w:rsidTr="00B016F9">
        <w:trPr>
          <w:cantSplit/>
        </w:trPr>
        <w:tc>
          <w:tcPr>
            <w:tcW w:w="179" w:type="pct"/>
          </w:tcPr>
          <w:p w14:paraId="0D3714DD"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1528165D"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2,100</w:t>
            </w:r>
            <w:r>
              <w:rPr>
                <w:rFonts w:cs="Arial"/>
                <w:sz w:val="20"/>
                <w:szCs w:val="20"/>
                <w:vertAlign w:val="superscript"/>
              </w:rPr>
              <w:t>th</w:t>
            </w:r>
            <w:r>
              <w:rPr>
                <w:rFonts w:cs="Arial"/>
                <w:sz w:val="20"/>
                <w:szCs w:val="20"/>
              </w:rPr>
              <w:t xml:space="preserve">  Dwelling</w:t>
            </w:r>
          </w:p>
        </w:tc>
        <w:tc>
          <w:tcPr>
            <w:tcW w:w="893" w:type="pct"/>
            <w:shd w:val="clear" w:color="auto" w:fill="auto"/>
          </w:tcPr>
          <w:p w14:paraId="3DEEAA7A"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080EE91C"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3F118208"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1DB642DA"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669369DA" w14:textId="77777777" w:rsidTr="00B016F9">
        <w:trPr>
          <w:cantSplit/>
        </w:trPr>
        <w:tc>
          <w:tcPr>
            <w:tcW w:w="179" w:type="pct"/>
          </w:tcPr>
          <w:p w14:paraId="59609986"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69EE8ADC"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2,100</w:t>
            </w:r>
            <w:r>
              <w:rPr>
                <w:rFonts w:cs="Arial"/>
                <w:sz w:val="20"/>
                <w:szCs w:val="20"/>
                <w:vertAlign w:val="superscript"/>
              </w:rPr>
              <w:t>th</w:t>
            </w:r>
            <w:r>
              <w:rPr>
                <w:rFonts w:cs="Arial"/>
                <w:sz w:val="20"/>
                <w:szCs w:val="20"/>
              </w:rPr>
              <w:t xml:space="preserve">  Dwelling</w:t>
            </w:r>
          </w:p>
        </w:tc>
        <w:tc>
          <w:tcPr>
            <w:tcW w:w="893" w:type="pct"/>
            <w:shd w:val="clear" w:color="auto" w:fill="auto"/>
          </w:tcPr>
          <w:p w14:paraId="7F520A50"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09628A97"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246B6925"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47AD8350"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66BCA0E9" w14:textId="77777777" w:rsidTr="00B016F9">
        <w:trPr>
          <w:cantSplit/>
        </w:trPr>
        <w:tc>
          <w:tcPr>
            <w:tcW w:w="179" w:type="pct"/>
          </w:tcPr>
          <w:p w14:paraId="4050CF93"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77380C25"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2,200</w:t>
            </w:r>
            <w:r>
              <w:rPr>
                <w:rFonts w:cs="Arial"/>
                <w:sz w:val="20"/>
                <w:szCs w:val="20"/>
                <w:vertAlign w:val="superscript"/>
              </w:rPr>
              <w:t>th</w:t>
            </w:r>
            <w:r>
              <w:rPr>
                <w:rFonts w:cs="Arial"/>
                <w:sz w:val="20"/>
                <w:szCs w:val="20"/>
              </w:rPr>
              <w:t xml:space="preserve">  Dwelling</w:t>
            </w:r>
          </w:p>
        </w:tc>
        <w:tc>
          <w:tcPr>
            <w:tcW w:w="893" w:type="pct"/>
            <w:shd w:val="clear" w:color="auto" w:fill="auto"/>
          </w:tcPr>
          <w:p w14:paraId="3C36EE2A" w14:textId="77777777" w:rsidR="00575133" w:rsidRPr="00794F40" w:rsidRDefault="00ED2E1D" w:rsidP="00B016F9">
            <w:pPr>
              <w:widowControl/>
              <w:spacing w:after="120"/>
              <w:contextualSpacing/>
              <w:jc w:val="left"/>
              <w:rPr>
                <w:rFonts w:cs="Arial"/>
                <w:sz w:val="20"/>
                <w:szCs w:val="20"/>
              </w:rPr>
            </w:pPr>
            <w:r>
              <w:rPr>
                <w:rFonts w:cs="Arial"/>
                <w:sz w:val="20"/>
                <w:szCs w:val="20"/>
              </w:rPr>
              <w:t>£250,000</w:t>
            </w:r>
          </w:p>
        </w:tc>
        <w:tc>
          <w:tcPr>
            <w:tcW w:w="1142" w:type="pct"/>
            <w:shd w:val="clear" w:color="auto" w:fill="auto"/>
          </w:tcPr>
          <w:p w14:paraId="225B8B84" w14:textId="77777777" w:rsidR="00575133" w:rsidRPr="00794F40" w:rsidRDefault="00ED2E1D" w:rsidP="00B016F9">
            <w:pPr>
              <w:widowControl/>
              <w:spacing w:after="120"/>
              <w:contextualSpacing/>
              <w:jc w:val="left"/>
              <w:rPr>
                <w:rFonts w:cs="Arial"/>
                <w:sz w:val="20"/>
                <w:szCs w:val="20"/>
              </w:rPr>
            </w:pPr>
            <w:r>
              <w:rPr>
                <w:rFonts w:cs="Arial"/>
                <w:sz w:val="20"/>
                <w:szCs w:val="20"/>
              </w:rPr>
              <w:t>Schedule 11, paragraph 3</w:t>
            </w:r>
          </w:p>
        </w:tc>
        <w:tc>
          <w:tcPr>
            <w:tcW w:w="833" w:type="pct"/>
          </w:tcPr>
          <w:p w14:paraId="2D03FAA8" w14:textId="77777777" w:rsidR="00575133" w:rsidRPr="00794F40" w:rsidRDefault="00ED2E1D" w:rsidP="00B016F9">
            <w:pPr>
              <w:widowControl/>
              <w:spacing w:after="120"/>
              <w:contextualSpacing/>
              <w:jc w:val="left"/>
              <w:rPr>
                <w:rFonts w:cs="Arial"/>
                <w:sz w:val="20"/>
                <w:szCs w:val="20"/>
              </w:rPr>
            </w:pPr>
            <w:r>
              <w:rPr>
                <w:rFonts w:cs="Arial"/>
                <w:sz w:val="20"/>
                <w:szCs w:val="20"/>
              </w:rPr>
              <w:t>Cemeteries</w:t>
            </w:r>
          </w:p>
        </w:tc>
        <w:tc>
          <w:tcPr>
            <w:tcW w:w="556" w:type="pct"/>
          </w:tcPr>
          <w:p w14:paraId="0CB3BF40"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6E5CDFCB" w14:textId="77777777" w:rsidTr="00B016F9">
        <w:trPr>
          <w:cantSplit/>
        </w:trPr>
        <w:tc>
          <w:tcPr>
            <w:tcW w:w="179" w:type="pct"/>
          </w:tcPr>
          <w:p w14:paraId="6D76005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62F88A9C"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2,250</w:t>
            </w:r>
            <w:r>
              <w:rPr>
                <w:rFonts w:cs="Arial"/>
                <w:sz w:val="20"/>
                <w:szCs w:val="20"/>
                <w:vertAlign w:val="superscript"/>
              </w:rPr>
              <w:t>th</w:t>
            </w:r>
            <w:r>
              <w:rPr>
                <w:rFonts w:cs="Arial"/>
                <w:sz w:val="20"/>
                <w:szCs w:val="20"/>
              </w:rPr>
              <w:t xml:space="preserve">  Dwelling</w:t>
            </w:r>
          </w:p>
        </w:tc>
        <w:tc>
          <w:tcPr>
            <w:tcW w:w="893" w:type="pct"/>
            <w:shd w:val="clear" w:color="auto" w:fill="auto"/>
          </w:tcPr>
          <w:p w14:paraId="73EA5DB5"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0119DD32"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58478521"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4ACB2525"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457EBCC4" w14:textId="77777777" w:rsidTr="00B016F9">
        <w:trPr>
          <w:cantSplit/>
        </w:trPr>
        <w:tc>
          <w:tcPr>
            <w:tcW w:w="179" w:type="pct"/>
          </w:tcPr>
          <w:p w14:paraId="7C026966"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3927B99"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2,400</w:t>
            </w:r>
            <w:r>
              <w:rPr>
                <w:rFonts w:cs="Arial"/>
                <w:sz w:val="20"/>
                <w:szCs w:val="20"/>
                <w:vertAlign w:val="superscript"/>
              </w:rPr>
              <w:t>th</w:t>
            </w:r>
            <w:r>
              <w:rPr>
                <w:rFonts w:cs="Arial"/>
                <w:sz w:val="20"/>
                <w:szCs w:val="20"/>
              </w:rPr>
              <w:t xml:space="preserve">  Dwelling</w:t>
            </w:r>
          </w:p>
        </w:tc>
        <w:tc>
          <w:tcPr>
            <w:tcW w:w="893" w:type="pct"/>
            <w:shd w:val="clear" w:color="auto" w:fill="auto"/>
          </w:tcPr>
          <w:p w14:paraId="259C54B5"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796A591A"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7FE920DE"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2D9EF08A"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498656E9" w14:textId="77777777" w:rsidTr="00B016F9">
        <w:trPr>
          <w:cantSplit/>
        </w:trPr>
        <w:tc>
          <w:tcPr>
            <w:tcW w:w="179" w:type="pct"/>
          </w:tcPr>
          <w:p w14:paraId="2A1C94D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25874D62"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2,400</w:t>
            </w:r>
            <w:r>
              <w:rPr>
                <w:rFonts w:cs="Arial"/>
                <w:sz w:val="20"/>
                <w:szCs w:val="20"/>
                <w:vertAlign w:val="superscript"/>
              </w:rPr>
              <w:t>th</w:t>
            </w:r>
            <w:r>
              <w:rPr>
                <w:rFonts w:cs="Arial"/>
                <w:sz w:val="20"/>
                <w:szCs w:val="20"/>
              </w:rPr>
              <w:t xml:space="preserve">  Dwelling</w:t>
            </w:r>
          </w:p>
        </w:tc>
        <w:tc>
          <w:tcPr>
            <w:tcW w:w="893" w:type="pct"/>
            <w:shd w:val="clear" w:color="auto" w:fill="auto"/>
          </w:tcPr>
          <w:p w14:paraId="52B06871"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54A38799"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2095DC8A"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303A5973"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5CC30797" w14:textId="77777777" w:rsidTr="00B016F9">
        <w:trPr>
          <w:cantSplit/>
        </w:trPr>
        <w:tc>
          <w:tcPr>
            <w:tcW w:w="179" w:type="pct"/>
          </w:tcPr>
          <w:p w14:paraId="41C10315"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24A01FB0" w14:textId="77777777" w:rsidR="00575133" w:rsidRPr="00794F40" w:rsidRDefault="00ED2E1D" w:rsidP="00B016F9">
            <w:pPr>
              <w:widowControl/>
              <w:spacing w:after="120"/>
              <w:contextualSpacing/>
              <w:jc w:val="left"/>
              <w:rPr>
                <w:rFonts w:cs="Arial"/>
                <w:sz w:val="20"/>
                <w:szCs w:val="20"/>
              </w:rPr>
            </w:pPr>
            <w:r>
              <w:rPr>
                <w:rFonts w:cs="Arial"/>
                <w:sz w:val="20"/>
                <w:szCs w:val="20"/>
              </w:rPr>
              <w:t>If option “B” applies, Occupation of the 2,425</w:t>
            </w:r>
            <w:r>
              <w:rPr>
                <w:rFonts w:cs="Arial"/>
                <w:sz w:val="20"/>
                <w:szCs w:val="20"/>
                <w:vertAlign w:val="superscript"/>
              </w:rPr>
              <w:t>th</w:t>
            </w:r>
            <w:r>
              <w:rPr>
                <w:rFonts w:cs="Arial"/>
                <w:sz w:val="20"/>
                <w:szCs w:val="20"/>
              </w:rPr>
              <w:t xml:space="preserve"> Dwelling </w:t>
            </w:r>
          </w:p>
        </w:tc>
        <w:tc>
          <w:tcPr>
            <w:tcW w:w="893" w:type="pct"/>
            <w:shd w:val="clear" w:color="auto" w:fill="auto"/>
          </w:tcPr>
          <w:p w14:paraId="2DEC5B5C" w14:textId="77777777" w:rsidR="00575133" w:rsidRPr="00794F40" w:rsidRDefault="00ED2E1D" w:rsidP="00B016F9">
            <w:pPr>
              <w:widowControl/>
              <w:spacing w:after="120"/>
              <w:contextualSpacing/>
              <w:jc w:val="left"/>
              <w:rPr>
                <w:rFonts w:cs="Arial"/>
                <w:sz w:val="20"/>
                <w:szCs w:val="20"/>
              </w:rPr>
            </w:pPr>
            <w:r>
              <w:rPr>
                <w:rFonts w:cs="Arial"/>
                <w:sz w:val="20"/>
                <w:szCs w:val="20"/>
              </w:rPr>
              <w:t>£2,190,750</w:t>
            </w:r>
          </w:p>
        </w:tc>
        <w:tc>
          <w:tcPr>
            <w:tcW w:w="1142" w:type="pct"/>
          </w:tcPr>
          <w:p w14:paraId="5F79A9A4" w14:textId="77777777" w:rsidR="00575133" w:rsidRPr="00794F40" w:rsidRDefault="00ED2E1D" w:rsidP="00B016F9">
            <w:pPr>
              <w:widowControl/>
              <w:spacing w:after="120"/>
              <w:contextualSpacing/>
              <w:jc w:val="left"/>
              <w:rPr>
                <w:rFonts w:cs="Arial"/>
                <w:sz w:val="20"/>
                <w:szCs w:val="20"/>
              </w:rPr>
            </w:pPr>
            <w:r>
              <w:rPr>
                <w:rFonts w:cs="Arial"/>
                <w:sz w:val="20"/>
                <w:szCs w:val="20"/>
              </w:rPr>
              <w:t>Schedule 4, paragraph 13.3</w:t>
            </w:r>
          </w:p>
        </w:tc>
        <w:tc>
          <w:tcPr>
            <w:tcW w:w="833" w:type="pct"/>
          </w:tcPr>
          <w:p w14:paraId="596DF4E2"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6A58690D"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2A7A059D" w14:textId="77777777" w:rsidTr="00B016F9">
        <w:trPr>
          <w:cantSplit/>
        </w:trPr>
        <w:tc>
          <w:tcPr>
            <w:tcW w:w="179" w:type="pct"/>
          </w:tcPr>
          <w:p w14:paraId="41070CF6"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468922CB"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2,500</w:t>
            </w:r>
            <w:r>
              <w:rPr>
                <w:rFonts w:cs="Arial"/>
                <w:sz w:val="20"/>
                <w:szCs w:val="20"/>
                <w:vertAlign w:val="superscript"/>
              </w:rPr>
              <w:t>th</w:t>
            </w:r>
            <w:r>
              <w:rPr>
                <w:rFonts w:cs="Arial"/>
                <w:sz w:val="20"/>
                <w:szCs w:val="20"/>
              </w:rPr>
              <w:t xml:space="preserve"> Dwelling</w:t>
            </w:r>
          </w:p>
        </w:tc>
        <w:tc>
          <w:tcPr>
            <w:tcW w:w="893" w:type="pct"/>
            <w:shd w:val="clear" w:color="auto" w:fill="auto"/>
          </w:tcPr>
          <w:p w14:paraId="16088F07" w14:textId="77777777" w:rsidR="00575133" w:rsidRPr="00794F40" w:rsidRDefault="00ED2E1D" w:rsidP="00B016F9">
            <w:pPr>
              <w:widowControl/>
              <w:spacing w:after="120"/>
              <w:contextualSpacing/>
              <w:jc w:val="left"/>
              <w:rPr>
                <w:rFonts w:cs="Arial"/>
                <w:sz w:val="20"/>
                <w:szCs w:val="20"/>
              </w:rPr>
            </w:pPr>
            <w:r>
              <w:rPr>
                <w:rFonts w:cs="Arial"/>
                <w:sz w:val="20"/>
                <w:szCs w:val="20"/>
              </w:rPr>
              <w:t>£335,000</w:t>
            </w:r>
          </w:p>
        </w:tc>
        <w:tc>
          <w:tcPr>
            <w:tcW w:w="1142" w:type="pct"/>
            <w:shd w:val="clear" w:color="auto" w:fill="auto"/>
          </w:tcPr>
          <w:p w14:paraId="6163CBBE" w14:textId="77777777" w:rsidR="00575133" w:rsidRPr="00794F40" w:rsidRDefault="00ED2E1D" w:rsidP="00B016F9">
            <w:pPr>
              <w:widowControl/>
              <w:spacing w:after="120"/>
              <w:contextualSpacing/>
              <w:jc w:val="left"/>
              <w:rPr>
                <w:rFonts w:cs="Arial"/>
                <w:sz w:val="20"/>
                <w:szCs w:val="20"/>
                <w:highlight w:val="yellow"/>
              </w:rPr>
            </w:pPr>
            <w:r>
              <w:rPr>
                <w:rFonts w:cs="Arial"/>
                <w:sz w:val="20"/>
                <w:szCs w:val="20"/>
              </w:rPr>
              <w:t>Schedule 4, paragraph 7.3</w:t>
            </w:r>
          </w:p>
        </w:tc>
        <w:tc>
          <w:tcPr>
            <w:tcW w:w="833" w:type="pct"/>
          </w:tcPr>
          <w:p w14:paraId="4C8C2DCF"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38C64CB8"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579E32EA" w14:textId="77777777" w:rsidTr="00B016F9">
        <w:trPr>
          <w:cantSplit/>
        </w:trPr>
        <w:tc>
          <w:tcPr>
            <w:tcW w:w="179" w:type="pct"/>
          </w:tcPr>
          <w:p w14:paraId="2636188D"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4589BC3"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2,600</w:t>
            </w:r>
            <w:r>
              <w:rPr>
                <w:rFonts w:cs="Arial"/>
                <w:sz w:val="20"/>
                <w:szCs w:val="20"/>
                <w:vertAlign w:val="superscript"/>
              </w:rPr>
              <w:t>th</w:t>
            </w:r>
            <w:r>
              <w:rPr>
                <w:rFonts w:cs="Arial"/>
                <w:sz w:val="20"/>
                <w:szCs w:val="20"/>
              </w:rPr>
              <w:t xml:space="preserve">  Dwelling</w:t>
            </w:r>
          </w:p>
        </w:tc>
        <w:tc>
          <w:tcPr>
            <w:tcW w:w="893" w:type="pct"/>
            <w:shd w:val="clear" w:color="auto" w:fill="auto"/>
          </w:tcPr>
          <w:p w14:paraId="565C46B4" w14:textId="77777777" w:rsidR="00575133" w:rsidRPr="00794F40" w:rsidRDefault="00ED2E1D" w:rsidP="00B016F9">
            <w:pPr>
              <w:widowControl/>
              <w:spacing w:after="120"/>
              <w:contextualSpacing/>
              <w:jc w:val="left"/>
              <w:rPr>
                <w:rFonts w:cs="Arial"/>
                <w:sz w:val="20"/>
                <w:szCs w:val="20"/>
              </w:rPr>
            </w:pPr>
            <w:r>
              <w:rPr>
                <w:rFonts w:cs="Arial"/>
                <w:sz w:val="20"/>
                <w:szCs w:val="20"/>
              </w:rPr>
              <w:t>£150,000</w:t>
            </w:r>
          </w:p>
        </w:tc>
        <w:tc>
          <w:tcPr>
            <w:tcW w:w="1142" w:type="pct"/>
            <w:shd w:val="clear" w:color="auto" w:fill="auto"/>
          </w:tcPr>
          <w:p w14:paraId="2D115071"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24, paragraph 3.1</w:t>
            </w:r>
          </w:p>
        </w:tc>
        <w:tc>
          <w:tcPr>
            <w:tcW w:w="833" w:type="pct"/>
          </w:tcPr>
          <w:p w14:paraId="0C47CBDB" w14:textId="77777777" w:rsidR="00575133" w:rsidRPr="00794F40" w:rsidRDefault="00ED2E1D" w:rsidP="00B016F9">
            <w:pPr>
              <w:widowControl/>
              <w:spacing w:after="120"/>
              <w:contextualSpacing/>
              <w:jc w:val="left"/>
              <w:rPr>
                <w:rFonts w:cs="Arial"/>
                <w:sz w:val="20"/>
                <w:szCs w:val="20"/>
              </w:rPr>
            </w:pPr>
            <w:r>
              <w:rPr>
                <w:rFonts w:cs="Arial"/>
                <w:sz w:val="20"/>
                <w:szCs w:val="20"/>
              </w:rPr>
              <w:t>Public Art</w:t>
            </w:r>
          </w:p>
        </w:tc>
        <w:tc>
          <w:tcPr>
            <w:tcW w:w="556" w:type="pct"/>
          </w:tcPr>
          <w:p w14:paraId="39644B01" w14:textId="77777777" w:rsidR="00575133" w:rsidRPr="00794F40" w:rsidRDefault="00ED2E1D" w:rsidP="00B016F9">
            <w:pPr>
              <w:widowControl/>
              <w:spacing w:after="120"/>
              <w:contextualSpacing/>
              <w:jc w:val="left"/>
              <w:rPr>
                <w:rFonts w:cs="Arial"/>
                <w:sz w:val="20"/>
                <w:szCs w:val="20"/>
              </w:rPr>
            </w:pPr>
            <w:r>
              <w:rPr>
                <w:rFonts w:cs="Arial"/>
                <w:sz w:val="20"/>
                <w:szCs w:val="20"/>
              </w:rPr>
              <w:t>Phase 2</w:t>
            </w:r>
          </w:p>
        </w:tc>
      </w:tr>
      <w:tr w:rsidR="00487ACE" w14:paraId="414EC8DB" w14:textId="77777777" w:rsidTr="00B016F9">
        <w:trPr>
          <w:cantSplit/>
        </w:trPr>
        <w:tc>
          <w:tcPr>
            <w:tcW w:w="179" w:type="pct"/>
          </w:tcPr>
          <w:p w14:paraId="6B1414C5"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7C6DBAA1"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2,700</w:t>
            </w:r>
            <w:r>
              <w:rPr>
                <w:rFonts w:cs="Arial"/>
                <w:sz w:val="20"/>
                <w:szCs w:val="20"/>
                <w:vertAlign w:val="superscript"/>
              </w:rPr>
              <w:t>th</w:t>
            </w:r>
            <w:r>
              <w:rPr>
                <w:rFonts w:cs="Arial"/>
                <w:sz w:val="20"/>
                <w:szCs w:val="20"/>
              </w:rPr>
              <w:t xml:space="preserve">  Dwelling</w:t>
            </w:r>
          </w:p>
        </w:tc>
        <w:tc>
          <w:tcPr>
            <w:tcW w:w="893" w:type="pct"/>
            <w:shd w:val="clear" w:color="auto" w:fill="auto"/>
          </w:tcPr>
          <w:p w14:paraId="189DB671"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756CBB94"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67651540"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2BED1516"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76E974CD" w14:textId="77777777" w:rsidTr="00B016F9">
        <w:trPr>
          <w:cantSplit/>
        </w:trPr>
        <w:tc>
          <w:tcPr>
            <w:tcW w:w="179" w:type="pct"/>
          </w:tcPr>
          <w:p w14:paraId="067C4790"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68D21628"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2,700</w:t>
            </w:r>
            <w:r>
              <w:rPr>
                <w:rFonts w:cs="Arial"/>
                <w:sz w:val="20"/>
                <w:szCs w:val="20"/>
                <w:vertAlign w:val="superscript"/>
              </w:rPr>
              <w:t>th</w:t>
            </w:r>
            <w:r>
              <w:rPr>
                <w:rFonts w:cs="Arial"/>
                <w:sz w:val="20"/>
                <w:szCs w:val="20"/>
              </w:rPr>
              <w:t xml:space="preserve">  Dwelling</w:t>
            </w:r>
          </w:p>
        </w:tc>
        <w:tc>
          <w:tcPr>
            <w:tcW w:w="893" w:type="pct"/>
            <w:shd w:val="clear" w:color="auto" w:fill="auto"/>
          </w:tcPr>
          <w:p w14:paraId="5EA8FB3C"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13BB0C8F"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09DD82AC"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11EAC738"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21B3915C" w14:textId="77777777" w:rsidTr="00B016F9">
        <w:trPr>
          <w:cantSplit/>
        </w:trPr>
        <w:tc>
          <w:tcPr>
            <w:tcW w:w="179" w:type="pct"/>
          </w:tcPr>
          <w:p w14:paraId="7532C4E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37B973AB"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2,800</w:t>
            </w:r>
            <w:r>
              <w:rPr>
                <w:rFonts w:cs="Arial"/>
                <w:sz w:val="20"/>
                <w:szCs w:val="20"/>
                <w:vertAlign w:val="superscript"/>
              </w:rPr>
              <w:t>th</w:t>
            </w:r>
            <w:r>
              <w:rPr>
                <w:rFonts w:cs="Arial"/>
                <w:sz w:val="20"/>
                <w:szCs w:val="20"/>
              </w:rPr>
              <w:t xml:space="preserve">  Dwelling</w:t>
            </w:r>
          </w:p>
        </w:tc>
        <w:tc>
          <w:tcPr>
            <w:tcW w:w="893" w:type="pct"/>
            <w:shd w:val="clear" w:color="auto" w:fill="auto"/>
          </w:tcPr>
          <w:p w14:paraId="60972A2E" w14:textId="77777777" w:rsidR="00575133" w:rsidRPr="00794F40" w:rsidRDefault="00ED2E1D" w:rsidP="00B016F9">
            <w:pPr>
              <w:widowControl/>
              <w:spacing w:after="120"/>
              <w:contextualSpacing/>
              <w:jc w:val="left"/>
              <w:rPr>
                <w:rFonts w:cs="Arial"/>
                <w:sz w:val="20"/>
                <w:szCs w:val="20"/>
              </w:rPr>
            </w:pPr>
            <w:r>
              <w:rPr>
                <w:rFonts w:cs="Arial"/>
                <w:sz w:val="20"/>
                <w:szCs w:val="20"/>
              </w:rPr>
              <w:t>£100,000</w:t>
            </w:r>
          </w:p>
        </w:tc>
        <w:tc>
          <w:tcPr>
            <w:tcW w:w="1142" w:type="pct"/>
            <w:shd w:val="clear" w:color="auto" w:fill="auto"/>
          </w:tcPr>
          <w:p w14:paraId="223A165B" w14:textId="77777777" w:rsidR="00575133" w:rsidRPr="00794F40" w:rsidRDefault="00ED2E1D" w:rsidP="00B016F9">
            <w:pPr>
              <w:widowControl/>
              <w:spacing w:after="120"/>
              <w:contextualSpacing/>
              <w:jc w:val="left"/>
              <w:rPr>
                <w:rFonts w:cs="Arial"/>
                <w:sz w:val="20"/>
                <w:szCs w:val="20"/>
              </w:rPr>
            </w:pPr>
            <w:r>
              <w:rPr>
                <w:rFonts w:cs="Arial"/>
                <w:sz w:val="20"/>
                <w:szCs w:val="20"/>
              </w:rPr>
              <w:t>Schedule 11, paragraph 3</w:t>
            </w:r>
          </w:p>
        </w:tc>
        <w:tc>
          <w:tcPr>
            <w:tcW w:w="833" w:type="pct"/>
          </w:tcPr>
          <w:p w14:paraId="29786D43" w14:textId="77777777" w:rsidR="00575133" w:rsidRPr="00794F40" w:rsidRDefault="00ED2E1D" w:rsidP="00B016F9">
            <w:pPr>
              <w:widowControl/>
              <w:spacing w:after="120"/>
              <w:contextualSpacing/>
              <w:jc w:val="left"/>
              <w:rPr>
                <w:rFonts w:cs="Arial"/>
                <w:sz w:val="20"/>
                <w:szCs w:val="20"/>
              </w:rPr>
            </w:pPr>
            <w:r>
              <w:rPr>
                <w:rFonts w:cs="Arial"/>
                <w:sz w:val="20"/>
                <w:szCs w:val="20"/>
              </w:rPr>
              <w:t>Cemeteries</w:t>
            </w:r>
          </w:p>
        </w:tc>
        <w:tc>
          <w:tcPr>
            <w:tcW w:w="556" w:type="pct"/>
          </w:tcPr>
          <w:p w14:paraId="0C0472C4"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5D4A2FA5" w14:textId="77777777" w:rsidTr="00B016F9">
        <w:trPr>
          <w:cantSplit/>
        </w:trPr>
        <w:tc>
          <w:tcPr>
            <w:tcW w:w="179" w:type="pct"/>
          </w:tcPr>
          <w:p w14:paraId="00DC4D31"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1E8A1151"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3,000</w:t>
            </w:r>
            <w:r>
              <w:rPr>
                <w:rFonts w:cs="Arial"/>
                <w:sz w:val="20"/>
                <w:szCs w:val="20"/>
                <w:vertAlign w:val="superscript"/>
              </w:rPr>
              <w:t>th</w:t>
            </w:r>
            <w:r>
              <w:rPr>
                <w:rFonts w:cs="Arial"/>
                <w:sz w:val="20"/>
                <w:szCs w:val="20"/>
              </w:rPr>
              <w:t xml:space="preserve">  Dwelling</w:t>
            </w:r>
          </w:p>
        </w:tc>
        <w:tc>
          <w:tcPr>
            <w:tcW w:w="893" w:type="pct"/>
            <w:shd w:val="clear" w:color="auto" w:fill="auto"/>
          </w:tcPr>
          <w:p w14:paraId="31C712F7"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3D2F5819"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5C53886A"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0BA53E0D"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1A7ECB4E" w14:textId="77777777" w:rsidTr="00B016F9">
        <w:trPr>
          <w:cantSplit/>
        </w:trPr>
        <w:tc>
          <w:tcPr>
            <w:tcW w:w="179" w:type="pct"/>
          </w:tcPr>
          <w:p w14:paraId="0212AC41"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2166EEE4"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3,000</w:t>
            </w:r>
            <w:r>
              <w:rPr>
                <w:rFonts w:cs="Arial"/>
                <w:sz w:val="20"/>
                <w:szCs w:val="20"/>
                <w:vertAlign w:val="superscript"/>
              </w:rPr>
              <w:t>th</w:t>
            </w:r>
            <w:r>
              <w:rPr>
                <w:rFonts w:cs="Arial"/>
                <w:sz w:val="20"/>
                <w:szCs w:val="20"/>
              </w:rPr>
              <w:t xml:space="preserve">  Dwelling</w:t>
            </w:r>
          </w:p>
        </w:tc>
        <w:tc>
          <w:tcPr>
            <w:tcW w:w="893" w:type="pct"/>
            <w:shd w:val="clear" w:color="auto" w:fill="auto"/>
          </w:tcPr>
          <w:p w14:paraId="04E759EE"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3A71B350"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36F8D237"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02A54CC5"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2A8EC8C9" w14:textId="77777777" w:rsidTr="00B016F9">
        <w:trPr>
          <w:cantSplit/>
        </w:trPr>
        <w:tc>
          <w:tcPr>
            <w:tcW w:w="179" w:type="pct"/>
          </w:tcPr>
          <w:p w14:paraId="0D4A297C"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712642BA"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3,300</w:t>
            </w:r>
            <w:r>
              <w:rPr>
                <w:rFonts w:cs="Arial"/>
                <w:sz w:val="20"/>
                <w:szCs w:val="20"/>
                <w:vertAlign w:val="superscript"/>
              </w:rPr>
              <w:t>th</w:t>
            </w:r>
            <w:r>
              <w:rPr>
                <w:rFonts w:cs="Arial"/>
                <w:sz w:val="20"/>
                <w:szCs w:val="20"/>
              </w:rPr>
              <w:t xml:space="preserve">  Dwelling</w:t>
            </w:r>
          </w:p>
        </w:tc>
        <w:tc>
          <w:tcPr>
            <w:tcW w:w="893" w:type="pct"/>
            <w:shd w:val="clear" w:color="auto" w:fill="auto"/>
          </w:tcPr>
          <w:p w14:paraId="63DABAC0"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593B4837"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524E5878"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22A4E26A"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473AD67F" w14:textId="77777777" w:rsidTr="00B016F9">
        <w:trPr>
          <w:cantSplit/>
        </w:trPr>
        <w:tc>
          <w:tcPr>
            <w:tcW w:w="179" w:type="pct"/>
          </w:tcPr>
          <w:p w14:paraId="42B99D69"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65D8AF8A"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3,300</w:t>
            </w:r>
            <w:r>
              <w:rPr>
                <w:rFonts w:cs="Arial"/>
                <w:sz w:val="20"/>
                <w:szCs w:val="20"/>
                <w:vertAlign w:val="superscript"/>
              </w:rPr>
              <w:t>th</w:t>
            </w:r>
            <w:r>
              <w:rPr>
                <w:rFonts w:cs="Arial"/>
                <w:sz w:val="20"/>
                <w:szCs w:val="20"/>
              </w:rPr>
              <w:t xml:space="preserve">  Dwelling</w:t>
            </w:r>
          </w:p>
        </w:tc>
        <w:tc>
          <w:tcPr>
            <w:tcW w:w="893" w:type="pct"/>
            <w:shd w:val="clear" w:color="auto" w:fill="auto"/>
          </w:tcPr>
          <w:p w14:paraId="44D33EA3"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7716D691"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42327355"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247F6B0F"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26CA9D07" w14:textId="77777777" w:rsidTr="00B016F9">
        <w:trPr>
          <w:cantSplit/>
        </w:trPr>
        <w:tc>
          <w:tcPr>
            <w:tcW w:w="179" w:type="pct"/>
          </w:tcPr>
          <w:p w14:paraId="37439AE2"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3799944A"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3,400</w:t>
            </w:r>
            <w:r>
              <w:rPr>
                <w:rFonts w:cs="Arial"/>
                <w:sz w:val="20"/>
                <w:szCs w:val="20"/>
                <w:vertAlign w:val="superscript"/>
              </w:rPr>
              <w:t>th</w:t>
            </w:r>
            <w:r>
              <w:rPr>
                <w:rFonts w:cs="Arial"/>
                <w:sz w:val="20"/>
                <w:szCs w:val="20"/>
              </w:rPr>
              <w:t xml:space="preserve">  Dwelling</w:t>
            </w:r>
          </w:p>
        </w:tc>
        <w:tc>
          <w:tcPr>
            <w:tcW w:w="893" w:type="pct"/>
            <w:shd w:val="clear" w:color="auto" w:fill="auto"/>
          </w:tcPr>
          <w:p w14:paraId="19DA999A" w14:textId="77777777" w:rsidR="00575133" w:rsidRPr="00794F40" w:rsidRDefault="00ED2E1D" w:rsidP="00B016F9">
            <w:pPr>
              <w:widowControl/>
              <w:spacing w:after="120"/>
              <w:contextualSpacing/>
              <w:jc w:val="left"/>
              <w:rPr>
                <w:rFonts w:cs="Arial"/>
                <w:sz w:val="20"/>
                <w:szCs w:val="20"/>
              </w:rPr>
            </w:pPr>
            <w:r>
              <w:rPr>
                <w:rFonts w:cs="Arial"/>
                <w:sz w:val="20"/>
                <w:szCs w:val="20"/>
              </w:rPr>
              <w:t>£100,000</w:t>
            </w:r>
          </w:p>
        </w:tc>
        <w:tc>
          <w:tcPr>
            <w:tcW w:w="1142" w:type="pct"/>
            <w:shd w:val="clear" w:color="auto" w:fill="auto"/>
          </w:tcPr>
          <w:p w14:paraId="72435DB1" w14:textId="77777777" w:rsidR="00575133" w:rsidRPr="00794F40" w:rsidRDefault="00ED2E1D" w:rsidP="00B016F9">
            <w:pPr>
              <w:widowControl/>
              <w:spacing w:after="120"/>
              <w:contextualSpacing/>
              <w:jc w:val="left"/>
              <w:rPr>
                <w:rFonts w:cs="Arial"/>
                <w:sz w:val="20"/>
                <w:szCs w:val="20"/>
              </w:rPr>
            </w:pPr>
            <w:r>
              <w:rPr>
                <w:rFonts w:cs="Arial"/>
                <w:sz w:val="20"/>
                <w:szCs w:val="20"/>
              </w:rPr>
              <w:t>Schedule 11, paragraph 3</w:t>
            </w:r>
          </w:p>
        </w:tc>
        <w:tc>
          <w:tcPr>
            <w:tcW w:w="833" w:type="pct"/>
          </w:tcPr>
          <w:p w14:paraId="1D6E4AB6" w14:textId="77777777" w:rsidR="00575133" w:rsidRPr="00794F40" w:rsidRDefault="00ED2E1D" w:rsidP="00B016F9">
            <w:pPr>
              <w:widowControl/>
              <w:spacing w:after="120"/>
              <w:contextualSpacing/>
              <w:jc w:val="left"/>
              <w:rPr>
                <w:rFonts w:cs="Arial"/>
                <w:sz w:val="20"/>
                <w:szCs w:val="20"/>
              </w:rPr>
            </w:pPr>
            <w:r>
              <w:rPr>
                <w:rFonts w:cs="Arial"/>
                <w:sz w:val="20"/>
                <w:szCs w:val="20"/>
              </w:rPr>
              <w:t>Cemeteries</w:t>
            </w:r>
          </w:p>
        </w:tc>
        <w:tc>
          <w:tcPr>
            <w:tcW w:w="556" w:type="pct"/>
          </w:tcPr>
          <w:p w14:paraId="2B34E1E3"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71E48608" w14:textId="77777777" w:rsidTr="00B016F9">
        <w:trPr>
          <w:cantSplit/>
        </w:trPr>
        <w:tc>
          <w:tcPr>
            <w:tcW w:w="179" w:type="pct"/>
          </w:tcPr>
          <w:p w14:paraId="45F6EE09"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2D16969A"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3,600</w:t>
            </w:r>
            <w:r>
              <w:rPr>
                <w:rFonts w:cs="Arial"/>
                <w:sz w:val="20"/>
                <w:szCs w:val="20"/>
                <w:vertAlign w:val="superscript"/>
              </w:rPr>
              <w:t>th</w:t>
            </w:r>
            <w:r>
              <w:rPr>
                <w:rFonts w:cs="Arial"/>
                <w:sz w:val="20"/>
                <w:szCs w:val="20"/>
              </w:rPr>
              <w:t xml:space="preserve">  Dwelling </w:t>
            </w:r>
          </w:p>
        </w:tc>
        <w:tc>
          <w:tcPr>
            <w:tcW w:w="893" w:type="pct"/>
            <w:shd w:val="clear" w:color="auto" w:fill="auto"/>
          </w:tcPr>
          <w:p w14:paraId="569C68C9"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496CD4DD"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6F2F0710"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7A2ED669"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21F810C6" w14:textId="77777777" w:rsidTr="00B016F9">
        <w:trPr>
          <w:cantSplit/>
        </w:trPr>
        <w:tc>
          <w:tcPr>
            <w:tcW w:w="179" w:type="pct"/>
          </w:tcPr>
          <w:p w14:paraId="66F6E5E7"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28DEB8A5"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3,600</w:t>
            </w:r>
            <w:r>
              <w:rPr>
                <w:rFonts w:cs="Arial"/>
                <w:sz w:val="20"/>
                <w:szCs w:val="20"/>
                <w:vertAlign w:val="superscript"/>
              </w:rPr>
              <w:t>th</w:t>
            </w:r>
            <w:r>
              <w:rPr>
                <w:rFonts w:cs="Arial"/>
                <w:sz w:val="20"/>
                <w:szCs w:val="20"/>
              </w:rPr>
              <w:t xml:space="preserve">  Dwelling </w:t>
            </w:r>
          </w:p>
        </w:tc>
        <w:tc>
          <w:tcPr>
            <w:tcW w:w="893" w:type="pct"/>
            <w:shd w:val="clear" w:color="auto" w:fill="auto"/>
          </w:tcPr>
          <w:p w14:paraId="035E50BC"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544BF804"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01768261"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3A747D4F"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5368AB5B" w14:textId="77777777" w:rsidTr="00B016F9">
        <w:trPr>
          <w:cantSplit/>
        </w:trPr>
        <w:tc>
          <w:tcPr>
            <w:tcW w:w="179" w:type="pct"/>
          </w:tcPr>
          <w:p w14:paraId="44A84F66"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7FAE33C"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3,900</w:t>
            </w:r>
            <w:r>
              <w:rPr>
                <w:rFonts w:cs="Arial"/>
                <w:sz w:val="20"/>
                <w:szCs w:val="20"/>
                <w:vertAlign w:val="superscript"/>
              </w:rPr>
              <w:t>th</w:t>
            </w:r>
            <w:r>
              <w:rPr>
                <w:rFonts w:cs="Arial"/>
                <w:sz w:val="20"/>
                <w:szCs w:val="20"/>
              </w:rPr>
              <w:t xml:space="preserve">  Dwelling </w:t>
            </w:r>
          </w:p>
        </w:tc>
        <w:tc>
          <w:tcPr>
            <w:tcW w:w="893" w:type="pct"/>
            <w:shd w:val="clear" w:color="auto" w:fill="auto"/>
          </w:tcPr>
          <w:p w14:paraId="3EEC2CD8"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05812F37"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47FD152A"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5321D156"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6ECEC68F" w14:textId="77777777" w:rsidTr="00B016F9">
        <w:trPr>
          <w:cantSplit/>
        </w:trPr>
        <w:tc>
          <w:tcPr>
            <w:tcW w:w="179" w:type="pct"/>
          </w:tcPr>
          <w:p w14:paraId="71829719"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39EBA081"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3,900</w:t>
            </w:r>
            <w:r>
              <w:rPr>
                <w:rFonts w:cs="Arial"/>
                <w:sz w:val="20"/>
                <w:szCs w:val="20"/>
                <w:vertAlign w:val="superscript"/>
              </w:rPr>
              <w:t>th</w:t>
            </w:r>
            <w:r>
              <w:rPr>
                <w:rFonts w:cs="Arial"/>
                <w:sz w:val="20"/>
                <w:szCs w:val="20"/>
              </w:rPr>
              <w:t xml:space="preserve">  Dwelling </w:t>
            </w:r>
          </w:p>
        </w:tc>
        <w:tc>
          <w:tcPr>
            <w:tcW w:w="893" w:type="pct"/>
            <w:shd w:val="clear" w:color="auto" w:fill="auto"/>
          </w:tcPr>
          <w:p w14:paraId="1F79499C"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0B09A9DC"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0CC61BA4"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271F1754"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55A1DC02" w14:textId="77777777" w:rsidTr="00B016F9">
        <w:trPr>
          <w:cantSplit/>
        </w:trPr>
        <w:tc>
          <w:tcPr>
            <w:tcW w:w="179" w:type="pct"/>
          </w:tcPr>
          <w:p w14:paraId="0DA43C03"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709EED78" w14:textId="77777777" w:rsidR="00575133" w:rsidRPr="00794F40" w:rsidRDefault="00ED2E1D" w:rsidP="00B016F9">
            <w:pPr>
              <w:widowControl/>
              <w:spacing w:after="120"/>
              <w:contextualSpacing/>
              <w:jc w:val="left"/>
              <w:rPr>
                <w:rFonts w:cs="Arial"/>
                <w:sz w:val="20"/>
                <w:szCs w:val="20"/>
              </w:rPr>
            </w:pPr>
            <w:r>
              <w:rPr>
                <w:rFonts w:cs="Arial"/>
                <w:sz w:val="20"/>
                <w:szCs w:val="20"/>
              </w:rPr>
              <w:t>If option “B” applies, Occupation of the 3,925</w:t>
            </w:r>
            <w:r>
              <w:rPr>
                <w:rFonts w:cs="Arial"/>
                <w:sz w:val="20"/>
                <w:szCs w:val="20"/>
                <w:vertAlign w:val="superscript"/>
              </w:rPr>
              <w:t>th</w:t>
            </w:r>
            <w:r>
              <w:rPr>
                <w:rFonts w:cs="Arial"/>
                <w:sz w:val="20"/>
                <w:szCs w:val="20"/>
              </w:rPr>
              <w:t xml:space="preserve"> Dwelling </w:t>
            </w:r>
          </w:p>
        </w:tc>
        <w:tc>
          <w:tcPr>
            <w:tcW w:w="893" w:type="pct"/>
            <w:shd w:val="clear" w:color="auto" w:fill="auto"/>
          </w:tcPr>
          <w:p w14:paraId="1C08FF25" w14:textId="77777777" w:rsidR="00575133" w:rsidRPr="00794F40" w:rsidRDefault="00ED2E1D" w:rsidP="00B016F9">
            <w:pPr>
              <w:widowControl/>
              <w:spacing w:after="120"/>
              <w:contextualSpacing/>
              <w:jc w:val="left"/>
              <w:rPr>
                <w:rFonts w:cs="Arial"/>
                <w:sz w:val="20"/>
                <w:szCs w:val="20"/>
              </w:rPr>
            </w:pPr>
            <w:r>
              <w:rPr>
                <w:rFonts w:cs="Arial"/>
                <w:sz w:val="20"/>
                <w:szCs w:val="20"/>
              </w:rPr>
              <w:t>£2,190,750</w:t>
            </w:r>
          </w:p>
        </w:tc>
        <w:tc>
          <w:tcPr>
            <w:tcW w:w="1142" w:type="pct"/>
          </w:tcPr>
          <w:p w14:paraId="2030ED4F" w14:textId="77777777" w:rsidR="00575133" w:rsidRPr="00794F40" w:rsidRDefault="00ED2E1D" w:rsidP="00B016F9">
            <w:pPr>
              <w:widowControl/>
              <w:spacing w:after="120"/>
              <w:contextualSpacing/>
              <w:jc w:val="left"/>
              <w:rPr>
                <w:rFonts w:cs="Arial"/>
                <w:sz w:val="20"/>
                <w:szCs w:val="20"/>
              </w:rPr>
            </w:pPr>
            <w:r>
              <w:rPr>
                <w:rFonts w:cs="Arial"/>
                <w:sz w:val="20"/>
                <w:szCs w:val="20"/>
              </w:rPr>
              <w:t>Schedule 4, paragraph 13.3</w:t>
            </w:r>
          </w:p>
        </w:tc>
        <w:tc>
          <w:tcPr>
            <w:tcW w:w="833" w:type="pct"/>
          </w:tcPr>
          <w:p w14:paraId="100CB263" w14:textId="77777777" w:rsidR="00575133" w:rsidRPr="00794F40" w:rsidRDefault="00ED2E1D" w:rsidP="00B016F9">
            <w:pPr>
              <w:widowControl/>
              <w:spacing w:after="120"/>
              <w:contextualSpacing/>
              <w:jc w:val="left"/>
              <w:rPr>
                <w:rFonts w:cs="Arial"/>
                <w:sz w:val="20"/>
                <w:szCs w:val="20"/>
              </w:rPr>
            </w:pPr>
            <w:r>
              <w:rPr>
                <w:rFonts w:cs="Arial"/>
                <w:sz w:val="20"/>
                <w:szCs w:val="20"/>
              </w:rPr>
              <w:t>CMO</w:t>
            </w:r>
          </w:p>
        </w:tc>
        <w:tc>
          <w:tcPr>
            <w:tcW w:w="556" w:type="pct"/>
          </w:tcPr>
          <w:p w14:paraId="52244CC4"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5E26DE28" w14:textId="77777777" w:rsidTr="00B016F9">
        <w:trPr>
          <w:cantSplit/>
        </w:trPr>
        <w:tc>
          <w:tcPr>
            <w:tcW w:w="179" w:type="pct"/>
          </w:tcPr>
          <w:p w14:paraId="3D822CA4"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45F76958"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4,000</w:t>
            </w:r>
            <w:r>
              <w:rPr>
                <w:rFonts w:cs="Arial"/>
                <w:sz w:val="20"/>
                <w:szCs w:val="20"/>
                <w:vertAlign w:val="superscript"/>
              </w:rPr>
              <w:t>th</w:t>
            </w:r>
            <w:r>
              <w:rPr>
                <w:rFonts w:cs="Arial"/>
                <w:sz w:val="20"/>
                <w:szCs w:val="20"/>
              </w:rPr>
              <w:t xml:space="preserve">  Dwelling</w:t>
            </w:r>
          </w:p>
        </w:tc>
        <w:tc>
          <w:tcPr>
            <w:tcW w:w="893" w:type="pct"/>
            <w:shd w:val="clear" w:color="auto" w:fill="auto"/>
          </w:tcPr>
          <w:p w14:paraId="3F911FAC" w14:textId="77777777" w:rsidR="00575133" w:rsidRPr="00794F40" w:rsidRDefault="00ED2E1D" w:rsidP="00B016F9">
            <w:pPr>
              <w:widowControl/>
              <w:spacing w:after="120"/>
              <w:contextualSpacing/>
              <w:jc w:val="left"/>
              <w:rPr>
                <w:rFonts w:cs="Arial"/>
                <w:sz w:val="20"/>
                <w:szCs w:val="20"/>
              </w:rPr>
            </w:pPr>
            <w:r>
              <w:rPr>
                <w:rFonts w:cs="Arial"/>
                <w:sz w:val="20"/>
                <w:szCs w:val="20"/>
              </w:rPr>
              <w:t>£1,405,647</w:t>
            </w:r>
          </w:p>
        </w:tc>
        <w:tc>
          <w:tcPr>
            <w:tcW w:w="1142" w:type="pct"/>
            <w:shd w:val="clear" w:color="auto" w:fill="auto"/>
          </w:tcPr>
          <w:p w14:paraId="3D78E6FF"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22, paragraph 3</w:t>
            </w:r>
          </w:p>
        </w:tc>
        <w:tc>
          <w:tcPr>
            <w:tcW w:w="833" w:type="pct"/>
          </w:tcPr>
          <w:p w14:paraId="6242927C" w14:textId="77777777" w:rsidR="00575133" w:rsidRPr="00794F40" w:rsidRDefault="00ED2E1D" w:rsidP="00B016F9">
            <w:pPr>
              <w:widowControl/>
              <w:spacing w:after="120"/>
              <w:contextualSpacing/>
              <w:jc w:val="left"/>
              <w:rPr>
                <w:rFonts w:cs="Arial"/>
                <w:sz w:val="20"/>
                <w:szCs w:val="20"/>
              </w:rPr>
            </w:pPr>
            <w:r>
              <w:rPr>
                <w:rFonts w:cs="Arial"/>
                <w:sz w:val="20"/>
                <w:szCs w:val="20"/>
              </w:rPr>
              <w:t>RIF</w:t>
            </w:r>
          </w:p>
        </w:tc>
        <w:tc>
          <w:tcPr>
            <w:tcW w:w="556" w:type="pct"/>
          </w:tcPr>
          <w:p w14:paraId="2EFA94B0"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28B4FA96" w14:textId="77777777" w:rsidTr="00B016F9">
        <w:trPr>
          <w:cantSplit/>
        </w:trPr>
        <w:tc>
          <w:tcPr>
            <w:tcW w:w="179" w:type="pct"/>
          </w:tcPr>
          <w:p w14:paraId="1425838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7E342B42"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4,100</w:t>
            </w:r>
            <w:r>
              <w:rPr>
                <w:rFonts w:cs="Arial"/>
                <w:sz w:val="20"/>
                <w:szCs w:val="20"/>
                <w:vertAlign w:val="superscript"/>
              </w:rPr>
              <w:t>th</w:t>
            </w:r>
            <w:r>
              <w:rPr>
                <w:rFonts w:cs="Arial"/>
                <w:sz w:val="20"/>
                <w:szCs w:val="20"/>
              </w:rPr>
              <w:t xml:space="preserve">  Dwelling </w:t>
            </w:r>
          </w:p>
        </w:tc>
        <w:tc>
          <w:tcPr>
            <w:tcW w:w="893" w:type="pct"/>
            <w:shd w:val="clear" w:color="auto" w:fill="auto"/>
          </w:tcPr>
          <w:p w14:paraId="326C72EC" w14:textId="77777777" w:rsidR="00575133" w:rsidRPr="00794F40" w:rsidRDefault="00ED2E1D" w:rsidP="00B016F9">
            <w:pPr>
              <w:widowControl/>
              <w:spacing w:after="120"/>
              <w:contextualSpacing/>
              <w:jc w:val="left"/>
              <w:rPr>
                <w:rFonts w:cs="Arial"/>
                <w:sz w:val="20"/>
                <w:szCs w:val="20"/>
              </w:rPr>
            </w:pPr>
            <w:r>
              <w:rPr>
                <w:rFonts w:cs="Arial"/>
                <w:sz w:val="20"/>
                <w:szCs w:val="20"/>
              </w:rPr>
              <w:t>£150,000</w:t>
            </w:r>
          </w:p>
        </w:tc>
        <w:tc>
          <w:tcPr>
            <w:tcW w:w="1142" w:type="pct"/>
            <w:shd w:val="clear" w:color="auto" w:fill="auto"/>
          </w:tcPr>
          <w:p w14:paraId="0581899A"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24, paragraph 3.1</w:t>
            </w:r>
          </w:p>
        </w:tc>
        <w:tc>
          <w:tcPr>
            <w:tcW w:w="833" w:type="pct"/>
          </w:tcPr>
          <w:p w14:paraId="55887F75" w14:textId="77777777" w:rsidR="00575133" w:rsidRPr="00794F40" w:rsidRDefault="00ED2E1D" w:rsidP="00B016F9">
            <w:pPr>
              <w:widowControl/>
              <w:spacing w:after="120"/>
              <w:contextualSpacing/>
              <w:jc w:val="left"/>
              <w:rPr>
                <w:rFonts w:cs="Arial"/>
                <w:sz w:val="20"/>
                <w:szCs w:val="20"/>
              </w:rPr>
            </w:pPr>
            <w:r>
              <w:rPr>
                <w:rFonts w:cs="Arial"/>
                <w:sz w:val="20"/>
                <w:szCs w:val="20"/>
              </w:rPr>
              <w:t>Public Art</w:t>
            </w:r>
          </w:p>
        </w:tc>
        <w:tc>
          <w:tcPr>
            <w:tcW w:w="556" w:type="pct"/>
          </w:tcPr>
          <w:p w14:paraId="708E9347" w14:textId="77777777" w:rsidR="00575133" w:rsidRPr="00794F40" w:rsidRDefault="00ED2E1D" w:rsidP="00B016F9">
            <w:pPr>
              <w:widowControl/>
              <w:spacing w:after="120"/>
              <w:contextualSpacing/>
              <w:jc w:val="left"/>
              <w:rPr>
                <w:rFonts w:cs="Arial"/>
                <w:sz w:val="20"/>
                <w:szCs w:val="20"/>
              </w:rPr>
            </w:pPr>
            <w:r>
              <w:rPr>
                <w:rFonts w:cs="Arial"/>
                <w:sz w:val="20"/>
                <w:szCs w:val="20"/>
              </w:rPr>
              <w:t>Phase 3</w:t>
            </w:r>
          </w:p>
        </w:tc>
      </w:tr>
      <w:tr w:rsidR="00487ACE" w14:paraId="2F45D72A" w14:textId="77777777" w:rsidTr="00B016F9">
        <w:trPr>
          <w:cantSplit/>
        </w:trPr>
        <w:tc>
          <w:tcPr>
            <w:tcW w:w="179" w:type="pct"/>
          </w:tcPr>
          <w:p w14:paraId="41FE26A2"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4E1CDC08"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4,200</w:t>
            </w:r>
            <w:r>
              <w:rPr>
                <w:rFonts w:cs="Arial"/>
                <w:sz w:val="20"/>
                <w:szCs w:val="20"/>
                <w:vertAlign w:val="superscript"/>
              </w:rPr>
              <w:t>th</w:t>
            </w:r>
            <w:r>
              <w:rPr>
                <w:rFonts w:cs="Arial"/>
                <w:sz w:val="20"/>
                <w:szCs w:val="20"/>
              </w:rPr>
              <w:t xml:space="preserve">  Dwelling</w:t>
            </w:r>
          </w:p>
        </w:tc>
        <w:tc>
          <w:tcPr>
            <w:tcW w:w="893" w:type="pct"/>
            <w:shd w:val="clear" w:color="auto" w:fill="auto"/>
          </w:tcPr>
          <w:p w14:paraId="44320E2D"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4F56A412"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49E12A91"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5E2AE952"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3EF45CC5" w14:textId="77777777" w:rsidTr="00B016F9">
        <w:trPr>
          <w:cantSplit/>
        </w:trPr>
        <w:tc>
          <w:tcPr>
            <w:tcW w:w="179" w:type="pct"/>
          </w:tcPr>
          <w:p w14:paraId="255C4113"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F392F12"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4,200</w:t>
            </w:r>
            <w:r>
              <w:rPr>
                <w:rFonts w:cs="Arial"/>
                <w:sz w:val="20"/>
                <w:szCs w:val="20"/>
                <w:vertAlign w:val="superscript"/>
              </w:rPr>
              <w:t>th</w:t>
            </w:r>
            <w:r>
              <w:rPr>
                <w:rFonts w:cs="Arial"/>
                <w:sz w:val="20"/>
                <w:szCs w:val="20"/>
              </w:rPr>
              <w:t xml:space="preserve">  Dwelling </w:t>
            </w:r>
          </w:p>
        </w:tc>
        <w:tc>
          <w:tcPr>
            <w:tcW w:w="893" w:type="pct"/>
            <w:shd w:val="clear" w:color="auto" w:fill="auto"/>
          </w:tcPr>
          <w:p w14:paraId="2FCFB615"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4E8916B9"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7C39A1E7"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4A050DEF"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72621551" w14:textId="77777777" w:rsidTr="00B016F9">
        <w:trPr>
          <w:cantSplit/>
        </w:trPr>
        <w:tc>
          <w:tcPr>
            <w:tcW w:w="179" w:type="pct"/>
          </w:tcPr>
          <w:p w14:paraId="3F97CE54"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3DD34169"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4,500</w:t>
            </w:r>
            <w:r>
              <w:rPr>
                <w:rFonts w:cs="Arial"/>
                <w:sz w:val="20"/>
                <w:szCs w:val="20"/>
                <w:vertAlign w:val="superscript"/>
              </w:rPr>
              <w:t>th</w:t>
            </w:r>
            <w:r>
              <w:rPr>
                <w:rFonts w:cs="Arial"/>
                <w:sz w:val="20"/>
                <w:szCs w:val="20"/>
              </w:rPr>
              <w:t xml:space="preserve"> Dwelling </w:t>
            </w:r>
          </w:p>
        </w:tc>
        <w:tc>
          <w:tcPr>
            <w:tcW w:w="893" w:type="pct"/>
            <w:shd w:val="clear" w:color="auto" w:fill="auto"/>
          </w:tcPr>
          <w:p w14:paraId="6C812B43"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3265AC8A"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01990613"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668AB581"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19C20A77" w14:textId="77777777" w:rsidTr="00B016F9">
        <w:trPr>
          <w:cantSplit/>
        </w:trPr>
        <w:tc>
          <w:tcPr>
            <w:tcW w:w="179" w:type="pct"/>
          </w:tcPr>
          <w:p w14:paraId="37D8A89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0DC9169B"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4,500</w:t>
            </w:r>
            <w:r>
              <w:rPr>
                <w:rFonts w:cs="Arial"/>
                <w:sz w:val="20"/>
                <w:szCs w:val="20"/>
                <w:vertAlign w:val="superscript"/>
              </w:rPr>
              <w:t>th</w:t>
            </w:r>
            <w:r>
              <w:rPr>
                <w:rFonts w:cs="Arial"/>
                <w:sz w:val="20"/>
                <w:szCs w:val="20"/>
              </w:rPr>
              <w:t xml:space="preserve">  Dwelling </w:t>
            </w:r>
          </w:p>
        </w:tc>
        <w:tc>
          <w:tcPr>
            <w:tcW w:w="893" w:type="pct"/>
            <w:shd w:val="clear" w:color="auto" w:fill="auto"/>
          </w:tcPr>
          <w:p w14:paraId="7674F90B"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008318CE"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405B496A"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091C324B"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3D9E3179" w14:textId="77777777" w:rsidTr="00B016F9">
        <w:trPr>
          <w:cantSplit/>
        </w:trPr>
        <w:tc>
          <w:tcPr>
            <w:tcW w:w="179" w:type="pct"/>
          </w:tcPr>
          <w:p w14:paraId="441838F1"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704D5ADA"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4,600</w:t>
            </w:r>
            <w:r>
              <w:rPr>
                <w:rFonts w:cs="Arial"/>
                <w:sz w:val="20"/>
                <w:szCs w:val="20"/>
                <w:vertAlign w:val="superscript"/>
              </w:rPr>
              <w:t>th</w:t>
            </w:r>
            <w:r>
              <w:rPr>
                <w:rFonts w:cs="Arial"/>
                <w:sz w:val="20"/>
                <w:szCs w:val="20"/>
              </w:rPr>
              <w:t xml:space="preserve">  Dwelling</w:t>
            </w:r>
          </w:p>
        </w:tc>
        <w:tc>
          <w:tcPr>
            <w:tcW w:w="893" w:type="pct"/>
            <w:shd w:val="clear" w:color="auto" w:fill="auto"/>
          </w:tcPr>
          <w:p w14:paraId="62A34D36" w14:textId="77777777" w:rsidR="00575133" w:rsidRPr="00794F40" w:rsidRDefault="00ED2E1D" w:rsidP="00B016F9">
            <w:pPr>
              <w:widowControl/>
              <w:spacing w:after="120"/>
              <w:contextualSpacing/>
              <w:jc w:val="left"/>
              <w:rPr>
                <w:rFonts w:cs="Arial"/>
                <w:sz w:val="20"/>
                <w:szCs w:val="20"/>
              </w:rPr>
            </w:pPr>
            <w:r>
              <w:rPr>
                <w:rFonts w:cs="Arial"/>
                <w:sz w:val="20"/>
                <w:szCs w:val="20"/>
              </w:rPr>
              <w:t>£1,405,647</w:t>
            </w:r>
          </w:p>
        </w:tc>
        <w:tc>
          <w:tcPr>
            <w:tcW w:w="1142" w:type="pct"/>
          </w:tcPr>
          <w:p w14:paraId="2DD5FFBD"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22, paragraph 3</w:t>
            </w:r>
          </w:p>
        </w:tc>
        <w:tc>
          <w:tcPr>
            <w:tcW w:w="833" w:type="pct"/>
          </w:tcPr>
          <w:p w14:paraId="05C0B773" w14:textId="77777777" w:rsidR="00575133" w:rsidRPr="00794F40" w:rsidRDefault="00ED2E1D" w:rsidP="00B016F9">
            <w:pPr>
              <w:widowControl/>
              <w:spacing w:after="120"/>
              <w:contextualSpacing/>
              <w:jc w:val="left"/>
              <w:rPr>
                <w:rFonts w:cs="Arial"/>
                <w:sz w:val="20"/>
                <w:szCs w:val="20"/>
              </w:rPr>
            </w:pPr>
            <w:r>
              <w:rPr>
                <w:rFonts w:cs="Arial"/>
                <w:sz w:val="20"/>
                <w:szCs w:val="20"/>
              </w:rPr>
              <w:t>RIF</w:t>
            </w:r>
          </w:p>
        </w:tc>
        <w:tc>
          <w:tcPr>
            <w:tcW w:w="556" w:type="pct"/>
          </w:tcPr>
          <w:p w14:paraId="4D4A7CAF"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199DF04F" w14:textId="77777777" w:rsidTr="00B016F9">
        <w:trPr>
          <w:cantSplit/>
        </w:trPr>
        <w:tc>
          <w:tcPr>
            <w:tcW w:w="179" w:type="pct"/>
          </w:tcPr>
          <w:p w14:paraId="78DCB802"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468C28C0"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4,800</w:t>
            </w:r>
            <w:r>
              <w:rPr>
                <w:rFonts w:cs="Arial"/>
                <w:sz w:val="20"/>
                <w:szCs w:val="20"/>
                <w:vertAlign w:val="superscript"/>
              </w:rPr>
              <w:t>th</w:t>
            </w:r>
            <w:r>
              <w:rPr>
                <w:rFonts w:cs="Arial"/>
                <w:sz w:val="20"/>
                <w:szCs w:val="20"/>
              </w:rPr>
              <w:t xml:space="preserve">  Dwelling </w:t>
            </w:r>
          </w:p>
        </w:tc>
        <w:tc>
          <w:tcPr>
            <w:tcW w:w="893" w:type="pct"/>
            <w:shd w:val="clear" w:color="auto" w:fill="auto"/>
          </w:tcPr>
          <w:p w14:paraId="0A0429B1"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5CC019E8"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50AEB25F"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58FDBF3A"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57CAF5E0" w14:textId="77777777" w:rsidTr="00B016F9">
        <w:trPr>
          <w:cantSplit/>
        </w:trPr>
        <w:tc>
          <w:tcPr>
            <w:tcW w:w="179" w:type="pct"/>
          </w:tcPr>
          <w:p w14:paraId="5B18D12D"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621D9A51"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4,800</w:t>
            </w:r>
            <w:r>
              <w:rPr>
                <w:rFonts w:cs="Arial"/>
                <w:sz w:val="20"/>
                <w:szCs w:val="20"/>
                <w:vertAlign w:val="superscript"/>
              </w:rPr>
              <w:t>th</w:t>
            </w:r>
            <w:r>
              <w:rPr>
                <w:rFonts w:cs="Arial"/>
                <w:sz w:val="20"/>
                <w:szCs w:val="20"/>
              </w:rPr>
              <w:t xml:space="preserve"> Dwelling </w:t>
            </w:r>
          </w:p>
        </w:tc>
        <w:tc>
          <w:tcPr>
            <w:tcW w:w="893" w:type="pct"/>
            <w:shd w:val="clear" w:color="auto" w:fill="auto"/>
          </w:tcPr>
          <w:p w14:paraId="24B5EFA4"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72B734BA"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796EAEB7"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26319918"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30F99A4A" w14:textId="77777777" w:rsidTr="00B016F9">
        <w:trPr>
          <w:cantSplit/>
        </w:trPr>
        <w:tc>
          <w:tcPr>
            <w:tcW w:w="179" w:type="pct"/>
          </w:tcPr>
          <w:p w14:paraId="20476925"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6E9970F4"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5,100</w:t>
            </w:r>
            <w:r>
              <w:rPr>
                <w:rFonts w:cs="Arial"/>
                <w:sz w:val="20"/>
                <w:szCs w:val="20"/>
                <w:vertAlign w:val="superscript"/>
              </w:rPr>
              <w:t>th</w:t>
            </w:r>
            <w:r>
              <w:rPr>
                <w:rFonts w:cs="Arial"/>
                <w:sz w:val="20"/>
                <w:szCs w:val="20"/>
              </w:rPr>
              <w:t xml:space="preserve">  Dwelling </w:t>
            </w:r>
          </w:p>
        </w:tc>
        <w:tc>
          <w:tcPr>
            <w:tcW w:w="893" w:type="pct"/>
            <w:shd w:val="clear" w:color="auto" w:fill="auto"/>
          </w:tcPr>
          <w:p w14:paraId="0F8F298B"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0239785D"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71CB4A78"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1EF4D0C3"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4C6367A9" w14:textId="77777777" w:rsidTr="00B016F9">
        <w:trPr>
          <w:cantSplit/>
        </w:trPr>
        <w:tc>
          <w:tcPr>
            <w:tcW w:w="179" w:type="pct"/>
          </w:tcPr>
          <w:p w14:paraId="72A0CD5D"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1DF369BD" w14:textId="77777777" w:rsidR="00575133" w:rsidRPr="00794F40" w:rsidRDefault="00ED2E1D" w:rsidP="00B016F9">
            <w:pPr>
              <w:widowControl/>
              <w:spacing w:after="120"/>
              <w:contextualSpacing/>
              <w:jc w:val="left"/>
              <w:rPr>
                <w:rFonts w:cs="Arial"/>
                <w:sz w:val="20"/>
                <w:szCs w:val="20"/>
              </w:rPr>
            </w:pPr>
            <w:r>
              <w:rPr>
                <w:rFonts w:cs="Arial"/>
                <w:sz w:val="20"/>
                <w:szCs w:val="20"/>
              </w:rPr>
              <w:t>Occu</w:t>
            </w:r>
            <w:r>
              <w:rPr>
                <w:rFonts w:cs="Arial"/>
                <w:sz w:val="20"/>
                <w:szCs w:val="20"/>
                <w:vertAlign w:val="superscript"/>
              </w:rPr>
              <w:t>pa</w:t>
            </w:r>
            <w:r>
              <w:rPr>
                <w:rFonts w:cs="Arial"/>
                <w:sz w:val="20"/>
                <w:szCs w:val="20"/>
              </w:rPr>
              <w:t xml:space="preserve">tion of the 5,100th Dwelling </w:t>
            </w:r>
          </w:p>
        </w:tc>
        <w:tc>
          <w:tcPr>
            <w:tcW w:w="893" w:type="pct"/>
            <w:shd w:val="clear" w:color="auto" w:fill="auto"/>
          </w:tcPr>
          <w:p w14:paraId="1E2C425E"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22FAC74C"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09BC7C77"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1EFF8A25"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450270C3" w14:textId="77777777" w:rsidTr="00B016F9">
        <w:trPr>
          <w:cantSplit/>
        </w:trPr>
        <w:tc>
          <w:tcPr>
            <w:tcW w:w="179" w:type="pct"/>
          </w:tcPr>
          <w:p w14:paraId="1C8C9D68"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597F5E8B"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5,200</w:t>
            </w:r>
            <w:r>
              <w:rPr>
                <w:rFonts w:cs="Arial"/>
                <w:sz w:val="20"/>
                <w:szCs w:val="20"/>
                <w:vertAlign w:val="superscript"/>
              </w:rPr>
              <w:t>th</w:t>
            </w:r>
            <w:r>
              <w:rPr>
                <w:rFonts w:cs="Arial"/>
                <w:sz w:val="20"/>
                <w:szCs w:val="20"/>
              </w:rPr>
              <w:t xml:space="preserve">  Dwelling </w:t>
            </w:r>
          </w:p>
        </w:tc>
        <w:tc>
          <w:tcPr>
            <w:tcW w:w="893" w:type="pct"/>
            <w:shd w:val="clear" w:color="auto" w:fill="auto"/>
          </w:tcPr>
          <w:p w14:paraId="065AEA71" w14:textId="77777777" w:rsidR="00575133" w:rsidRPr="00794F40" w:rsidRDefault="00ED2E1D" w:rsidP="00B016F9">
            <w:pPr>
              <w:widowControl/>
              <w:spacing w:after="120"/>
              <w:contextualSpacing/>
              <w:jc w:val="left"/>
              <w:rPr>
                <w:rFonts w:cs="Arial"/>
                <w:sz w:val="20"/>
                <w:szCs w:val="20"/>
              </w:rPr>
            </w:pPr>
            <w:r>
              <w:rPr>
                <w:rFonts w:cs="Arial"/>
                <w:sz w:val="20"/>
                <w:szCs w:val="20"/>
              </w:rPr>
              <w:t>£100,000</w:t>
            </w:r>
          </w:p>
        </w:tc>
        <w:tc>
          <w:tcPr>
            <w:tcW w:w="1142" w:type="pct"/>
            <w:shd w:val="clear" w:color="auto" w:fill="auto"/>
          </w:tcPr>
          <w:p w14:paraId="68E0B2C3" w14:textId="77777777" w:rsidR="00575133" w:rsidRPr="00794F40" w:rsidRDefault="00ED2E1D" w:rsidP="00B016F9">
            <w:pPr>
              <w:widowControl/>
              <w:spacing w:after="120"/>
              <w:contextualSpacing/>
              <w:jc w:val="left"/>
              <w:rPr>
                <w:rFonts w:cs="Arial"/>
                <w:sz w:val="20"/>
                <w:szCs w:val="20"/>
              </w:rPr>
            </w:pPr>
            <w:r>
              <w:rPr>
                <w:rFonts w:cs="Arial"/>
                <w:sz w:val="20"/>
                <w:szCs w:val="20"/>
              </w:rPr>
              <w:t>Schedule 11, paragraph 3</w:t>
            </w:r>
          </w:p>
        </w:tc>
        <w:tc>
          <w:tcPr>
            <w:tcW w:w="833" w:type="pct"/>
          </w:tcPr>
          <w:p w14:paraId="0F36C825" w14:textId="77777777" w:rsidR="00575133" w:rsidRPr="00794F40" w:rsidRDefault="00ED2E1D" w:rsidP="00B016F9">
            <w:pPr>
              <w:widowControl/>
              <w:spacing w:after="120"/>
              <w:contextualSpacing/>
              <w:jc w:val="left"/>
              <w:rPr>
                <w:rFonts w:cs="Arial"/>
                <w:sz w:val="20"/>
                <w:szCs w:val="20"/>
              </w:rPr>
            </w:pPr>
            <w:r>
              <w:rPr>
                <w:rFonts w:cs="Arial"/>
                <w:sz w:val="20"/>
                <w:szCs w:val="20"/>
              </w:rPr>
              <w:t>Cemeteries</w:t>
            </w:r>
          </w:p>
        </w:tc>
        <w:tc>
          <w:tcPr>
            <w:tcW w:w="556" w:type="pct"/>
          </w:tcPr>
          <w:p w14:paraId="43A8FD19"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6636FA5F" w14:textId="77777777" w:rsidTr="00B016F9">
        <w:trPr>
          <w:cantSplit/>
        </w:trPr>
        <w:tc>
          <w:tcPr>
            <w:tcW w:w="179" w:type="pct"/>
          </w:tcPr>
          <w:p w14:paraId="09ACCA07"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shd w:val="clear" w:color="auto" w:fill="auto"/>
          </w:tcPr>
          <w:p w14:paraId="44CF1235"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5,200</w:t>
            </w:r>
            <w:r>
              <w:rPr>
                <w:rFonts w:cs="Arial"/>
                <w:sz w:val="20"/>
                <w:szCs w:val="20"/>
                <w:vertAlign w:val="superscript"/>
              </w:rPr>
              <w:t>th</w:t>
            </w:r>
            <w:r>
              <w:rPr>
                <w:rFonts w:cs="Arial"/>
                <w:sz w:val="20"/>
                <w:szCs w:val="20"/>
              </w:rPr>
              <w:t xml:space="preserve">  Dwelling</w:t>
            </w:r>
          </w:p>
        </w:tc>
        <w:tc>
          <w:tcPr>
            <w:tcW w:w="893" w:type="pct"/>
            <w:shd w:val="clear" w:color="auto" w:fill="auto"/>
          </w:tcPr>
          <w:p w14:paraId="56FA66C6" w14:textId="77777777" w:rsidR="00575133" w:rsidRPr="00794F40" w:rsidRDefault="00ED2E1D" w:rsidP="00B016F9">
            <w:pPr>
              <w:widowControl/>
              <w:spacing w:after="120"/>
              <w:contextualSpacing/>
              <w:jc w:val="left"/>
              <w:rPr>
                <w:rFonts w:cs="Arial"/>
                <w:sz w:val="20"/>
                <w:szCs w:val="20"/>
              </w:rPr>
            </w:pPr>
            <w:r>
              <w:rPr>
                <w:rFonts w:cs="Arial"/>
                <w:sz w:val="20"/>
                <w:szCs w:val="20"/>
              </w:rPr>
              <w:t>£1,405,647</w:t>
            </w:r>
          </w:p>
        </w:tc>
        <w:tc>
          <w:tcPr>
            <w:tcW w:w="1142" w:type="pct"/>
            <w:shd w:val="clear" w:color="auto" w:fill="auto"/>
          </w:tcPr>
          <w:p w14:paraId="5F45ACDE"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22, paragraph 3</w:t>
            </w:r>
          </w:p>
        </w:tc>
        <w:tc>
          <w:tcPr>
            <w:tcW w:w="833" w:type="pct"/>
          </w:tcPr>
          <w:p w14:paraId="0F05B2EB" w14:textId="77777777" w:rsidR="00575133" w:rsidRPr="00794F40" w:rsidRDefault="00ED2E1D" w:rsidP="00B016F9">
            <w:pPr>
              <w:widowControl/>
              <w:spacing w:after="120"/>
              <w:contextualSpacing/>
              <w:jc w:val="left"/>
              <w:rPr>
                <w:rFonts w:cs="Arial"/>
                <w:sz w:val="20"/>
                <w:szCs w:val="20"/>
              </w:rPr>
            </w:pPr>
            <w:r>
              <w:rPr>
                <w:rFonts w:cs="Arial"/>
                <w:sz w:val="20"/>
                <w:szCs w:val="20"/>
              </w:rPr>
              <w:t>RIF</w:t>
            </w:r>
          </w:p>
        </w:tc>
        <w:tc>
          <w:tcPr>
            <w:tcW w:w="556" w:type="pct"/>
          </w:tcPr>
          <w:p w14:paraId="68AD94EB"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579A5EB2" w14:textId="77777777" w:rsidTr="00B016F9">
        <w:trPr>
          <w:cantSplit/>
        </w:trPr>
        <w:tc>
          <w:tcPr>
            <w:tcW w:w="179" w:type="pct"/>
          </w:tcPr>
          <w:p w14:paraId="66300A24"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C01FC0A"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5,400</w:t>
            </w:r>
            <w:r>
              <w:rPr>
                <w:rFonts w:cs="Arial"/>
                <w:sz w:val="20"/>
                <w:szCs w:val="20"/>
                <w:vertAlign w:val="superscript"/>
              </w:rPr>
              <w:t>th</w:t>
            </w:r>
            <w:r>
              <w:rPr>
                <w:rFonts w:cs="Arial"/>
                <w:sz w:val="20"/>
                <w:szCs w:val="20"/>
              </w:rPr>
              <w:t xml:space="preserve">  Dwelling </w:t>
            </w:r>
          </w:p>
        </w:tc>
        <w:tc>
          <w:tcPr>
            <w:tcW w:w="893" w:type="pct"/>
            <w:shd w:val="clear" w:color="auto" w:fill="auto"/>
          </w:tcPr>
          <w:p w14:paraId="532EFA3A"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4C4260CE"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2988A198"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79AC0720"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51D2A5B9" w14:textId="77777777" w:rsidTr="00B016F9">
        <w:trPr>
          <w:cantSplit/>
        </w:trPr>
        <w:tc>
          <w:tcPr>
            <w:tcW w:w="179" w:type="pct"/>
          </w:tcPr>
          <w:p w14:paraId="582FA71B"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372AABD9"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5,400</w:t>
            </w:r>
            <w:r>
              <w:rPr>
                <w:rFonts w:cs="Arial"/>
                <w:sz w:val="20"/>
                <w:szCs w:val="20"/>
                <w:vertAlign w:val="superscript"/>
              </w:rPr>
              <w:t>th</w:t>
            </w:r>
            <w:r>
              <w:rPr>
                <w:rFonts w:cs="Arial"/>
                <w:sz w:val="20"/>
                <w:szCs w:val="20"/>
              </w:rPr>
              <w:t xml:space="preserve"> Dwelling </w:t>
            </w:r>
          </w:p>
        </w:tc>
        <w:tc>
          <w:tcPr>
            <w:tcW w:w="893" w:type="pct"/>
            <w:shd w:val="clear" w:color="auto" w:fill="auto"/>
          </w:tcPr>
          <w:p w14:paraId="7B0F7307" w14:textId="77777777" w:rsidR="00575133" w:rsidRPr="00794F40" w:rsidRDefault="00ED2E1D" w:rsidP="00B016F9">
            <w:pPr>
              <w:widowControl/>
              <w:spacing w:after="120"/>
              <w:contextualSpacing/>
              <w:jc w:val="left"/>
              <w:rPr>
                <w:rFonts w:cs="Arial"/>
                <w:sz w:val="20"/>
                <w:szCs w:val="20"/>
              </w:rPr>
            </w:pPr>
            <w:r>
              <w:rPr>
                <w:rFonts w:cs="Arial"/>
                <w:sz w:val="20"/>
                <w:szCs w:val="20"/>
              </w:rPr>
              <w:t>£40,000</w:t>
            </w:r>
          </w:p>
        </w:tc>
        <w:tc>
          <w:tcPr>
            <w:tcW w:w="1142" w:type="pct"/>
          </w:tcPr>
          <w:p w14:paraId="1ABCD386"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26, paragraph 4</w:t>
            </w:r>
          </w:p>
        </w:tc>
        <w:tc>
          <w:tcPr>
            <w:tcW w:w="833" w:type="pct"/>
          </w:tcPr>
          <w:p w14:paraId="590B7872" w14:textId="77777777" w:rsidR="00575133" w:rsidRPr="00794F40" w:rsidRDefault="00ED2E1D" w:rsidP="00B016F9">
            <w:pPr>
              <w:widowControl/>
              <w:spacing w:after="120"/>
              <w:contextualSpacing/>
              <w:jc w:val="left"/>
              <w:rPr>
                <w:rFonts w:cs="Arial"/>
                <w:sz w:val="20"/>
                <w:szCs w:val="20"/>
              </w:rPr>
            </w:pPr>
            <w:r>
              <w:rPr>
                <w:rFonts w:cs="Arial"/>
                <w:sz w:val="20"/>
                <w:szCs w:val="20"/>
              </w:rPr>
              <w:t>Quality Agreement</w:t>
            </w:r>
          </w:p>
        </w:tc>
        <w:tc>
          <w:tcPr>
            <w:tcW w:w="556" w:type="pct"/>
          </w:tcPr>
          <w:p w14:paraId="2818932B"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4C28D00C" w14:textId="77777777" w:rsidTr="00B016F9">
        <w:trPr>
          <w:cantSplit/>
        </w:trPr>
        <w:tc>
          <w:tcPr>
            <w:tcW w:w="179" w:type="pct"/>
          </w:tcPr>
          <w:p w14:paraId="192C8087"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5B4B781C"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5,600</w:t>
            </w:r>
            <w:r>
              <w:rPr>
                <w:rFonts w:cs="Arial"/>
                <w:sz w:val="20"/>
                <w:szCs w:val="20"/>
                <w:vertAlign w:val="superscript"/>
              </w:rPr>
              <w:t>th</w:t>
            </w:r>
            <w:r>
              <w:rPr>
                <w:rFonts w:cs="Arial"/>
                <w:sz w:val="20"/>
                <w:szCs w:val="20"/>
              </w:rPr>
              <w:t xml:space="preserve">  Dwelling</w:t>
            </w:r>
          </w:p>
        </w:tc>
        <w:tc>
          <w:tcPr>
            <w:tcW w:w="893" w:type="pct"/>
            <w:shd w:val="clear" w:color="auto" w:fill="auto"/>
          </w:tcPr>
          <w:p w14:paraId="794BA56E" w14:textId="77777777" w:rsidR="00575133" w:rsidRPr="00794F40" w:rsidRDefault="00ED2E1D" w:rsidP="00B016F9">
            <w:pPr>
              <w:widowControl/>
              <w:spacing w:after="120"/>
              <w:contextualSpacing/>
              <w:jc w:val="left"/>
              <w:rPr>
                <w:rFonts w:cs="Arial"/>
                <w:sz w:val="20"/>
                <w:szCs w:val="20"/>
              </w:rPr>
            </w:pPr>
            <w:r>
              <w:rPr>
                <w:rFonts w:cs="Arial"/>
                <w:sz w:val="20"/>
                <w:szCs w:val="20"/>
              </w:rPr>
              <w:t>£1,405,648</w:t>
            </w:r>
          </w:p>
        </w:tc>
        <w:tc>
          <w:tcPr>
            <w:tcW w:w="1142" w:type="pct"/>
          </w:tcPr>
          <w:p w14:paraId="6616764D"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22, paragraph 3</w:t>
            </w:r>
          </w:p>
        </w:tc>
        <w:tc>
          <w:tcPr>
            <w:tcW w:w="833" w:type="pct"/>
          </w:tcPr>
          <w:p w14:paraId="06C5663B" w14:textId="77777777" w:rsidR="00575133" w:rsidRPr="00794F40" w:rsidRDefault="00ED2E1D" w:rsidP="00B016F9">
            <w:pPr>
              <w:widowControl/>
              <w:spacing w:after="120"/>
              <w:contextualSpacing/>
              <w:jc w:val="left"/>
              <w:rPr>
                <w:rFonts w:cs="Arial"/>
                <w:sz w:val="20"/>
                <w:szCs w:val="20"/>
              </w:rPr>
            </w:pPr>
            <w:r>
              <w:rPr>
                <w:rFonts w:cs="Arial"/>
                <w:sz w:val="20"/>
                <w:szCs w:val="20"/>
              </w:rPr>
              <w:t>RIF</w:t>
            </w:r>
          </w:p>
        </w:tc>
        <w:tc>
          <w:tcPr>
            <w:tcW w:w="556" w:type="pct"/>
          </w:tcPr>
          <w:p w14:paraId="5DEF9B61"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r w:rsidR="00487ACE" w14:paraId="1CFF9055" w14:textId="77777777" w:rsidTr="00B016F9">
        <w:trPr>
          <w:cantSplit/>
        </w:trPr>
        <w:tc>
          <w:tcPr>
            <w:tcW w:w="179" w:type="pct"/>
          </w:tcPr>
          <w:p w14:paraId="54C24735" w14:textId="77777777" w:rsidR="00575133" w:rsidRPr="00794F40" w:rsidRDefault="00575133" w:rsidP="00472976">
            <w:pPr>
              <w:pStyle w:val="ListParagraph"/>
              <w:numPr>
                <w:ilvl w:val="0"/>
                <w:numId w:val="213"/>
              </w:numPr>
              <w:spacing w:after="120"/>
              <w:ind w:left="357" w:hanging="357"/>
              <w:rPr>
                <w:rFonts w:ascii="Arial" w:hAnsi="Arial" w:cs="Arial"/>
                <w:sz w:val="20"/>
                <w:szCs w:val="20"/>
              </w:rPr>
            </w:pPr>
          </w:p>
        </w:tc>
        <w:tc>
          <w:tcPr>
            <w:tcW w:w="1397" w:type="pct"/>
          </w:tcPr>
          <w:p w14:paraId="3C3296D8" w14:textId="77777777" w:rsidR="00575133" w:rsidRPr="00794F40" w:rsidRDefault="00ED2E1D" w:rsidP="00B016F9">
            <w:pPr>
              <w:widowControl/>
              <w:spacing w:after="120"/>
              <w:contextualSpacing/>
              <w:jc w:val="left"/>
              <w:rPr>
                <w:rFonts w:cs="Arial"/>
                <w:sz w:val="20"/>
                <w:szCs w:val="20"/>
              </w:rPr>
            </w:pPr>
            <w:r>
              <w:rPr>
                <w:rFonts w:cs="Arial"/>
                <w:sz w:val="20"/>
                <w:szCs w:val="20"/>
              </w:rPr>
              <w:t>Occupation of the 5,700</w:t>
            </w:r>
            <w:r>
              <w:rPr>
                <w:rFonts w:cs="Arial"/>
                <w:sz w:val="20"/>
                <w:szCs w:val="20"/>
                <w:vertAlign w:val="superscript"/>
              </w:rPr>
              <w:t>th</w:t>
            </w:r>
            <w:r>
              <w:rPr>
                <w:rFonts w:cs="Arial"/>
                <w:sz w:val="20"/>
                <w:szCs w:val="20"/>
              </w:rPr>
              <w:t xml:space="preserve">  Dwelling </w:t>
            </w:r>
          </w:p>
        </w:tc>
        <w:tc>
          <w:tcPr>
            <w:tcW w:w="893" w:type="pct"/>
            <w:shd w:val="clear" w:color="auto" w:fill="auto"/>
          </w:tcPr>
          <w:p w14:paraId="7BD1A718" w14:textId="77777777" w:rsidR="00575133" w:rsidRPr="00794F40" w:rsidRDefault="00ED2E1D" w:rsidP="00B016F9">
            <w:pPr>
              <w:widowControl/>
              <w:spacing w:after="120"/>
              <w:contextualSpacing/>
              <w:jc w:val="left"/>
              <w:rPr>
                <w:rFonts w:cs="Arial"/>
                <w:sz w:val="20"/>
                <w:szCs w:val="20"/>
              </w:rPr>
            </w:pPr>
            <w:r>
              <w:rPr>
                <w:rFonts w:cs="Arial"/>
                <w:sz w:val="20"/>
                <w:szCs w:val="20"/>
              </w:rPr>
              <w:t>£25,000</w:t>
            </w:r>
          </w:p>
        </w:tc>
        <w:tc>
          <w:tcPr>
            <w:tcW w:w="1142" w:type="pct"/>
          </w:tcPr>
          <w:p w14:paraId="350440A0" w14:textId="77777777" w:rsidR="00575133" w:rsidRPr="00794F40" w:rsidRDefault="00ED2E1D" w:rsidP="00B016F9">
            <w:pPr>
              <w:widowControl/>
              <w:spacing w:after="120"/>
              <w:contextualSpacing/>
              <w:jc w:val="left"/>
              <w:rPr>
                <w:rFonts w:cs="Arial"/>
                <w:sz w:val="20"/>
                <w:szCs w:val="20"/>
              </w:rPr>
            </w:pPr>
            <w:r>
              <w:rPr>
                <w:rFonts w:cs="Arial"/>
                <w:sz w:val="20"/>
                <w:szCs w:val="20"/>
              </w:rPr>
              <w:t>Schedule 28, paragraph 4</w:t>
            </w:r>
          </w:p>
        </w:tc>
        <w:tc>
          <w:tcPr>
            <w:tcW w:w="833" w:type="pct"/>
          </w:tcPr>
          <w:p w14:paraId="7F300C2B" w14:textId="77777777" w:rsidR="00575133" w:rsidRPr="00794F40" w:rsidRDefault="00ED2E1D" w:rsidP="00B016F9">
            <w:pPr>
              <w:widowControl/>
              <w:spacing w:after="120"/>
              <w:contextualSpacing/>
              <w:jc w:val="left"/>
              <w:rPr>
                <w:rFonts w:cs="Arial"/>
                <w:sz w:val="20"/>
                <w:szCs w:val="20"/>
              </w:rPr>
            </w:pPr>
            <w:r>
              <w:rPr>
                <w:rFonts w:cs="Arial"/>
                <w:sz w:val="20"/>
                <w:szCs w:val="20"/>
              </w:rPr>
              <w:t>Monitoring Fee</w:t>
            </w:r>
          </w:p>
        </w:tc>
        <w:tc>
          <w:tcPr>
            <w:tcW w:w="556" w:type="pct"/>
          </w:tcPr>
          <w:p w14:paraId="714FC9D9" w14:textId="77777777" w:rsidR="00575133" w:rsidRPr="00794F40" w:rsidRDefault="00ED2E1D" w:rsidP="00B016F9">
            <w:pPr>
              <w:widowControl/>
              <w:spacing w:after="120"/>
              <w:contextualSpacing/>
              <w:jc w:val="left"/>
              <w:rPr>
                <w:rFonts w:cs="Arial"/>
                <w:sz w:val="20"/>
                <w:szCs w:val="20"/>
              </w:rPr>
            </w:pPr>
            <w:r>
              <w:rPr>
                <w:rFonts w:cs="Arial"/>
                <w:sz w:val="20"/>
                <w:szCs w:val="20"/>
              </w:rPr>
              <w:t>Phase 4</w:t>
            </w:r>
          </w:p>
        </w:tc>
      </w:tr>
    </w:tbl>
    <w:p w14:paraId="1350C228" w14:textId="77777777" w:rsidR="00575133" w:rsidRPr="00794F40" w:rsidRDefault="00575133" w:rsidP="001C428F">
      <w:pPr>
        <w:widowControl/>
        <w:spacing w:after="160" w:line="259" w:lineRule="auto"/>
        <w:jc w:val="center"/>
        <w:outlineLvl w:val="0"/>
        <w:rPr>
          <w:rFonts w:eastAsia="Calibri" w:cs="Arial"/>
          <w:b/>
        </w:rPr>
        <w:sectPr w:rsidR="00575133" w:rsidRPr="00794F40" w:rsidSect="00677ABC">
          <w:headerReference w:type="even" r:id="rId286"/>
          <w:headerReference w:type="default" r:id="rId287"/>
          <w:footerReference w:type="even" r:id="rId288"/>
          <w:footerReference w:type="default" r:id="rId289"/>
          <w:headerReference w:type="first" r:id="rId290"/>
          <w:footerReference w:type="first" r:id="rId291"/>
          <w:pgSz w:w="16838" w:h="11906" w:orient="landscape"/>
          <w:pgMar w:top="1440" w:right="1440" w:bottom="1440" w:left="1440" w:header="708" w:footer="708" w:gutter="0"/>
          <w:cols w:space="708"/>
          <w:docGrid w:linePitch="360"/>
        </w:sectPr>
      </w:pPr>
    </w:p>
    <w:p w14:paraId="1C3531A1" w14:textId="77777777" w:rsidR="00575133" w:rsidRPr="00794F40" w:rsidRDefault="00ED2E1D" w:rsidP="00A672FD">
      <w:pPr>
        <w:widowControl/>
        <w:spacing w:after="200"/>
        <w:jc w:val="center"/>
        <w:rPr>
          <w:rFonts w:eastAsia="Calibri" w:cs="Arial"/>
          <w:b/>
        </w:rPr>
      </w:pPr>
      <w:r>
        <w:rPr>
          <w:rFonts w:eastAsia="Calibri" w:cs="Arial"/>
          <w:b/>
        </w:rPr>
        <w:lastRenderedPageBreak/>
        <w:t>SCHEDULE 29D</w:t>
      </w:r>
      <w:bookmarkStart w:id="979" w:name="_cp_change_651"/>
      <w:r>
        <w:rPr>
          <w:rFonts w:cs="Arial"/>
          <w:strike/>
          <w:vanish/>
          <w:color w:val="FF0000"/>
          <w:u w:color="FF0000"/>
        </w:rPr>
        <w:t>SCHEDULE 29D</w:t>
      </w:r>
      <w:bookmarkEnd w:id="979"/>
    </w:p>
    <w:tbl>
      <w:tblPr>
        <w:tblStyle w:val="TableGrid8"/>
        <w:tblW w:w="5000" w:type="pct"/>
        <w:tblLook w:val="04A0" w:firstRow="1" w:lastRow="0" w:firstColumn="1" w:lastColumn="0" w:noHBand="0" w:noVBand="1"/>
      </w:tblPr>
      <w:tblGrid>
        <w:gridCol w:w="547"/>
        <w:gridCol w:w="4368"/>
        <w:gridCol w:w="2187"/>
        <w:gridCol w:w="2475"/>
        <w:gridCol w:w="3061"/>
        <w:gridCol w:w="1922"/>
      </w:tblGrid>
      <w:tr w:rsidR="00487ACE" w14:paraId="429A26D9" w14:textId="77777777" w:rsidTr="00B016F9">
        <w:trPr>
          <w:cantSplit/>
          <w:tblHeader/>
        </w:trPr>
        <w:tc>
          <w:tcPr>
            <w:tcW w:w="5000" w:type="pct"/>
            <w:gridSpan w:val="6"/>
          </w:tcPr>
          <w:p w14:paraId="3FBDB0B3" w14:textId="77777777" w:rsidR="00575133" w:rsidRPr="00794F40" w:rsidRDefault="00ED2E1D" w:rsidP="00677ABC">
            <w:pPr>
              <w:widowControl/>
              <w:spacing w:before="120"/>
              <w:jc w:val="center"/>
              <w:rPr>
                <w:rFonts w:cs="Arial"/>
                <w:b/>
                <w:sz w:val="20"/>
                <w:szCs w:val="20"/>
              </w:rPr>
            </w:pPr>
            <w:r>
              <w:rPr>
                <w:rFonts w:cs="Arial"/>
                <w:b/>
                <w:sz w:val="20"/>
                <w:szCs w:val="20"/>
              </w:rPr>
              <w:t xml:space="preserve">PAYMENTS INTO DEVELOPERS’ CAPITAL BANK ACCOUNT – COUNCIL </w:t>
            </w:r>
          </w:p>
          <w:p w14:paraId="6B309A3E" w14:textId="77777777" w:rsidR="00575133" w:rsidRPr="00794F40" w:rsidRDefault="00575133" w:rsidP="00677ABC">
            <w:pPr>
              <w:widowControl/>
              <w:contextualSpacing/>
              <w:jc w:val="left"/>
              <w:rPr>
                <w:rFonts w:cs="Arial"/>
                <w:b/>
                <w:sz w:val="20"/>
                <w:szCs w:val="20"/>
              </w:rPr>
            </w:pPr>
          </w:p>
        </w:tc>
      </w:tr>
      <w:tr w:rsidR="00487ACE" w14:paraId="6D881145" w14:textId="77777777" w:rsidTr="00B016F9">
        <w:trPr>
          <w:cantSplit/>
          <w:tblHeader/>
        </w:trPr>
        <w:tc>
          <w:tcPr>
            <w:tcW w:w="188" w:type="pct"/>
          </w:tcPr>
          <w:p w14:paraId="2ED12315" w14:textId="77777777" w:rsidR="00575133" w:rsidRPr="00794F40" w:rsidRDefault="00575133" w:rsidP="00B016F9">
            <w:pPr>
              <w:rPr>
                <w:rFonts w:cs="Arial"/>
                <w:b/>
                <w:sz w:val="20"/>
                <w:szCs w:val="20"/>
              </w:rPr>
            </w:pPr>
          </w:p>
        </w:tc>
        <w:tc>
          <w:tcPr>
            <w:tcW w:w="1500" w:type="pct"/>
          </w:tcPr>
          <w:p w14:paraId="283BA4B6" w14:textId="77777777" w:rsidR="00575133" w:rsidRPr="00794F40" w:rsidRDefault="00ED2E1D">
            <w:pPr>
              <w:widowControl/>
              <w:contextualSpacing/>
              <w:jc w:val="left"/>
              <w:rPr>
                <w:rFonts w:cs="Arial"/>
                <w:b/>
                <w:sz w:val="20"/>
                <w:szCs w:val="20"/>
              </w:rPr>
            </w:pPr>
            <w:r>
              <w:rPr>
                <w:rFonts w:cs="Arial"/>
                <w:b/>
                <w:sz w:val="20"/>
                <w:szCs w:val="20"/>
              </w:rPr>
              <w:t>Trigger for Payment</w:t>
            </w:r>
          </w:p>
        </w:tc>
        <w:tc>
          <w:tcPr>
            <w:tcW w:w="751" w:type="pct"/>
          </w:tcPr>
          <w:p w14:paraId="132AA9EB" w14:textId="77777777" w:rsidR="00575133" w:rsidRPr="00794F40" w:rsidRDefault="00ED2E1D" w:rsidP="00677ABC">
            <w:pPr>
              <w:widowControl/>
              <w:contextualSpacing/>
              <w:jc w:val="left"/>
              <w:rPr>
                <w:rFonts w:cs="Arial"/>
                <w:b/>
                <w:sz w:val="20"/>
                <w:szCs w:val="20"/>
              </w:rPr>
            </w:pPr>
            <w:r>
              <w:rPr>
                <w:rFonts w:cs="Arial"/>
                <w:b/>
                <w:sz w:val="20"/>
                <w:szCs w:val="20"/>
              </w:rPr>
              <w:t>Amount Payable</w:t>
            </w:r>
          </w:p>
        </w:tc>
        <w:tc>
          <w:tcPr>
            <w:tcW w:w="850" w:type="pct"/>
          </w:tcPr>
          <w:p w14:paraId="66C56101" w14:textId="77777777" w:rsidR="00575133" w:rsidRPr="00794F40" w:rsidRDefault="00ED2E1D" w:rsidP="00677ABC">
            <w:pPr>
              <w:widowControl/>
              <w:contextualSpacing/>
              <w:jc w:val="left"/>
              <w:rPr>
                <w:rFonts w:cs="Arial"/>
                <w:b/>
                <w:sz w:val="20"/>
                <w:szCs w:val="20"/>
              </w:rPr>
            </w:pPr>
            <w:r>
              <w:rPr>
                <w:rFonts w:cs="Arial"/>
                <w:b/>
                <w:sz w:val="20"/>
                <w:szCs w:val="20"/>
              </w:rPr>
              <w:t>Obligation</w:t>
            </w:r>
          </w:p>
        </w:tc>
        <w:tc>
          <w:tcPr>
            <w:tcW w:w="1051" w:type="pct"/>
          </w:tcPr>
          <w:p w14:paraId="3D274BE4" w14:textId="77777777" w:rsidR="00575133" w:rsidRPr="00794F40" w:rsidRDefault="00ED2E1D" w:rsidP="00677ABC">
            <w:pPr>
              <w:widowControl/>
              <w:contextualSpacing/>
              <w:jc w:val="left"/>
              <w:rPr>
                <w:rFonts w:cs="Arial"/>
                <w:b/>
                <w:sz w:val="20"/>
                <w:szCs w:val="20"/>
              </w:rPr>
            </w:pPr>
            <w:r>
              <w:rPr>
                <w:rFonts w:cs="Arial"/>
                <w:b/>
                <w:sz w:val="20"/>
                <w:szCs w:val="20"/>
              </w:rPr>
              <w:t xml:space="preserve">Subject </w:t>
            </w:r>
            <w:r>
              <w:rPr>
                <w:rFonts w:cs="Arial"/>
                <w:sz w:val="20"/>
                <w:szCs w:val="20"/>
              </w:rPr>
              <w:t>(for reference only)</w:t>
            </w:r>
          </w:p>
        </w:tc>
        <w:tc>
          <w:tcPr>
            <w:tcW w:w="660" w:type="pct"/>
          </w:tcPr>
          <w:p w14:paraId="27972C37" w14:textId="77777777" w:rsidR="00575133" w:rsidRPr="00794F40" w:rsidRDefault="00ED2E1D" w:rsidP="00677ABC">
            <w:pPr>
              <w:widowControl/>
              <w:contextualSpacing/>
              <w:jc w:val="left"/>
              <w:rPr>
                <w:rFonts w:cs="Arial"/>
                <w:b/>
                <w:sz w:val="20"/>
                <w:szCs w:val="20"/>
              </w:rPr>
            </w:pPr>
            <w:r>
              <w:rPr>
                <w:rFonts w:cs="Arial"/>
                <w:b/>
                <w:sz w:val="20"/>
                <w:szCs w:val="20"/>
              </w:rPr>
              <w:t>Phase to Which Obligation relates</w:t>
            </w:r>
            <w:r>
              <w:rPr>
                <w:rFonts w:cs="Arial"/>
                <w:sz w:val="20"/>
                <w:szCs w:val="20"/>
              </w:rPr>
              <w:t xml:space="preserve"> (for reference only)</w:t>
            </w:r>
          </w:p>
        </w:tc>
      </w:tr>
      <w:tr w:rsidR="00487ACE" w14:paraId="6722A43F" w14:textId="77777777" w:rsidTr="00B016F9">
        <w:trPr>
          <w:cantSplit/>
        </w:trPr>
        <w:tc>
          <w:tcPr>
            <w:tcW w:w="188" w:type="pct"/>
          </w:tcPr>
          <w:p w14:paraId="180B755C"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0AA2167A" w14:textId="77777777" w:rsidR="00575133" w:rsidRPr="00794F40" w:rsidRDefault="00ED2E1D" w:rsidP="00677ABC">
            <w:pPr>
              <w:widowControl/>
              <w:contextualSpacing/>
              <w:jc w:val="left"/>
              <w:rPr>
                <w:rFonts w:cs="Arial"/>
                <w:sz w:val="20"/>
                <w:szCs w:val="20"/>
              </w:rPr>
            </w:pPr>
            <w:r>
              <w:rPr>
                <w:rFonts w:cs="Arial"/>
                <w:sz w:val="20"/>
                <w:szCs w:val="20"/>
              </w:rPr>
              <w:t>50 Dwellings</w:t>
            </w:r>
          </w:p>
        </w:tc>
        <w:tc>
          <w:tcPr>
            <w:tcW w:w="751" w:type="pct"/>
          </w:tcPr>
          <w:p w14:paraId="074507D0" w14:textId="77777777" w:rsidR="00575133" w:rsidRPr="00794F40" w:rsidRDefault="00ED2E1D" w:rsidP="00677ABC">
            <w:pPr>
              <w:widowControl/>
              <w:contextualSpacing/>
              <w:jc w:val="left"/>
              <w:rPr>
                <w:rFonts w:cs="Arial"/>
                <w:sz w:val="20"/>
                <w:szCs w:val="20"/>
              </w:rPr>
            </w:pPr>
            <w:r>
              <w:rPr>
                <w:rFonts w:cs="Arial"/>
                <w:sz w:val="20"/>
                <w:szCs w:val="20"/>
              </w:rPr>
              <w:t>£900,000</w:t>
            </w:r>
          </w:p>
        </w:tc>
        <w:tc>
          <w:tcPr>
            <w:tcW w:w="850" w:type="pct"/>
          </w:tcPr>
          <w:p w14:paraId="7E496098" w14:textId="77777777" w:rsidR="00575133" w:rsidRPr="00794F40" w:rsidRDefault="00ED2E1D">
            <w:pPr>
              <w:widowControl/>
              <w:contextualSpacing/>
              <w:jc w:val="left"/>
              <w:rPr>
                <w:rFonts w:cs="Arial"/>
                <w:sz w:val="20"/>
                <w:szCs w:val="20"/>
              </w:rPr>
            </w:pPr>
            <w:r>
              <w:rPr>
                <w:rFonts w:cs="Arial"/>
                <w:sz w:val="20"/>
                <w:szCs w:val="20"/>
              </w:rPr>
              <w:t>Schedule 20, paragraph 2</w:t>
            </w:r>
          </w:p>
        </w:tc>
        <w:tc>
          <w:tcPr>
            <w:tcW w:w="1051" w:type="pct"/>
          </w:tcPr>
          <w:p w14:paraId="600BA399" w14:textId="77777777" w:rsidR="00575133" w:rsidRPr="00794F40" w:rsidRDefault="00ED2E1D" w:rsidP="00677ABC">
            <w:pPr>
              <w:widowControl/>
              <w:contextualSpacing/>
              <w:jc w:val="left"/>
              <w:rPr>
                <w:rFonts w:cs="Arial"/>
                <w:sz w:val="20"/>
                <w:szCs w:val="20"/>
              </w:rPr>
            </w:pPr>
            <w:r>
              <w:rPr>
                <w:rFonts w:cs="Arial"/>
                <w:sz w:val="20"/>
                <w:szCs w:val="20"/>
              </w:rPr>
              <w:t>Bus services (30 min frequency)</w:t>
            </w:r>
          </w:p>
        </w:tc>
        <w:tc>
          <w:tcPr>
            <w:tcW w:w="660" w:type="pct"/>
          </w:tcPr>
          <w:p w14:paraId="39901281"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2911782A" w14:textId="77777777" w:rsidTr="00B016F9">
        <w:trPr>
          <w:cantSplit/>
        </w:trPr>
        <w:tc>
          <w:tcPr>
            <w:tcW w:w="188" w:type="pct"/>
          </w:tcPr>
          <w:p w14:paraId="3703E65F"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2BA98A0D" w14:textId="77777777" w:rsidR="00575133" w:rsidRPr="00794F40" w:rsidRDefault="00ED2E1D" w:rsidP="00677ABC">
            <w:pPr>
              <w:widowControl/>
              <w:contextualSpacing/>
              <w:jc w:val="left"/>
              <w:rPr>
                <w:rFonts w:cs="Arial"/>
                <w:sz w:val="20"/>
                <w:szCs w:val="20"/>
              </w:rPr>
            </w:pPr>
            <w:r>
              <w:rPr>
                <w:rFonts w:cs="Arial"/>
                <w:sz w:val="20"/>
                <w:szCs w:val="20"/>
              </w:rPr>
              <w:t>250 Dwellings in Main Phase 1</w:t>
            </w:r>
          </w:p>
        </w:tc>
        <w:tc>
          <w:tcPr>
            <w:tcW w:w="751" w:type="pct"/>
          </w:tcPr>
          <w:p w14:paraId="2221EFC3" w14:textId="77777777" w:rsidR="00575133" w:rsidRPr="00794F40" w:rsidRDefault="00ED2E1D" w:rsidP="00677ABC">
            <w:pPr>
              <w:widowControl/>
              <w:contextualSpacing/>
              <w:jc w:val="left"/>
              <w:rPr>
                <w:rFonts w:cs="Arial"/>
                <w:sz w:val="20"/>
                <w:szCs w:val="20"/>
              </w:rPr>
            </w:pPr>
            <w:r>
              <w:rPr>
                <w:rFonts w:cs="Arial"/>
                <w:sz w:val="20"/>
                <w:szCs w:val="20"/>
              </w:rPr>
              <w:t>£235,013</w:t>
            </w:r>
          </w:p>
        </w:tc>
        <w:tc>
          <w:tcPr>
            <w:tcW w:w="850" w:type="pct"/>
          </w:tcPr>
          <w:p w14:paraId="0AF7D9EB" w14:textId="77777777" w:rsidR="00575133" w:rsidRPr="00794F40" w:rsidRDefault="00ED2E1D" w:rsidP="00677ABC">
            <w:pPr>
              <w:widowControl/>
              <w:contextualSpacing/>
              <w:jc w:val="left"/>
              <w:rPr>
                <w:rFonts w:cs="Arial"/>
                <w:sz w:val="20"/>
                <w:szCs w:val="20"/>
              </w:rPr>
            </w:pPr>
            <w:r>
              <w:rPr>
                <w:rFonts w:cs="Arial"/>
                <w:sz w:val="20"/>
                <w:szCs w:val="20"/>
              </w:rPr>
              <w:t>Schedule 8, paragraph 1.1</w:t>
            </w:r>
          </w:p>
        </w:tc>
        <w:tc>
          <w:tcPr>
            <w:tcW w:w="1051" w:type="pct"/>
          </w:tcPr>
          <w:p w14:paraId="616FCA2F" w14:textId="77777777" w:rsidR="00575133" w:rsidRPr="00794F40" w:rsidRDefault="00ED2E1D" w:rsidP="00677ABC">
            <w:pPr>
              <w:widowControl/>
              <w:contextualSpacing/>
              <w:jc w:val="left"/>
              <w:rPr>
                <w:rFonts w:cs="Arial"/>
                <w:sz w:val="20"/>
                <w:szCs w:val="20"/>
              </w:rPr>
            </w:pPr>
            <w:r>
              <w:rPr>
                <w:rFonts w:cs="Arial"/>
                <w:sz w:val="20"/>
                <w:szCs w:val="20"/>
              </w:rPr>
              <w:t>Children and young people’s play space PS1</w:t>
            </w:r>
          </w:p>
        </w:tc>
        <w:tc>
          <w:tcPr>
            <w:tcW w:w="660" w:type="pct"/>
          </w:tcPr>
          <w:p w14:paraId="18AC67A9"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622CD30E" w14:textId="77777777" w:rsidTr="00B016F9">
        <w:trPr>
          <w:cantSplit/>
        </w:trPr>
        <w:tc>
          <w:tcPr>
            <w:tcW w:w="188" w:type="pct"/>
          </w:tcPr>
          <w:p w14:paraId="1E3BBED3"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751456C7" w14:textId="77777777" w:rsidR="00575133" w:rsidRPr="00794F40" w:rsidRDefault="00ED2E1D" w:rsidP="00677ABC">
            <w:pPr>
              <w:widowControl/>
              <w:contextualSpacing/>
              <w:jc w:val="left"/>
              <w:rPr>
                <w:rFonts w:cs="Arial"/>
                <w:sz w:val="20"/>
                <w:szCs w:val="20"/>
              </w:rPr>
            </w:pPr>
            <w:r>
              <w:rPr>
                <w:rFonts w:cs="Arial"/>
                <w:sz w:val="20"/>
                <w:szCs w:val="20"/>
              </w:rPr>
              <w:t>250 Dwellings in Main Phase 2</w:t>
            </w:r>
          </w:p>
        </w:tc>
        <w:tc>
          <w:tcPr>
            <w:tcW w:w="751" w:type="pct"/>
          </w:tcPr>
          <w:p w14:paraId="2851FDFD" w14:textId="77777777" w:rsidR="00575133" w:rsidRPr="00794F40" w:rsidRDefault="00ED2E1D" w:rsidP="00677ABC">
            <w:pPr>
              <w:widowControl/>
              <w:contextualSpacing/>
              <w:jc w:val="left"/>
              <w:rPr>
                <w:rFonts w:cs="Arial"/>
                <w:sz w:val="20"/>
                <w:szCs w:val="20"/>
              </w:rPr>
            </w:pPr>
            <w:r>
              <w:rPr>
                <w:rFonts w:cs="Arial"/>
                <w:sz w:val="20"/>
                <w:szCs w:val="20"/>
              </w:rPr>
              <w:t>£705,039</w:t>
            </w:r>
          </w:p>
        </w:tc>
        <w:tc>
          <w:tcPr>
            <w:tcW w:w="850" w:type="pct"/>
          </w:tcPr>
          <w:p w14:paraId="6C89A9C0" w14:textId="77777777" w:rsidR="00575133" w:rsidRPr="00794F40" w:rsidRDefault="00ED2E1D" w:rsidP="00677ABC">
            <w:pPr>
              <w:widowControl/>
              <w:contextualSpacing/>
              <w:jc w:val="left"/>
              <w:rPr>
                <w:rFonts w:cs="Arial"/>
                <w:sz w:val="20"/>
                <w:szCs w:val="20"/>
              </w:rPr>
            </w:pPr>
            <w:r>
              <w:rPr>
                <w:rFonts w:cs="Arial"/>
                <w:sz w:val="20"/>
                <w:szCs w:val="20"/>
              </w:rPr>
              <w:t>Schedule 8, paragraph 1.1</w:t>
            </w:r>
          </w:p>
        </w:tc>
        <w:tc>
          <w:tcPr>
            <w:tcW w:w="1051" w:type="pct"/>
          </w:tcPr>
          <w:p w14:paraId="78421897" w14:textId="77777777" w:rsidR="00575133" w:rsidRPr="00794F40" w:rsidRDefault="00ED2E1D" w:rsidP="00677ABC">
            <w:pPr>
              <w:widowControl/>
              <w:contextualSpacing/>
              <w:jc w:val="left"/>
              <w:rPr>
                <w:rFonts w:cs="Arial"/>
                <w:sz w:val="20"/>
                <w:szCs w:val="20"/>
              </w:rPr>
            </w:pPr>
            <w:r>
              <w:rPr>
                <w:rFonts w:cs="Arial"/>
                <w:sz w:val="20"/>
                <w:szCs w:val="20"/>
              </w:rPr>
              <w:t>Children and young people’s play space PS2</w:t>
            </w:r>
          </w:p>
        </w:tc>
        <w:tc>
          <w:tcPr>
            <w:tcW w:w="660" w:type="pct"/>
          </w:tcPr>
          <w:p w14:paraId="1AB66426"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4479CD3B" w14:textId="77777777" w:rsidTr="00B016F9">
        <w:trPr>
          <w:cantSplit/>
        </w:trPr>
        <w:tc>
          <w:tcPr>
            <w:tcW w:w="188" w:type="pct"/>
          </w:tcPr>
          <w:p w14:paraId="6CA9A456"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431278CB" w14:textId="77777777" w:rsidR="00575133" w:rsidRPr="00794F40" w:rsidRDefault="00ED2E1D" w:rsidP="00677ABC">
            <w:pPr>
              <w:widowControl/>
              <w:contextualSpacing/>
              <w:jc w:val="left"/>
              <w:rPr>
                <w:rFonts w:cs="Arial"/>
                <w:sz w:val="20"/>
                <w:szCs w:val="20"/>
              </w:rPr>
            </w:pPr>
            <w:r>
              <w:rPr>
                <w:rFonts w:cs="Arial"/>
                <w:sz w:val="20"/>
                <w:szCs w:val="20"/>
              </w:rPr>
              <w:t>500 Dwellings in Main Phase 3</w:t>
            </w:r>
          </w:p>
        </w:tc>
        <w:tc>
          <w:tcPr>
            <w:tcW w:w="751" w:type="pct"/>
          </w:tcPr>
          <w:p w14:paraId="36B0DFD5" w14:textId="77777777" w:rsidR="00575133" w:rsidRPr="00794F40" w:rsidRDefault="00ED2E1D" w:rsidP="00677ABC">
            <w:pPr>
              <w:widowControl/>
              <w:contextualSpacing/>
              <w:jc w:val="left"/>
              <w:rPr>
                <w:rFonts w:cs="Arial"/>
                <w:sz w:val="20"/>
                <w:szCs w:val="20"/>
              </w:rPr>
            </w:pPr>
            <w:r>
              <w:rPr>
                <w:rFonts w:cs="Arial"/>
                <w:sz w:val="20"/>
                <w:szCs w:val="20"/>
              </w:rPr>
              <w:t>£733,971</w:t>
            </w:r>
          </w:p>
        </w:tc>
        <w:tc>
          <w:tcPr>
            <w:tcW w:w="850" w:type="pct"/>
          </w:tcPr>
          <w:p w14:paraId="3A87D149" w14:textId="77777777" w:rsidR="00575133" w:rsidRPr="00794F40" w:rsidRDefault="00ED2E1D" w:rsidP="00677ABC">
            <w:pPr>
              <w:widowControl/>
              <w:contextualSpacing/>
              <w:jc w:val="left"/>
              <w:rPr>
                <w:rFonts w:cs="Arial"/>
                <w:sz w:val="20"/>
                <w:szCs w:val="20"/>
              </w:rPr>
            </w:pPr>
            <w:r>
              <w:rPr>
                <w:rFonts w:cs="Arial"/>
                <w:sz w:val="20"/>
                <w:szCs w:val="20"/>
              </w:rPr>
              <w:t>Schedule 13, paragraph 1</w:t>
            </w:r>
          </w:p>
        </w:tc>
        <w:tc>
          <w:tcPr>
            <w:tcW w:w="1051" w:type="pct"/>
          </w:tcPr>
          <w:p w14:paraId="0774AE5F" w14:textId="77777777" w:rsidR="00575133" w:rsidRPr="00794F40" w:rsidRDefault="00ED2E1D" w:rsidP="00677ABC">
            <w:pPr>
              <w:widowControl/>
              <w:contextualSpacing/>
              <w:jc w:val="left"/>
              <w:rPr>
                <w:rFonts w:cs="Arial"/>
                <w:sz w:val="20"/>
                <w:szCs w:val="20"/>
              </w:rPr>
            </w:pPr>
            <w:r>
              <w:rPr>
                <w:rFonts w:cs="Arial"/>
                <w:sz w:val="20"/>
                <w:szCs w:val="20"/>
              </w:rPr>
              <w:t>Orchard Village facilities</w:t>
            </w:r>
          </w:p>
        </w:tc>
        <w:tc>
          <w:tcPr>
            <w:tcW w:w="660" w:type="pct"/>
          </w:tcPr>
          <w:p w14:paraId="2252259D"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31E6A38D" w14:textId="77777777" w:rsidTr="00B016F9">
        <w:trPr>
          <w:cantSplit/>
        </w:trPr>
        <w:tc>
          <w:tcPr>
            <w:tcW w:w="188" w:type="pct"/>
          </w:tcPr>
          <w:p w14:paraId="0FC31811"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4A7F1087" w14:textId="77777777" w:rsidR="00575133" w:rsidRPr="00794F40" w:rsidRDefault="00ED2E1D" w:rsidP="00677ABC">
            <w:pPr>
              <w:widowControl/>
              <w:contextualSpacing/>
              <w:jc w:val="left"/>
              <w:rPr>
                <w:rFonts w:cs="Arial"/>
                <w:sz w:val="20"/>
                <w:szCs w:val="20"/>
              </w:rPr>
            </w:pPr>
            <w:r>
              <w:rPr>
                <w:rFonts w:cs="Arial"/>
                <w:sz w:val="20"/>
                <w:szCs w:val="20"/>
              </w:rPr>
              <w:t>500 Dwellings in Main Phase 4</w:t>
            </w:r>
          </w:p>
        </w:tc>
        <w:tc>
          <w:tcPr>
            <w:tcW w:w="751" w:type="pct"/>
          </w:tcPr>
          <w:p w14:paraId="07A9E868" w14:textId="77777777" w:rsidR="00575133" w:rsidRPr="00794F40" w:rsidRDefault="00ED2E1D" w:rsidP="00677ABC">
            <w:pPr>
              <w:widowControl/>
              <w:contextualSpacing/>
              <w:jc w:val="left"/>
              <w:rPr>
                <w:rFonts w:cs="Arial"/>
                <w:sz w:val="20"/>
                <w:szCs w:val="20"/>
              </w:rPr>
            </w:pPr>
            <w:r>
              <w:rPr>
                <w:rFonts w:cs="Arial"/>
                <w:sz w:val="20"/>
                <w:szCs w:val="20"/>
              </w:rPr>
              <w:t>£748,190</w:t>
            </w:r>
          </w:p>
        </w:tc>
        <w:tc>
          <w:tcPr>
            <w:tcW w:w="850" w:type="pct"/>
          </w:tcPr>
          <w:p w14:paraId="1C459DB3" w14:textId="77777777" w:rsidR="00575133" w:rsidRPr="00794F40" w:rsidRDefault="00ED2E1D" w:rsidP="00677ABC">
            <w:pPr>
              <w:widowControl/>
              <w:contextualSpacing/>
              <w:jc w:val="left"/>
              <w:rPr>
                <w:rFonts w:cs="Arial"/>
                <w:sz w:val="20"/>
                <w:szCs w:val="20"/>
              </w:rPr>
            </w:pPr>
            <w:r>
              <w:rPr>
                <w:rFonts w:cs="Arial"/>
                <w:sz w:val="20"/>
                <w:szCs w:val="20"/>
              </w:rPr>
              <w:t>Schedule 13, paragraph 3</w:t>
            </w:r>
          </w:p>
        </w:tc>
        <w:tc>
          <w:tcPr>
            <w:tcW w:w="1051" w:type="pct"/>
          </w:tcPr>
          <w:p w14:paraId="35BF8D2E" w14:textId="77777777" w:rsidR="00575133" w:rsidRPr="00794F40" w:rsidRDefault="00ED2E1D" w:rsidP="00677ABC">
            <w:pPr>
              <w:widowControl/>
              <w:contextualSpacing/>
              <w:jc w:val="left"/>
              <w:rPr>
                <w:rFonts w:cs="Arial"/>
                <w:sz w:val="20"/>
                <w:szCs w:val="20"/>
              </w:rPr>
            </w:pPr>
            <w:r>
              <w:rPr>
                <w:rFonts w:cs="Arial"/>
                <w:sz w:val="20"/>
                <w:szCs w:val="20"/>
              </w:rPr>
              <w:t xml:space="preserve">Chilmington Brook facilities </w:t>
            </w:r>
          </w:p>
        </w:tc>
        <w:tc>
          <w:tcPr>
            <w:tcW w:w="660" w:type="pct"/>
          </w:tcPr>
          <w:p w14:paraId="1097FD8C"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68952EE" w14:textId="77777777" w:rsidTr="00B016F9">
        <w:trPr>
          <w:cantSplit/>
        </w:trPr>
        <w:tc>
          <w:tcPr>
            <w:tcW w:w="188" w:type="pct"/>
          </w:tcPr>
          <w:p w14:paraId="781D1AD5"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shd w:val="clear" w:color="auto" w:fill="auto"/>
          </w:tcPr>
          <w:p w14:paraId="0F9B4994" w14:textId="77777777" w:rsidR="00575133" w:rsidRPr="00794F40" w:rsidRDefault="00ED2E1D" w:rsidP="00677ABC">
            <w:pPr>
              <w:widowControl/>
              <w:contextualSpacing/>
              <w:jc w:val="left"/>
              <w:rPr>
                <w:rFonts w:cs="Arial"/>
                <w:sz w:val="20"/>
                <w:szCs w:val="20"/>
              </w:rPr>
            </w:pPr>
            <w:r>
              <w:rPr>
                <w:rFonts w:cs="Arial"/>
                <w:sz w:val="20"/>
                <w:szCs w:val="20"/>
              </w:rPr>
              <w:t>750 Dwellings</w:t>
            </w:r>
          </w:p>
        </w:tc>
        <w:tc>
          <w:tcPr>
            <w:tcW w:w="751" w:type="pct"/>
            <w:shd w:val="clear" w:color="auto" w:fill="auto"/>
          </w:tcPr>
          <w:p w14:paraId="53627154" w14:textId="77777777" w:rsidR="00575133" w:rsidRPr="00794F40" w:rsidRDefault="00ED2E1D" w:rsidP="00677ABC">
            <w:pPr>
              <w:widowControl/>
              <w:contextualSpacing/>
              <w:jc w:val="left"/>
              <w:rPr>
                <w:rFonts w:cs="Arial"/>
                <w:sz w:val="20"/>
                <w:szCs w:val="20"/>
              </w:rPr>
            </w:pPr>
            <w:r>
              <w:rPr>
                <w:rFonts w:cs="Arial"/>
                <w:sz w:val="20"/>
                <w:szCs w:val="20"/>
              </w:rPr>
              <w:t>£250,000</w:t>
            </w:r>
          </w:p>
        </w:tc>
        <w:tc>
          <w:tcPr>
            <w:tcW w:w="850" w:type="pct"/>
            <w:shd w:val="clear" w:color="auto" w:fill="auto"/>
          </w:tcPr>
          <w:p w14:paraId="02A2970F" w14:textId="77777777" w:rsidR="00575133" w:rsidRPr="00794F40" w:rsidRDefault="00ED2E1D" w:rsidP="00677ABC">
            <w:pPr>
              <w:widowControl/>
              <w:contextualSpacing/>
              <w:jc w:val="left"/>
              <w:rPr>
                <w:rFonts w:cs="Arial"/>
                <w:sz w:val="20"/>
                <w:szCs w:val="20"/>
              </w:rPr>
            </w:pPr>
            <w:r>
              <w:rPr>
                <w:rFonts w:cs="Arial"/>
                <w:sz w:val="20"/>
                <w:szCs w:val="20"/>
              </w:rPr>
              <w:t>Schedule 4, paragraph 5</w:t>
            </w:r>
          </w:p>
        </w:tc>
        <w:tc>
          <w:tcPr>
            <w:tcW w:w="1051" w:type="pct"/>
          </w:tcPr>
          <w:p w14:paraId="3289D15F" w14:textId="77777777" w:rsidR="00575133" w:rsidRPr="00794F40" w:rsidRDefault="00ED2E1D" w:rsidP="00677ABC">
            <w:pPr>
              <w:widowControl/>
              <w:contextualSpacing/>
              <w:jc w:val="left"/>
              <w:rPr>
                <w:rFonts w:cs="Arial"/>
                <w:sz w:val="20"/>
                <w:szCs w:val="20"/>
              </w:rPr>
            </w:pPr>
            <w:r>
              <w:rPr>
                <w:rFonts w:cs="Arial"/>
                <w:sz w:val="20"/>
                <w:szCs w:val="20"/>
              </w:rPr>
              <w:t>CMO Second Operating Premises</w:t>
            </w:r>
          </w:p>
        </w:tc>
        <w:tc>
          <w:tcPr>
            <w:tcW w:w="660" w:type="pct"/>
            <w:shd w:val="clear" w:color="auto" w:fill="auto"/>
          </w:tcPr>
          <w:p w14:paraId="6C3208D2"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651FCB6" w14:textId="77777777" w:rsidTr="00B016F9">
        <w:trPr>
          <w:cantSplit/>
        </w:trPr>
        <w:tc>
          <w:tcPr>
            <w:tcW w:w="188" w:type="pct"/>
          </w:tcPr>
          <w:p w14:paraId="6D3F4B00"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302D3756" w14:textId="77777777" w:rsidR="00575133" w:rsidRPr="00794F40" w:rsidRDefault="00ED2E1D" w:rsidP="00677ABC">
            <w:pPr>
              <w:widowControl/>
              <w:contextualSpacing/>
              <w:jc w:val="left"/>
              <w:rPr>
                <w:rFonts w:cs="Arial"/>
                <w:sz w:val="20"/>
                <w:szCs w:val="20"/>
              </w:rPr>
            </w:pPr>
            <w:r>
              <w:rPr>
                <w:rFonts w:cs="Arial"/>
                <w:sz w:val="20"/>
                <w:szCs w:val="20"/>
              </w:rPr>
              <w:t>850 Dwellings in Main Phase 2</w:t>
            </w:r>
          </w:p>
        </w:tc>
        <w:tc>
          <w:tcPr>
            <w:tcW w:w="751" w:type="pct"/>
          </w:tcPr>
          <w:p w14:paraId="51B0AD4A" w14:textId="77777777" w:rsidR="00575133" w:rsidRPr="00794F40" w:rsidRDefault="00ED2E1D" w:rsidP="00677ABC">
            <w:pPr>
              <w:widowControl/>
              <w:contextualSpacing/>
              <w:jc w:val="left"/>
              <w:rPr>
                <w:rFonts w:cs="Arial"/>
                <w:sz w:val="20"/>
                <w:szCs w:val="20"/>
              </w:rPr>
            </w:pPr>
            <w:r>
              <w:rPr>
                <w:rFonts w:cs="Arial"/>
                <w:sz w:val="20"/>
                <w:szCs w:val="20"/>
              </w:rPr>
              <w:t>£432,597</w:t>
            </w:r>
          </w:p>
        </w:tc>
        <w:tc>
          <w:tcPr>
            <w:tcW w:w="850" w:type="pct"/>
          </w:tcPr>
          <w:p w14:paraId="01F4E1EE" w14:textId="77777777" w:rsidR="00575133" w:rsidRPr="00794F40" w:rsidRDefault="00ED2E1D" w:rsidP="00677ABC">
            <w:pPr>
              <w:widowControl/>
              <w:contextualSpacing/>
              <w:jc w:val="left"/>
              <w:rPr>
                <w:rFonts w:cs="Arial"/>
                <w:sz w:val="20"/>
                <w:szCs w:val="20"/>
              </w:rPr>
            </w:pPr>
            <w:r>
              <w:rPr>
                <w:rFonts w:cs="Arial"/>
                <w:sz w:val="20"/>
                <w:szCs w:val="20"/>
              </w:rPr>
              <w:t>Schedule 6, paragraph 1.1</w:t>
            </w:r>
          </w:p>
        </w:tc>
        <w:tc>
          <w:tcPr>
            <w:tcW w:w="1051" w:type="pct"/>
          </w:tcPr>
          <w:p w14:paraId="2A8C061C" w14:textId="77777777" w:rsidR="00575133" w:rsidRPr="00794F40" w:rsidRDefault="00ED2E1D" w:rsidP="00677ABC">
            <w:pPr>
              <w:widowControl/>
              <w:contextualSpacing/>
              <w:jc w:val="left"/>
              <w:rPr>
                <w:rFonts w:cs="Arial"/>
                <w:sz w:val="20"/>
                <w:szCs w:val="20"/>
              </w:rPr>
            </w:pPr>
            <w:r>
              <w:rPr>
                <w:rFonts w:cs="Arial"/>
                <w:sz w:val="20"/>
                <w:szCs w:val="20"/>
              </w:rPr>
              <w:t>Informal/natural green space for phase 2</w:t>
            </w:r>
          </w:p>
        </w:tc>
        <w:tc>
          <w:tcPr>
            <w:tcW w:w="660" w:type="pct"/>
          </w:tcPr>
          <w:p w14:paraId="58D31ED0"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78767D57" w14:textId="77777777" w:rsidTr="00B016F9">
        <w:trPr>
          <w:cantSplit/>
        </w:trPr>
        <w:tc>
          <w:tcPr>
            <w:tcW w:w="188" w:type="pct"/>
          </w:tcPr>
          <w:p w14:paraId="0258A238"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1D53F87E" w14:textId="77777777" w:rsidR="00575133" w:rsidRPr="00794F40" w:rsidRDefault="00ED2E1D" w:rsidP="00677ABC">
            <w:pPr>
              <w:widowControl/>
              <w:contextualSpacing/>
              <w:jc w:val="left"/>
              <w:rPr>
                <w:rFonts w:cs="Arial"/>
                <w:sz w:val="20"/>
                <w:szCs w:val="20"/>
              </w:rPr>
            </w:pPr>
            <w:r>
              <w:rPr>
                <w:rFonts w:cs="Arial"/>
                <w:sz w:val="20"/>
                <w:szCs w:val="20"/>
              </w:rPr>
              <w:t>850 Dwellings in Main Phase 3</w:t>
            </w:r>
          </w:p>
        </w:tc>
        <w:tc>
          <w:tcPr>
            <w:tcW w:w="751" w:type="pct"/>
          </w:tcPr>
          <w:p w14:paraId="3970AB74" w14:textId="77777777" w:rsidR="00575133" w:rsidRPr="00794F40" w:rsidRDefault="00ED2E1D" w:rsidP="00677ABC">
            <w:pPr>
              <w:widowControl/>
              <w:contextualSpacing/>
              <w:jc w:val="left"/>
              <w:rPr>
                <w:rFonts w:cs="Arial"/>
                <w:sz w:val="20"/>
                <w:szCs w:val="20"/>
              </w:rPr>
            </w:pPr>
            <w:r>
              <w:rPr>
                <w:rFonts w:cs="Arial"/>
                <w:sz w:val="20"/>
                <w:szCs w:val="20"/>
              </w:rPr>
              <w:t>£705,039</w:t>
            </w:r>
          </w:p>
        </w:tc>
        <w:tc>
          <w:tcPr>
            <w:tcW w:w="850" w:type="pct"/>
          </w:tcPr>
          <w:p w14:paraId="326E5C08" w14:textId="77777777" w:rsidR="00575133" w:rsidRPr="00794F40" w:rsidRDefault="00ED2E1D" w:rsidP="00677ABC">
            <w:pPr>
              <w:widowControl/>
              <w:contextualSpacing/>
              <w:jc w:val="left"/>
              <w:rPr>
                <w:rFonts w:cs="Arial"/>
                <w:sz w:val="20"/>
                <w:szCs w:val="20"/>
              </w:rPr>
            </w:pPr>
            <w:r>
              <w:rPr>
                <w:rFonts w:cs="Arial"/>
                <w:sz w:val="20"/>
                <w:szCs w:val="20"/>
              </w:rPr>
              <w:t>Schedule 8, paragraph 1.1</w:t>
            </w:r>
          </w:p>
        </w:tc>
        <w:tc>
          <w:tcPr>
            <w:tcW w:w="1051" w:type="pct"/>
          </w:tcPr>
          <w:p w14:paraId="4ECD5F0B" w14:textId="77777777" w:rsidR="00575133" w:rsidRPr="00794F40" w:rsidRDefault="00ED2E1D" w:rsidP="00677ABC">
            <w:pPr>
              <w:widowControl/>
              <w:contextualSpacing/>
              <w:jc w:val="left"/>
              <w:rPr>
                <w:rFonts w:cs="Arial"/>
                <w:sz w:val="20"/>
                <w:szCs w:val="20"/>
              </w:rPr>
            </w:pPr>
            <w:r>
              <w:rPr>
                <w:rFonts w:cs="Arial"/>
                <w:sz w:val="20"/>
                <w:szCs w:val="20"/>
              </w:rPr>
              <w:t>Children and young people’s play space PS4</w:t>
            </w:r>
          </w:p>
        </w:tc>
        <w:tc>
          <w:tcPr>
            <w:tcW w:w="660" w:type="pct"/>
          </w:tcPr>
          <w:p w14:paraId="37C4156B"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3220D526" w14:textId="77777777" w:rsidTr="00B016F9">
        <w:trPr>
          <w:cantSplit/>
        </w:trPr>
        <w:tc>
          <w:tcPr>
            <w:tcW w:w="188" w:type="pct"/>
          </w:tcPr>
          <w:p w14:paraId="74B359C7"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1F882C25" w14:textId="77777777" w:rsidR="00575133" w:rsidRPr="00794F40" w:rsidRDefault="00ED2E1D" w:rsidP="00677ABC">
            <w:pPr>
              <w:widowControl/>
              <w:contextualSpacing/>
              <w:jc w:val="left"/>
              <w:rPr>
                <w:rFonts w:cs="Arial"/>
                <w:sz w:val="20"/>
                <w:szCs w:val="20"/>
              </w:rPr>
            </w:pPr>
            <w:r>
              <w:rPr>
                <w:rFonts w:cs="Arial"/>
                <w:sz w:val="20"/>
                <w:szCs w:val="20"/>
              </w:rPr>
              <w:t>850 Dwellings in Main Phase 4</w:t>
            </w:r>
          </w:p>
        </w:tc>
        <w:tc>
          <w:tcPr>
            <w:tcW w:w="751" w:type="pct"/>
          </w:tcPr>
          <w:p w14:paraId="46123CDE" w14:textId="77777777" w:rsidR="00575133" w:rsidRPr="00794F40" w:rsidRDefault="00ED2E1D" w:rsidP="00677ABC">
            <w:pPr>
              <w:widowControl/>
              <w:contextualSpacing/>
              <w:jc w:val="left"/>
              <w:rPr>
                <w:rFonts w:cs="Arial"/>
                <w:sz w:val="20"/>
                <w:szCs w:val="20"/>
              </w:rPr>
            </w:pPr>
            <w:r>
              <w:rPr>
                <w:rFonts w:cs="Arial"/>
                <w:sz w:val="20"/>
                <w:szCs w:val="20"/>
              </w:rPr>
              <w:t>£705,039</w:t>
            </w:r>
          </w:p>
        </w:tc>
        <w:tc>
          <w:tcPr>
            <w:tcW w:w="850" w:type="pct"/>
          </w:tcPr>
          <w:p w14:paraId="44B5D7AE" w14:textId="77777777" w:rsidR="00575133" w:rsidRPr="00794F40" w:rsidRDefault="00ED2E1D" w:rsidP="00677ABC">
            <w:pPr>
              <w:widowControl/>
              <w:contextualSpacing/>
              <w:jc w:val="left"/>
              <w:rPr>
                <w:rFonts w:cs="Arial"/>
                <w:sz w:val="20"/>
                <w:szCs w:val="20"/>
              </w:rPr>
            </w:pPr>
            <w:r>
              <w:rPr>
                <w:rFonts w:cs="Arial"/>
                <w:sz w:val="20"/>
                <w:szCs w:val="20"/>
              </w:rPr>
              <w:t>Schedule 8, paragraph 1.1</w:t>
            </w:r>
          </w:p>
        </w:tc>
        <w:tc>
          <w:tcPr>
            <w:tcW w:w="1051" w:type="pct"/>
          </w:tcPr>
          <w:p w14:paraId="0F200F8C" w14:textId="77777777" w:rsidR="00575133" w:rsidRPr="00794F40" w:rsidRDefault="00ED2E1D" w:rsidP="00677ABC">
            <w:pPr>
              <w:widowControl/>
              <w:contextualSpacing/>
              <w:jc w:val="left"/>
              <w:rPr>
                <w:rFonts w:cs="Arial"/>
                <w:sz w:val="20"/>
                <w:szCs w:val="20"/>
              </w:rPr>
            </w:pPr>
            <w:r>
              <w:rPr>
                <w:rFonts w:cs="Arial"/>
                <w:sz w:val="20"/>
                <w:szCs w:val="20"/>
              </w:rPr>
              <w:t>Children and young people’s play space PS5</w:t>
            </w:r>
          </w:p>
        </w:tc>
        <w:tc>
          <w:tcPr>
            <w:tcW w:w="660" w:type="pct"/>
          </w:tcPr>
          <w:p w14:paraId="5C011F76"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4CFB4474" w14:textId="77777777" w:rsidTr="00B016F9">
        <w:trPr>
          <w:cantSplit/>
        </w:trPr>
        <w:tc>
          <w:tcPr>
            <w:tcW w:w="188" w:type="pct"/>
          </w:tcPr>
          <w:p w14:paraId="309DE022"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33AC3D36" w14:textId="77777777" w:rsidR="00575133" w:rsidRPr="00794F40" w:rsidRDefault="00ED2E1D" w:rsidP="00677ABC">
            <w:pPr>
              <w:widowControl/>
              <w:contextualSpacing/>
              <w:jc w:val="left"/>
              <w:rPr>
                <w:rFonts w:cs="Arial"/>
                <w:sz w:val="20"/>
                <w:szCs w:val="20"/>
              </w:rPr>
            </w:pPr>
            <w:r>
              <w:rPr>
                <w:rFonts w:cs="Arial"/>
                <w:sz w:val="20"/>
                <w:szCs w:val="20"/>
              </w:rPr>
              <w:t>900 Dwellings in Main Phase 1</w:t>
            </w:r>
          </w:p>
        </w:tc>
        <w:tc>
          <w:tcPr>
            <w:tcW w:w="751" w:type="pct"/>
          </w:tcPr>
          <w:p w14:paraId="71B517AE" w14:textId="77777777" w:rsidR="00575133" w:rsidRPr="00794F40" w:rsidRDefault="00ED2E1D" w:rsidP="00677ABC">
            <w:pPr>
              <w:widowControl/>
              <w:contextualSpacing/>
              <w:jc w:val="left"/>
              <w:rPr>
                <w:rFonts w:cs="Arial"/>
                <w:sz w:val="20"/>
                <w:szCs w:val="20"/>
              </w:rPr>
            </w:pPr>
            <w:bookmarkStart w:id="980" w:name="_Hlk168760672"/>
            <w:r>
              <w:rPr>
                <w:rFonts w:cs="Arial"/>
                <w:sz w:val="20"/>
                <w:szCs w:val="20"/>
              </w:rPr>
              <w:t>£313,542</w:t>
            </w:r>
            <w:bookmarkEnd w:id="980"/>
          </w:p>
        </w:tc>
        <w:tc>
          <w:tcPr>
            <w:tcW w:w="850" w:type="pct"/>
          </w:tcPr>
          <w:p w14:paraId="4B5A70F6" w14:textId="77777777" w:rsidR="00575133" w:rsidRPr="00794F40" w:rsidRDefault="00ED2E1D" w:rsidP="00677ABC">
            <w:pPr>
              <w:widowControl/>
              <w:contextualSpacing/>
              <w:jc w:val="left"/>
              <w:rPr>
                <w:rFonts w:cs="Arial"/>
                <w:sz w:val="20"/>
                <w:szCs w:val="20"/>
              </w:rPr>
            </w:pPr>
            <w:r>
              <w:rPr>
                <w:rFonts w:cs="Arial"/>
                <w:sz w:val="20"/>
                <w:szCs w:val="20"/>
              </w:rPr>
              <w:t>Schedule 9, paragraph 1.1</w:t>
            </w:r>
          </w:p>
        </w:tc>
        <w:tc>
          <w:tcPr>
            <w:tcW w:w="1051" w:type="pct"/>
          </w:tcPr>
          <w:p w14:paraId="67AC65DB" w14:textId="77777777" w:rsidR="00575133" w:rsidRPr="00794F40" w:rsidRDefault="00ED2E1D" w:rsidP="00677ABC">
            <w:pPr>
              <w:widowControl/>
              <w:contextualSpacing/>
              <w:jc w:val="left"/>
              <w:rPr>
                <w:rFonts w:cs="Arial"/>
                <w:sz w:val="20"/>
                <w:szCs w:val="20"/>
              </w:rPr>
            </w:pPr>
            <w:r>
              <w:rPr>
                <w:rFonts w:cs="Arial"/>
                <w:sz w:val="20"/>
                <w:szCs w:val="20"/>
              </w:rPr>
              <w:t>Allotments for phase 1</w:t>
            </w:r>
          </w:p>
        </w:tc>
        <w:tc>
          <w:tcPr>
            <w:tcW w:w="660" w:type="pct"/>
          </w:tcPr>
          <w:p w14:paraId="5BCC7041"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76D3AE4" w14:textId="77777777" w:rsidTr="00B016F9">
        <w:trPr>
          <w:cantSplit/>
        </w:trPr>
        <w:tc>
          <w:tcPr>
            <w:tcW w:w="188" w:type="pct"/>
          </w:tcPr>
          <w:p w14:paraId="5E7E03FC"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236BBF54" w14:textId="77777777" w:rsidR="00575133" w:rsidRPr="00794F40" w:rsidRDefault="00ED2E1D" w:rsidP="00677ABC">
            <w:pPr>
              <w:widowControl/>
              <w:contextualSpacing/>
              <w:jc w:val="left"/>
              <w:rPr>
                <w:rFonts w:cs="Arial"/>
                <w:sz w:val="20"/>
                <w:szCs w:val="20"/>
              </w:rPr>
            </w:pPr>
            <w:r>
              <w:rPr>
                <w:rFonts w:cs="Arial"/>
                <w:sz w:val="20"/>
                <w:szCs w:val="20"/>
              </w:rPr>
              <w:t>900 Dwellings in Main Phase 2</w:t>
            </w:r>
          </w:p>
        </w:tc>
        <w:tc>
          <w:tcPr>
            <w:tcW w:w="751" w:type="pct"/>
          </w:tcPr>
          <w:p w14:paraId="7797B8C1" w14:textId="77777777" w:rsidR="00575133" w:rsidRPr="00794F40" w:rsidRDefault="00ED2E1D" w:rsidP="00677ABC">
            <w:pPr>
              <w:widowControl/>
              <w:contextualSpacing/>
              <w:jc w:val="left"/>
              <w:rPr>
                <w:rFonts w:cs="Arial"/>
                <w:sz w:val="20"/>
                <w:szCs w:val="20"/>
              </w:rPr>
            </w:pPr>
            <w:r>
              <w:rPr>
                <w:rFonts w:cs="Arial"/>
                <w:sz w:val="20"/>
                <w:szCs w:val="20"/>
              </w:rPr>
              <w:t>£255,313</w:t>
            </w:r>
          </w:p>
        </w:tc>
        <w:tc>
          <w:tcPr>
            <w:tcW w:w="850" w:type="pct"/>
          </w:tcPr>
          <w:p w14:paraId="1297A9A5" w14:textId="77777777" w:rsidR="00575133" w:rsidRPr="00794F40" w:rsidRDefault="00ED2E1D" w:rsidP="00677ABC">
            <w:pPr>
              <w:widowControl/>
              <w:contextualSpacing/>
              <w:jc w:val="left"/>
              <w:rPr>
                <w:rFonts w:cs="Arial"/>
                <w:sz w:val="20"/>
                <w:szCs w:val="20"/>
              </w:rPr>
            </w:pPr>
            <w:r>
              <w:rPr>
                <w:rFonts w:cs="Arial"/>
                <w:sz w:val="20"/>
                <w:szCs w:val="20"/>
              </w:rPr>
              <w:t>Schedule 9, paragraph 1.1</w:t>
            </w:r>
          </w:p>
        </w:tc>
        <w:tc>
          <w:tcPr>
            <w:tcW w:w="1051" w:type="pct"/>
          </w:tcPr>
          <w:p w14:paraId="5F53D736" w14:textId="77777777" w:rsidR="00575133" w:rsidRPr="00794F40" w:rsidRDefault="00ED2E1D" w:rsidP="00677ABC">
            <w:pPr>
              <w:widowControl/>
              <w:contextualSpacing/>
              <w:jc w:val="left"/>
              <w:rPr>
                <w:rFonts w:cs="Arial"/>
                <w:sz w:val="20"/>
                <w:szCs w:val="20"/>
              </w:rPr>
            </w:pPr>
            <w:r>
              <w:rPr>
                <w:rFonts w:cs="Arial"/>
                <w:sz w:val="20"/>
                <w:szCs w:val="20"/>
              </w:rPr>
              <w:t>Allotments for phase 2</w:t>
            </w:r>
          </w:p>
        </w:tc>
        <w:tc>
          <w:tcPr>
            <w:tcW w:w="660" w:type="pct"/>
          </w:tcPr>
          <w:p w14:paraId="2E741C44"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06F8445F" w14:textId="77777777" w:rsidTr="00B016F9">
        <w:trPr>
          <w:cantSplit/>
        </w:trPr>
        <w:tc>
          <w:tcPr>
            <w:tcW w:w="188" w:type="pct"/>
          </w:tcPr>
          <w:p w14:paraId="7478FCAA"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6081FCAB" w14:textId="77777777" w:rsidR="00575133" w:rsidRPr="00794F40" w:rsidRDefault="00ED2E1D" w:rsidP="00677ABC">
            <w:pPr>
              <w:widowControl/>
              <w:contextualSpacing/>
              <w:jc w:val="left"/>
              <w:rPr>
                <w:rFonts w:cs="Arial"/>
                <w:sz w:val="20"/>
                <w:szCs w:val="20"/>
              </w:rPr>
            </w:pPr>
            <w:r>
              <w:rPr>
                <w:rFonts w:cs="Arial"/>
                <w:sz w:val="20"/>
                <w:szCs w:val="20"/>
              </w:rPr>
              <w:t>1,000 Dwellings</w:t>
            </w:r>
          </w:p>
        </w:tc>
        <w:tc>
          <w:tcPr>
            <w:tcW w:w="751" w:type="pct"/>
          </w:tcPr>
          <w:p w14:paraId="75C71026" w14:textId="77777777" w:rsidR="00575133" w:rsidRPr="00794F40" w:rsidRDefault="00ED2E1D" w:rsidP="00677ABC">
            <w:pPr>
              <w:widowControl/>
              <w:contextualSpacing/>
              <w:jc w:val="left"/>
              <w:rPr>
                <w:rFonts w:cs="Arial"/>
                <w:sz w:val="20"/>
                <w:szCs w:val="20"/>
              </w:rPr>
            </w:pPr>
            <w:r>
              <w:rPr>
                <w:rFonts w:cs="Arial"/>
                <w:sz w:val="20"/>
                <w:szCs w:val="20"/>
              </w:rPr>
              <w:t>£1,266,000</w:t>
            </w:r>
          </w:p>
        </w:tc>
        <w:tc>
          <w:tcPr>
            <w:tcW w:w="850" w:type="pct"/>
          </w:tcPr>
          <w:p w14:paraId="70C36E73" w14:textId="77777777" w:rsidR="00575133" w:rsidRPr="00794F40" w:rsidRDefault="00ED2E1D" w:rsidP="00677ABC">
            <w:pPr>
              <w:widowControl/>
              <w:contextualSpacing/>
              <w:jc w:val="left"/>
              <w:rPr>
                <w:rFonts w:cs="Arial"/>
                <w:sz w:val="20"/>
                <w:szCs w:val="20"/>
              </w:rPr>
            </w:pPr>
            <w:r>
              <w:rPr>
                <w:rFonts w:cs="Arial"/>
                <w:sz w:val="20"/>
                <w:szCs w:val="20"/>
              </w:rPr>
              <w:t>Schedule 7, paragraph 1.3</w:t>
            </w:r>
          </w:p>
        </w:tc>
        <w:tc>
          <w:tcPr>
            <w:tcW w:w="1051" w:type="pct"/>
          </w:tcPr>
          <w:p w14:paraId="14711A4E" w14:textId="77777777" w:rsidR="00575133" w:rsidRPr="00794F40" w:rsidRDefault="00ED2E1D" w:rsidP="00677ABC">
            <w:pPr>
              <w:widowControl/>
              <w:contextualSpacing/>
              <w:jc w:val="left"/>
              <w:rPr>
                <w:rFonts w:cs="Arial"/>
                <w:sz w:val="20"/>
                <w:szCs w:val="20"/>
              </w:rPr>
            </w:pPr>
            <w:r>
              <w:rPr>
                <w:rFonts w:cs="Arial"/>
                <w:sz w:val="20"/>
                <w:szCs w:val="20"/>
              </w:rPr>
              <w:t>Chilmington Hamlet</w:t>
            </w:r>
          </w:p>
        </w:tc>
        <w:tc>
          <w:tcPr>
            <w:tcW w:w="660" w:type="pct"/>
          </w:tcPr>
          <w:p w14:paraId="520AE4CC"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C7853D2" w14:textId="77777777" w:rsidTr="00B016F9">
        <w:trPr>
          <w:cantSplit/>
        </w:trPr>
        <w:tc>
          <w:tcPr>
            <w:tcW w:w="188" w:type="pct"/>
          </w:tcPr>
          <w:p w14:paraId="7D63B751"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757C9137" w14:textId="77777777" w:rsidR="00575133" w:rsidRPr="00794F40" w:rsidRDefault="00ED2E1D" w:rsidP="00677ABC">
            <w:pPr>
              <w:widowControl/>
              <w:contextualSpacing/>
              <w:jc w:val="left"/>
              <w:rPr>
                <w:rFonts w:cs="Arial"/>
                <w:sz w:val="20"/>
                <w:szCs w:val="20"/>
              </w:rPr>
            </w:pPr>
            <w:r>
              <w:rPr>
                <w:rFonts w:cs="Arial"/>
                <w:sz w:val="20"/>
                <w:szCs w:val="20"/>
              </w:rPr>
              <w:t>1,001 Dwellings</w:t>
            </w:r>
          </w:p>
        </w:tc>
        <w:tc>
          <w:tcPr>
            <w:tcW w:w="751" w:type="pct"/>
          </w:tcPr>
          <w:p w14:paraId="46DBCF4F" w14:textId="77777777" w:rsidR="00575133" w:rsidRPr="00794F40" w:rsidRDefault="00ED2E1D" w:rsidP="00677ABC">
            <w:pPr>
              <w:widowControl/>
              <w:contextualSpacing/>
              <w:jc w:val="left"/>
              <w:rPr>
                <w:rFonts w:cs="Arial"/>
                <w:sz w:val="20"/>
                <w:szCs w:val="20"/>
              </w:rPr>
            </w:pPr>
            <w:r>
              <w:rPr>
                <w:rFonts w:cs="Arial"/>
                <w:sz w:val="20"/>
                <w:szCs w:val="20"/>
              </w:rPr>
              <w:t>£800,000</w:t>
            </w:r>
          </w:p>
        </w:tc>
        <w:tc>
          <w:tcPr>
            <w:tcW w:w="850" w:type="pct"/>
          </w:tcPr>
          <w:p w14:paraId="79ACEBED" w14:textId="77777777" w:rsidR="00575133" w:rsidRPr="00794F40" w:rsidRDefault="00ED2E1D">
            <w:pPr>
              <w:widowControl/>
              <w:contextualSpacing/>
              <w:jc w:val="left"/>
              <w:rPr>
                <w:rFonts w:cs="Arial"/>
                <w:sz w:val="20"/>
                <w:szCs w:val="20"/>
              </w:rPr>
            </w:pPr>
            <w:r>
              <w:rPr>
                <w:rFonts w:cs="Arial"/>
                <w:sz w:val="20"/>
                <w:szCs w:val="20"/>
              </w:rPr>
              <w:t>Schedule 20, paragraph 2</w:t>
            </w:r>
          </w:p>
        </w:tc>
        <w:tc>
          <w:tcPr>
            <w:tcW w:w="1051" w:type="pct"/>
          </w:tcPr>
          <w:p w14:paraId="79E3E851" w14:textId="77777777" w:rsidR="00575133" w:rsidRPr="00794F40" w:rsidRDefault="00ED2E1D" w:rsidP="00677ABC">
            <w:pPr>
              <w:widowControl/>
              <w:contextualSpacing/>
              <w:jc w:val="left"/>
              <w:rPr>
                <w:rFonts w:cs="Arial"/>
                <w:sz w:val="20"/>
                <w:szCs w:val="20"/>
              </w:rPr>
            </w:pPr>
            <w:r>
              <w:rPr>
                <w:rFonts w:cs="Arial"/>
                <w:sz w:val="20"/>
                <w:szCs w:val="20"/>
              </w:rPr>
              <w:t>Bus services (20 min frequency)</w:t>
            </w:r>
          </w:p>
        </w:tc>
        <w:tc>
          <w:tcPr>
            <w:tcW w:w="660" w:type="pct"/>
          </w:tcPr>
          <w:p w14:paraId="37546A21"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495CBCF6" w14:textId="77777777" w:rsidTr="00B016F9">
        <w:trPr>
          <w:cantSplit/>
        </w:trPr>
        <w:tc>
          <w:tcPr>
            <w:tcW w:w="188" w:type="pct"/>
          </w:tcPr>
          <w:p w14:paraId="6F348557"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4CEC4394" w14:textId="77777777" w:rsidR="00575133" w:rsidRPr="00794F40" w:rsidRDefault="00ED2E1D" w:rsidP="00677ABC">
            <w:pPr>
              <w:widowControl/>
              <w:contextualSpacing/>
              <w:jc w:val="left"/>
              <w:rPr>
                <w:rFonts w:cs="Arial"/>
                <w:sz w:val="20"/>
                <w:szCs w:val="20"/>
              </w:rPr>
            </w:pPr>
            <w:r>
              <w:rPr>
                <w:rFonts w:cs="Arial"/>
                <w:sz w:val="20"/>
                <w:szCs w:val="20"/>
              </w:rPr>
              <w:t>1,100 Dwellings</w:t>
            </w:r>
          </w:p>
        </w:tc>
        <w:tc>
          <w:tcPr>
            <w:tcW w:w="751" w:type="pct"/>
          </w:tcPr>
          <w:p w14:paraId="1EE9710A" w14:textId="77777777" w:rsidR="00575133" w:rsidRPr="00794F40" w:rsidRDefault="00ED2E1D" w:rsidP="00677ABC">
            <w:pPr>
              <w:widowControl/>
              <w:contextualSpacing/>
              <w:jc w:val="left"/>
              <w:rPr>
                <w:rFonts w:cs="Arial"/>
                <w:sz w:val="20"/>
                <w:szCs w:val="20"/>
              </w:rPr>
            </w:pPr>
            <w:r>
              <w:rPr>
                <w:rFonts w:cs="Arial"/>
                <w:sz w:val="20"/>
                <w:szCs w:val="20"/>
              </w:rPr>
              <w:t>£2,921,000</w:t>
            </w:r>
          </w:p>
        </w:tc>
        <w:tc>
          <w:tcPr>
            <w:tcW w:w="850" w:type="pct"/>
          </w:tcPr>
          <w:p w14:paraId="7CA2522A" w14:textId="77777777" w:rsidR="00575133" w:rsidRPr="00794F40" w:rsidRDefault="00ED2E1D" w:rsidP="00677ABC">
            <w:pPr>
              <w:widowControl/>
              <w:contextualSpacing/>
              <w:jc w:val="left"/>
              <w:rPr>
                <w:rFonts w:cs="Arial"/>
                <w:sz w:val="20"/>
                <w:szCs w:val="20"/>
              </w:rPr>
            </w:pPr>
            <w:r>
              <w:rPr>
                <w:rFonts w:cs="Arial"/>
                <w:sz w:val="20"/>
                <w:szCs w:val="20"/>
              </w:rPr>
              <w:t>Schedule 4, paragraph 9</w:t>
            </w:r>
          </w:p>
        </w:tc>
        <w:tc>
          <w:tcPr>
            <w:tcW w:w="1051" w:type="pct"/>
          </w:tcPr>
          <w:p w14:paraId="7A3704AC" w14:textId="77777777" w:rsidR="00575133" w:rsidRPr="00794F40" w:rsidRDefault="00ED2E1D" w:rsidP="00677ABC">
            <w:pPr>
              <w:widowControl/>
              <w:contextualSpacing/>
              <w:jc w:val="left"/>
              <w:rPr>
                <w:rFonts w:cs="Arial"/>
                <w:sz w:val="20"/>
                <w:szCs w:val="20"/>
              </w:rPr>
            </w:pPr>
            <w:r>
              <w:rPr>
                <w:rFonts w:cs="Arial"/>
                <w:sz w:val="20"/>
                <w:szCs w:val="20"/>
              </w:rPr>
              <w:t>CMO Commercial Estate: Basic Provision</w:t>
            </w:r>
          </w:p>
        </w:tc>
        <w:tc>
          <w:tcPr>
            <w:tcW w:w="660" w:type="pct"/>
          </w:tcPr>
          <w:p w14:paraId="2BBB3E96"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5D6D8785" w14:textId="77777777" w:rsidTr="00B016F9">
        <w:trPr>
          <w:cantSplit/>
        </w:trPr>
        <w:tc>
          <w:tcPr>
            <w:tcW w:w="188" w:type="pct"/>
          </w:tcPr>
          <w:p w14:paraId="05C9F340"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2F859579" w14:textId="77777777" w:rsidR="00575133" w:rsidRPr="00794F40" w:rsidRDefault="00ED2E1D" w:rsidP="00677ABC">
            <w:pPr>
              <w:widowControl/>
              <w:contextualSpacing/>
              <w:jc w:val="left"/>
              <w:rPr>
                <w:rFonts w:cs="Arial"/>
                <w:sz w:val="20"/>
                <w:szCs w:val="20"/>
              </w:rPr>
            </w:pPr>
            <w:r>
              <w:rPr>
                <w:rFonts w:cs="Arial"/>
                <w:sz w:val="20"/>
                <w:szCs w:val="20"/>
              </w:rPr>
              <w:t>1,200 Dwellings in Main Phase 1</w:t>
            </w:r>
          </w:p>
        </w:tc>
        <w:tc>
          <w:tcPr>
            <w:tcW w:w="751" w:type="pct"/>
          </w:tcPr>
          <w:p w14:paraId="32C417C7" w14:textId="77777777" w:rsidR="00575133" w:rsidRPr="00794F40" w:rsidRDefault="00ED2E1D" w:rsidP="00677ABC">
            <w:pPr>
              <w:widowControl/>
              <w:contextualSpacing/>
              <w:jc w:val="left"/>
              <w:rPr>
                <w:rFonts w:cs="Arial"/>
                <w:sz w:val="20"/>
                <w:szCs w:val="20"/>
              </w:rPr>
            </w:pPr>
            <w:r>
              <w:rPr>
                <w:rFonts w:cs="Arial"/>
                <w:sz w:val="20"/>
                <w:szCs w:val="20"/>
              </w:rPr>
              <w:t>£522,722</w:t>
            </w:r>
          </w:p>
        </w:tc>
        <w:tc>
          <w:tcPr>
            <w:tcW w:w="850" w:type="pct"/>
          </w:tcPr>
          <w:p w14:paraId="27D0F873" w14:textId="77777777" w:rsidR="00575133" w:rsidRPr="00794F40" w:rsidRDefault="00ED2E1D" w:rsidP="00677ABC">
            <w:pPr>
              <w:widowControl/>
              <w:contextualSpacing/>
              <w:jc w:val="left"/>
              <w:rPr>
                <w:rFonts w:cs="Arial"/>
                <w:sz w:val="20"/>
                <w:szCs w:val="20"/>
              </w:rPr>
            </w:pPr>
            <w:r>
              <w:rPr>
                <w:rFonts w:cs="Arial"/>
                <w:sz w:val="20"/>
                <w:szCs w:val="20"/>
              </w:rPr>
              <w:t>Schedule 6, paragraph 1.1</w:t>
            </w:r>
          </w:p>
        </w:tc>
        <w:tc>
          <w:tcPr>
            <w:tcW w:w="1051" w:type="pct"/>
          </w:tcPr>
          <w:p w14:paraId="16D80E60" w14:textId="77777777" w:rsidR="00575133" w:rsidRPr="00794F40" w:rsidRDefault="00ED2E1D" w:rsidP="00677ABC">
            <w:pPr>
              <w:widowControl/>
              <w:contextualSpacing/>
              <w:jc w:val="left"/>
              <w:rPr>
                <w:rFonts w:cs="Arial"/>
                <w:sz w:val="20"/>
                <w:szCs w:val="20"/>
              </w:rPr>
            </w:pPr>
            <w:r>
              <w:rPr>
                <w:rFonts w:cs="Arial"/>
                <w:sz w:val="20"/>
                <w:szCs w:val="20"/>
              </w:rPr>
              <w:t>Informal/natural green space for phase 1</w:t>
            </w:r>
          </w:p>
        </w:tc>
        <w:tc>
          <w:tcPr>
            <w:tcW w:w="660" w:type="pct"/>
          </w:tcPr>
          <w:p w14:paraId="79AC2DFF"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22045895" w14:textId="77777777" w:rsidTr="00B016F9">
        <w:trPr>
          <w:cantSplit/>
        </w:trPr>
        <w:tc>
          <w:tcPr>
            <w:tcW w:w="188" w:type="pct"/>
          </w:tcPr>
          <w:p w14:paraId="4DF4EB22"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47ED4DD2" w14:textId="77777777" w:rsidR="00575133" w:rsidRPr="00794F40" w:rsidRDefault="00ED2E1D" w:rsidP="00677ABC">
            <w:pPr>
              <w:widowControl/>
              <w:contextualSpacing/>
              <w:jc w:val="left"/>
              <w:rPr>
                <w:rFonts w:cs="Arial"/>
                <w:sz w:val="20"/>
                <w:szCs w:val="20"/>
              </w:rPr>
            </w:pPr>
            <w:r>
              <w:rPr>
                <w:rFonts w:cs="Arial"/>
                <w:sz w:val="20"/>
                <w:szCs w:val="20"/>
              </w:rPr>
              <w:t>1,250 Dwellings in Main Phase 4</w:t>
            </w:r>
          </w:p>
        </w:tc>
        <w:tc>
          <w:tcPr>
            <w:tcW w:w="751" w:type="pct"/>
          </w:tcPr>
          <w:p w14:paraId="75CF3C4A" w14:textId="77777777" w:rsidR="00575133" w:rsidRPr="00794F40" w:rsidRDefault="00ED2E1D" w:rsidP="00677ABC">
            <w:pPr>
              <w:widowControl/>
              <w:contextualSpacing/>
              <w:jc w:val="left"/>
              <w:rPr>
                <w:rFonts w:cs="Arial"/>
                <w:sz w:val="20"/>
                <w:szCs w:val="20"/>
              </w:rPr>
            </w:pPr>
            <w:r>
              <w:rPr>
                <w:rFonts w:cs="Arial"/>
                <w:sz w:val="20"/>
                <w:szCs w:val="20"/>
              </w:rPr>
              <w:t>£235,013</w:t>
            </w:r>
          </w:p>
        </w:tc>
        <w:tc>
          <w:tcPr>
            <w:tcW w:w="850" w:type="pct"/>
          </w:tcPr>
          <w:p w14:paraId="2A48DC45" w14:textId="77777777" w:rsidR="00575133" w:rsidRPr="00794F40" w:rsidRDefault="00ED2E1D" w:rsidP="00677ABC">
            <w:pPr>
              <w:widowControl/>
              <w:contextualSpacing/>
              <w:jc w:val="left"/>
              <w:rPr>
                <w:rFonts w:cs="Arial"/>
                <w:sz w:val="20"/>
                <w:szCs w:val="20"/>
              </w:rPr>
            </w:pPr>
            <w:r>
              <w:rPr>
                <w:rFonts w:cs="Arial"/>
                <w:sz w:val="20"/>
                <w:szCs w:val="20"/>
              </w:rPr>
              <w:t>Schedule 8, paragraph 1.1</w:t>
            </w:r>
          </w:p>
        </w:tc>
        <w:tc>
          <w:tcPr>
            <w:tcW w:w="1051" w:type="pct"/>
          </w:tcPr>
          <w:p w14:paraId="4837006F" w14:textId="77777777" w:rsidR="00575133" w:rsidRPr="00794F40" w:rsidRDefault="00ED2E1D" w:rsidP="00677ABC">
            <w:pPr>
              <w:widowControl/>
              <w:contextualSpacing/>
              <w:jc w:val="left"/>
              <w:rPr>
                <w:rFonts w:cs="Arial"/>
                <w:sz w:val="20"/>
                <w:szCs w:val="20"/>
              </w:rPr>
            </w:pPr>
            <w:r>
              <w:rPr>
                <w:rFonts w:cs="Arial"/>
                <w:sz w:val="20"/>
                <w:szCs w:val="20"/>
              </w:rPr>
              <w:t>Children and young people’s play space PS7</w:t>
            </w:r>
          </w:p>
        </w:tc>
        <w:tc>
          <w:tcPr>
            <w:tcW w:w="660" w:type="pct"/>
          </w:tcPr>
          <w:p w14:paraId="0118731A"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2B90A357" w14:textId="77777777" w:rsidTr="00B016F9">
        <w:trPr>
          <w:cantSplit/>
        </w:trPr>
        <w:tc>
          <w:tcPr>
            <w:tcW w:w="188" w:type="pct"/>
          </w:tcPr>
          <w:p w14:paraId="1BC6FF15"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3C349B63" w14:textId="77777777" w:rsidR="00575133" w:rsidRPr="00794F40" w:rsidRDefault="00ED2E1D" w:rsidP="00677ABC">
            <w:pPr>
              <w:widowControl/>
              <w:contextualSpacing/>
              <w:jc w:val="left"/>
              <w:rPr>
                <w:rFonts w:cs="Arial"/>
                <w:sz w:val="20"/>
                <w:szCs w:val="20"/>
              </w:rPr>
            </w:pPr>
            <w:r>
              <w:rPr>
                <w:rFonts w:cs="Arial"/>
                <w:sz w:val="20"/>
                <w:szCs w:val="20"/>
              </w:rPr>
              <w:t>1,300 Dwellings</w:t>
            </w:r>
          </w:p>
        </w:tc>
        <w:tc>
          <w:tcPr>
            <w:tcW w:w="751" w:type="pct"/>
            <w:shd w:val="clear" w:color="auto" w:fill="auto"/>
          </w:tcPr>
          <w:p w14:paraId="493A037D" w14:textId="77777777" w:rsidR="00575133" w:rsidRPr="00794F40" w:rsidRDefault="00ED2E1D" w:rsidP="00677ABC">
            <w:pPr>
              <w:widowControl/>
              <w:contextualSpacing/>
              <w:jc w:val="left"/>
              <w:rPr>
                <w:rFonts w:cs="Arial"/>
                <w:sz w:val="20"/>
                <w:szCs w:val="20"/>
                <w:highlight w:val="yellow"/>
              </w:rPr>
            </w:pPr>
            <w:r>
              <w:rPr>
                <w:rFonts w:cs="Arial"/>
                <w:sz w:val="20"/>
                <w:szCs w:val="20"/>
              </w:rPr>
              <w:t xml:space="preserve">£2,556,063 </w:t>
            </w:r>
          </w:p>
        </w:tc>
        <w:tc>
          <w:tcPr>
            <w:tcW w:w="850" w:type="pct"/>
          </w:tcPr>
          <w:p w14:paraId="51A49E63" w14:textId="77777777" w:rsidR="00575133" w:rsidRPr="00794F40" w:rsidRDefault="00ED2E1D" w:rsidP="00677ABC">
            <w:pPr>
              <w:widowControl/>
              <w:contextualSpacing/>
              <w:jc w:val="left"/>
              <w:rPr>
                <w:rFonts w:cs="Arial"/>
                <w:sz w:val="20"/>
                <w:szCs w:val="20"/>
              </w:rPr>
            </w:pPr>
            <w:r>
              <w:rPr>
                <w:rFonts w:cs="Arial"/>
                <w:sz w:val="20"/>
                <w:szCs w:val="20"/>
              </w:rPr>
              <w:t>Schedule 12, paragraph 1.3</w:t>
            </w:r>
          </w:p>
        </w:tc>
        <w:tc>
          <w:tcPr>
            <w:tcW w:w="1051" w:type="pct"/>
          </w:tcPr>
          <w:p w14:paraId="335D1CD9" w14:textId="77777777" w:rsidR="00575133" w:rsidRPr="00794F40" w:rsidRDefault="00ED2E1D" w:rsidP="00677ABC">
            <w:pPr>
              <w:widowControl/>
              <w:contextualSpacing/>
              <w:jc w:val="left"/>
              <w:rPr>
                <w:rFonts w:cs="Arial"/>
                <w:sz w:val="20"/>
                <w:szCs w:val="20"/>
              </w:rPr>
            </w:pPr>
            <w:r>
              <w:rPr>
                <w:rFonts w:cs="Arial"/>
                <w:sz w:val="20"/>
                <w:szCs w:val="20"/>
              </w:rPr>
              <w:t xml:space="preserve">Community hub </w:t>
            </w:r>
          </w:p>
        </w:tc>
        <w:tc>
          <w:tcPr>
            <w:tcW w:w="660" w:type="pct"/>
          </w:tcPr>
          <w:p w14:paraId="1628855B"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48DCA8B6" w14:textId="77777777" w:rsidTr="00B016F9">
        <w:trPr>
          <w:cantSplit/>
        </w:trPr>
        <w:tc>
          <w:tcPr>
            <w:tcW w:w="188" w:type="pct"/>
          </w:tcPr>
          <w:p w14:paraId="66D70BAE"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62E81290" w14:textId="77777777" w:rsidR="00575133" w:rsidRPr="00794F40" w:rsidRDefault="00ED2E1D" w:rsidP="00677ABC">
            <w:pPr>
              <w:widowControl/>
              <w:contextualSpacing/>
              <w:jc w:val="left"/>
              <w:rPr>
                <w:rFonts w:cs="Arial"/>
                <w:sz w:val="20"/>
                <w:szCs w:val="20"/>
              </w:rPr>
            </w:pPr>
            <w:r>
              <w:rPr>
                <w:rFonts w:cs="Arial"/>
                <w:sz w:val="20"/>
                <w:szCs w:val="20"/>
              </w:rPr>
              <w:t>1,300 Dwellings in Main Phase 3</w:t>
            </w:r>
          </w:p>
        </w:tc>
        <w:tc>
          <w:tcPr>
            <w:tcW w:w="751" w:type="pct"/>
          </w:tcPr>
          <w:p w14:paraId="7C1CFDEB" w14:textId="77777777" w:rsidR="00575133" w:rsidRPr="00794F40" w:rsidRDefault="00ED2E1D" w:rsidP="00677ABC">
            <w:pPr>
              <w:widowControl/>
              <w:contextualSpacing/>
              <w:jc w:val="left"/>
              <w:rPr>
                <w:rFonts w:cs="Arial"/>
                <w:sz w:val="20"/>
                <w:szCs w:val="20"/>
              </w:rPr>
            </w:pPr>
            <w:r>
              <w:rPr>
                <w:rFonts w:cs="Arial"/>
                <w:sz w:val="20"/>
                <w:szCs w:val="20"/>
              </w:rPr>
              <w:t>£322,500</w:t>
            </w:r>
          </w:p>
        </w:tc>
        <w:tc>
          <w:tcPr>
            <w:tcW w:w="850" w:type="pct"/>
          </w:tcPr>
          <w:p w14:paraId="7F4617E1" w14:textId="77777777" w:rsidR="00575133" w:rsidRPr="00794F40" w:rsidRDefault="00ED2E1D" w:rsidP="00677ABC">
            <w:pPr>
              <w:widowControl/>
              <w:contextualSpacing/>
              <w:jc w:val="left"/>
              <w:rPr>
                <w:rFonts w:cs="Arial"/>
                <w:sz w:val="20"/>
                <w:szCs w:val="20"/>
              </w:rPr>
            </w:pPr>
            <w:r>
              <w:rPr>
                <w:rFonts w:cs="Arial"/>
                <w:sz w:val="20"/>
                <w:szCs w:val="20"/>
              </w:rPr>
              <w:t>Schedule 9, paragraph 1.1</w:t>
            </w:r>
          </w:p>
        </w:tc>
        <w:tc>
          <w:tcPr>
            <w:tcW w:w="1051" w:type="pct"/>
          </w:tcPr>
          <w:p w14:paraId="3F0F0827" w14:textId="77777777" w:rsidR="00575133" w:rsidRPr="00794F40" w:rsidRDefault="00ED2E1D" w:rsidP="00677ABC">
            <w:pPr>
              <w:widowControl/>
              <w:contextualSpacing/>
              <w:jc w:val="left"/>
              <w:rPr>
                <w:rFonts w:cs="Arial"/>
                <w:sz w:val="20"/>
                <w:szCs w:val="20"/>
              </w:rPr>
            </w:pPr>
            <w:r>
              <w:rPr>
                <w:rFonts w:cs="Arial"/>
                <w:sz w:val="20"/>
                <w:szCs w:val="20"/>
              </w:rPr>
              <w:t>Allotments for phase 3</w:t>
            </w:r>
          </w:p>
        </w:tc>
        <w:tc>
          <w:tcPr>
            <w:tcW w:w="660" w:type="pct"/>
          </w:tcPr>
          <w:p w14:paraId="3EB88BEC"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068E8DB2" w14:textId="77777777" w:rsidTr="00B016F9">
        <w:trPr>
          <w:cantSplit/>
        </w:trPr>
        <w:tc>
          <w:tcPr>
            <w:tcW w:w="188" w:type="pct"/>
          </w:tcPr>
          <w:p w14:paraId="54412F00"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63B4E784" w14:textId="77777777" w:rsidR="00575133" w:rsidRPr="00794F40" w:rsidRDefault="00ED2E1D" w:rsidP="00677ABC">
            <w:pPr>
              <w:widowControl/>
              <w:contextualSpacing/>
              <w:jc w:val="left"/>
              <w:rPr>
                <w:rFonts w:cs="Arial"/>
                <w:sz w:val="20"/>
                <w:szCs w:val="20"/>
              </w:rPr>
            </w:pPr>
            <w:r>
              <w:rPr>
                <w:rFonts w:cs="Arial"/>
                <w:sz w:val="20"/>
                <w:szCs w:val="20"/>
              </w:rPr>
              <w:t>1,300 Dwellings in Main Phase 3</w:t>
            </w:r>
          </w:p>
        </w:tc>
        <w:tc>
          <w:tcPr>
            <w:tcW w:w="751" w:type="pct"/>
          </w:tcPr>
          <w:p w14:paraId="2E22AEF6" w14:textId="77777777" w:rsidR="00575133" w:rsidRPr="00794F40" w:rsidRDefault="00ED2E1D" w:rsidP="00677ABC">
            <w:pPr>
              <w:widowControl/>
              <w:contextualSpacing/>
              <w:jc w:val="left"/>
              <w:rPr>
                <w:rFonts w:cs="Arial"/>
                <w:sz w:val="20"/>
                <w:szCs w:val="20"/>
              </w:rPr>
            </w:pPr>
            <w:r>
              <w:rPr>
                <w:rFonts w:cs="Arial"/>
                <w:sz w:val="20"/>
                <w:szCs w:val="20"/>
              </w:rPr>
              <w:t>£540,747</w:t>
            </w:r>
          </w:p>
        </w:tc>
        <w:tc>
          <w:tcPr>
            <w:tcW w:w="850" w:type="pct"/>
          </w:tcPr>
          <w:p w14:paraId="039EDE73" w14:textId="77777777" w:rsidR="00575133" w:rsidRPr="00794F40" w:rsidRDefault="00ED2E1D" w:rsidP="00677ABC">
            <w:pPr>
              <w:widowControl/>
              <w:contextualSpacing/>
              <w:jc w:val="left"/>
              <w:rPr>
                <w:rFonts w:cs="Arial"/>
                <w:sz w:val="20"/>
                <w:szCs w:val="20"/>
              </w:rPr>
            </w:pPr>
            <w:r>
              <w:rPr>
                <w:rFonts w:cs="Arial"/>
                <w:sz w:val="20"/>
                <w:szCs w:val="20"/>
              </w:rPr>
              <w:t>Schedule 6, paragraph 1.1</w:t>
            </w:r>
          </w:p>
        </w:tc>
        <w:tc>
          <w:tcPr>
            <w:tcW w:w="1051" w:type="pct"/>
          </w:tcPr>
          <w:p w14:paraId="00C89568" w14:textId="77777777" w:rsidR="00575133" w:rsidRPr="00794F40" w:rsidRDefault="00ED2E1D" w:rsidP="00677ABC">
            <w:pPr>
              <w:widowControl/>
              <w:contextualSpacing/>
              <w:jc w:val="left"/>
              <w:rPr>
                <w:rFonts w:cs="Arial"/>
                <w:sz w:val="20"/>
                <w:szCs w:val="20"/>
              </w:rPr>
            </w:pPr>
            <w:r>
              <w:rPr>
                <w:rFonts w:cs="Arial"/>
                <w:sz w:val="20"/>
                <w:szCs w:val="20"/>
              </w:rPr>
              <w:t>Informal/natural green space for phase 3</w:t>
            </w:r>
          </w:p>
        </w:tc>
        <w:tc>
          <w:tcPr>
            <w:tcW w:w="660" w:type="pct"/>
          </w:tcPr>
          <w:p w14:paraId="2A187007"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4F3B75F9" w14:textId="77777777" w:rsidTr="00B016F9">
        <w:trPr>
          <w:cantSplit/>
        </w:trPr>
        <w:tc>
          <w:tcPr>
            <w:tcW w:w="188" w:type="pct"/>
          </w:tcPr>
          <w:p w14:paraId="25DE99C7"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67BE3AA6" w14:textId="77777777" w:rsidR="00575133" w:rsidRPr="00794F40" w:rsidRDefault="00ED2E1D" w:rsidP="00677ABC">
            <w:pPr>
              <w:widowControl/>
              <w:contextualSpacing/>
              <w:jc w:val="left"/>
              <w:rPr>
                <w:rFonts w:cs="Arial"/>
                <w:sz w:val="20"/>
                <w:szCs w:val="20"/>
              </w:rPr>
            </w:pPr>
            <w:r>
              <w:rPr>
                <w:rFonts w:cs="Arial"/>
                <w:sz w:val="20"/>
                <w:szCs w:val="20"/>
              </w:rPr>
              <w:t>1,300 Dwellings in Main Phase 4</w:t>
            </w:r>
          </w:p>
        </w:tc>
        <w:tc>
          <w:tcPr>
            <w:tcW w:w="751" w:type="pct"/>
          </w:tcPr>
          <w:p w14:paraId="07DCE237" w14:textId="77777777" w:rsidR="00575133" w:rsidRPr="00794F40" w:rsidRDefault="00ED2E1D" w:rsidP="00677ABC">
            <w:pPr>
              <w:widowControl/>
              <w:contextualSpacing/>
              <w:jc w:val="left"/>
              <w:rPr>
                <w:rFonts w:cs="Arial"/>
                <w:sz w:val="20"/>
                <w:szCs w:val="20"/>
              </w:rPr>
            </w:pPr>
            <w:r>
              <w:rPr>
                <w:rFonts w:cs="Arial"/>
                <w:sz w:val="20"/>
                <w:szCs w:val="20"/>
              </w:rPr>
              <w:t>£344,896</w:t>
            </w:r>
          </w:p>
        </w:tc>
        <w:tc>
          <w:tcPr>
            <w:tcW w:w="850" w:type="pct"/>
          </w:tcPr>
          <w:p w14:paraId="3FDF02FD" w14:textId="77777777" w:rsidR="00575133" w:rsidRPr="00794F40" w:rsidRDefault="00ED2E1D" w:rsidP="00677ABC">
            <w:pPr>
              <w:widowControl/>
              <w:contextualSpacing/>
              <w:jc w:val="left"/>
              <w:rPr>
                <w:rFonts w:cs="Arial"/>
                <w:sz w:val="20"/>
                <w:szCs w:val="20"/>
              </w:rPr>
            </w:pPr>
            <w:r>
              <w:rPr>
                <w:rFonts w:cs="Arial"/>
                <w:sz w:val="20"/>
                <w:szCs w:val="20"/>
              </w:rPr>
              <w:t>Schedule 9, paragraph 1.1</w:t>
            </w:r>
          </w:p>
        </w:tc>
        <w:tc>
          <w:tcPr>
            <w:tcW w:w="1051" w:type="pct"/>
          </w:tcPr>
          <w:p w14:paraId="698287CA" w14:textId="77777777" w:rsidR="00575133" w:rsidRPr="00794F40" w:rsidRDefault="00ED2E1D" w:rsidP="00677ABC">
            <w:pPr>
              <w:widowControl/>
              <w:contextualSpacing/>
              <w:jc w:val="left"/>
              <w:rPr>
                <w:rFonts w:cs="Arial"/>
                <w:sz w:val="20"/>
                <w:szCs w:val="20"/>
              </w:rPr>
            </w:pPr>
            <w:r>
              <w:rPr>
                <w:rFonts w:cs="Arial"/>
                <w:sz w:val="20"/>
                <w:szCs w:val="20"/>
              </w:rPr>
              <w:t>Allotments for phase 4</w:t>
            </w:r>
          </w:p>
        </w:tc>
        <w:tc>
          <w:tcPr>
            <w:tcW w:w="660" w:type="pct"/>
          </w:tcPr>
          <w:p w14:paraId="4FA02F17"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8132D05" w14:textId="77777777" w:rsidTr="00B016F9">
        <w:trPr>
          <w:cantSplit/>
        </w:trPr>
        <w:tc>
          <w:tcPr>
            <w:tcW w:w="188" w:type="pct"/>
          </w:tcPr>
          <w:p w14:paraId="3729AB86"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54A5F3E4" w14:textId="77777777" w:rsidR="00575133" w:rsidRPr="00794F40" w:rsidRDefault="00ED2E1D" w:rsidP="00677ABC">
            <w:pPr>
              <w:widowControl/>
              <w:contextualSpacing/>
              <w:jc w:val="left"/>
              <w:rPr>
                <w:rFonts w:cs="Arial"/>
                <w:sz w:val="20"/>
                <w:szCs w:val="20"/>
              </w:rPr>
            </w:pPr>
            <w:r>
              <w:rPr>
                <w:rFonts w:cs="Arial"/>
                <w:sz w:val="20"/>
                <w:szCs w:val="20"/>
              </w:rPr>
              <w:t>1,300 Dwellings in Main Phase 4</w:t>
            </w:r>
          </w:p>
        </w:tc>
        <w:tc>
          <w:tcPr>
            <w:tcW w:w="751" w:type="pct"/>
          </w:tcPr>
          <w:p w14:paraId="7D8A6537" w14:textId="77777777" w:rsidR="00575133" w:rsidRPr="00794F40" w:rsidRDefault="00ED2E1D" w:rsidP="00677ABC">
            <w:pPr>
              <w:widowControl/>
              <w:contextualSpacing/>
              <w:jc w:val="left"/>
              <w:rPr>
                <w:rFonts w:cs="Arial"/>
                <w:sz w:val="20"/>
                <w:szCs w:val="20"/>
              </w:rPr>
            </w:pPr>
            <w:r>
              <w:rPr>
                <w:rFonts w:cs="Arial"/>
                <w:sz w:val="20"/>
                <w:szCs w:val="20"/>
              </w:rPr>
              <w:t>£576,797</w:t>
            </w:r>
          </w:p>
        </w:tc>
        <w:tc>
          <w:tcPr>
            <w:tcW w:w="850" w:type="pct"/>
          </w:tcPr>
          <w:p w14:paraId="4159E4B1" w14:textId="77777777" w:rsidR="00575133" w:rsidRPr="00794F40" w:rsidRDefault="00ED2E1D" w:rsidP="00677ABC">
            <w:pPr>
              <w:widowControl/>
              <w:contextualSpacing/>
              <w:jc w:val="left"/>
              <w:rPr>
                <w:rFonts w:cs="Arial"/>
                <w:sz w:val="20"/>
                <w:szCs w:val="20"/>
              </w:rPr>
            </w:pPr>
            <w:r>
              <w:rPr>
                <w:rFonts w:cs="Arial"/>
                <w:sz w:val="20"/>
                <w:szCs w:val="20"/>
              </w:rPr>
              <w:t>Schedule 6, paragraph 1.1</w:t>
            </w:r>
          </w:p>
        </w:tc>
        <w:tc>
          <w:tcPr>
            <w:tcW w:w="1051" w:type="pct"/>
          </w:tcPr>
          <w:p w14:paraId="30A741EE" w14:textId="77777777" w:rsidR="00575133" w:rsidRPr="00794F40" w:rsidRDefault="00ED2E1D" w:rsidP="00677ABC">
            <w:pPr>
              <w:widowControl/>
              <w:contextualSpacing/>
              <w:jc w:val="left"/>
              <w:rPr>
                <w:rFonts w:cs="Arial"/>
                <w:sz w:val="20"/>
                <w:szCs w:val="20"/>
              </w:rPr>
            </w:pPr>
            <w:r>
              <w:rPr>
                <w:rFonts w:cs="Arial"/>
                <w:sz w:val="20"/>
                <w:szCs w:val="20"/>
              </w:rPr>
              <w:t>Informal/natural green space for phase 4</w:t>
            </w:r>
          </w:p>
        </w:tc>
        <w:tc>
          <w:tcPr>
            <w:tcW w:w="660" w:type="pct"/>
          </w:tcPr>
          <w:p w14:paraId="1B9902F5"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FDFF919" w14:textId="77777777" w:rsidTr="00B016F9">
        <w:trPr>
          <w:cantSplit/>
        </w:trPr>
        <w:tc>
          <w:tcPr>
            <w:tcW w:w="188" w:type="pct"/>
          </w:tcPr>
          <w:p w14:paraId="72B3059C"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58EB27FC" w14:textId="77777777" w:rsidR="00575133" w:rsidRPr="00794F40" w:rsidRDefault="00ED2E1D" w:rsidP="00677ABC">
            <w:pPr>
              <w:widowControl/>
              <w:contextualSpacing/>
              <w:jc w:val="left"/>
              <w:rPr>
                <w:rFonts w:cs="Arial"/>
                <w:sz w:val="20"/>
                <w:szCs w:val="20"/>
              </w:rPr>
            </w:pPr>
            <w:r>
              <w:rPr>
                <w:rFonts w:cs="Arial"/>
                <w:sz w:val="20"/>
                <w:szCs w:val="20"/>
              </w:rPr>
              <w:t>1,350 Dwellings</w:t>
            </w:r>
          </w:p>
        </w:tc>
        <w:tc>
          <w:tcPr>
            <w:tcW w:w="751" w:type="pct"/>
          </w:tcPr>
          <w:p w14:paraId="5069C131" w14:textId="77777777" w:rsidR="00575133" w:rsidRPr="00794F40" w:rsidRDefault="00ED2E1D" w:rsidP="00677ABC">
            <w:pPr>
              <w:widowControl/>
              <w:contextualSpacing/>
              <w:jc w:val="left"/>
              <w:rPr>
                <w:rFonts w:cs="Arial"/>
                <w:sz w:val="20"/>
                <w:szCs w:val="20"/>
              </w:rPr>
            </w:pPr>
            <w:r>
              <w:rPr>
                <w:rFonts w:cs="Arial"/>
                <w:sz w:val="20"/>
                <w:szCs w:val="20"/>
              </w:rPr>
              <w:t>£276,454</w:t>
            </w:r>
          </w:p>
        </w:tc>
        <w:tc>
          <w:tcPr>
            <w:tcW w:w="850" w:type="pct"/>
          </w:tcPr>
          <w:p w14:paraId="04255C0E" w14:textId="77777777" w:rsidR="00575133" w:rsidRPr="00794F40" w:rsidRDefault="00ED2E1D" w:rsidP="00051D3E">
            <w:pPr>
              <w:widowControl/>
              <w:contextualSpacing/>
              <w:jc w:val="left"/>
              <w:rPr>
                <w:rFonts w:cs="Arial"/>
                <w:sz w:val="20"/>
                <w:szCs w:val="20"/>
              </w:rPr>
            </w:pPr>
            <w:r>
              <w:rPr>
                <w:rFonts w:cs="Arial"/>
                <w:sz w:val="20"/>
                <w:szCs w:val="20"/>
              </w:rPr>
              <w:t>Schedule 10, paragraph 2.6.1</w:t>
            </w:r>
          </w:p>
        </w:tc>
        <w:tc>
          <w:tcPr>
            <w:tcW w:w="1051" w:type="pct"/>
          </w:tcPr>
          <w:p w14:paraId="2849441A" w14:textId="77777777" w:rsidR="00575133" w:rsidRPr="00794F40" w:rsidRDefault="00ED2E1D" w:rsidP="00677ABC">
            <w:pPr>
              <w:widowControl/>
              <w:contextualSpacing/>
              <w:jc w:val="left"/>
              <w:rPr>
                <w:rFonts w:cs="Arial"/>
                <w:sz w:val="20"/>
                <w:szCs w:val="20"/>
              </w:rPr>
            </w:pPr>
            <w:r>
              <w:rPr>
                <w:rFonts w:cs="Arial"/>
                <w:sz w:val="20"/>
                <w:szCs w:val="20"/>
              </w:rPr>
              <w:t>Discovery Park DP3 (1 ha)</w:t>
            </w:r>
          </w:p>
        </w:tc>
        <w:tc>
          <w:tcPr>
            <w:tcW w:w="660" w:type="pct"/>
          </w:tcPr>
          <w:p w14:paraId="1DC66A12" w14:textId="77777777" w:rsidR="00575133" w:rsidRPr="00794F40" w:rsidRDefault="00ED2E1D" w:rsidP="00677ABC">
            <w:pPr>
              <w:widowControl/>
              <w:contextualSpacing/>
              <w:jc w:val="left"/>
              <w:rPr>
                <w:rFonts w:cs="Arial"/>
                <w:sz w:val="20"/>
                <w:szCs w:val="20"/>
              </w:rPr>
            </w:pPr>
            <w:r>
              <w:rPr>
                <w:rFonts w:cs="Arial"/>
                <w:sz w:val="20"/>
                <w:szCs w:val="20"/>
              </w:rPr>
              <w:t>Phase 1</w:t>
            </w:r>
          </w:p>
        </w:tc>
      </w:tr>
      <w:tr w:rsidR="00487ACE" w14:paraId="3E23DE18" w14:textId="77777777" w:rsidTr="00B016F9">
        <w:trPr>
          <w:cantSplit/>
        </w:trPr>
        <w:tc>
          <w:tcPr>
            <w:tcW w:w="188" w:type="pct"/>
          </w:tcPr>
          <w:p w14:paraId="2E6415A4"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509EFB16" w14:textId="77777777" w:rsidR="00575133" w:rsidRPr="00794F40" w:rsidRDefault="00ED2E1D" w:rsidP="00677ABC">
            <w:pPr>
              <w:widowControl/>
              <w:contextualSpacing/>
              <w:jc w:val="left"/>
              <w:rPr>
                <w:rFonts w:cs="Arial"/>
                <w:sz w:val="20"/>
                <w:szCs w:val="20"/>
              </w:rPr>
            </w:pPr>
            <w:r>
              <w:rPr>
                <w:rFonts w:cs="Arial"/>
                <w:sz w:val="20"/>
                <w:szCs w:val="20"/>
              </w:rPr>
              <w:t>2,350 Dwellings</w:t>
            </w:r>
          </w:p>
        </w:tc>
        <w:tc>
          <w:tcPr>
            <w:tcW w:w="751" w:type="pct"/>
          </w:tcPr>
          <w:p w14:paraId="7E1351E8" w14:textId="77777777" w:rsidR="00575133" w:rsidRPr="00794F40" w:rsidRDefault="00ED2E1D" w:rsidP="00677ABC">
            <w:pPr>
              <w:widowControl/>
              <w:contextualSpacing/>
              <w:jc w:val="left"/>
              <w:rPr>
                <w:rFonts w:cs="Arial"/>
                <w:sz w:val="20"/>
                <w:szCs w:val="20"/>
              </w:rPr>
            </w:pPr>
            <w:r>
              <w:rPr>
                <w:rFonts w:cs="Arial"/>
                <w:sz w:val="20"/>
                <w:szCs w:val="20"/>
              </w:rPr>
              <w:t>£237,750</w:t>
            </w:r>
          </w:p>
        </w:tc>
        <w:tc>
          <w:tcPr>
            <w:tcW w:w="850" w:type="pct"/>
          </w:tcPr>
          <w:p w14:paraId="463A2618" w14:textId="77777777" w:rsidR="00575133" w:rsidRPr="00794F40" w:rsidRDefault="00ED2E1D" w:rsidP="00051D3E">
            <w:pPr>
              <w:widowControl/>
              <w:contextualSpacing/>
              <w:jc w:val="left"/>
              <w:rPr>
                <w:rFonts w:cs="Arial"/>
                <w:sz w:val="20"/>
                <w:szCs w:val="20"/>
              </w:rPr>
            </w:pPr>
            <w:r>
              <w:rPr>
                <w:rFonts w:cs="Arial"/>
                <w:sz w:val="20"/>
                <w:szCs w:val="20"/>
              </w:rPr>
              <w:t>Schedule 10, paragraph 2.6.2</w:t>
            </w:r>
          </w:p>
        </w:tc>
        <w:tc>
          <w:tcPr>
            <w:tcW w:w="1051" w:type="pct"/>
          </w:tcPr>
          <w:p w14:paraId="3FD44774" w14:textId="77777777" w:rsidR="00575133" w:rsidRPr="00794F40" w:rsidRDefault="00ED2E1D" w:rsidP="00677ABC">
            <w:pPr>
              <w:widowControl/>
              <w:contextualSpacing/>
              <w:jc w:val="left"/>
              <w:rPr>
                <w:rFonts w:cs="Arial"/>
                <w:sz w:val="20"/>
                <w:szCs w:val="20"/>
              </w:rPr>
            </w:pPr>
            <w:r>
              <w:rPr>
                <w:rFonts w:cs="Arial"/>
                <w:sz w:val="20"/>
                <w:szCs w:val="20"/>
              </w:rPr>
              <w:t>Discovery Park DP3 (0.86 ha)</w:t>
            </w:r>
          </w:p>
        </w:tc>
        <w:tc>
          <w:tcPr>
            <w:tcW w:w="660" w:type="pct"/>
          </w:tcPr>
          <w:p w14:paraId="4DC5F3B9" w14:textId="77777777" w:rsidR="00575133" w:rsidRPr="00794F40" w:rsidRDefault="00ED2E1D" w:rsidP="00677ABC">
            <w:pPr>
              <w:widowControl/>
              <w:contextualSpacing/>
              <w:jc w:val="left"/>
              <w:rPr>
                <w:rFonts w:cs="Arial"/>
                <w:sz w:val="20"/>
                <w:szCs w:val="20"/>
              </w:rPr>
            </w:pPr>
            <w:r>
              <w:rPr>
                <w:rFonts w:cs="Arial"/>
                <w:sz w:val="20"/>
                <w:szCs w:val="20"/>
              </w:rPr>
              <w:t>Phase 2</w:t>
            </w:r>
          </w:p>
        </w:tc>
      </w:tr>
      <w:tr w:rsidR="00487ACE" w14:paraId="43152D43" w14:textId="77777777" w:rsidTr="00B016F9">
        <w:trPr>
          <w:cantSplit/>
        </w:trPr>
        <w:tc>
          <w:tcPr>
            <w:tcW w:w="188" w:type="pct"/>
          </w:tcPr>
          <w:p w14:paraId="010C090D"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45C3F264" w14:textId="77777777" w:rsidR="00575133" w:rsidRPr="00794F40" w:rsidRDefault="00ED2E1D" w:rsidP="00677ABC">
            <w:pPr>
              <w:widowControl/>
              <w:contextualSpacing/>
              <w:jc w:val="left"/>
              <w:rPr>
                <w:rFonts w:cs="Arial"/>
                <w:sz w:val="20"/>
                <w:szCs w:val="20"/>
              </w:rPr>
            </w:pPr>
            <w:r>
              <w:rPr>
                <w:rFonts w:cs="Arial"/>
                <w:sz w:val="20"/>
                <w:szCs w:val="20"/>
              </w:rPr>
              <w:t xml:space="preserve">If option “A” applies,  2,600 Dwellings </w:t>
            </w:r>
          </w:p>
        </w:tc>
        <w:tc>
          <w:tcPr>
            <w:tcW w:w="751" w:type="pct"/>
          </w:tcPr>
          <w:p w14:paraId="0936C8CA" w14:textId="77777777" w:rsidR="00575133" w:rsidRPr="00794F40" w:rsidRDefault="00ED2E1D" w:rsidP="00677ABC">
            <w:pPr>
              <w:widowControl/>
              <w:contextualSpacing/>
              <w:jc w:val="left"/>
              <w:rPr>
                <w:rFonts w:cs="Arial"/>
                <w:sz w:val="20"/>
                <w:szCs w:val="20"/>
              </w:rPr>
            </w:pPr>
            <w:r>
              <w:rPr>
                <w:rFonts w:cs="Arial"/>
                <w:sz w:val="20"/>
                <w:szCs w:val="20"/>
              </w:rPr>
              <w:t>£2,190,750</w:t>
            </w:r>
          </w:p>
        </w:tc>
        <w:tc>
          <w:tcPr>
            <w:tcW w:w="850" w:type="pct"/>
          </w:tcPr>
          <w:p w14:paraId="15C19FE3" w14:textId="77777777" w:rsidR="00575133" w:rsidRPr="00794F40" w:rsidRDefault="00ED2E1D" w:rsidP="00677ABC">
            <w:pPr>
              <w:widowControl/>
              <w:contextualSpacing/>
              <w:jc w:val="left"/>
              <w:rPr>
                <w:rFonts w:cs="Arial"/>
                <w:sz w:val="20"/>
                <w:szCs w:val="20"/>
              </w:rPr>
            </w:pPr>
            <w:r>
              <w:rPr>
                <w:rFonts w:cs="Arial"/>
                <w:sz w:val="20"/>
                <w:szCs w:val="20"/>
              </w:rPr>
              <w:t>Schedule 4, paragraph 11.1.3</w:t>
            </w:r>
          </w:p>
        </w:tc>
        <w:tc>
          <w:tcPr>
            <w:tcW w:w="1051" w:type="pct"/>
          </w:tcPr>
          <w:p w14:paraId="401F8B46" w14:textId="77777777" w:rsidR="00575133" w:rsidRPr="00794F40" w:rsidRDefault="00ED2E1D" w:rsidP="00677ABC">
            <w:pPr>
              <w:widowControl/>
              <w:contextualSpacing/>
              <w:jc w:val="left"/>
              <w:rPr>
                <w:rFonts w:cs="Arial"/>
                <w:sz w:val="20"/>
                <w:szCs w:val="20"/>
              </w:rPr>
            </w:pPr>
            <w:r>
              <w:rPr>
                <w:rFonts w:cs="Arial"/>
                <w:sz w:val="20"/>
                <w:szCs w:val="20"/>
              </w:rPr>
              <w:t>CMO Commercial Estate: Second Tranche</w:t>
            </w:r>
          </w:p>
        </w:tc>
        <w:tc>
          <w:tcPr>
            <w:tcW w:w="660" w:type="pct"/>
          </w:tcPr>
          <w:p w14:paraId="152EE508"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5DC393FD" w14:textId="77777777" w:rsidTr="00B016F9">
        <w:trPr>
          <w:cantSplit/>
        </w:trPr>
        <w:tc>
          <w:tcPr>
            <w:tcW w:w="188" w:type="pct"/>
          </w:tcPr>
          <w:p w14:paraId="1E763683"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38160AE5" w14:textId="77777777" w:rsidR="00575133" w:rsidRPr="00794F40" w:rsidRDefault="00ED2E1D" w:rsidP="00677ABC">
            <w:pPr>
              <w:widowControl/>
              <w:contextualSpacing/>
              <w:jc w:val="left"/>
              <w:rPr>
                <w:rFonts w:cs="Arial"/>
                <w:sz w:val="20"/>
                <w:szCs w:val="20"/>
              </w:rPr>
            </w:pPr>
            <w:r>
              <w:rPr>
                <w:rFonts w:cs="Arial"/>
                <w:sz w:val="20"/>
                <w:szCs w:val="20"/>
              </w:rPr>
              <w:t>2,700 Dwellings</w:t>
            </w:r>
          </w:p>
        </w:tc>
        <w:tc>
          <w:tcPr>
            <w:tcW w:w="751" w:type="pct"/>
          </w:tcPr>
          <w:p w14:paraId="40ACBBB9" w14:textId="77777777" w:rsidR="00575133" w:rsidRPr="00794F40" w:rsidRDefault="00ED2E1D" w:rsidP="00677ABC">
            <w:pPr>
              <w:widowControl/>
              <w:contextualSpacing/>
              <w:jc w:val="left"/>
              <w:rPr>
                <w:rFonts w:cs="Arial"/>
                <w:sz w:val="20"/>
                <w:szCs w:val="20"/>
              </w:rPr>
            </w:pPr>
            <w:r>
              <w:rPr>
                <w:rFonts w:cs="Arial"/>
                <w:sz w:val="20"/>
                <w:szCs w:val="20"/>
              </w:rPr>
              <w:t>£900,000</w:t>
            </w:r>
          </w:p>
        </w:tc>
        <w:tc>
          <w:tcPr>
            <w:tcW w:w="850" w:type="pct"/>
          </w:tcPr>
          <w:p w14:paraId="3DAA7B74" w14:textId="77777777" w:rsidR="00575133" w:rsidRPr="00794F40" w:rsidRDefault="00ED2E1D">
            <w:pPr>
              <w:widowControl/>
              <w:contextualSpacing/>
              <w:jc w:val="left"/>
              <w:rPr>
                <w:rFonts w:cs="Arial"/>
                <w:sz w:val="20"/>
                <w:szCs w:val="20"/>
              </w:rPr>
            </w:pPr>
            <w:r>
              <w:rPr>
                <w:rFonts w:cs="Arial"/>
                <w:sz w:val="20"/>
                <w:szCs w:val="20"/>
              </w:rPr>
              <w:t>Schedule 20, paragraph 2</w:t>
            </w:r>
          </w:p>
        </w:tc>
        <w:tc>
          <w:tcPr>
            <w:tcW w:w="1051" w:type="pct"/>
          </w:tcPr>
          <w:p w14:paraId="504EE369" w14:textId="77777777" w:rsidR="00575133" w:rsidRPr="00794F40" w:rsidRDefault="00ED2E1D" w:rsidP="00677ABC">
            <w:pPr>
              <w:widowControl/>
              <w:contextualSpacing/>
              <w:jc w:val="left"/>
              <w:rPr>
                <w:rFonts w:cs="Arial"/>
                <w:sz w:val="20"/>
                <w:szCs w:val="20"/>
              </w:rPr>
            </w:pPr>
            <w:r>
              <w:rPr>
                <w:rFonts w:cs="Arial"/>
                <w:sz w:val="20"/>
                <w:szCs w:val="20"/>
              </w:rPr>
              <w:t>Bus services (13-14 min frequency)</w:t>
            </w:r>
          </w:p>
        </w:tc>
        <w:tc>
          <w:tcPr>
            <w:tcW w:w="660" w:type="pct"/>
          </w:tcPr>
          <w:p w14:paraId="7D771DEA"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30D3CF3E" w14:textId="77777777" w:rsidTr="00B016F9">
        <w:trPr>
          <w:cantSplit/>
        </w:trPr>
        <w:tc>
          <w:tcPr>
            <w:tcW w:w="188" w:type="pct"/>
          </w:tcPr>
          <w:p w14:paraId="33114606"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38B82A59" w14:textId="77777777" w:rsidR="00575133" w:rsidRPr="00794F40" w:rsidRDefault="00ED2E1D" w:rsidP="00677ABC">
            <w:pPr>
              <w:widowControl/>
              <w:contextualSpacing/>
              <w:jc w:val="left"/>
              <w:rPr>
                <w:rFonts w:cs="Arial"/>
                <w:sz w:val="20"/>
                <w:szCs w:val="20"/>
              </w:rPr>
            </w:pPr>
            <w:r>
              <w:rPr>
                <w:rFonts w:cs="Arial"/>
                <w:sz w:val="20"/>
                <w:szCs w:val="20"/>
              </w:rPr>
              <w:t>2,800 Dwellings</w:t>
            </w:r>
          </w:p>
        </w:tc>
        <w:tc>
          <w:tcPr>
            <w:tcW w:w="751" w:type="pct"/>
          </w:tcPr>
          <w:p w14:paraId="0C3D6DD4" w14:textId="77777777" w:rsidR="00575133" w:rsidRPr="00794F40" w:rsidRDefault="00ED2E1D" w:rsidP="00677ABC">
            <w:pPr>
              <w:widowControl/>
              <w:contextualSpacing/>
              <w:jc w:val="left"/>
              <w:rPr>
                <w:rFonts w:cs="Arial"/>
                <w:sz w:val="20"/>
                <w:szCs w:val="20"/>
              </w:rPr>
            </w:pPr>
            <w:r>
              <w:rPr>
                <w:rFonts w:cs="Arial"/>
                <w:sz w:val="20"/>
                <w:szCs w:val="20"/>
              </w:rPr>
              <w:t>£3,879,079</w:t>
            </w:r>
          </w:p>
          <w:p w14:paraId="2BAB1B29" w14:textId="77777777" w:rsidR="00575133" w:rsidRPr="00794F40" w:rsidRDefault="00575133" w:rsidP="00677ABC">
            <w:pPr>
              <w:widowControl/>
              <w:contextualSpacing/>
              <w:jc w:val="left"/>
              <w:rPr>
                <w:rFonts w:cs="Arial"/>
                <w:sz w:val="20"/>
                <w:szCs w:val="20"/>
              </w:rPr>
            </w:pPr>
          </w:p>
        </w:tc>
        <w:tc>
          <w:tcPr>
            <w:tcW w:w="850" w:type="pct"/>
          </w:tcPr>
          <w:p w14:paraId="5E3DAFC3" w14:textId="77777777" w:rsidR="00575133" w:rsidRPr="00794F40" w:rsidRDefault="00ED2E1D">
            <w:pPr>
              <w:widowControl/>
              <w:contextualSpacing/>
              <w:jc w:val="left"/>
              <w:rPr>
                <w:rFonts w:cs="Arial"/>
                <w:sz w:val="20"/>
                <w:szCs w:val="20"/>
              </w:rPr>
            </w:pPr>
            <w:r>
              <w:rPr>
                <w:rFonts w:cs="Arial"/>
                <w:sz w:val="20"/>
                <w:szCs w:val="20"/>
              </w:rPr>
              <w:t>Schedule 10, paragraph 2.2</w:t>
            </w:r>
          </w:p>
        </w:tc>
        <w:tc>
          <w:tcPr>
            <w:tcW w:w="1051" w:type="pct"/>
          </w:tcPr>
          <w:p w14:paraId="7F8CAAB2" w14:textId="77777777" w:rsidR="00575133" w:rsidRPr="00794F40" w:rsidRDefault="00ED2E1D" w:rsidP="00677ABC">
            <w:pPr>
              <w:widowControl/>
              <w:contextualSpacing/>
              <w:jc w:val="left"/>
              <w:rPr>
                <w:rFonts w:cs="Arial"/>
                <w:sz w:val="20"/>
                <w:szCs w:val="20"/>
              </w:rPr>
            </w:pPr>
            <w:r>
              <w:rPr>
                <w:rFonts w:cs="Arial"/>
                <w:sz w:val="20"/>
                <w:szCs w:val="20"/>
              </w:rPr>
              <w:t>Discovery Park Sports Facilities (1</w:t>
            </w:r>
            <w:r>
              <w:rPr>
                <w:rFonts w:cs="Arial"/>
                <w:sz w:val="20"/>
                <w:szCs w:val="20"/>
                <w:vertAlign w:val="superscript"/>
              </w:rPr>
              <w:t>st</w:t>
            </w:r>
            <w:r>
              <w:rPr>
                <w:rFonts w:cs="Arial"/>
                <w:sz w:val="20"/>
                <w:szCs w:val="20"/>
              </w:rPr>
              <w:t xml:space="preserve"> phase)</w:t>
            </w:r>
          </w:p>
        </w:tc>
        <w:tc>
          <w:tcPr>
            <w:tcW w:w="660" w:type="pct"/>
          </w:tcPr>
          <w:p w14:paraId="527D6D38"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3301254E" w14:textId="77777777" w:rsidTr="00B016F9">
        <w:trPr>
          <w:cantSplit/>
        </w:trPr>
        <w:tc>
          <w:tcPr>
            <w:tcW w:w="188" w:type="pct"/>
          </w:tcPr>
          <w:p w14:paraId="48C24574"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5FEF5B5D" w14:textId="77777777" w:rsidR="00575133" w:rsidRPr="00794F40" w:rsidRDefault="00ED2E1D" w:rsidP="00677ABC">
            <w:pPr>
              <w:widowControl/>
              <w:contextualSpacing/>
              <w:jc w:val="left"/>
              <w:rPr>
                <w:rFonts w:cs="Arial"/>
                <w:sz w:val="20"/>
                <w:szCs w:val="20"/>
              </w:rPr>
            </w:pPr>
            <w:r>
              <w:rPr>
                <w:rFonts w:cs="Arial"/>
                <w:sz w:val="20"/>
                <w:szCs w:val="20"/>
              </w:rPr>
              <w:t xml:space="preserve">If option “A” applies,  3,800 Dwellings  </w:t>
            </w:r>
          </w:p>
        </w:tc>
        <w:tc>
          <w:tcPr>
            <w:tcW w:w="751" w:type="pct"/>
          </w:tcPr>
          <w:p w14:paraId="7C90F206" w14:textId="77777777" w:rsidR="00575133" w:rsidRPr="00794F40" w:rsidRDefault="00ED2E1D" w:rsidP="00677ABC">
            <w:pPr>
              <w:widowControl/>
              <w:contextualSpacing/>
              <w:jc w:val="left"/>
              <w:rPr>
                <w:rFonts w:cs="Arial"/>
                <w:sz w:val="20"/>
                <w:szCs w:val="20"/>
              </w:rPr>
            </w:pPr>
            <w:r>
              <w:rPr>
                <w:rFonts w:cs="Arial"/>
                <w:sz w:val="20"/>
                <w:szCs w:val="20"/>
              </w:rPr>
              <w:t>£2,190,750</w:t>
            </w:r>
          </w:p>
        </w:tc>
        <w:tc>
          <w:tcPr>
            <w:tcW w:w="850" w:type="pct"/>
          </w:tcPr>
          <w:p w14:paraId="5FA1B7F4" w14:textId="77777777" w:rsidR="00575133" w:rsidRPr="00794F40" w:rsidRDefault="00ED2E1D" w:rsidP="00677ABC">
            <w:pPr>
              <w:widowControl/>
              <w:contextualSpacing/>
              <w:jc w:val="left"/>
              <w:rPr>
                <w:rFonts w:cs="Arial"/>
                <w:sz w:val="20"/>
                <w:szCs w:val="20"/>
              </w:rPr>
            </w:pPr>
            <w:r>
              <w:rPr>
                <w:rFonts w:cs="Arial"/>
                <w:sz w:val="20"/>
                <w:szCs w:val="20"/>
              </w:rPr>
              <w:t>Schedule 4, paragraph 12.1.3</w:t>
            </w:r>
          </w:p>
        </w:tc>
        <w:tc>
          <w:tcPr>
            <w:tcW w:w="1051" w:type="pct"/>
          </w:tcPr>
          <w:p w14:paraId="5A1AFB82" w14:textId="77777777" w:rsidR="00575133" w:rsidRPr="00794F40" w:rsidRDefault="00ED2E1D" w:rsidP="00677ABC">
            <w:pPr>
              <w:widowControl/>
              <w:contextualSpacing/>
              <w:jc w:val="left"/>
              <w:rPr>
                <w:rFonts w:cs="Arial"/>
                <w:sz w:val="20"/>
                <w:szCs w:val="20"/>
              </w:rPr>
            </w:pPr>
            <w:r>
              <w:rPr>
                <w:rFonts w:cs="Arial"/>
                <w:sz w:val="20"/>
                <w:szCs w:val="20"/>
              </w:rPr>
              <w:t>CMO Commercial Estate: Third Tranche</w:t>
            </w:r>
          </w:p>
        </w:tc>
        <w:tc>
          <w:tcPr>
            <w:tcW w:w="660" w:type="pct"/>
          </w:tcPr>
          <w:p w14:paraId="582F8B55"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2F773D82" w14:textId="77777777" w:rsidTr="00B016F9">
        <w:trPr>
          <w:cantSplit/>
        </w:trPr>
        <w:tc>
          <w:tcPr>
            <w:tcW w:w="188" w:type="pct"/>
          </w:tcPr>
          <w:p w14:paraId="4E00EA9E"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14357B9A" w14:textId="77777777" w:rsidR="00575133" w:rsidRPr="00794F40" w:rsidRDefault="00ED2E1D" w:rsidP="00677ABC">
            <w:pPr>
              <w:widowControl/>
              <w:contextualSpacing/>
              <w:jc w:val="left"/>
              <w:rPr>
                <w:rFonts w:cs="Arial"/>
                <w:sz w:val="20"/>
                <w:szCs w:val="20"/>
              </w:rPr>
            </w:pPr>
            <w:r>
              <w:rPr>
                <w:rFonts w:cs="Arial"/>
                <w:sz w:val="20"/>
                <w:szCs w:val="20"/>
              </w:rPr>
              <w:t>3,850 Dwellings</w:t>
            </w:r>
          </w:p>
        </w:tc>
        <w:tc>
          <w:tcPr>
            <w:tcW w:w="751" w:type="pct"/>
          </w:tcPr>
          <w:p w14:paraId="62D3925E" w14:textId="77777777" w:rsidR="00575133" w:rsidRPr="00794F40" w:rsidRDefault="00ED2E1D" w:rsidP="00677ABC">
            <w:pPr>
              <w:widowControl/>
              <w:contextualSpacing/>
              <w:jc w:val="left"/>
              <w:rPr>
                <w:rFonts w:cs="Arial"/>
                <w:sz w:val="20"/>
                <w:szCs w:val="20"/>
              </w:rPr>
            </w:pPr>
            <w:r>
              <w:rPr>
                <w:rFonts w:cs="Arial"/>
                <w:sz w:val="20"/>
                <w:szCs w:val="20"/>
              </w:rPr>
              <w:t>£975,406</w:t>
            </w:r>
          </w:p>
        </w:tc>
        <w:tc>
          <w:tcPr>
            <w:tcW w:w="850" w:type="pct"/>
          </w:tcPr>
          <w:p w14:paraId="69A30EAA" w14:textId="77777777" w:rsidR="00575133" w:rsidRPr="00794F40" w:rsidRDefault="00ED2E1D" w:rsidP="00051D3E">
            <w:pPr>
              <w:widowControl/>
              <w:contextualSpacing/>
              <w:jc w:val="left"/>
              <w:rPr>
                <w:rFonts w:cs="Arial"/>
                <w:sz w:val="20"/>
                <w:szCs w:val="20"/>
              </w:rPr>
            </w:pPr>
            <w:r>
              <w:rPr>
                <w:rFonts w:cs="Arial"/>
                <w:sz w:val="20"/>
                <w:szCs w:val="20"/>
              </w:rPr>
              <w:t>Schedule 10, paragraph 2.6.3</w:t>
            </w:r>
          </w:p>
        </w:tc>
        <w:tc>
          <w:tcPr>
            <w:tcW w:w="1051" w:type="pct"/>
          </w:tcPr>
          <w:p w14:paraId="2F768CE4" w14:textId="77777777" w:rsidR="00575133" w:rsidRPr="00794F40" w:rsidRDefault="00ED2E1D" w:rsidP="00677ABC">
            <w:pPr>
              <w:widowControl/>
              <w:contextualSpacing/>
              <w:jc w:val="left"/>
              <w:rPr>
                <w:rFonts w:cs="Arial"/>
                <w:sz w:val="20"/>
                <w:szCs w:val="20"/>
              </w:rPr>
            </w:pPr>
            <w:r>
              <w:rPr>
                <w:rFonts w:cs="Arial"/>
                <w:sz w:val="20"/>
                <w:szCs w:val="20"/>
              </w:rPr>
              <w:t>Discovery Park PS6 and DP3 (1.08 ha)</w:t>
            </w:r>
          </w:p>
        </w:tc>
        <w:tc>
          <w:tcPr>
            <w:tcW w:w="660" w:type="pct"/>
          </w:tcPr>
          <w:p w14:paraId="7207C757" w14:textId="77777777" w:rsidR="00575133" w:rsidRPr="00794F40" w:rsidRDefault="00ED2E1D" w:rsidP="00677ABC">
            <w:pPr>
              <w:widowControl/>
              <w:contextualSpacing/>
              <w:jc w:val="left"/>
              <w:rPr>
                <w:rFonts w:cs="Arial"/>
                <w:sz w:val="20"/>
                <w:szCs w:val="20"/>
              </w:rPr>
            </w:pPr>
            <w:r>
              <w:rPr>
                <w:rFonts w:cs="Arial"/>
                <w:sz w:val="20"/>
                <w:szCs w:val="20"/>
              </w:rPr>
              <w:t>Phase 3</w:t>
            </w:r>
          </w:p>
        </w:tc>
      </w:tr>
      <w:tr w:rsidR="00487ACE" w14:paraId="705AF04C" w14:textId="77777777" w:rsidTr="00B016F9">
        <w:trPr>
          <w:cantSplit/>
        </w:trPr>
        <w:tc>
          <w:tcPr>
            <w:tcW w:w="188" w:type="pct"/>
          </w:tcPr>
          <w:p w14:paraId="0C7F6318"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0E095269" w14:textId="77777777" w:rsidR="00575133" w:rsidRPr="00794F40" w:rsidRDefault="00ED2E1D">
            <w:pPr>
              <w:widowControl/>
              <w:contextualSpacing/>
              <w:jc w:val="left"/>
              <w:rPr>
                <w:rFonts w:cs="Arial"/>
                <w:sz w:val="20"/>
                <w:szCs w:val="20"/>
              </w:rPr>
            </w:pPr>
            <w:r>
              <w:rPr>
                <w:rFonts w:cs="Arial"/>
                <w:sz w:val="20"/>
                <w:szCs w:val="20"/>
              </w:rPr>
              <w:t>4,050 Dwellings</w:t>
            </w:r>
          </w:p>
        </w:tc>
        <w:tc>
          <w:tcPr>
            <w:tcW w:w="751" w:type="pct"/>
          </w:tcPr>
          <w:p w14:paraId="16AB2C96" w14:textId="77777777" w:rsidR="00575133" w:rsidRPr="00794F40" w:rsidRDefault="00ED2E1D">
            <w:pPr>
              <w:widowControl/>
              <w:contextualSpacing/>
              <w:jc w:val="left"/>
              <w:rPr>
                <w:rFonts w:cs="Arial"/>
                <w:sz w:val="20"/>
                <w:szCs w:val="20"/>
              </w:rPr>
            </w:pPr>
            <w:r>
              <w:rPr>
                <w:rFonts w:cs="Arial"/>
                <w:sz w:val="20"/>
                <w:szCs w:val="20"/>
              </w:rPr>
              <w:t>£400,000</w:t>
            </w:r>
          </w:p>
        </w:tc>
        <w:tc>
          <w:tcPr>
            <w:tcW w:w="850" w:type="pct"/>
          </w:tcPr>
          <w:p w14:paraId="3FDA30F0" w14:textId="77777777" w:rsidR="00575133" w:rsidRPr="00794F40" w:rsidRDefault="00ED2E1D">
            <w:pPr>
              <w:widowControl/>
              <w:contextualSpacing/>
              <w:jc w:val="left"/>
              <w:rPr>
                <w:rFonts w:cs="Arial"/>
                <w:sz w:val="20"/>
                <w:szCs w:val="20"/>
              </w:rPr>
            </w:pPr>
            <w:r>
              <w:rPr>
                <w:rFonts w:cs="Arial"/>
                <w:sz w:val="20"/>
                <w:szCs w:val="20"/>
              </w:rPr>
              <w:t>Schedule 20, paragraph 2</w:t>
            </w:r>
          </w:p>
        </w:tc>
        <w:tc>
          <w:tcPr>
            <w:tcW w:w="1051" w:type="pct"/>
          </w:tcPr>
          <w:p w14:paraId="309434BD" w14:textId="77777777" w:rsidR="00575133" w:rsidRPr="00794F40" w:rsidRDefault="00ED2E1D" w:rsidP="00677ABC">
            <w:pPr>
              <w:widowControl/>
              <w:contextualSpacing/>
              <w:jc w:val="left"/>
              <w:rPr>
                <w:rFonts w:cs="Arial"/>
                <w:sz w:val="20"/>
                <w:szCs w:val="20"/>
              </w:rPr>
            </w:pPr>
            <w:r>
              <w:rPr>
                <w:rFonts w:cs="Arial"/>
                <w:sz w:val="20"/>
                <w:szCs w:val="20"/>
              </w:rPr>
              <w:t>Bus services (10 min frequency)</w:t>
            </w:r>
          </w:p>
        </w:tc>
        <w:tc>
          <w:tcPr>
            <w:tcW w:w="660" w:type="pct"/>
          </w:tcPr>
          <w:p w14:paraId="40B8106D"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5275B0FA" w14:textId="77777777" w:rsidTr="00B016F9">
        <w:trPr>
          <w:cantSplit/>
        </w:trPr>
        <w:tc>
          <w:tcPr>
            <w:tcW w:w="188" w:type="pct"/>
          </w:tcPr>
          <w:p w14:paraId="6BC1977B"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7CDD3DE5" w14:textId="77777777" w:rsidR="00575133" w:rsidRPr="00794F40" w:rsidRDefault="00ED2E1D" w:rsidP="00677ABC">
            <w:pPr>
              <w:widowControl/>
              <w:contextualSpacing/>
              <w:jc w:val="left"/>
              <w:rPr>
                <w:rFonts w:cs="Arial"/>
                <w:sz w:val="20"/>
                <w:szCs w:val="20"/>
              </w:rPr>
            </w:pPr>
            <w:r>
              <w:rPr>
                <w:rFonts w:cs="Arial"/>
                <w:sz w:val="20"/>
                <w:szCs w:val="20"/>
              </w:rPr>
              <w:t>4,600 Dwellings</w:t>
            </w:r>
          </w:p>
        </w:tc>
        <w:tc>
          <w:tcPr>
            <w:tcW w:w="751" w:type="pct"/>
          </w:tcPr>
          <w:p w14:paraId="4E9C6FE7" w14:textId="77777777" w:rsidR="00575133" w:rsidRPr="00794F40" w:rsidRDefault="00ED2E1D" w:rsidP="00677ABC">
            <w:pPr>
              <w:widowControl/>
              <w:contextualSpacing/>
              <w:jc w:val="left"/>
              <w:rPr>
                <w:rFonts w:cs="Arial"/>
                <w:sz w:val="20"/>
                <w:szCs w:val="20"/>
              </w:rPr>
            </w:pPr>
            <w:r>
              <w:rPr>
                <w:rFonts w:cs="Arial"/>
                <w:sz w:val="20"/>
                <w:szCs w:val="20"/>
              </w:rPr>
              <w:t>£3,879,079</w:t>
            </w:r>
          </w:p>
          <w:p w14:paraId="627DD88B" w14:textId="77777777" w:rsidR="00575133" w:rsidRPr="00794F40" w:rsidRDefault="00575133" w:rsidP="00677ABC">
            <w:pPr>
              <w:widowControl/>
              <w:contextualSpacing/>
              <w:jc w:val="left"/>
              <w:rPr>
                <w:rFonts w:cs="Arial"/>
                <w:sz w:val="20"/>
                <w:szCs w:val="20"/>
              </w:rPr>
            </w:pPr>
          </w:p>
        </w:tc>
        <w:tc>
          <w:tcPr>
            <w:tcW w:w="850" w:type="pct"/>
          </w:tcPr>
          <w:p w14:paraId="10E92E5B" w14:textId="77777777" w:rsidR="00575133" w:rsidRPr="00794F40" w:rsidRDefault="00ED2E1D">
            <w:pPr>
              <w:widowControl/>
              <w:contextualSpacing/>
              <w:jc w:val="left"/>
              <w:rPr>
                <w:rFonts w:cs="Arial"/>
                <w:sz w:val="20"/>
                <w:szCs w:val="20"/>
              </w:rPr>
            </w:pPr>
            <w:r>
              <w:rPr>
                <w:rFonts w:cs="Arial"/>
                <w:sz w:val="20"/>
                <w:szCs w:val="20"/>
              </w:rPr>
              <w:t>Schedule 10, paragraph 2.3</w:t>
            </w:r>
          </w:p>
        </w:tc>
        <w:tc>
          <w:tcPr>
            <w:tcW w:w="1051" w:type="pct"/>
          </w:tcPr>
          <w:p w14:paraId="5CA41513" w14:textId="77777777" w:rsidR="00575133" w:rsidRPr="00794F40" w:rsidRDefault="00ED2E1D" w:rsidP="00677ABC">
            <w:pPr>
              <w:widowControl/>
              <w:contextualSpacing/>
              <w:jc w:val="left"/>
              <w:rPr>
                <w:rFonts w:cs="Arial"/>
                <w:sz w:val="20"/>
                <w:szCs w:val="20"/>
              </w:rPr>
            </w:pPr>
            <w:r>
              <w:rPr>
                <w:rFonts w:cs="Arial"/>
                <w:sz w:val="20"/>
                <w:szCs w:val="20"/>
              </w:rPr>
              <w:t>Discovery Park Sports Facilities (2</w:t>
            </w:r>
            <w:r>
              <w:rPr>
                <w:rFonts w:cs="Arial"/>
                <w:sz w:val="20"/>
                <w:szCs w:val="20"/>
                <w:vertAlign w:val="superscript"/>
              </w:rPr>
              <w:t>nd</w:t>
            </w:r>
            <w:r>
              <w:rPr>
                <w:rFonts w:cs="Arial"/>
                <w:sz w:val="20"/>
                <w:szCs w:val="20"/>
              </w:rPr>
              <w:t xml:space="preserve"> phase)</w:t>
            </w:r>
          </w:p>
        </w:tc>
        <w:tc>
          <w:tcPr>
            <w:tcW w:w="660" w:type="pct"/>
          </w:tcPr>
          <w:p w14:paraId="1DC966B3" w14:textId="77777777" w:rsidR="00575133" w:rsidRPr="00794F40" w:rsidRDefault="00ED2E1D" w:rsidP="00677ABC">
            <w:pPr>
              <w:widowControl/>
              <w:contextualSpacing/>
              <w:jc w:val="left"/>
              <w:rPr>
                <w:rFonts w:cs="Arial"/>
                <w:sz w:val="20"/>
                <w:szCs w:val="20"/>
              </w:rPr>
            </w:pPr>
            <w:r>
              <w:rPr>
                <w:rFonts w:cs="Arial"/>
                <w:sz w:val="20"/>
                <w:szCs w:val="20"/>
              </w:rPr>
              <w:t>Phase 4</w:t>
            </w:r>
          </w:p>
        </w:tc>
      </w:tr>
      <w:tr w:rsidR="00487ACE" w14:paraId="3B2DE53B" w14:textId="77777777" w:rsidTr="00B016F9">
        <w:trPr>
          <w:cantSplit/>
        </w:trPr>
        <w:tc>
          <w:tcPr>
            <w:tcW w:w="188" w:type="pct"/>
          </w:tcPr>
          <w:p w14:paraId="08133965" w14:textId="77777777" w:rsidR="00575133" w:rsidRPr="00794F40" w:rsidRDefault="00575133" w:rsidP="00472976">
            <w:pPr>
              <w:pStyle w:val="ListParagraph"/>
              <w:numPr>
                <w:ilvl w:val="0"/>
                <w:numId w:val="216"/>
              </w:numPr>
              <w:ind w:left="357" w:hanging="357"/>
              <w:rPr>
                <w:rFonts w:ascii="Arial" w:hAnsi="Arial" w:cs="Arial"/>
                <w:sz w:val="20"/>
                <w:szCs w:val="20"/>
              </w:rPr>
            </w:pPr>
          </w:p>
        </w:tc>
        <w:tc>
          <w:tcPr>
            <w:tcW w:w="1500" w:type="pct"/>
          </w:tcPr>
          <w:p w14:paraId="648D919C" w14:textId="77777777" w:rsidR="00575133" w:rsidRPr="00794F40" w:rsidRDefault="00ED2E1D" w:rsidP="00677ABC">
            <w:pPr>
              <w:widowControl/>
              <w:contextualSpacing/>
              <w:jc w:val="left"/>
              <w:rPr>
                <w:rFonts w:cs="Arial"/>
                <w:sz w:val="20"/>
                <w:szCs w:val="20"/>
              </w:rPr>
            </w:pPr>
            <w:r>
              <w:rPr>
                <w:rFonts w:cs="Arial"/>
                <w:sz w:val="20"/>
                <w:szCs w:val="20"/>
              </w:rPr>
              <w:t>5,350 Dwellings</w:t>
            </w:r>
          </w:p>
        </w:tc>
        <w:tc>
          <w:tcPr>
            <w:tcW w:w="751" w:type="pct"/>
          </w:tcPr>
          <w:p w14:paraId="2617F72C" w14:textId="77777777" w:rsidR="00575133" w:rsidRPr="00794F40" w:rsidRDefault="00ED2E1D" w:rsidP="00677ABC">
            <w:pPr>
              <w:widowControl/>
              <w:contextualSpacing/>
              <w:jc w:val="left"/>
              <w:rPr>
                <w:rFonts w:cs="Arial"/>
                <w:sz w:val="20"/>
                <w:szCs w:val="20"/>
              </w:rPr>
            </w:pPr>
            <w:r>
              <w:rPr>
                <w:rFonts w:cs="Arial"/>
                <w:sz w:val="20"/>
                <w:szCs w:val="20"/>
              </w:rPr>
              <w:t>£1,244,040</w:t>
            </w:r>
          </w:p>
        </w:tc>
        <w:tc>
          <w:tcPr>
            <w:tcW w:w="850" w:type="pct"/>
          </w:tcPr>
          <w:p w14:paraId="0072233D" w14:textId="77777777" w:rsidR="00575133" w:rsidRPr="00794F40" w:rsidRDefault="00ED2E1D" w:rsidP="00051D3E">
            <w:pPr>
              <w:widowControl/>
              <w:contextualSpacing/>
              <w:jc w:val="left"/>
              <w:rPr>
                <w:rFonts w:cs="Arial"/>
                <w:sz w:val="20"/>
                <w:szCs w:val="20"/>
              </w:rPr>
            </w:pPr>
            <w:r>
              <w:rPr>
                <w:rFonts w:cs="Arial"/>
                <w:sz w:val="20"/>
                <w:szCs w:val="20"/>
              </w:rPr>
              <w:t>Schedule 10, paragraph 2.6.4</w:t>
            </w:r>
          </w:p>
        </w:tc>
        <w:tc>
          <w:tcPr>
            <w:tcW w:w="1051" w:type="pct"/>
          </w:tcPr>
          <w:p w14:paraId="35BE7CE1" w14:textId="77777777" w:rsidR="00575133" w:rsidRPr="00794F40" w:rsidRDefault="00ED2E1D" w:rsidP="00677ABC">
            <w:pPr>
              <w:widowControl/>
              <w:contextualSpacing/>
              <w:jc w:val="left"/>
              <w:rPr>
                <w:rFonts w:cs="Arial"/>
                <w:sz w:val="20"/>
                <w:szCs w:val="20"/>
              </w:rPr>
            </w:pPr>
            <w:r>
              <w:rPr>
                <w:rFonts w:cs="Arial"/>
                <w:sz w:val="20"/>
                <w:szCs w:val="20"/>
              </w:rPr>
              <w:t>Discovery Park DP3 (4.42 ha)</w:t>
            </w:r>
          </w:p>
        </w:tc>
        <w:tc>
          <w:tcPr>
            <w:tcW w:w="660" w:type="pct"/>
          </w:tcPr>
          <w:p w14:paraId="67C99389" w14:textId="77777777" w:rsidR="00575133" w:rsidRPr="00794F40" w:rsidRDefault="00ED2E1D" w:rsidP="00677ABC">
            <w:pPr>
              <w:widowControl/>
              <w:contextualSpacing/>
              <w:jc w:val="left"/>
              <w:rPr>
                <w:rFonts w:cs="Arial"/>
                <w:sz w:val="20"/>
                <w:szCs w:val="20"/>
              </w:rPr>
            </w:pPr>
            <w:r>
              <w:rPr>
                <w:rFonts w:cs="Arial"/>
                <w:sz w:val="20"/>
                <w:szCs w:val="20"/>
              </w:rPr>
              <w:t>Phase 4</w:t>
            </w:r>
          </w:p>
        </w:tc>
      </w:tr>
    </w:tbl>
    <w:p w14:paraId="6ABFE8F0" w14:textId="77777777" w:rsidR="00575133" w:rsidRPr="00794F40" w:rsidRDefault="00575133" w:rsidP="00677ABC">
      <w:pPr>
        <w:widowControl/>
        <w:spacing w:after="160" w:line="259" w:lineRule="auto"/>
        <w:jc w:val="left"/>
        <w:rPr>
          <w:rFonts w:eastAsia="Calibri" w:cs="Arial"/>
        </w:rPr>
      </w:pPr>
    </w:p>
    <w:p w14:paraId="5F583D97" w14:textId="77777777" w:rsidR="00575133" w:rsidRPr="00794F40" w:rsidRDefault="00575133" w:rsidP="0074384E">
      <w:pPr>
        <w:widowControl/>
        <w:spacing w:after="240" w:line="300" w:lineRule="atLeast"/>
        <w:contextualSpacing/>
        <w:jc w:val="left"/>
        <w:rPr>
          <w:rFonts w:cs="Arial"/>
        </w:rPr>
        <w:sectPr w:rsidR="00575133" w:rsidRPr="00794F40" w:rsidSect="00575133">
          <w:headerReference w:type="even" r:id="rId292"/>
          <w:headerReference w:type="default" r:id="rId293"/>
          <w:footerReference w:type="even" r:id="rId294"/>
          <w:footerReference w:type="default" r:id="rId295"/>
          <w:headerReference w:type="first" r:id="rId296"/>
          <w:footerReference w:type="first" r:id="rId297"/>
          <w:endnotePr>
            <w:numFmt w:val="decimal"/>
          </w:endnotePr>
          <w:pgSz w:w="16838" w:h="11906" w:orient="landscape" w:code="9"/>
          <w:pgMar w:top="1134" w:right="1134" w:bottom="1134" w:left="1134" w:header="567" w:footer="567" w:gutter="0"/>
          <w:paperSrc w:first="1" w:other="1"/>
          <w:cols w:space="708"/>
          <w:noEndnote/>
          <w:docGrid w:linePitch="299"/>
        </w:sectPr>
      </w:pPr>
    </w:p>
    <w:p w14:paraId="573FB41A" w14:textId="77777777" w:rsidR="00575133" w:rsidRPr="00794F40" w:rsidRDefault="00575133" w:rsidP="001C428F">
      <w:pPr>
        <w:widowControl/>
        <w:jc w:val="left"/>
        <w:outlineLvl w:val="0"/>
        <w:rPr>
          <w:rFonts w:eastAsiaTheme="minorHAnsi" w:cs="Arial"/>
          <w:b/>
          <w:lang w:eastAsia="en-US"/>
        </w:rPr>
      </w:pPr>
    </w:p>
    <w:p w14:paraId="41ED3904" w14:textId="77777777" w:rsidR="001A44BF" w:rsidRPr="00794F40" w:rsidRDefault="00ED2E1D" w:rsidP="003C6221">
      <w:pPr>
        <w:pStyle w:val="ScheduleTitle"/>
        <w:rPr>
          <w:rFonts w:eastAsiaTheme="minorHAnsi" w:cs="Arial"/>
          <w:b w:val="0"/>
        </w:rPr>
      </w:pPr>
      <w:bookmarkStart w:id="984" w:name="_Toc453189067"/>
      <w:bookmarkStart w:id="985" w:name="_Toc467144282"/>
      <w:r>
        <w:rPr>
          <w:rFonts w:eastAsiaTheme="minorHAnsi" w:cs="Arial"/>
        </w:rPr>
        <w:t>SCHEDULE 30</w:t>
      </w:r>
      <w:bookmarkEnd w:id="984"/>
      <w:bookmarkEnd w:id="985"/>
    </w:p>
    <w:p w14:paraId="44B113B0" w14:textId="77777777" w:rsidR="001A44BF" w:rsidRPr="00794F40" w:rsidRDefault="001A44BF" w:rsidP="001C428F">
      <w:pPr>
        <w:outlineLvl w:val="0"/>
        <w:rPr>
          <w:rFonts w:eastAsiaTheme="minorHAnsi" w:cs="Arial"/>
          <w:lang w:eastAsia="en-US"/>
        </w:rPr>
      </w:pPr>
    </w:p>
    <w:p w14:paraId="584D1A7B" w14:textId="77777777" w:rsidR="00F1661B" w:rsidRPr="00794F40" w:rsidRDefault="00ED2E1D" w:rsidP="00F1661B">
      <w:pPr>
        <w:widowControl/>
        <w:ind w:left="720"/>
        <w:contextualSpacing/>
        <w:jc w:val="center"/>
        <w:rPr>
          <w:rFonts w:eastAsiaTheme="minorHAnsi" w:cs="Arial"/>
          <w:b/>
          <w:lang w:eastAsia="en-US"/>
        </w:rPr>
      </w:pPr>
      <w:r>
        <w:rPr>
          <w:rFonts w:eastAsiaTheme="minorHAnsi" w:cs="Arial"/>
          <w:b/>
          <w:lang w:eastAsia="en-US"/>
        </w:rPr>
        <w:t>KCC Bank Accounts</w:t>
      </w:r>
      <w:bookmarkStart w:id="986" w:name="_cp_change_652"/>
      <w:r>
        <w:rPr>
          <w:rFonts w:cs="Arial"/>
          <w:strike/>
          <w:vanish/>
          <w:color w:val="FF0000"/>
          <w:u w:color="FF0000"/>
        </w:rPr>
        <w:t>KCC Bank Accounts</w:t>
      </w:r>
      <w:bookmarkEnd w:id="986"/>
    </w:p>
    <w:p w14:paraId="20FDCED5" w14:textId="77777777" w:rsidR="004F6063" w:rsidRPr="00794F40" w:rsidRDefault="004F6063" w:rsidP="00A94F41">
      <w:pPr>
        <w:widowControl/>
        <w:contextualSpacing/>
        <w:outlineLvl w:val="0"/>
        <w:rPr>
          <w:rFonts w:eastAsiaTheme="minorHAnsi" w:cs="Arial"/>
          <w:b/>
          <w:lang w:eastAsia="en-US"/>
        </w:rPr>
      </w:pPr>
    </w:p>
    <w:p w14:paraId="43F4754E" w14:textId="77777777" w:rsidR="004F6063" w:rsidRPr="00794F40" w:rsidRDefault="00ED2E1D" w:rsidP="004F6063">
      <w:pPr>
        <w:rPr>
          <w:rFonts w:cs="Arial"/>
          <w:u w:val="single"/>
        </w:rPr>
      </w:pPr>
      <w:r>
        <w:rPr>
          <w:rFonts w:cs="Arial"/>
          <w:u w:val="single"/>
        </w:rPr>
        <w:t xml:space="preserve">Owners’ Negative Planning Obligations </w:t>
      </w:r>
    </w:p>
    <w:p w14:paraId="14450675" w14:textId="77777777" w:rsidR="004F6063" w:rsidRPr="00794F40" w:rsidRDefault="004F6063" w:rsidP="004F6063">
      <w:pPr>
        <w:rPr>
          <w:rFonts w:cs="Arial"/>
        </w:rPr>
      </w:pPr>
    </w:p>
    <w:p w14:paraId="3715772B" w14:textId="77777777" w:rsidR="00A94F41" w:rsidRPr="00794F40" w:rsidRDefault="00ED2E1D" w:rsidP="004F6063">
      <w:pPr>
        <w:rPr>
          <w:rFonts w:cs="Arial"/>
        </w:rPr>
      </w:pPr>
      <w:r>
        <w:rPr>
          <w:rFonts w:cs="Arial"/>
        </w:rPr>
        <w:t>The Owners and the Paying Owners (as appropriate in accordance with the below) covenant with the Council and with the County Council as follows:</w:t>
      </w:r>
    </w:p>
    <w:p w14:paraId="4D897D18" w14:textId="77777777" w:rsidR="00A94F41" w:rsidRPr="00794F40" w:rsidRDefault="00A94F41" w:rsidP="004F6063">
      <w:pPr>
        <w:rPr>
          <w:rFonts w:cs="Arial"/>
        </w:rPr>
      </w:pPr>
    </w:p>
    <w:p w14:paraId="2E90DEB5" w14:textId="77777777" w:rsidR="004F6063" w:rsidRPr="00794F40" w:rsidRDefault="00ED2E1D" w:rsidP="00472976">
      <w:pPr>
        <w:numPr>
          <w:ilvl w:val="0"/>
          <w:numId w:val="217"/>
        </w:numPr>
        <w:ind w:left="709" w:hanging="709"/>
        <w:contextualSpacing/>
        <w:rPr>
          <w:rFonts w:cs="Arial"/>
        </w:rPr>
      </w:pPr>
      <w:r>
        <w:rPr>
          <w:rFonts w:cs="Arial"/>
        </w:rPr>
        <w:t xml:space="preserve">The Owners shall not Commence the Development unless the County Council Minimum Balance has been paid into the Developers’ Contingency Bank Account – County Council and the balance in that account thereafter stands at not less than the Minimum Balance as applicable until such time as all payments required to be made to the County Council under this Deed have been paid in full  .  </w:t>
      </w:r>
    </w:p>
    <w:p w14:paraId="06BC8931" w14:textId="77777777" w:rsidR="00D343AC" w:rsidRPr="00794F40" w:rsidRDefault="00D343AC" w:rsidP="00D343AC">
      <w:pPr>
        <w:ind w:left="709"/>
        <w:contextualSpacing/>
        <w:rPr>
          <w:rFonts w:cs="Arial"/>
        </w:rPr>
      </w:pPr>
    </w:p>
    <w:p w14:paraId="09E7E290" w14:textId="77777777" w:rsidR="0091231B" w:rsidRPr="00794F40" w:rsidRDefault="00ED2E1D" w:rsidP="00472976">
      <w:pPr>
        <w:pStyle w:val="ListParagraph"/>
        <w:numPr>
          <w:ilvl w:val="0"/>
          <w:numId w:val="217"/>
        </w:numPr>
        <w:ind w:hanging="720"/>
        <w:rPr>
          <w:rFonts w:ascii="Arial" w:hAnsi="Arial" w:cs="Arial"/>
          <w:sz w:val="20"/>
          <w:szCs w:val="20"/>
        </w:rPr>
      </w:pPr>
      <w:r>
        <w:rPr>
          <w:rFonts w:ascii="Arial" w:hAnsi="Arial" w:cs="Arial"/>
          <w:sz w:val="20"/>
          <w:szCs w:val="20"/>
        </w:rPr>
        <w:t>Without prejudice to paragraph 1 of this Schedule, in the event that money is withdrawn from the Developers’ Contingency Bank Account – County Council so that the balance of the account falls below the County Council Minimum Balance, the Owners shall not Occupy any further Dwellings from that date until an amount at least equal to the difference between the County Council Minimum Balance and the balance of the account has been paid into the Developers’ Contingency Bank Account – County Council in order to make up the difference.</w:t>
      </w:r>
    </w:p>
    <w:p w14:paraId="1FEB65E9" w14:textId="77777777" w:rsidR="0091231B" w:rsidRPr="00794F40" w:rsidRDefault="0091231B" w:rsidP="0091231B">
      <w:pPr>
        <w:ind w:hanging="720"/>
        <w:contextualSpacing/>
        <w:rPr>
          <w:rFonts w:cs="Arial"/>
        </w:rPr>
      </w:pPr>
    </w:p>
    <w:p w14:paraId="24B16CF2" w14:textId="77777777" w:rsidR="0091231B" w:rsidRPr="00794F40" w:rsidRDefault="00ED2E1D" w:rsidP="00472976">
      <w:pPr>
        <w:pStyle w:val="ListParagraph"/>
        <w:numPr>
          <w:ilvl w:val="0"/>
          <w:numId w:val="217"/>
        </w:numPr>
        <w:ind w:hanging="720"/>
        <w:rPr>
          <w:rFonts w:ascii="Arial" w:hAnsi="Arial" w:cs="Arial"/>
          <w:sz w:val="20"/>
          <w:szCs w:val="20"/>
        </w:rPr>
      </w:pPr>
      <w:r>
        <w:rPr>
          <w:rFonts w:ascii="Arial" w:hAnsi="Arial" w:cs="Arial"/>
          <w:sz w:val="20"/>
          <w:szCs w:val="20"/>
        </w:rPr>
        <w:t xml:space="preserve">The Paying Owners shall pay to the County Council the sum specified in Column 2of each row of the table in Schedule 30A, on or before the date on which the total number of Dwellings specified in Column 1 of that row have been Occupied on the Site .  </w:t>
      </w:r>
    </w:p>
    <w:p w14:paraId="45AD3676" w14:textId="77777777" w:rsidR="0091231B" w:rsidRPr="00794F40" w:rsidRDefault="0091231B" w:rsidP="0091231B">
      <w:pPr>
        <w:contextualSpacing/>
        <w:rPr>
          <w:rFonts w:cs="Arial"/>
        </w:rPr>
      </w:pPr>
    </w:p>
    <w:p w14:paraId="210F2FB3" w14:textId="77777777" w:rsidR="006B353A" w:rsidRPr="00794F40" w:rsidRDefault="00ED2E1D" w:rsidP="00472976">
      <w:pPr>
        <w:numPr>
          <w:ilvl w:val="0"/>
          <w:numId w:val="217"/>
        </w:numPr>
        <w:ind w:left="709" w:hanging="709"/>
        <w:contextualSpacing/>
        <w:rPr>
          <w:rFonts w:cs="Arial"/>
        </w:rPr>
      </w:pPr>
      <w:r>
        <w:rPr>
          <w:rFonts w:cs="Arial"/>
        </w:rPr>
        <w:t>The Owners shall ensure that no more than the total number of Dwellings specified in each row of Column 1 of the table in Schedule 30A have been Occupied on the Site (unless the  corresponding sum specified in Column 2 of the same row of the table has been paid to the County Council.  In that regard:</w:t>
      </w:r>
    </w:p>
    <w:p w14:paraId="5EA5AFE8" w14:textId="77777777" w:rsidR="006B353A" w:rsidRPr="00794F40" w:rsidRDefault="00ED2E1D" w:rsidP="0011443B">
      <w:pPr>
        <w:pStyle w:val="ListParagraph"/>
        <w:numPr>
          <w:ilvl w:val="5"/>
          <w:numId w:val="60"/>
        </w:numPr>
        <w:ind w:left="1418"/>
        <w:rPr>
          <w:rFonts w:ascii="Arial" w:hAnsi="Arial" w:cs="Arial"/>
          <w:sz w:val="20"/>
          <w:szCs w:val="20"/>
        </w:rPr>
      </w:pPr>
      <w:r>
        <w:rPr>
          <w:rFonts w:ascii="Arial" w:hAnsi="Arial" w:cs="Arial"/>
          <w:sz w:val="20"/>
          <w:szCs w:val="20"/>
        </w:rPr>
        <w:t xml:space="preserve">It shall be the responsibility of each of the Owners to check with the other Owners how many Dwellings have been Occupied on land within the Site that is in the control of the other Owners, and to check whether payments have been made.  </w:t>
      </w:r>
    </w:p>
    <w:p w14:paraId="155A34DF" w14:textId="77777777" w:rsidR="00A41D16" w:rsidRPr="00794F40" w:rsidRDefault="00ED2E1D" w:rsidP="0011443B">
      <w:pPr>
        <w:pStyle w:val="ListParagraph"/>
        <w:numPr>
          <w:ilvl w:val="5"/>
          <w:numId w:val="60"/>
        </w:numPr>
        <w:ind w:left="1418"/>
        <w:rPr>
          <w:rFonts w:ascii="Arial" w:hAnsi="Arial" w:cs="Arial"/>
          <w:sz w:val="20"/>
          <w:szCs w:val="20"/>
        </w:rPr>
      </w:pPr>
      <w:r>
        <w:rPr>
          <w:rFonts w:ascii="Arial" w:hAnsi="Arial" w:cs="Arial"/>
          <w:sz w:val="20"/>
          <w:szCs w:val="20"/>
        </w:rPr>
        <w:t>No Owner shall Occupy any further Dwelling so as to take the total number of Occupied Dwellings on the Site above that specified in Column 1 of any row of the table, nor allow it to remain Occupied thereafter,  unless and until the corresponding sum has been paid to the County Council in full.</w:t>
      </w:r>
    </w:p>
    <w:p w14:paraId="40AAFD78" w14:textId="77777777" w:rsidR="000C4BE0" w:rsidRPr="00794F40" w:rsidRDefault="000C4BE0" w:rsidP="0091231B">
      <w:pPr>
        <w:contextualSpacing/>
        <w:rPr>
          <w:rFonts w:cs="Arial"/>
        </w:rPr>
      </w:pPr>
    </w:p>
    <w:p w14:paraId="7ACAAFBE" w14:textId="77777777" w:rsidR="004F6063" w:rsidRPr="00794F40" w:rsidRDefault="00ED2E1D" w:rsidP="0011443B">
      <w:pPr>
        <w:numPr>
          <w:ilvl w:val="0"/>
          <w:numId w:val="60"/>
        </w:numPr>
        <w:contextualSpacing/>
        <w:rPr>
          <w:rFonts w:cs="Arial"/>
        </w:rPr>
      </w:pPr>
      <w:r>
        <w:rPr>
          <w:rFonts w:cs="Arial"/>
        </w:rPr>
        <w:t xml:space="preserve">The Paying Owners shall pay to the County Council the indexation payment element of the contribution specified in Column 2 of each row of the table in Schedule 30B on or before the date on which the total number of Dwellings specified in Column 1 of that row have been Occupied on the Site.  The indexation payment shall be calculated in accordance with Clause 28 using the Final Index Value at the date on which the total number of Dwellings specified in the corresponding entry in Column 1 have been Occupied on the Site.  </w:t>
      </w:r>
    </w:p>
    <w:p w14:paraId="4CC51358" w14:textId="77777777" w:rsidR="004F6063" w:rsidRPr="00794F40" w:rsidRDefault="004F6063" w:rsidP="00A41D16">
      <w:pPr>
        <w:ind w:left="709" w:hanging="709"/>
        <w:rPr>
          <w:rFonts w:cs="Arial"/>
        </w:rPr>
      </w:pPr>
    </w:p>
    <w:p w14:paraId="3F83F29B" w14:textId="77777777" w:rsidR="003376D2" w:rsidRPr="00794F40" w:rsidRDefault="00ED2E1D" w:rsidP="0011443B">
      <w:pPr>
        <w:pStyle w:val="ListParagraph"/>
        <w:numPr>
          <w:ilvl w:val="0"/>
          <w:numId w:val="60"/>
        </w:numPr>
        <w:rPr>
          <w:rFonts w:ascii="Arial" w:hAnsi="Arial" w:cs="Arial"/>
          <w:sz w:val="20"/>
          <w:szCs w:val="20"/>
        </w:rPr>
      </w:pPr>
      <w:r>
        <w:rPr>
          <w:rFonts w:ascii="Arial" w:hAnsi="Arial" w:cs="Arial"/>
          <w:sz w:val="20"/>
          <w:szCs w:val="20"/>
        </w:rPr>
        <w:t>The Owners shall ensure that no more than the total number of Dwellings specified in each row of Column 1 of the table in Schedule 30B have been Occupied on the Site unless the indexation payment element of the corresponding Index-Linked contribution specified in Columns 2 and 3 of the same row of the table has been paid in full to the County Council with the indexation payment calculated using the date on which the total number of Dwellings specified in Column 1 have been Occupied on the Site. In that regard:</w:t>
      </w:r>
    </w:p>
    <w:p w14:paraId="43FF03C4" w14:textId="77777777" w:rsidR="003376D2" w:rsidRPr="00794F40" w:rsidRDefault="00ED2E1D" w:rsidP="0011443B">
      <w:pPr>
        <w:pStyle w:val="ListParagraph"/>
        <w:numPr>
          <w:ilvl w:val="5"/>
          <w:numId w:val="60"/>
        </w:numPr>
        <w:ind w:left="1418"/>
        <w:rPr>
          <w:rFonts w:ascii="Arial" w:hAnsi="Arial" w:cs="Arial"/>
          <w:sz w:val="20"/>
          <w:szCs w:val="20"/>
        </w:rPr>
      </w:pPr>
      <w:r>
        <w:rPr>
          <w:rFonts w:ascii="Arial" w:hAnsi="Arial" w:cs="Arial"/>
          <w:sz w:val="20"/>
          <w:szCs w:val="20"/>
        </w:rPr>
        <w:t>It shall be the responsibility of each of the Owners to check with the other Owners how many Dwellings have been Occupied on land within the Site that is in the control of the other Owners.</w:t>
      </w:r>
    </w:p>
    <w:p w14:paraId="29405FC7" w14:textId="77777777" w:rsidR="003376D2" w:rsidRPr="00794F40" w:rsidRDefault="00ED2E1D" w:rsidP="0011443B">
      <w:pPr>
        <w:pStyle w:val="ListParagraph"/>
        <w:numPr>
          <w:ilvl w:val="5"/>
          <w:numId w:val="60"/>
        </w:numPr>
        <w:ind w:left="1418"/>
        <w:rPr>
          <w:rFonts w:ascii="Arial" w:hAnsi="Arial" w:cs="Arial"/>
          <w:sz w:val="20"/>
          <w:szCs w:val="20"/>
        </w:rPr>
      </w:pPr>
      <w:r>
        <w:rPr>
          <w:rFonts w:ascii="Arial" w:hAnsi="Arial" w:cs="Arial"/>
          <w:sz w:val="20"/>
          <w:szCs w:val="20"/>
        </w:rPr>
        <w:t>No Owner shall Occupy any further Dwelling so as to take the total number of Occupied Dwellings on the Site above that specified in Column 1 of any row of the table, nor allow it to remain Occupied thereafter,  unless and until the corresponding sum has been paid to the County Council in full.</w:t>
      </w:r>
    </w:p>
    <w:p w14:paraId="25A72C83" w14:textId="77777777" w:rsidR="009118B8" w:rsidRPr="00794F40" w:rsidRDefault="009118B8" w:rsidP="003376D2">
      <w:pPr>
        <w:ind w:left="709"/>
        <w:contextualSpacing/>
        <w:rPr>
          <w:rFonts w:cs="Arial"/>
        </w:rPr>
      </w:pPr>
    </w:p>
    <w:p w14:paraId="1963618D" w14:textId="77777777" w:rsidR="0091231B" w:rsidRPr="00794F40" w:rsidRDefault="00ED2E1D" w:rsidP="00A41D16">
      <w:pPr>
        <w:ind w:left="709" w:hanging="709"/>
        <w:contextualSpacing/>
        <w:rPr>
          <w:rFonts w:cs="Arial"/>
          <w:u w:val="single"/>
        </w:rPr>
      </w:pPr>
      <w:r>
        <w:rPr>
          <w:rFonts w:cs="Arial"/>
          <w:u w:val="single"/>
        </w:rPr>
        <w:t>County Council’s Covenants</w:t>
      </w:r>
    </w:p>
    <w:p w14:paraId="14A22E66" w14:textId="77777777" w:rsidR="004F6063" w:rsidRPr="00794F40" w:rsidRDefault="004F6063" w:rsidP="0091231B">
      <w:pPr>
        <w:contextualSpacing/>
        <w:rPr>
          <w:rFonts w:cs="Arial"/>
        </w:rPr>
      </w:pPr>
    </w:p>
    <w:p w14:paraId="2CDAC02B" w14:textId="77777777" w:rsidR="004F6063" w:rsidRDefault="00ED2E1D" w:rsidP="00AE40E6">
      <w:pPr>
        <w:contextualSpacing/>
        <w:outlineLvl w:val="0"/>
        <w:rPr>
          <w:rFonts w:cs="Arial"/>
        </w:rPr>
      </w:pPr>
      <w:r>
        <w:rPr>
          <w:rFonts w:cs="Arial"/>
        </w:rPr>
        <w:t xml:space="preserve">The County Council covenants with the Paying Owners to pay the monies received under paragraphs 3 and 5 </w:t>
      </w:r>
      <w:r>
        <w:rPr>
          <w:rFonts w:cs="Arial"/>
        </w:rPr>
        <w:lastRenderedPageBreak/>
        <w:t>above into the County Council Contributions Bank Account upon receipt.</w:t>
      </w:r>
    </w:p>
    <w:p w14:paraId="5F0B058A" w14:textId="77777777" w:rsidR="00AE40E6" w:rsidRPr="00794F40" w:rsidRDefault="00AE40E6" w:rsidP="00A41D16">
      <w:pPr>
        <w:ind w:left="709" w:hanging="709"/>
        <w:contextualSpacing/>
        <w:outlineLvl w:val="0"/>
        <w:rPr>
          <w:rFonts w:cs="Arial"/>
        </w:rPr>
      </w:pPr>
    </w:p>
    <w:p w14:paraId="44E069C1" w14:textId="77777777" w:rsidR="004F6063" w:rsidRPr="00794F40" w:rsidRDefault="00ED2E1D" w:rsidP="004F6063">
      <w:pPr>
        <w:ind w:left="720" w:hanging="720"/>
        <w:contextualSpacing/>
        <w:rPr>
          <w:rFonts w:cs="Arial"/>
          <w:u w:val="single"/>
        </w:rPr>
      </w:pPr>
      <w:r>
        <w:rPr>
          <w:rFonts w:cs="Arial"/>
          <w:u w:val="single"/>
        </w:rPr>
        <w:t xml:space="preserve">Effect of Payments to the County Council </w:t>
      </w:r>
    </w:p>
    <w:p w14:paraId="7045FD28" w14:textId="77777777" w:rsidR="004F6063" w:rsidRPr="00794F40" w:rsidRDefault="004F6063" w:rsidP="004F6063">
      <w:pPr>
        <w:ind w:left="720" w:hanging="720"/>
        <w:contextualSpacing/>
        <w:rPr>
          <w:rFonts w:cs="Arial"/>
        </w:rPr>
      </w:pPr>
    </w:p>
    <w:p w14:paraId="480DE4E3" w14:textId="77777777" w:rsidR="004F6063" w:rsidRPr="00794F40" w:rsidRDefault="00ED2E1D" w:rsidP="0011443B">
      <w:pPr>
        <w:numPr>
          <w:ilvl w:val="0"/>
          <w:numId w:val="60"/>
        </w:numPr>
        <w:ind w:hanging="720"/>
        <w:contextualSpacing/>
        <w:rPr>
          <w:rFonts w:cs="Arial"/>
        </w:rPr>
      </w:pPr>
      <w:r>
        <w:rPr>
          <w:rFonts w:cs="Arial"/>
        </w:rPr>
        <w:t xml:space="preserve">Upon payment in full of each of the amounts due under this Schedule, the Paying Owners’ corresponding obligation shall be satisfied and the restriction on development works or Occupations shall be immediately and automatically released.  </w:t>
      </w:r>
    </w:p>
    <w:p w14:paraId="5812ADF5" w14:textId="77777777" w:rsidR="004F6063" w:rsidRPr="00794F40" w:rsidRDefault="004F6063" w:rsidP="004F6063">
      <w:pPr>
        <w:ind w:left="720" w:hanging="720"/>
        <w:contextualSpacing/>
        <w:rPr>
          <w:rFonts w:cs="Arial"/>
        </w:rPr>
      </w:pPr>
    </w:p>
    <w:p w14:paraId="5FA87382" w14:textId="77777777" w:rsidR="004F6063" w:rsidRPr="00794F40" w:rsidRDefault="004F6063" w:rsidP="004F6063">
      <w:pPr>
        <w:ind w:firstLine="360"/>
        <w:rPr>
          <w:rFonts w:cs="Arial"/>
        </w:rPr>
      </w:pPr>
    </w:p>
    <w:p w14:paraId="5C642475" w14:textId="77777777" w:rsidR="004F6063" w:rsidRPr="00794F40" w:rsidRDefault="00ED2E1D" w:rsidP="0011443B">
      <w:pPr>
        <w:numPr>
          <w:ilvl w:val="0"/>
          <w:numId w:val="60"/>
        </w:numPr>
        <w:ind w:hanging="720"/>
        <w:contextualSpacing/>
        <w:rPr>
          <w:rFonts w:cs="Arial"/>
        </w:rPr>
      </w:pPr>
      <w:r>
        <w:rPr>
          <w:rFonts w:cs="Arial"/>
        </w:rPr>
        <w:t>The County Council covenants with the Paying Owners  not to withdraw any money from the County Council’s Contributions Bank Account (other than interest) otherwise than in accordance with the table in Schedule 30C.</w:t>
      </w:r>
    </w:p>
    <w:p w14:paraId="08D77B5E" w14:textId="77777777" w:rsidR="004F6063" w:rsidRPr="00794F40" w:rsidRDefault="004F6063" w:rsidP="001C428F">
      <w:pPr>
        <w:outlineLvl w:val="0"/>
        <w:rPr>
          <w:rFonts w:cs="Arial"/>
        </w:rPr>
        <w:sectPr w:rsidR="004F6063" w:rsidRPr="00794F40" w:rsidSect="004F6063">
          <w:headerReference w:type="even" r:id="rId298"/>
          <w:headerReference w:type="default" r:id="rId299"/>
          <w:footerReference w:type="even" r:id="rId300"/>
          <w:footerReference w:type="default" r:id="rId301"/>
          <w:headerReference w:type="first" r:id="rId302"/>
          <w:footerReference w:type="first" r:id="rId303"/>
          <w:endnotePr>
            <w:numFmt w:val="decimal"/>
          </w:endnotePr>
          <w:pgSz w:w="11906" w:h="16838" w:code="9"/>
          <w:pgMar w:top="1134" w:right="1134" w:bottom="1134" w:left="1134" w:header="567" w:footer="567" w:gutter="0"/>
          <w:paperSrc w:first="1" w:other="1"/>
          <w:cols w:space="708"/>
          <w:noEndnote/>
          <w:docGrid w:linePitch="299"/>
        </w:sectPr>
      </w:pPr>
    </w:p>
    <w:p w14:paraId="4DA476FA" w14:textId="77777777" w:rsidR="004F6063" w:rsidRPr="00794F40" w:rsidRDefault="00ED2E1D" w:rsidP="004F6063">
      <w:pPr>
        <w:jc w:val="center"/>
        <w:rPr>
          <w:rFonts w:eastAsia="Calibri" w:cs="Arial"/>
          <w:b/>
        </w:rPr>
      </w:pPr>
      <w:r>
        <w:rPr>
          <w:rFonts w:eastAsia="Calibri" w:cs="Arial"/>
          <w:b/>
        </w:rPr>
        <w:lastRenderedPageBreak/>
        <w:t>SCHEDULE 30A</w:t>
      </w:r>
      <w:bookmarkStart w:id="990" w:name="_cp_change_653"/>
      <w:r>
        <w:rPr>
          <w:rFonts w:cs="Arial"/>
          <w:strike/>
          <w:vanish/>
          <w:color w:val="FF0000"/>
          <w:u w:color="FF0000"/>
        </w:rPr>
        <w:t>SCHEDULE 30A</w:t>
      </w:r>
      <w:r>
        <w:rPr>
          <w:rFonts w:eastAsia="Calibri" w:cs="Arial"/>
          <w:b/>
          <w:strike/>
          <w:color w:val="FF0000"/>
          <w:u w:color="FF0000"/>
        </w:rPr>
        <w:t xml:space="preserve"> </w:t>
      </w:r>
      <w:bookmarkEnd w:id="990"/>
      <w:r>
        <w:rPr>
          <w:rFonts w:eastAsia="Calibri" w:cs="Arial"/>
          <w:b/>
        </w:rPr>
        <w:t xml:space="preserve"> </w:t>
      </w:r>
    </w:p>
    <w:p w14:paraId="397526A5" w14:textId="77777777" w:rsidR="004F6063" w:rsidRPr="00794F40" w:rsidRDefault="00ED2E1D" w:rsidP="004F6063">
      <w:pPr>
        <w:spacing w:after="160" w:line="259" w:lineRule="auto"/>
        <w:rPr>
          <w:rFonts w:eastAsia="Calibri" w:cs="Arial"/>
          <w:b/>
        </w:rPr>
      </w:pPr>
      <w:r>
        <w:rPr>
          <w:rFonts w:eastAsia="Calibri" w:cs="Arial"/>
          <w:b/>
        </w:rPr>
        <w:t xml:space="preserve"> </w:t>
      </w:r>
    </w:p>
    <w:tbl>
      <w:tblPr>
        <w:tblStyle w:val="TableGrid8"/>
        <w:tblW w:w="5000" w:type="pct"/>
        <w:tblLayout w:type="fixed"/>
        <w:tblLook w:val="04A0" w:firstRow="1" w:lastRow="0" w:firstColumn="1" w:lastColumn="0" w:noHBand="0" w:noVBand="1"/>
      </w:tblPr>
      <w:tblGrid>
        <w:gridCol w:w="9628"/>
      </w:tblGrid>
      <w:tr w:rsidR="00487ACE" w14:paraId="0250A736" w14:textId="77777777" w:rsidTr="004F6063">
        <w:trPr>
          <w:tblHeader/>
        </w:trPr>
        <w:tc>
          <w:tcPr>
            <w:tcW w:w="5000" w:type="pct"/>
          </w:tcPr>
          <w:p w14:paraId="5E5848E7" w14:textId="77777777" w:rsidR="004F6063" w:rsidRPr="00794F40" w:rsidRDefault="00ED2E1D" w:rsidP="004F6063">
            <w:pPr>
              <w:spacing w:before="120"/>
              <w:jc w:val="center"/>
              <w:rPr>
                <w:rFonts w:eastAsia="Times New Roman" w:cs="Arial"/>
                <w:b/>
                <w:sz w:val="20"/>
                <w:szCs w:val="20"/>
                <w:lang w:eastAsia="en-GB"/>
              </w:rPr>
            </w:pPr>
            <w:r>
              <w:rPr>
                <w:rFonts w:eastAsia="Times New Roman" w:cs="Arial"/>
                <w:b/>
                <w:sz w:val="20"/>
                <w:szCs w:val="20"/>
                <w:lang w:eastAsia="en-GB"/>
              </w:rPr>
              <w:t>PAYMENTS INTO COUNTY COUNCIL CONTRIBUTIONS BANK ACCOUNT</w:t>
            </w:r>
          </w:p>
          <w:p w14:paraId="7BF1B243" w14:textId="77777777" w:rsidR="004F6063" w:rsidRPr="00794F40" w:rsidRDefault="004F6063" w:rsidP="004F6063">
            <w:pPr>
              <w:contextualSpacing/>
              <w:rPr>
                <w:rFonts w:eastAsia="Times New Roman" w:cs="Arial"/>
                <w:b/>
                <w:sz w:val="20"/>
                <w:szCs w:val="20"/>
                <w:lang w:eastAsia="en-GB"/>
              </w:rPr>
            </w:pPr>
          </w:p>
        </w:tc>
      </w:tr>
    </w:tbl>
    <w:tbl>
      <w:tblPr>
        <w:tblStyle w:val="TableGrid9"/>
        <w:tblpPr w:leftFromText="180" w:rightFromText="180" w:vertAnchor="text" w:horzAnchor="margin" w:tblpY="373"/>
        <w:tblW w:w="0" w:type="auto"/>
        <w:tblLook w:val="04A0" w:firstRow="1" w:lastRow="0" w:firstColumn="1" w:lastColumn="0" w:noHBand="0" w:noVBand="1"/>
      </w:tblPr>
      <w:tblGrid>
        <w:gridCol w:w="2157"/>
        <w:gridCol w:w="1889"/>
        <w:gridCol w:w="2275"/>
        <w:gridCol w:w="1195"/>
        <w:gridCol w:w="1948"/>
      </w:tblGrid>
      <w:tr w:rsidR="00487ACE" w14:paraId="26BDFEB4" w14:textId="77777777" w:rsidTr="00B57F09">
        <w:tc>
          <w:tcPr>
            <w:tcW w:w="2157" w:type="dxa"/>
            <w:shd w:val="clear" w:color="auto" w:fill="F2F2F2" w:themeFill="background1" w:themeFillShade="F2"/>
          </w:tcPr>
          <w:p w14:paraId="6B2B6143" w14:textId="77777777" w:rsidR="00B57F09" w:rsidRPr="00794F40" w:rsidRDefault="00ED2E1D" w:rsidP="00B57F09">
            <w:pPr>
              <w:spacing w:before="120" w:after="120"/>
              <w:rPr>
                <w:rFonts w:cs="Arial"/>
                <w:b/>
                <w:sz w:val="20"/>
                <w:szCs w:val="20"/>
              </w:rPr>
            </w:pPr>
            <w:r>
              <w:rPr>
                <w:rFonts w:cs="Arial"/>
                <w:b/>
                <w:sz w:val="20"/>
                <w:szCs w:val="20"/>
              </w:rPr>
              <w:t>COLUMN 1</w:t>
            </w:r>
          </w:p>
          <w:p w14:paraId="7A3F2C58" w14:textId="77777777" w:rsidR="00B57F09" w:rsidRPr="00794F40" w:rsidRDefault="00ED2E1D" w:rsidP="00B57F09">
            <w:pPr>
              <w:spacing w:before="120" w:after="120"/>
              <w:rPr>
                <w:rFonts w:cs="Arial"/>
                <w:b/>
                <w:sz w:val="20"/>
                <w:szCs w:val="20"/>
              </w:rPr>
            </w:pPr>
            <w:r>
              <w:rPr>
                <w:rFonts w:cs="Arial"/>
                <w:b/>
                <w:sz w:val="20"/>
                <w:szCs w:val="20"/>
              </w:rPr>
              <w:t xml:space="preserve">Number </w:t>
            </w:r>
          </w:p>
          <w:p w14:paraId="64951730" w14:textId="77777777" w:rsidR="00B57F09" w:rsidRPr="00794F40" w:rsidRDefault="00ED2E1D" w:rsidP="00B57F09">
            <w:pPr>
              <w:spacing w:before="120" w:after="120"/>
              <w:rPr>
                <w:rFonts w:cs="Arial"/>
                <w:b/>
                <w:sz w:val="20"/>
                <w:szCs w:val="20"/>
              </w:rPr>
            </w:pPr>
            <w:r>
              <w:rPr>
                <w:rFonts w:cs="Arial"/>
                <w:b/>
                <w:sz w:val="20"/>
                <w:szCs w:val="20"/>
              </w:rPr>
              <w:t xml:space="preserve">of Dwellings </w:t>
            </w:r>
          </w:p>
        </w:tc>
        <w:tc>
          <w:tcPr>
            <w:tcW w:w="1889" w:type="dxa"/>
            <w:shd w:val="clear" w:color="auto" w:fill="F2F2F2" w:themeFill="background1" w:themeFillShade="F2"/>
          </w:tcPr>
          <w:p w14:paraId="46A789F1" w14:textId="77777777" w:rsidR="00B57F09" w:rsidRPr="00794F40" w:rsidRDefault="00ED2E1D" w:rsidP="00B57F09">
            <w:pPr>
              <w:spacing w:before="120" w:after="120"/>
              <w:rPr>
                <w:rFonts w:cs="Arial"/>
                <w:b/>
                <w:sz w:val="20"/>
                <w:szCs w:val="20"/>
              </w:rPr>
            </w:pPr>
            <w:r>
              <w:rPr>
                <w:rFonts w:cs="Arial"/>
                <w:b/>
                <w:sz w:val="20"/>
                <w:szCs w:val="20"/>
              </w:rPr>
              <w:t>COLUMN 2</w:t>
            </w:r>
          </w:p>
          <w:p w14:paraId="2463C5E8" w14:textId="77777777" w:rsidR="00B57F09" w:rsidRPr="00794F40" w:rsidRDefault="00ED2E1D" w:rsidP="00B57F09">
            <w:pPr>
              <w:spacing w:before="120" w:after="120"/>
              <w:rPr>
                <w:rFonts w:cs="Arial"/>
                <w:b/>
                <w:sz w:val="20"/>
                <w:szCs w:val="20"/>
              </w:rPr>
            </w:pPr>
            <w:r>
              <w:rPr>
                <w:rFonts w:cs="Arial"/>
                <w:b/>
                <w:sz w:val="20"/>
                <w:szCs w:val="20"/>
              </w:rPr>
              <w:t>Amount payable (plus Index Linking)</w:t>
            </w:r>
          </w:p>
        </w:tc>
        <w:tc>
          <w:tcPr>
            <w:tcW w:w="2275" w:type="dxa"/>
            <w:shd w:val="clear" w:color="auto" w:fill="F2F2F2" w:themeFill="background1" w:themeFillShade="F2"/>
          </w:tcPr>
          <w:p w14:paraId="22AC2994" w14:textId="77777777" w:rsidR="00B57F09" w:rsidRPr="00794F40" w:rsidRDefault="00ED2E1D" w:rsidP="00B57F09">
            <w:pPr>
              <w:spacing w:before="120" w:after="120"/>
              <w:rPr>
                <w:rFonts w:cs="Arial"/>
                <w:b/>
                <w:sz w:val="20"/>
                <w:szCs w:val="20"/>
              </w:rPr>
            </w:pPr>
            <w:r>
              <w:rPr>
                <w:rFonts w:cs="Arial"/>
                <w:b/>
                <w:sz w:val="20"/>
                <w:szCs w:val="20"/>
              </w:rPr>
              <w:t>COLUMN 3</w:t>
            </w:r>
          </w:p>
          <w:p w14:paraId="41C3D381" w14:textId="77777777" w:rsidR="00B57F09" w:rsidRPr="00794F40" w:rsidRDefault="00ED2E1D" w:rsidP="00B57F09">
            <w:pPr>
              <w:spacing w:before="120" w:after="120"/>
              <w:rPr>
                <w:rFonts w:cs="Arial"/>
                <w:b/>
                <w:sz w:val="20"/>
                <w:szCs w:val="20"/>
              </w:rPr>
            </w:pPr>
            <w:r>
              <w:rPr>
                <w:rFonts w:cs="Arial"/>
                <w:b/>
                <w:sz w:val="20"/>
                <w:szCs w:val="20"/>
              </w:rPr>
              <w:t xml:space="preserve">Obligation/Subject </w:t>
            </w:r>
          </w:p>
        </w:tc>
        <w:tc>
          <w:tcPr>
            <w:tcW w:w="1195" w:type="dxa"/>
            <w:shd w:val="clear" w:color="auto" w:fill="F2F2F2" w:themeFill="background1" w:themeFillShade="F2"/>
          </w:tcPr>
          <w:p w14:paraId="1095D34F" w14:textId="77777777" w:rsidR="00B57F09" w:rsidRPr="00794F40" w:rsidRDefault="00ED2E1D" w:rsidP="00B57F09">
            <w:pPr>
              <w:spacing w:before="120" w:after="120"/>
              <w:rPr>
                <w:rFonts w:cs="Arial"/>
                <w:b/>
                <w:sz w:val="20"/>
                <w:szCs w:val="20"/>
              </w:rPr>
            </w:pPr>
            <w:r>
              <w:rPr>
                <w:rFonts w:cs="Arial"/>
                <w:b/>
                <w:sz w:val="20"/>
                <w:szCs w:val="20"/>
              </w:rPr>
              <w:br/>
              <w:t>Schedule</w:t>
            </w:r>
          </w:p>
        </w:tc>
        <w:tc>
          <w:tcPr>
            <w:tcW w:w="1948" w:type="dxa"/>
            <w:shd w:val="clear" w:color="auto" w:fill="F2F2F2" w:themeFill="background1" w:themeFillShade="F2"/>
          </w:tcPr>
          <w:p w14:paraId="5ED83033" w14:textId="77777777" w:rsidR="00B57F09" w:rsidRPr="00794F40" w:rsidRDefault="00ED2E1D" w:rsidP="00B57F09">
            <w:pPr>
              <w:spacing w:before="120" w:after="120"/>
              <w:rPr>
                <w:rFonts w:cs="Arial"/>
                <w:b/>
                <w:sz w:val="20"/>
                <w:szCs w:val="20"/>
              </w:rPr>
            </w:pPr>
            <w:r>
              <w:rPr>
                <w:rFonts w:cs="Arial"/>
                <w:b/>
                <w:sz w:val="20"/>
                <w:szCs w:val="20"/>
              </w:rPr>
              <w:t>Phase to Which Obligation relates</w:t>
            </w:r>
            <w:r>
              <w:rPr>
                <w:rFonts w:cs="Arial"/>
                <w:sz w:val="20"/>
                <w:szCs w:val="20"/>
              </w:rPr>
              <w:t xml:space="preserve"> (for reference only)</w:t>
            </w:r>
          </w:p>
        </w:tc>
      </w:tr>
      <w:tr w:rsidR="00487ACE" w14:paraId="548D5119" w14:textId="77777777" w:rsidTr="00B57F09">
        <w:tc>
          <w:tcPr>
            <w:tcW w:w="2157" w:type="dxa"/>
          </w:tcPr>
          <w:p w14:paraId="61E101A0" w14:textId="77777777" w:rsidR="00B57F09" w:rsidRPr="00794F40" w:rsidRDefault="00ED2E1D" w:rsidP="00B57F09">
            <w:pPr>
              <w:spacing w:before="120" w:after="120"/>
              <w:rPr>
                <w:rFonts w:cs="Arial"/>
                <w:sz w:val="20"/>
                <w:szCs w:val="20"/>
              </w:rPr>
            </w:pPr>
            <w:r>
              <w:rPr>
                <w:rFonts w:cs="Arial"/>
                <w:sz w:val="20"/>
                <w:szCs w:val="20"/>
              </w:rPr>
              <w:t>225</w:t>
            </w:r>
          </w:p>
        </w:tc>
        <w:tc>
          <w:tcPr>
            <w:tcW w:w="1889" w:type="dxa"/>
          </w:tcPr>
          <w:p w14:paraId="100846D9" w14:textId="77777777" w:rsidR="00B57F09" w:rsidRPr="00794F40" w:rsidRDefault="00ED2E1D" w:rsidP="00B57F09">
            <w:pPr>
              <w:spacing w:before="120" w:after="120"/>
              <w:rPr>
                <w:rFonts w:cs="Arial"/>
                <w:sz w:val="20"/>
                <w:szCs w:val="20"/>
              </w:rPr>
            </w:pPr>
            <w:r>
              <w:rPr>
                <w:rFonts w:cs="Arial"/>
                <w:sz w:val="20"/>
                <w:szCs w:val="20"/>
              </w:rPr>
              <w:t>£15,000</w:t>
            </w:r>
          </w:p>
        </w:tc>
        <w:tc>
          <w:tcPr>
            <w:tcW w:w="2275" w:type="dxa"/>
          </w:tcPr>
          <w:p w14:paraId="28929FA4" w14:textId="77777777" w:rsidR="00B57F09" w:rsidRPr="00794F40" w:rsidRDefault="00ED2E1D" w:rsidP="00B57F09">
            <w:pPr>
              <w:spacing w:before="120" w:after="120"/>
              <w:rPr>
                <w:rFonts w:cs="Arial"/>
                <w:sz w:val="20"/>
                <w:szCs w:val="20"/>
              </w:rPr>
            </w:pPr>
            <w:r>
              <w:rPr>
                <w:rFonts w:cs="Arial"/>
                <w:sz w:val="20"/>
                <w:szCs w:val="20"/>
              </w:rPr>
              <w:t>Archaeologist contribution</w:t>
            </w:r>
          </w:p>
        </w:tc>
        <w:tc>
          <w:tcPr>
            <w:tcW w:w="1195" w:type="dxa"/>
          </w:tcPr>
          <w:p w14:paraId="1C0321E2" w14:textId="77777777" w:rsidR="00B57F09" w:rsidRPr="00794F40" w:rsidRDefault="00ED2E1D" w:rsidP="00B57F09">
            <w:pPr>
              <w:spacing w:before="120" w:after="120"/>
              <w:rPr>
                <w:rFonts w:cs="Arial"/>
                <w:sz w:val="20"/>
                <w:szCs w:val="20"/>
              </w:rPr>
            </w:pPr>
            <w:r>
              <w:rPr>
                <w:rFonts w:cs="Arial"/>
                <w:sz w:val="20"/>
                <w:szCs w:val="20"/>
              </w:rPr>
              <w:t>25</w:t>
            </w:r>
          </w:p>
        </w:tc>
        <w:tc>
          <w:tcPr>
            <w:tcW w:w="1948" w:type="dxa"/>
          </w:tcPr>
          <w:p w14:paraId="3F37A3A2"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10B35AF1" w14:textId="77777777" w:rsidTr="00B57F09">
        <w:tc>
          <w:tcPr>
            <w:tcW w:w="2157" w:type="dxa"/>
          </w:tcPr>
          <w:p w14:paraId="4C6CFE5A" w14:textId="77777777" w:rsidR="00B57F09" w:rsidRPr="00794F40" w:rsidRDefault="00ED2E1D" w:rsidP="00B57F09">
            <w:pPr>
              <w:spacing w:before="120" w:after="120"/>
              <w:rPr>
                <w:rFonts w:cs="Arial"/>
                <w:sz w:val="20"/>
                <w:szCs w:val="20"/>
              </w:rPr>
            </w:pPr>
            <w:r>
              <w:rPr>
                <w:rFonts w:cs="Arial"/>
                <w:sz w:val="20"/>
                <w:szCs w:val="20"/>
              </w:rPr>
              <w:t>425</w:t>
            </w:r>
          </w:p>
        </w:tc>
        <w:tc>
          <w:tcPr>
            <w:tcW w:w="1889" w:type="dxa"/>
          </w:tcPr>
          <w:p w14:paraId="0C66AD79" w14:textId="77777777" w:rsidR="00B57F09" w:rsidRPr="00794F40" w:rsidRDefault="00ED2E1D" w:rsidP="00B57F09">
            <w:pPr>
              <w:spacing w:before="120" w:after="120"/>
              <w:rPr>
                <w:rFonts w:cs="Arial"/>
                <w:sz w:val="20"/>
                <w:szCs w:val="20"/>
              </w:rPr>
            </w:pPr>
            <w:r>
              <w:rPr>
                <w:rFonts w:cs="Arial"/>
                <w:sz w:val="20"/>
                <w:szCs w:val="20"/>
              </w:rPr>
              <w:t>£59,750</w:t>
            </w:r>
          </w:p>
        </w:tc>
        <w:tc>
          <w:tcPr>
            <w:tcW w:w="2275" w:type="dxa"/>
          </w:tcPr>
          <w:p w14:paraId="5A19A836" w14:textId="77777777" w:rsidR="00B57F09" w:rsidRPr="00794F40" w:rsidRDefault="00ED2E1D" w:rsidP="00B57F09">
            <w:pPr>
              <w:spacing w:before="120" w:after="120"/>
              <w:rPr>
                <w:rFonts w:cs="Arial"/>
                <w:sz w:val="20"/>
                <w:szCs w:val="20"/>
              </w:rPr>
            </w:pPr>
            <w:r>
              <w:rPr>
                <w:rFonts w:cs="Arial"/>
                <w:sz w:val="20"/>
                <w:szCs w:val="20"/>
              </w:rPr>
              <w:t>Youth contribution 1</w:t>
            </w:r>
          </w:p>
        </w:tc>
        <w:tc>
          <w:tcPr>
            <w:tcW w:w="1195" w:type="dxa"/>
          </w:tcPr>
          <w:p w14:paraId="255714BB"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18C3201B"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54FC346B" w14:textId="77777777" w:rsidTr="00B57F09">
        <w:tc>
          <w:tcPr>
            <w:tcW w:w="2157" w:type="dxa"/>
          </w:tcPr>
          <w:p w14:paraId="4BB48CB1" w14:textId="77777777" w:rsidR="00B57F09" w:rsidRPr="00794F40" w:rsidRDefault="00ED2E1D" w:rsidP="00B57F09">
            <w:pPr>
              <w:spacing w:before="120" w:after="120"/>
              <w:rPr>
                <w:rFonts w:cs="Arial"/>
                <w:sz w:val="20"/>
                <w:szCs w:val="20"/>
              </w:rPr>
            </w:pPr>
            <w:r>
              <w:rPr>
                <w:rFonts w:cs="Arial"/>
                <w:sz w:val="20"/>
                <w:szCs w:val="20"/>
              </w:rPr>
              <w:t>425</w:t>
            </w:r>
          </w:p>
        </w:tc>
        <w:tc>
          <w:tcPr>
            <w:tcW w:w="1889" w:type="dxa"/>
          </w:tcPr>
          <w:p w14:paraId="68864488" w14:textId="77777777" w:rsidR="00B57F09" w:rsidRPr="00794F40" w:rsidRDefault="00ED2E1D" w:rsidP="00B57F09">
            <w:pPr>
              <w:spacing w:before="120" w:after="120"/>
              <w:rPr>
                <w:rFonts w:cs="Arial"/>
                <w:sz w:val="20"/>
                <w:szCs w:val="20"/>
              </w:rPr>
            </w:pPr>
            <w:r>
              <w:rPr>
                <w:rFonts w:cs="Arial"/>
                <w:sz w:val="20"/>
                <w:szCs w:val="20"/>
              </w:rPr>
              <w:t>£26,450</w:t>
            </w:r>
          </w:p>
        </w:tc>
        <w:tc>
          <w:tcPr>
            <w:tcW w:w="2275" w:type="dxa"/>
          </w:tcPr>
          <w:p w14:paraId="01FFF445" w14:textId="77777777" w:rsidR="00B57F09" w:rsidRPr="00794F40" w:rsidRDefault="00ED2E1D" w:rsidP="00B57F09">
            <w:pPr>
              <w:spacing w:before="120" w:after="120"/>
              <w:rPr>
                <w:rFonts w:cs="Arial"/>
                <w:sz w:val="20"/>
                <w:szCs w:val="20"/>
              </w:rPr>
            </w:pPr>
            <w:r>
              <w:rPr>
                <w:rFonts w:cs="Arial"/>
                <w:sz w:val="20"/>
                <w:szCs w:val="20"/>
              </w:rPr>
              <w:t>Family social care (Telecare Contribution</w:t>
            </w:r>
          </w:p>
        </w:tc>
        <w:tc>
          <w:tcPr>
            <w:tcW w:w="1195" w:type="dxa"/>
          </w:tcPr>
          <w:p w14:paraId="534AACE5"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72D79F03"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57947169" w14:textId="77777777" w:rsidTr="00B57F09">
        <w:tc>
          <w:tcPr>
            <w:tcW w:w="2157" w:type="dxa"/>
          </w:tcPr>
          <w:p w14:paraId="6A73D04C" w14:textId="77777777" w:rsidR="00B57F09" w:rsidRPr="00794F40" w:rsidRDefault="00ED2E1D" w:rsidP="00B57F09">
            <w:pPr>
              <w:spacing w:before="120" w:after="120"/>
              <w:rPr>
                <w:rFonts w:cs="Arial"/>
                <w:sz w:val="20"/>
                <w:szCs w:val="20"/>
              </w:rPr>
            </w:pPr>
            <w:r>
              <w:rPr>
                <w:rFonts w:cs="Arial"/>
                <w:sz w:val="20"/>
                <w:szCs w:val="20"/>
              </w:rPr>
              <w:t>525</w:t>
            </w:r>
          </w:p>
        </w:tc>
        <w:tc>
          <w:tcPr>
            <w:tcW w:w="1889" w:type="dxa"/>
          </w:tcPr>
          <w:p w14:paraId="780AF53B" w14:textId="77777777" w:rsidR="00B57F09" w:rsidRPr="00794F40" w:rsidRDefault="00ED2E1D" w:rsidP="00B57F09">
            <w:pPr>
              <w:spacing w:before="120" w:after="120"/>
              <w:rPr>
                <w:rFonts w:cs="Arial"/>
                <w:sz w:val="20"/>
                <w:szCs w:val="20"/>
              </w:rPr>
            </w:pPr>
            <w:r>
              <w:rPr>
                <w:rFonts w:cs="Arial"/>
                <w:sz w:val="20"/>
                <w:szCs w:val="20"/>
              </w:rPr>
              <w:t>£15,000</w:t>
            </w:r>
          </w:p>
        </w:tc>
        <w:tc>
          <w:tcPr>
            <w:tcW w:w="2275" w:type="dxa"/>
          </w:tcPr>
          <w:p w14:paraId="576EE1C7" w14:textId="77777777" w:rsidR="00B57F09" w:rsidRPr="00794F40" w:rsidRDefault="00ED2E1D" w:rsidP="00B57F09">
            <w:pPr>
              <w:spacing w:before="120" w:after="120"/>
              <w:rPr>
                <w:rFonts w:cs="Arial"/>
                <w:sz w:val="20"/>
                <w:szCs w:val="20"/>
              </w:rPr>
            </w:pPr>
            <w:r>
              <w:rPr>
                <w:rFonts w:cs="Arial"/>
                <w:sz w:val="20"/>
                <w:szCs w:val="20"/>
              </w:rPr>
              <w:t>Archaeologist contribution</w:t>
            </w:r>
          </w:p>
        </w:tc>
        <w:tc>
          <w:tcPr>
            <w:tcW w:w="1195" w:type="dxa"/>
          </w:tcPr>
          <w:p w14:paraId="53D8672F" w14:textId="77777777" w:rsidR="00B57F09" w:rsidRPr="00794F40" w:rsidRDefault="00ED2E1D" w:rsidP="00B57F09">
            <w:pPr>
              <w:spacing w:before="120" w:after="120"/>
              <w:rPr>
                <w:rFonts w:cs="Arial"/>
                <w:sz w:val="20"/>
                <w:szCs w:val="20"/>
              </w:rPr>
            </w:pPr>
            <w:r>
              <w:rPr>
                <w:rFonts w:cs="Arial"/>
                <w:sz w:val="20"/>
                <w:szCs w:val="20"/>
              </w:rPr>
              <w:t>25</w:t>
            </w:r>
          </w:p>
        </w:tc>
        <w:tc>
          <w:tcPr>
            <w:tcW w:w="1948" w:type="dxa"/>
          </w:tcPr>
          <w:p w14:paraId="2FFB5263"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76888C43" w14:textId="77777777" w:rsidTr="00B57F09">
        <w:tc>
          <w:tcPr>
            <w:tcW w:w="2157" w:type="dxa"/>
          </w:tcPr>
          <w:p w14:paraId="74CFB3FD" w14:textId="77777777" w:rsidR="00B57F09" w:rsidRPr="00794F40" w:rsidRDefault="00ED2E1D" w:rsidP="00B57F09">
            <w:pPr>
              <w:spacing w:before="120" w:after="120"/>
              <w:rPr>
                <w:rFonts w:cs="Arial"/>
                <w:sz w:val="20"/>
                <w:szCs w:val="20"/>
              </w:rPr>
            </w:pPr>
            <w:r>
              <w:rPr>
                <w:rFonts w:cs="Arial"/>
                <w:sz w:val="20"/>
                <w:szCs w:val="20"/>
              </w:rPr>
              <w:t xml:space="preserve">825 </w:t>
            </w:r>
          </w:p>
        </w:tc>
        <w:tc>
          <w:tcPr>
            <w:tcW w:w="1889" w:type="dxa"/>
          </w:tcPr>
          <w:p w14:paraId="5F38F1DC" w14:textId="77777777" w:rsidR="00B57F09" w:rsidRPr="00794F40" w:rsidRDefault="00ED2E1D" w:rsidP="00B57F09">
            <w:pPr>
              <w:spacing w:before="120" w:after="120"/>
              <w:rPr>
                <w:rFonts w:cs="Arial"/>
                <w:sz w:val="20"/>
                <w:szCs w:val="20"/>
              </w:rPr>
            </w:pPr>
            <w:r>
              <w:rPr>
                <w:rFonts w:cs="Arial"/>
                <w:sz w:val="20"/>
                <w:szCs w:val="20"/>
              </w:rPr>
              <w:t>£150,000</w:t>
            </w:r>
          </w:p>
        </w:tc>
        <w:tc>
          <w:tcPr>
            <w:tcW w:w="2275" w:type="dxa"/>
          </w:tcPr>
          <w:p w14:paraId="26A375FE" w14:textId="77777777" w:rsidR="00B57F09" w:rsidRPr="00794F40" w:rsidRDefault="00ED2E1D" w:rsidP="00B57F09">
            <w:pPr>
              <w:spacing w:before="120" w:after="120"/>
              <w:rPr>
                <w:rFonts w:cs="Arial"/>
                <w:sz w:val="20"/>
                <w:szCs w:val="20"/>
              </w:rPr>
            </w:pPr>
            <w:r>
              <w:rPr>
                <w:rFonts w:cs="Arial"/>
                <w:sz w:val="20"/>
                <w:szCs w:val="20"/>
              </w:rPr>
              <w:t>Primary school 2 contribution 1</w:t>
            </w:r>
          </w:p>
        </w:tc>
        <w:tc>
          <w:tcPr>
            <w:tcW w:w="1195" w:type="dxa"/>
          </w:tcPr>
          <w:p w14:paraId="67F2486B" w14:textId="77777777" w:rsidR="00B57F09" w:rsidRPr="00794F40" w:rsidRDefault="00ED2E1D" w:rsidP="00B57F09">
            <w:pPr>
              <w:spacing w:before="120" w:after="120"/>
              <w:rPr>
                <w:rFonts w:cs="Arial"/>
                <w:sz w:val="20"/>
                <w:szCs w:val="20"/>
              </w:rPr>
            </w:pPr>
            <w:r>
              <w:rPr>
                <w:rFonts w:cs="Arial"/>
                <w:sz w:val="20"/>
                <w:szCs w:val="20"/>
              </w:rPr>
              <w:t>15</w:t>
            </w:r>
          </w:p>
        </w:tc>
        <w:tc>
          <w:tcPr>
            <w:tcW w:w="1948" w:type="dxa"/>
          </w:tcPr>
          <w:p w14:paraId="54D12515"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11DF24D8" w14:textId="77777777" w:rsidTr="00B57F09">
        <w:tc>
          <w:tcPr>
            <w:tcW w:w="2157" w:type="dxa"/>
          </w:tcPr>
          <w:p w14:paraId="6F79ED48" w14:textId="77777777" w:rsidR="00B57F09" w:rsidRPr="00794F40" w:rsidRDefault="00ED2E1D" w:rsidP="00B57F09">
            <w:pPr>
              <w:spacing w:before="120" w:after="120"/>
              <w:rPr>
                <w:rFonts w:cs="Arial"/>
                <w:sz w:val="20"/>
                <w:szCs w:val="20"/>
              </w:rPr>
            </w:pPr>
            <w:r>
              <w:rPr>
                <w:rFonts w:cs="Arial"/>
                <w:sz w:val="20"/>
                <w:szCs w:val="20"/>
              </w:rPr>
              <w:t>925</w:t>
            </w:r>
          </w:p>
        </w:tc>
        <w:tc>
          <w:tcPr>
            <w:tcW w:w="1889" w:type="dxa"/>
          </w:tcPr>
          <w:p w14:paraId="3390E89B" w14:textId="77777777" w:rsidR="00B57F09" w:rsidRPr="00794F40" w:rsidRDefault="00ED2E1D" w:rsidP="00B57F09">
            <w:pPr>
              <w:spacing w:before="120" w:after="120"/>
              <w:rPr>
                <w:rFonts w:cs="Arial"/>
                <w:sz w:val="20"/>
                <w:szCs w:val="20"/>
              </w:rPr>
            </w:pPr>
            <w:r>
              <w:rPr>
                <w:rFonts w:cs="Arial"/>
                <w:sz w:val="20"/>
                <w:szCs w:val="20"/>
              </w:rPr>
              <w:t>£204,249</w:t>
            </w:r>
          </w:p>
        </w:tc>
        <w:tc>
          <w:tcPr>
            <w:tcW w:w="2275" w:type="dxa"/>
          </w:tcPr>
          <w:p w14:paraId="5938491D" w14:textId="77777777" w:rsidR="00B57F09" w:rsidRPr="00794F40" w:rsidRDefault="00ED2E1D" w:rsidP="00B57F09">
            <w:pPr>
              <w:spacing w:before="120" w:after="120"/>
              <w:rPr>
                <w:rFonts w:cs="Arial"/>
                <w:sz w:val="20"/>
                <w:szCs w:val="20"/>
              </w:rPr>
            </w:pPr>
            <w:r>
              <w:rPr>
                <w:rFonts w:cs="Arial"/>
                <w:sz w:val="20"/>
                <w:szCs w:val="20"/>
              </w:rPr>
              <w:t>Traffic calming 1</w:t>
            </w:r>
          </w:p>
        </w:tc>
        <w:tc>
          <w:tcPr>
            <w:tcW w:w="1195" w:type="dxa"/>
          </w:tcPr>
          <w:p w14:paraId="5F59D053" w14:textId="77777777" w:rsidR="00B57F09" w:rsidRPr="00794F40" w:rsidRDefault="00ED2E1D" w:rsidP="00B57F09">
            <w:pPr>
              <w:spacing w:before="120" w:after="120"/>
              <w:rPr>
                <w:rFonts w:cs="Arial"/>
                <w:sz w:val="20"/>
                <w:szCs w:val="20"/>
              </w:rPr>
            </w:pPr>
            <w:r>
              <w:rPr>
                <w:rFonts w:cs="Arial"/>
                <w:sz w:val="20"/>
                <w:szCs w:val="20"/>
              </w:rPr>
              <w:t>21</w:t>
            </w:r>
          </w:p>
        </w:tc>
        <w:tc>
          <w:tcPr>
            <w:tcW w:w="1948" w:type="dxa"/>
          </w:tcPr>
          <w:p w14:paraId="1399E47C"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2967027A" w14:textId="77777777" w:rsidTr="00B57F09">
        <w:tc>
          <w:tcPr>
            <w:tcW w:w="2157" w:type="dxa"/>
          </w:tcPr>
          <w:p w14:paraId="389523FF" w14:textId="77777777" w:rsidR="00B57F09" w:rsidRPr="00794F40" w:rsidRDefault="00ED2E1D" w:rsidP="00B57F09">
            <w:pPr>
              <w:spacing w:before="120" w:after="120"/>
              <w:rPr>
                <w:rFonts w:cs="Arial"/>
                <w:sz w:val="20"/>
                <w:szCs w:val="20"/>
              </w:rPr>
            </w:pPr>
            <w:r>
              <w:rPr>
                <w:rFonts w:cs="Arial"/>
                <w:sz w:val="20"/>
                <w:szCs w:val="20"/>
              </w:rPr>
              <w:t>926</w:t>
            </w:r>
          </w:p>
        </w:tc>
        <w:tc>
          <w:tcPr>
            <w:tcW w:w="1889" w:type="dxa"/>
          </w:tcPr>
          <w:p w14:paraId="4C92C9F3" w14:textId="77777777" w:rsidR="00B57F09" w:rsidRPr="00794F40" w:rsidRDefault="00ED2E1D" w:rsidP="00B57F09">
            <w:pPr>
              <w:spacing w:before="120" w:after="120"/>
              <w:rPr>
                <w:rFonts w:cs="Arial"/>
                <w:sz w:val="20"/>
                <w:szCs w:val="20"/>
              </w:rPr>
            </w:pPr>
            <w:r>
              <w:rPr>
                <w:rFonts w:cs="Arial"/>
                <w:sz w:val="20"/>
                <w:szCs w:val="20"/>
              </w:rPr>
              <w:t>£133,000</w:t>
            </w:r>
          </w:p>
        </w:tc>
        <w:tc>
          <w:tcPr>
            <w:tcW w:w="2275" w:type="dxa"/>
          </w:tcPr>
          <w:p w14:paraId="365A40BA" w14:textId="77777777" w:rsidR="00B57F09" w:rsidRPr="00794F40" w:rsidRDefault="00ED2E1D" w:rsidP="00B57F09">
            <w:pPr>
              <w:spacing w:before="120" w:after="120"/>
              <w:rPr>
                <w:rFonts w:cs="Arial"/>
                <w:sz w:val="20"/>
                <w:szCs w:val="20"/>
              </w:rPr>
            </w:pPr>
            <w:r>
              <w:rPr>
                <w:rFonts w:cs="Arial"/>
                <w:sz w:val="20"/>
                <w:szCs w:val="20"/>
              </w:rPr>
              <w:t>Off site pedestrian and cycle ways 1</w:t>
            </w:r>
          </w:p>
        </w:tc>
        <w:tc>
          <w:tcPr>
            <w:tcW w:w="1195" w:type="dxa"/>
          </w:tcPr>
          <w:p w14:paraId="3F71E40E" w14:textId="77777777" w:rsidR="00B57F09" w:rsidRPr="00794F40" w:rsidRDefault="00ED2E1D" w:rsidP="00B57F09">
            <w:pPr>
              <w:spacing w:before="120" w:after="120"/>
              <w:rPr>
                <w:rFonts w:cs="Arial"/>
                <w:sz w:val="20"/>
                <w:szCs w:val="20"/>
              </w:rPr>
            </w:pPr>
            <w:r>
              <w:rPr>
                <w:rFonts w:cs="Arial"/>
                <w:sz w:val="20"/>
                <w:szCs w:val="20"/>
              </w:rPr>
              <w:t>19</w:t>
            </w:r>
          </w:p>
        </w:tc>
        <w:tc>
          <w:tcPr>
            <w:tcW w:w="1948" w:type="dxa"/>
          </w:tcPr>
          <w:p w14:paraId="0F46C7AD"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52D7037C" w14:textId="77777777" w:rsidTr="00B57F09">
        <w:tc>
          <w:tcPr>
            <w:tcW w:w="2157" w:type="dxa"/>
          </w:tcPr>
          <w:p w14:paraId="6FD6D8DC" w14:textId="77777777" w:rsidR="00B57F09" w:rsidRPr="00794F40" w:rsidRDefault="00ED2E1D" w:rsidP="00B57F09">
            <w:pPr>
              <w:spacing w:before="120" w:after="120"/>
              <w:rPr>
                <w:rFonts w:cs="Arial"/>
                <w:sz w:val="20"/>
                <w:szCs w:val="20"/>
              </w:rPr>
            </w:pPr>
            <w:r>
              <w:rPr>
                <w:rFonts w:cs="Arial"/>
                <w:sz w:val="20"/>
                <w:szCs w:val="20"/>
              </w:rPr>
              <w:t>1025</w:t>
            </w:r>
          </w:p>
        </w:tc>
        <w:tc>
          <w:tcPr>
            <w:tcW w:w="1889" w:type="dxa"/>
          </w:tcPr>
          <w:p w14:paraId="204A6842" w14:textId="77777777" w:rsidR="00B57F09" w:rsidRPr="00794F40" w:rsidRDefault="00ED2E1D" w:rsidP="00B57F09">
            <w:pPr>
              <w:spacing w:before="120" w:after="120"/>
              <w:rPr>
                <w:rFonts w:cs="Arial"/>
                <w:sz w:val="20"/>
                <w:szCs w:val="20"/>
              </w:rPr>
            </w:pPr>
            <w:r>
              <w:rPr>
                <w:rFonts w:cs="Arial"/>
                <w:sz w:val="20"/>
                <w:szCs w:val="20"/>
              </w:rPr>
              <w:t>£59,750</w:t>
            </w:r>
          </w:p>
        </w:tc>
        <w:tc>
          <w:tcPr>
            <w:tcW w:w="2275" w:type="dxa"/>
          </w:tcPr>
          <w:p w14:paraId="618E7B06" w14:textId="77777777" w:rsidR="00B57F09" w:rsidRPr="00794F40" w:rsidRDefault="00ED2E1D" w:rsidP="00B57F09">
            <w:pPr>
              <w:spacing w:before="120" w:after="120"/>
              <w:rPr>
                <w:rFonts w:cs="Arial"/>
                <w:sz w:val="20"/>
                <w:szCs w:val="20"/>
              </w:rPr>
            </w:pPr>
            <w:r>
              <w:rPr>
                <w:rFonts w:cs="Arial"/>
                <w:sz w:val="20"/>
                <w:szCs w:val="20"/>
              </w:rPr>
              <w:t>Youth contribution 2</w:t>
            </w:r>
          </w:p>
        </w:tc>
        <w:tc>
          <w:tcPr>
            <w:tcW w:w="1195" w:type="dxa"/>
          </w:tcPr>
          <w:p w14:paraId="32128739"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0BDA5AB8"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6A41BF57" w14:textId="77777777" w:rsidTr="00B57F09">
        <w:tc>
          <w:tcPr>
            <w:tcW w:w="2157" w:type="dxa"/>
          </w:tcPr>
          <w:p w14:paraId="1DAD8032" w14:textId="77777777" w:rsidR="00B57F09" w:rsidRPr="00794F40" w:rsidRDefault="00ED2E1D" w:rsidP="00B57F09">
            <w:pPr>
              <w:spacing w:before="120" w:after="120"/>
              <w:rPr>
                <w:rFonts w:cs="Arial"/>
                <w:sz w:val="20"/>
                <w:szCs w:val="20"/>
              </w:rPr>
            </w:pPr>
            <w:r>
              <w:rPr>
                <w:rFonts w:cs="Arial"/>
                <w:sz w:val="20"/>
                <w:szCs w:val="20"/>
              </w:rPr>
              <w:t>1426</w:t>
            </w:r>
          </w:p>
        </w:tc>
        <w:tc>
          <w:tcPr>
            <w:tcW w:w="1889" w:type="dxa"/>
          </w:tcPr>
          <w:p w14:paraId="241BB0F8" w14:textId="77777777" w:rsidR="00B57F09" w:rsidRPr="00794F40" w:rsidRDefault="00ED2E1D" w:rsidP="00B57F09">
            <w:pPr>
              <w:spacing w:before="120" w:after="120"/>
              <w:rPr>
                <w:rFonts w:cs="Arial"/>
                <w:sz w:val="20"/>
                <w:szCs w:val="20"/>
              </w:rPr>
            </w:pPr>
            <w:r>
              <w:rPr>
                <w:rFonts w:cs="Arial"/>
                <w:sz w:val="20"/>
                <w:szCs w:val="20"/>
              </w:rPr>
              <w:t>£133,000</w:t>
            </w:r>
          </w:p>
        </w:tc>
        <w:tc>
          <w:tcPr>
            <w:tcW w:w="2275" w:type="dxa"/>
          </w:tcPr>
          <w:p w14:paraId="5560D36A" w14:textId="77777777" w:rsidR="00B57F09" w:rsidRPr="00794F40" w:rsidRDefault="00ED2E1D" w:rsidP="00B57F09">
            <w:pPr>
              <w:spacing w:before="120" w:after="120"/>
              <w:rPr>
                <w:rFonts w:cs="Arial"/>
                <w:sz w:val="20"/>
                <w:szCs w:val="20"/>
              </w:rPr>
            </w:pPr>
            <w:r>
              <w:rPr>
                <w:rFonts w:cs="Arial"/>
                <w:sz w:val="20"/>
                <w:szCs w:val="20"/>
              </w:rPr>
              <w:t>Off site pedestrian and cycle ways 2</w:t>
            </w:r>
          </w:p>
        </w:tc>
        <w:tc>
          <w:tcPr>
            <w:tcW w:w="1195" w:type="dxa"/>
          </w:tcPr>
          <w:p w14:paraId="7E9B619F" w14:textId="77777777" w:rsidR="00B57F09" w:rsidRPr="00794F40" w:rsidRDefault="00ED2E1D" w:rsidP="00B57F09">
            <w:pPr>
              <w:spacing w:before="120" w:after="120"/>
              <w:rPr>
                <w:rFonts w:cs="Arial"/>
                <w:sz w:val="20"/>
                <w:szCs w:val="20"/>
              </w:rPr>
            </w:pPr>
            <w:r>
              <w:rPr>
                <w:rFonts w:cs="Arial"/>
                <w:sz w:val="20"/>
                <w:szCs w:val="20"/>
              </w:rPr>
              <w:t>19</w:t>
            </w:r>
          </w:p>
        </w:tc>
        <w:tc>
          <w:tcPr>
            <w:tcW w:w="1948" w:type="dxa"/>
          </w:tcPr>
          <w:p w14:paraId="29FD01FB"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4890C267" w14:textId="77777777" w:rsidTr="00B57F09">
        <w:tc>
          <w:tcPr>
            <w:tcW w:w="2157" w:type="dxa"/>
          </w:tcPr>
          <w:p w14:paraId="77565F8B" w14:textId="77777777" w:rsidR="00B57F09" w:rsidRPr="00794F40" w:rsidRDefault="00ED2E1D" w:rsidP="00B57F09">
            <w:pPr>
              <w:spacing w:before="120" w:after="120"/>
              <w:rPr>
                <w:rFonts w:cs="Arial"/>
                <w:sz w:val="20"/>
                <w:szCs w:val="20"/>
              </w:rPr>
            </w:pPr>
            <w:r>
              <w:rPr>
                <w:rFonts w:cs="Arial"/>
                <w:sz w:val="20"/>
                <w:szCs w:val="20"/>
              </w:rPr>
              <w:t>1425</w:t>
            </w:r>
          </w:p>
        </w:tc>
        <w:tc>
          <w:tcPr>
            <w:tcW w:w="1889" w:type="dxa"/>
          </w:tcPr>
          <w:p w14:paraId="479C49C3" w14:textId="77777777" w:rsidR="00B57F09" w:rsidRPr="00794F40" w:rsidRDefault="00ED2E1D" w:rsidP="00B57F09">
            <w:pPr>
              <w:spacing w:before="120" w:after="120"/>
              <w:rPr>
                <w:rFonts w:cs="Arial"/>
                <w:sz w:val="20"/>
                <w:szCs w:val="20"/>
              </w:rPr>
            </w:pPr>
            <w:r>
              <w:rPr>
                <w:rFonts w:cs="Arial"/>
                <w:sz w:val="20"/>
                <w:szCs w:val="20"/>
              </w:rPr>
              <w:t>£106,500</w:t>
            </w:r>
          </w:p>
        </w:tc>
        <w:tc>
          <w:tcPr>
            <w:tcW w:w="2275" w:type="dxa"/>
          </w:tcPr>
          <w:p w14:paraId="51C697D4" w14:textId="77777777" w:rsidR="00B57F09" w:rsidRPr="00794F40" w:rsidRDefault="00ED2E1D" w:rsidP="00B57F09">
            <w:pPr>
              <w:spacing w:before="120" w:after="120"/>
              <w:rPr>
                <w:rFonts w:cs="Arial"/>
                <w:sz w:val="20"/>
                <w:szCs w:val="20"/>
              </w:rPr>
            </w:pPr>
            <w:r>
              <w:rPr>
                <w:rFonts w:cs="Arial"/>
                <w:sz w:val="20"/>
                <w:szCs w:val="20"/>
              </w:rPr>
              <w:t>Community learning 1</w:t>
            </w:r>
          </w:p>
        </w:tc>
        <w:tc>
          <w:tcPr>
            <w:tcW w:w="1195" w:type="dxa"/>
          </w:tcPr>
          <w:p w14:paraId="4ABB7FA0"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161BEE46" w14:textId="77777777" w:rsidR="00B57F09" w:rsidRPr="00794F40" w:rsidRDefault="00ED2E1D" w:rsidP="00B57F09">
            <w:pPr>
              <w:spacing w:before="120" w:after="120"/>
              <w:rPr>
                <w:rFonts w:cs="Arial"/>
                <w:sz w:val="20"/>
                <w:szCs w:val="20"/>
              </w:rPr>
            </w:pPr>
            <w:r>
              <w:rPr>
                <w:rFonts w:cs="Arial"/>
                <w:sz w:val="20"/>
                <w:szCs w:val="20"/>
              </w:rPr>
              <w:t>1</w:t>
            </w:r>
          </w:p>
        </w:tc>
      </w:tr>
      <w:tr w:rsidR="00487ACE" w14:paraId="52DD0D54" w14:textId="77777777" w:rsidTr="00B57F09">
        <w:tc>
          <w:tcPr>
            <w:tcW w:w="2157" w:type="dxa"/>
          </w:tcPr>
          <w:p w14:paraId="747ED47D" w14:textId="77777777" w:rsidR="00B57F09" w:rsidRPr="00794F40" w:rsidRDefault="00ED2E1D" w:rsidP="00B57F09">
            <w:pPr>
              <w:spacing w:before="120" w:after="120"/>
              <w:rPr>
                <w:rFonts w:cs="Arial"/>
                <w:sz w:val="20"/>
                <w:szCs w:val="20"/>
              </w:rPr>
            </w:pPr>
            <w:r>
              <w:rPr>
                <w:rFonts w:cs="Arial"/>
                <w:sz w:val="20"/>
                <w:szCs w:val="20"/>
              </w:rPr>
              <w:t>1725</w:t>
            </w:r>
          </w:p>
        </w:tc>
        <w:tc>
          <w:tcPr>
            <w:tcW w:w="1889" w:type="dxa"/>
          </w:tcPr>
          <w:p w14:paraId="40AAAEE7" w14:textId="77777777" w:rsidR="00B57F09" w:rsidRPr="00794F40" w:rsidRDefault="00ED2E1D" w:rsidP="00B57F09">
            <w:pPr>
              <w:spacing w:before="120" w:after="120"/>
              <w:rPr>
                <w:rFonts w:cs="Arial"/>
                <w:sz w:val="20"/>
                <w:szCs w:val="20"/>
              </w:rPr>
            </w:pPr>
            <w:r>
              <w:rPr>
                <w:rFonts w:cs="Arial"/>
                <w:sz w:val="20"/>
                <w:szCs w:val="20"/>
              </w:rPr>
              <w:t>£119,500</w:t>
            </w:r>
          </w:p>
        </w:tc>
        <w:tc>
          <w:tcPr>
            <w:tcW w:w="2275" w:type="dxa"/>
          </w:tcPr>
          <w:p w14:paraId="6F04B88B" w14:textId="77777777" w:rsidR="00B57F09" w:rsidRPr="00794F40" w:rsidRDefault="00ED2E1D" w:rsidP="00B57F09">
            <w:pPr>
              <w:spacing w:before="120" w:after="120"/>
              <w:rPr>
                <w:rFonts w:cs="Arial"/>
                <w:sz w:val="20"/>
                <w:szCs w:val="20"/>
              </w:rPr>
            </w:pPr>
            <w:r>
              <w:rPr>
                <w:rFonts w:cs="Arial"/>
                <w:sz w:val="20"/>
                <w:szCs w:val="20"/>
              </w:rPr>
              <w:t>Youth contribution 3</w:t>
            </w:r>
          </w:p>
        </w:tc>
        <w:tc>
          <w:tcPr>
            <w:tcW w:w="1195" w:type="dxa"/>
          </w:tcPr>
          <w:p w14:paraId="2328AA87"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6A22C499" w14:textId="77777777" w:rsidR="00B57F09" w:rsidRPr="00794F40" w:rsidRDefault="00ED2E1D" w:rsidP="00B57F09">
            <w:pPr>
              <w:spacing w:before="120" w:after="120"/>
              <w:rPr>
                <w:rFonts w:cs="Arial"/>
                <w:sz w:val="20"/>
                <w:szCs w:val="20"/>
              </w:rPr>
            </w:pPr>
            <w:r>
              <w:rPr>
                <w:rFonts w:cs="Arial"/>
                <w:sz w:val="20"/>
                <w:szCs w:val="20"/>
              </w:rPr>
              <w:t>2</w:t>
            </w:r>
          </w:p>
        </w:tc>
      </w:tr>
      <w:tr w:rsidR="00487ACE" w14:paraId="67307A72" w14:textId="77777777" w:rsidTr="00B57F09">
        <w:tc>
          <w:tcPr>
            <w:tcW w:w="2157" w:type="dxa"/>
          </w:tcPr>
          <w:p w14:paraId="05553100" w14:textId="77777777" w:rsidR="00B57F09" w:rsidRPr="00794F40" w:rsidRDefault="00ED2E1D" w:rsidP="00B57F09">
            <w:pPr>
              <w:spacing w:before="120" w:after="120"/>
              <w:rPr>
                <w:rFonts w:cs="Arial"/>
                <w:sz w:val="20"/>
                <w:szCs w:val="20"/>
              </w:rPr>
            </w:pPr>
            <w:r>
              <w:rPr>
                <w:rFonts w:cs="Arial"/>
                <w:sz w:val="20"/>
                <w:szCs w:val="20"/>
              </w:rPr>
              <w:t>1725</w:t>
            </w:r>
          </w:p>
        </w:tc>
        <w:tc>
          <w:tcPr>
            <w:tcW w:w="1889" w:type="dxa"/>
          </w:tcPr>
          <w:p w14:paraId="30458C8A" w14:textId="77777777" w:rsidR="00B57F09" w:rsidRPr="00794F40" w:rsidRDefault="00ED2E1D" w:rsidP="00B57F09">
            <w:pPr>
              <w:spacing w:before="120" w:after="120"/>
              <w:rPr>
                <w:rFonts w:cs="Arial"/>
                <w:sz w:val="20"/>
                <w:szCs w:val="20"/>
              </w:rPr>
            </w:pPr>
            <w:r>
              <w:rPr>
                <w:rFonts w:cs="Arial"/>
                <w:sz w:val="20"/>
                <w:szCs w:val="20"/>
              </w:rPr>
              <w:t>£136,000</w:t>
            </w:r>
          </w:p>
        </w:tc>
        <w:tc>
          <w:tcPr>
            <w:tcW w:w="2275" w:type="dxa"/>
          </w:tcPr>
          <w:p w14:paraId="772D652B" w14:textId="77777777" w:rsidR="00B57F09" w:rsidRPr="00794F40" w:rsidRDefault="00ED2E1D" w:rsidP="00B57F09">
            <w:pPr>
              <w:spacing w:before="120" w:after="120"/>
              <w:rPr>
                <w:rFonts w:cs="Arial"/>
                <w:sz w:val="20"/>
                <w:szCs w:val="20"/>
              </w:rPr>
            </w:pPr>
            <w:r>
              <w:rPr>
                <w:rFonts w:cs="Arial"/>
                <w:sz w:val="20"/>
                <w:szCs w:val="20"/>
              </w:rPr>
              <w:t>Family social care 1</w:t>
            </w:r>
          </w:p>
        </w:tc>
        <w:tc>
          <w:tcPr>
            <w:tcW w:w="1195" w:type="dxa"/>
          </w:tcPr>
          <w:p w14:paraId="238F1710"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43747EC7" w14:textId="77777777" w:rsidR="00B57F09" w:rsidRPr="00794F40" w:rsidRDefault="00ED2E1D" w:rsidP="00B57F09">
            <w:pPr>
              <w:spacing w:before="120" w:after="120"/>
              <w:rPr>
                <w:rFonts w:cs="Arial"/>
                <w:sz w:val="20"/>
                <w:szCs w:val="20"/>
              </w:rPr>
            </w:pPr>
            <w:r>
              <w:rPr>
                <w:rFonts w:cs="Arial"/>
                <w:sz w:val="20"/>
                <w:szCs w:val="20"/>
              </w:rPr>
              <w:t>2</w:t>
            </w:r>
          </w:p>
        </w:tc>
      </w:tr>
      <w:tr w:rsidR="00487ACE" w14:paraId="5DF31EB6" w14:textId="77777777" w:rsidTr="00B57F09">
        <w:tc>
          <w:tcPr>
            <w:tcW w:w="2157" w:type="dxa"/>
          </w:tcPr>
          <w:p w14:paraId="49D665AB" w14:textId="77777777" w:rsidR="00B57F09" w:rsidRPr="00794F40" w:rsidRDefault="00ED2E1D" w:rsidP="00B57F09">
            <w:pPr>
              <w:spacing w:before="120" w:after="120"/>
              <w:rPr>
                <w:rFonts w:cs="Arial"/>
                <w:sz w:val="20"/>
                <w:szCs w:val="20"/>
              </w:rPr>
            </w:pPr>
            <w:r>
              <w:rPr>
                <w:rFonts w:cs="Arial"/>
                <w:sz w:val="20"/>
                <w:szCs w:val="20"/>
              </w:rPr>
              <w:t>1925</w:t>
            </w:r>
          </w:p>
        </w:tc>
        <w:tc>
          <w:tcPr>
            <w:tcW w:w="1889" w:type="dxa"/>
          </w:tcPr>
          <w:p w14:paraId="41072D6F" w14:textId="77777777" w:rsidR="00B57F09" w:rsidRPr="00794F40" w:rsidRDefault="00ED2E1D" w:rsidP="00B57F09">
            <w:pPr>
              <w:spacing w:before="120" w:after="120"/>
              <w:rPr>
                <w:rFonts w:cs="Arial"/>
                <w:sz w:val="20"/>
                <w:szCs w:val="20"/>
              </w:rPr>
            </w:pPr>
            <w:r>
              <w:rPr>
                <w:rFonts w:cs="Arial"/>
                <w:sz w:val="20"/>
                <w:szCs w:val="20"/>
              </w:rPr>
              <w:t>£204,249</w:t>
            </w:r>
          </w:p>
        </w:tc>
        <w:tc>
          <w:tcPr>
            <w:tcW w:w="2275" w:type="dxa"/>
          </w:tcPr>
          <w:p w14:paraId="4B66CCC5" w14:textId="77777777" w:rsidR="00B57F09" w:rsidRPr="00794F40" w:rsidRDefault="00ED2E1D" w:rsidP="00B57F09">
            <w:pPr>
              <w:spacing w:before="120" w:after="120"/>
              <w:rPr>
                <w:rFonts w:cs="Arial"/>
                <w:sz w:val="20"/>
                <w:szCs w:val="20"/>
              </w:rPr>
            </w:pPr>
            <w:r>
              <w:rPr>
                <w:rFonts w:cs="Arial"/>
                <w:sz w:val="20"/>
                <w:szCs w:val="20"/>
              </w:rPr>
              <w:t>Traffic calming 2</w:t>
            </w:r>
          </w:p>
        </w:tc>
        <w:tc>
          <w:tcPr>
            <w:tcW w:w="1195" w:type="dxa"/>
          </w:tcPr>
          <w:p w14:paraId="41CA8C6A" w14:textId="77777777" w:rsidR="00B57F09" w:rsidRPr="00794F40" w:rsidRDefault="00ED2E1D" w:rsidP="00B57F09">
            <w:pPr>
              <w:spacing w:before="120" w:after="120"/>
              <w:rPr>
                <w:rFonts w:cs="Arial"/>
                <w:sz w:val="20"/>
                <w:szCs w:val="20"/>
              </w:rPr>
            </w:pPr>
            <w:r>
              <w:rPr>
                <w:rFonts w:cs="Arial"/>
                <w:sz w:val="20"/>
                <w:szCs w:val="20"/>
              </w:rPr>
              <w:t>21</w:t>
            </w:r>
          </w:p>
        </w:tc>
        <w:tc>
          <w:tcPr>
            <w:tcW w:w="1948" w:type="dxa"/>
          </w:tcPr>
          <w:p w14:paraId="12799919" w14:textId="77777777" w:rsidR="00B57F09" w:rsidRPr="00794F40" w:rsidRDefault="00ED2E1D" w:rsidP="00B57F09">
            <w:pPr>
              <w:spacing w:before="120" w:after="120"/>
              <w:rPr>
                <w:rFonts w:cs="Arial"/>
                <w:sz w:val="20"/>
                <w:szCs w:val="20"/>
              </w:rPr>
            </w:pPr>
            <w:r>
              <w:rPr>
                <w:rFonts w:cs="Arial"/>
                <w:sz w:val="20"/>
                <w:szCs w:val="20"/>
              </w:rPr>
              <w:t>2</w:t>
            </w:r>
          </w:p>
        </w:tc>
      </w:tr>
      <w:tr w:rsidR="00487ACE" w14:paraId="4009E4F0" w14:textId="77777777" w:rsidTr="00B57F09">
        <w:tc>
          <w:tcPr>
            <w:tcW w:w="2157" w:type="dxa"/>
          </w:tcPr>
          <w:p w14:paraId="52EE02A9" w14:textId="77777777" w:rsidR="00B57F09" w:rsidRPr="00794F40" w:rsidRDefault="00ED2E1D" w:rsidP="00B57F09">
            <w:pPr>
              <w:spacing w:before="120" w:after="120"/>
              <w:rPr>
                <w:rFonts w:cs="Arial"/>
                <w:sz w:val="20"/>
                <w:szCs w:val="20"/>
              </w:rPr>
            </w:pPr>
            <w:r>
              <w:rPr>
                <w:rFonts w:cs="Arial"/>
                <w:sz w:val="20"/>
                <w:szCs w:val="20"/>
              </w:rPr>
              <w:t>1925</w:t>
            </w:r>
          </w:p>
        </w:tc>
        <w:tc>
          <w:tcPr>
            <w:tcW w:w="1889" w:type="dxa"/>
          </w:tcPr>
          <w:p w14:paraId="0FE8DF5F" w14:textId="77777777" w:rsidR="00B57F09" w:rsidRPr="00794F40" w:rsidRDefault="00ED2E1D" w:rsidP="00B57F09">
            <w:pPr>
              <w:spacing w:before="120" w:after="120"/>
              <w:rPr>
                <w:rFonts w:cs="Arial"/>
                <w:sz w:val="20"/>
                <w:szCs w:val="20"/>
              </w:rPr>
            </w:pPr>
            <w:r>
              <w:rPr>
                <w:rFonts w:cs="Arial"/>
                <w:sz w:val="20"/>
                <w:szCs w:val="20"/>
              </w:rPr>
              <w:t>£133,000</w:t>
            </w:r>
          </w:p>
        </w:tc>
        <w:tc>
          <w:tcPr>
            <w:tcW w:w="2275" w:type="dxa"/>
          </w:tcPr>
          <w:p w14:paraId="73CDE80C" w14:textId="77777777" w:rsidR="00B57F09" w:rsidRPr="00794F40" w:rsidRDefault="00ED2E1D" w:rsidP="00B57F09">
            <w:pPr>
              <w:spacing w:before="120" w:after="120"/>
              <w:rPr>
                <w:rFonts w:cs="Arial"/>
                <w:sz w:val="20"/>
                <w:szCs w:val="20"/>
              </w:rPr>
            </w:pPr>
            <w:r>
              <w:rPr>
                <w:rFonts w:cs="Arial"/>
                <w:sz w:val="20"/>
                <w:szCs w:val="20"/>
              </w:rPr>
              <w:t>Off site pedestrian and cycle ways 3</w:t>
            </w:r>
          </w:p>
        </w:tc>
        <w:tc>
          <w:tcPr>
            <w:tcW w:w="1195" w:type="dxa"/>
          </w:tcPr>
          <w:p w14:paraId="3D4BF877" w14:textId="77777777" w:rsidR="00B57F09" w:rsidRPr="00794F40" w:rsidRDefault="00ED2E1D" w:rsidP="00B57F09">
            <w:pPr>
              <w:spacing w:before="120" w:after="120"/>
              <w:rPr>
                <w:rFonts w:cs="Arial"/>
                <w:sz w:val="20"/>
                <w:szCs w:val="20"/>
              </w:rPr>
            </w:pPr>
            <w:r>
              <w:rPr>
                <w:rFonts w:cs="Arial"/>
                <w:sz w:val="20"/>
                <w:szCs w:val="20"/>
              </w:rPr>
              <w:t>19</w:t>
            </w:r>
          </w:p>
        </w:tc>
        <w:tc>
          <w:tcPr>
            <w:tcW w:w="1948" w:type="dxa"/>
          </w:tcPr>
          <w:p w14:paraId="2687BA7C" w14:textId="77777777" w:rsidR="00B57F09" w:rsidRPr="00794F40" w:rsidRDefault="00ED2E1D" w:rsidP="00B57F09">
            <w:pPr>
              <w:spacing w:before="120" w:after="120"/>
              <w:rPr>
                <w:rFonts w:cs="Arial"/>
                <w:sz w:val="20"/>
                <w:szCs w:val="20"/>
              </w:rPr>
            </w:pPr>
            <w:r>
              <w:rPr>
                <w:rFonts w:cs="Arial"/>
                <w:sz w:val="20"/>
                <w:szCs w:val="20"/>
              </w:rPr>
              <w:t>2</w:t>
            </w:r>
          </w:p>
        </w:tc>
      </w:tr>
      <w:tr w:rsidR="00487ACE" w14:paraId="0081DE91" w14:textId="77777777" w:rsidTr="00B57F09">
        <w:tc>
          <w:tcPr>
            <w:tcW w:w="2157" w:type="dxa"/>
          </w:tcPr>
          <w:p w14:paraId="56A0A660" w14:textId="77777777" w:rsidR="00B57F09" w:rsidRPr="00794F40" w:rsidRDefault="00ED2E1D" w:rsidP="00B57F09">
            <w:pPr>
              <w:spacing w:before="120" w:after="120"/>
              <w:rPr>
                <w:rFonts w:cs="Arial"/>
                <w:sz w:val="20"/>
                <w:szCs w:val="20"/>
              </w:rPr>
            </w:pPr>
            <w:r>
              <w:rPr>
                <w:rFonts w:cs="Arial"/>
                <w:sz w:val="20"/>
                <w:szCs w:val="20"/>
              </w:rPr>
              <w:t>1925</w:t>
            </w:r>
          </w:p>
        </w:tc>
        <w:tc>
          <w:tcPr>
            <w:tcW w:w="1889" w:type="dxa"/>
          </w:tcPr>
          <w:p w14:paraId="6C1B8CE2" w14:textId="77777777" w:rsidR="00B57F09" w:rsidRPr="00794F40" w:rsidRDefault="00ED2E1D" w:rsidP="00B57F09">
            <w:pPr>
              <w:spacing w:before="120" w:after="120"/>
              <w:rPr>
                <w:rFonts w:cs="Arial"/>
                <w:sz w:val="20"/>
                <w:szCs w:val="20"/>
              </w:rPr>
            </w:pPr>
            <w:r>
              <w:rPr>
                <w:rFonts w:cs="Arial"/>
                <w:sz w:val="20"/>
                <w:szCs w:val="20"/>
              </w:rPr>
              <w:t>£225,000</w:t>
            </w:r>
          </w:p>
        </w:tc>
        <w:tc>
          <w:tcPr>
            <w:tcW w:w="2275" w:type="dxa"/>
          </w:tcPr>
          <w:p w14:paraId="77F8BC66" w14:textId="77777777" w:rsidR="00B57F09" w:rsidRPr="00794F40" w:rsidRDefault="00ED2E1D" w:rsidP="00B57F09">
            <w:pPr>
              <w:spacing w:before="120" w:after="120"/>
              <w:rPr>
                <w:rFonts w:cs="Arial"/>
                <w:sz w:val="20"/>
                <w:szCs w:val="20"/>
              </w:rPr>
            </w:pPr>
            <w:r>
              <w:rPr>
                <w:rFonts w:cs="Arial"/>
                <w:sz w:val="20"/>
                <w:szCs w:val="20"/>
              </w:rPr>
              <w:t>Library contribution 1</w:t>
            </w:r>
          </w:p>
        </w:tc>
        <w:tc>
          <w:tcPr>
            <w:tcW w:w="1195" w:type="dxa"/>
          </w:tcPr>
          <w:p w14:paraId="1C609077"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3F92DF00" w14:textId="77777777" w:rsidR="00B57F09" w:rsidRPr="00794F40" w:rsidRDefault="00ED2E1D" w:rsidP="00B57F09">
            <w:pPr>
              <w:spacing w:before="120" w:after="120"/>
              <w:rPr>
                <w:rFonts w:cs="Arial"/>
                <w:sz w:val="20"/>
                <w:szCs w:val="20"/>
              </w:rPr>
            </w:pPr>
            <w:r>
              <w:rPr>
                <w:rFonts w:cs="Arial"/>
                <w:sz w:val="20"/>
                <w:szCs w:val="20"/>
              </w:rPr>
              <w:t>2</w:t>
            </w:r>
          </w:p>
        </w:tc>
      </w:tr>
      <w:tr w:rsidR="00487ACE" w14:paraId="3A2C42C1" w14:textId="77777777" w:rsidTr="00B57F09">
        <w:tc>
          <w:tcPr>
            <w:tcW w:w="2157" w:type="dxa"/>
          </w:tcPr>
          <w:p w14:paraId="114412CE" w14:textId="77777777" w:rsidR="00B57F09" w:rsidRPr="00794F40" w:rsidRDefault="00ED2E1D" w:rsidP="00B57F09">
            <w:pPr>
              <w:spacing w:before="120" w:after="120"/>
              <w:rPr>
                <w:rFonts w:cs="Arial"/>
                <w:sz w:val="20"/>
                <w:szCs w:val="20"/>
              </w:rPr>
            </w:pPr>
            <w:r>
              <w:rPr>
                <w:rFonts w:cs="Arial"/>
                <w:sz w:val="20"/>
                <w:szCs w:val="20"/>
              </w:rPr>
              <w:t xml:space="preserve">2805 </w:t>
            </w:r>
          </w:p>
        </w:tc>
        <w:tc>
          <w:tcPr>
            <w:tcW w:w="1889" w:type="dxa"/>
          </w:tcPr>
          <w:p w14:paraId="7B92302A" w14:textId="77777777" w:rsidR="00B57F09" w:rsidRPr="00794F40" w:rsidRDefault="00ED2E1D" w:rsidP="00B57F09">
            <w:pPr>
              <w:spacing w:before="120" w:after="120"/>
              <w:rPr>
                <w:rFonts w:cs="Arial"/>
                <w:sz w:val="20"/>
                <w:szCs w:val="20"/>
              </w:rPr>
            </w:pPr>
            <w:r>
              <w:rPr>
                <w:rFonts w:cs="Arial"/>
                <w:sz w:val="20"/>
                <w:szCs w:val="20"/>
              </w:rPr>
              <w:t>£150,000</w:t>
            </w:r>
          </w:p>
        </w:tc>
        <w:tc>
          <w:tcPr>
            <w:tcW w:w="2275" w:type="dxa"/>
          </w:tcPr>
          <w:p w14:paraId="324EC3F7" w14:textId="77777777" w:rsidR="00B57F09" w:rsidRPr="00794F40" w:rsidRDefault="00ED2E1D" w:rsidP="00B57F09">
            <w:pPr>
              <w:spacing w:before="120" w:after="120"/>
              <w:rPr>
                <w:rFonts w:cs="Arial"/>
                <w:sz w:val="20"/>
                <w:szCs w:val="20"/>
              </w:rPr>
            </w:pPr>
            <w:r>
              <w:rPr>
                <w:rFonts w:cs="Arial"/>
                <w:sz w:val="20"/>
                <w:szCs w:val="20"/>
              </w:rPr>
              <w:t>Primary school 3 contribution 1</w:t>
            </w:r>
          </w:p>
        </w:tc>
        <w:tc>
          <w:tcPr>
            <w:tcW w:w="1195" w:type="dxa"/>
          </w:tcPr>
          <w:p w14:paraId="12C0B0FA" w14:textId="77777777" w:rsidR="00B57F09" w:rsidRPr="00794F40" w:rsidRDefault="00ED2E1D" w:rsidP="00B57F09">
            <w:pPr>
              <w:spacing w:before="120" w:after="120"/>
              <w:rPr>
                <w:rFonts w:cs="Arial"/>
                <w:sz w:val="20"/>
                <w:szCs w:val="20"/>
              </w:rPr>
            </w:pPr>
            <w:r>
              <w:rPr>
                <w:rFonts w:cs="Arial"/>
                <w:sz w:val="20"/>
                <w:szCs w:val="20"/>
              </w:rPr>
              <w:t>15</w:t>
            </w:r>
          </w:p>
        </w:tc>
        <w:tc>
          <w:tcPr>
            <w:tcW w:w="1948" w:type="dxa"/>
          </w:tcPr>
          <w:p w14:paraId="05521CEC" w14:textId="77777777" w:rsidR="00B57F09" w:rsidRPr="00794F40" w:rsidRDefault="00ED2E1D" w:rsidP="00B57F09">
            <w:pPr>
              <w:spacing w:before="120" w:after="120"/>
              <w:rPr>
                <w:rFonts w:cs="Arial"/>
                <w:sz w:val="20"/>
                <w:szCs w:val="20"/>
              </w:rPr>
            </w:pPr>
            <w:r>
              <w:rPr>
                <w:rFonts w:cs="Arial"/>
                <w:sz w:val="20"/>
                <w:szCs w:val="20"/>
              </w:rPr>
              <w:t>3</w:t>
            </w:r>
          </w:p>
        </w:tc>
      </w:tr>
      <w:tr w:rsidR="00487ACE" w14:paraId="34F14DD2" w14:textId="77777777" w:rsidTr="00B57F09">
        <w:tc>
          <w:tcPr>
            <w:tcW w:w="2157" w:type="dxa"/>
          </w:tcPr>
          <w:p w14:paraId="4F09C8B8" w14:textId="77777777" w:rsidR="00B57F09" w:rsidRPr="00794F40" w:rsidRDefault="00ED2E1D" w:rsidP="00B57F09">
            <w:pPr>
              <w:spacing w:before="120" w:after="120"/>
              <w:rPr>
                <w:rFonts w:cs="Arial"/>
                <w:sz w:val="20"/>
                <w:szCs w:val="20"/>
              </w:rPr>
            </w:pPr>
            <w:r>
              <w:rPr>
                <w:rFonts w:cs="Arial"/>
                <w:sz w:val="20"/>
                <w:szCs w:val="20"/>
              </w:rPr>
              <w:t>2925</w:t>
            </w:r>
          </w:p>
        </w:tc>
        <w:tc>
          <w:tcPr>
            <w:tcW w:w="1889" w:type="dxa"/>
          </w:tcPr>
          <w:p w14:paraId="4566162E" w14:textId="77777777" w:rsidR="00B57F09" w:rsidRPr="00794F40" w:rsidRDefault="00ED2E1D" w:rsidP="00B57F09">
            <w:pPr>
              <w:spacing w:before="120" w:after="120"/>
              <w:rPr>
                <w:rFonts w:cs="Arial"/>
                <w:sz w:val="20"/>
                <w:szCs w:val="20"/>
              </w:rPr>
            </w:pPr>
            <w:r>
              <w:rPr>
                <w:rFonts w:cs="Arial"/>
                <w:sz w:val="20"/>
                <w:szCs w:val="20"/>
              </w:rPr>
              <w:t>£106,500</w:t>
            </w:r>
          </w:p>
        </w:tc>
        <w:tc>
          <w:tcPr>
            <w:tcW w:w="2275" w:type="dxa"/>
          </w:tcPr>
          <w:p w14:paraId="786DCCA8" w14:textId="77777777" w:rsidR="00B57F09" w:rsidRPr="00794F40" w:rsidRDefault="00ED2E1D" w:rsidP="00B57F09">
            <w:pPr>
              <w:spacing w:before="120" w:after="120"/>
              <w:rPr>
                <w:rFonts w:cs="Arial"/>
                <w:sz w:val="20"/>
                <w:szCs w:val="20"/>
              </w:rPr>
            </w:pPr>
            <w:r>
              <w:rPr>
                <w:rFonts w:cs="Arial"/>
                <w:sz w:val="20"/>
                <w:szCs w:val="20"/>
              </w:rPr>
              <w:t>Community learning 2</w:t>
            </w:r>
          </w:p>
        </w:tc>
        <w:tc>
          <w:tcPr>
            <w:tcW w:w="1195" w:type="dxa"/>
          </w:tcPr>
          <w:p w14:paraId="27514317"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73879F25" w14:textId="77777777" w:rsidR="00B57F09" w:rsidRPr="00794F40" w:rsidRDefault="00ED2E1D" w:rsidP="00B57F09">
            <w:pPr>
              <w:spacing w:before="120" w:after="120"/>
              <w:rPr>
                <w:rFonts w:cs="Arial"/>
                <w:sz w:val="20"/>
                <w:szCs w:val="20"/>
              </w:rPr>
            </w:pPr>
            <w:r>
              <w:rPr>
                <w:rFonts w:cs="Arial"/>
                <w:sz w:val="20"/>
                <w:szCs w:val="20"/>
              </w:rPr>
              <w:t>3</w:t>
            </w:r>
          </w:p>
        </w:tc>
      </w:tr>
      <w:tr w:rsidR="00487ACE" w14:paraId="751E84A8" w14:textId="77777777" w:rsidTr="00B57F09">
        <w:tc>
          <w:tcPr>
            <w:tcW w:w="2157" w:type="dxa"/>
          </w:tcPr>
          <w:p w14:paraId="2843430A" w14:textId="77777777" w:rsidR="00B57F09" w:rsidRPr="00794F40" w:rsidRDefault="00ED2E1D" w:rsidP="00B57F09">
            <w:pPr>
              <w:spacing w:before="120" w:after="120"/>
              <w:rPr>
                <w:rFonts w:cs="Arial"/>
                <w:sz w:val="20"/>
                <w:szCs w:val="20"/>
              </w:rPr>
            </w:pPr>
            <w:r>
              <w:rPr>
                <w:rFonts w:cs="Arial"/>
                <w:sz w:val="20"/>
                <w:szCs w:val="20"/>
              </w:rPr>
              <w:t>2975</w:t>
            </w:r>
          </w:p>
        </w:tc>
        <w:tc>
          <w:tcPr>
            <w:tcW w:w="1889" w:type="dxa"/>
          </w:tcPr>
          <w:p w14:paraId="376F90A1" w14:textId="77777777" w:rsidR="00B57F09" w:rsidRPr="00794F40" w:rsidRDefault="00ED2E1D" w:rsidP="00B57F09">
            <w:pPr>
              <w:spacing w:before="120" w:after="120"/>
              <w:rPr>
                <w:rFonts w:cs="Arial"/>
                <w:sz w:val="20"/>
                <w:szCs w:val="20"/>
              </w:rPr>
            </w:pPr>
            <w:r>
              <w:rPr>
                <w:rFonts w:cs="Arial"/>
                <w:sz w:val="20"/>
                <w:szCs w:val="20"/>
              </w:rPr>
              <w:t>£136,000</w:t>
            </w:r>
          </w:p>
        </w:tc>
        <w:tc>
          <w:tcPr>
            <w:tcW w:w="2275" w:type="dxa"/>
          </w:tcPr>
          <w:p w14:paraId="4E0C3A98" w14:textId="77777777" w:rsidR="00B57F09" w:rsidRPr="00794F40" w:rsidRDefault="00ED2E1D" w:rsidP="00B57F09">
            <w:pPr>
              <w:spacing w:before="120" w:after="120"/>
              <w:rPr>
                <w:rFonts w:cs="Arial"/>
                <w:sz w:val="20"/>
                <w:szCs w:val="20"/>
              </w:rPr>
            </w:pPr>
            <w:r>
              <w:rPr>
                <w:rFonts w:cs="Arial"/>
                <w:sz w:val="20"/>
                <w:szCs w:val="20"/>
              </w:rPr>
              <w:t>Family social care 2</w:t>
            </w:r>
          </w:p>
        </w:tc>
        <w:tc>
          <w:tcPr>
            <w:tcW w:w="1195" w:type="dxa"/>
          </w:tcPr>
          <w:p w14:paraId="4630A559"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53440FC9" w14:textId="77777777" w:rsidR="00B57F09" w:rsidRPr="00794F40" w:rsidRDefault="00ED2E1D" w:rsidP="00B57F09">
            <w:pPr>
              <w:spacing w:before="120" w:after="120"/>
              <w:rPr>
                <w:rFonts w:cs="Arial"/>
                <w:sz w:val="20"/>
                <w:szCs w:val="20"/>
              </w:rPr>
            </w:pPr>
            <w:r>
              <w:rPr>
                <w:rFonts w:cs="Arial"/>
                <w:sz w:val="20"/>
                <w:szCs w:val="20"/>
              </w:rPr>
              <w:t>3</w:t>
            </w:r>
          </w:p>
        </w:tc>
      </w:tr>
      <w:tr w:rsidR="00487ACE" w14:paraId="572F9B39" w14:textId="77777777" w:rsidTr="00B57F09">
        <w:tc>
          <w:tcPr>
            <w:tcW w:w="2157" w:type="dxa"/>
          </w:tcPr>
          <w:p w14:paraId="2ED41DCA" w14:textId="77777777" w:rsidR="00B57F09" w:rsidRPr="00794F40" w:rsidRDefault="00ED2E1D" w:rsidP="00B57F09">
            <w:pPr>
              <w:spacing w:before="120" w:after="120"/>
              <w:rPr>
                <w:rFonts w:cs="Arial"/>
                <w:sz w:val="20"/>
                <w:szCs w:val="20"/>
              </w:rPr>
            </w:pPr>
            <w:r>
              <w:rPr>
                <w:rFonts w:cs="Arial"/>
                <w:sz w:val="20"/>
                <w:szCs w:val="20"/>
              </w:rPr>
              <w:t>3425</w:t>
            </w:r>
          </w:p>
        </w:tc>
        <w:tc>
          <w:tcPr>
            <w:tcW w:w="1889" w:type="dxa"/>
          </w:tcPr>
          <w:p w14:paraId="1A87927F" w14:textId="77777777" w:rsidR="00B57F09" w:rsidRPr="00794F40" w:rsidRDefault="00ED2E1D" w:rsidP="00B57F09">
            <w:pPr>
              <w:spacing w:before="120" w:after="120"/>
              <w:rPr>
                <w:rFonts w:cs="Arial"/>
                <w:sz w:val="20"/>
                <w:szCs w:val="20"/>
              </w:rPr>
            </w:pPr>
            <w:r>
              <w:rPr>
                <w:rFonts w:cs="Arial"/>
                <w:sz w:val="20"/>
                <w:szCs w:val="20"/>
              </w:rPr>
              <w:t>£225,000</w:t>
            </w:r>
          </w:p>
        </w:tc>
        <w:tc>
          <w:tcPr>
            <w:tcW w:w="2275" w:type="dxa"/>
          </w:tcPr>
          <w:p w14:paraId="5E0BC9E2" w14:textId="77777777" w:rsidR="00B57F09" w:rsidRPr="00794F40" w:rsidRDefault="00ED2E1D" w:rsidP="00B57F09">
            <w:pPr>
              <w:spacing w:before="120" w:after="120"/>
              <w:rPr>
                <w:rFonts w:cs="Arial"/>
                <w:sz w:val="20"/>
                <w:szCs w:val="20"/>
              </w:rPr>
            </w:pPr>
            <w:r>
              <w:rPr>
                <w:rFonts w:cs="Arial"/>
                <w:sz w:val="20"/>
                <w:szCs w:val="20"/>
              </w:rPr>
              <w:t>Library contribution 2</w:t>
            </w:r>
          </w:p>
        </w:tc>
        <w:tc>
          <w:tcPr>
            <w:tcW w:w="1195" w:type="dxa"/>
          </w:tcPr>
          <w:p w14:paraId="054CC257"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6CC831E9" w14:textId="77777777" w:rsidR="00B57F09" w:rsidRPr="00794F40" w:rsidRDefault="00ED2E1D" w:rsidP="00B57F09">
            <w:pPr>
              <w:spacing w:before="120" w:after="120"/>
              <w:rPr>
                <w:rFonts w:cs="Arial"/>
                <w:sz w:val="20"/>
                <w:szCs w:val="20"/>
              </w:rPr>
            </w:pPr>
            <w:r>
              <w:rPr>
                <w:rFonts w:cs="Arial"/>
                <w:sz w:val="20"/>
                <w:szCs w:val="20"/>
              </w:rPr>
              <w:t>3</w:t>
            </w:r>
          </w:p>
        </w:tc>
      </w:tr>
      <w:tr w:rsidR="00487ACE" w14:paraId="0408D458" w14:textId="77777777" w:rsidTr="00B57F09">
        <w:tc>
          <w:tcPr>
            <w:tcW w:w="2157" w:type="dxa"/>
          </w:tcPr>
          <w:p w14:paraId="5862C2FB" w14:textId="77777777" w:rsidR="00B57F09" w:rsidRPr="00794F40" w:rsidRDefault="00ED2E1D" w:rsidP="00B57F09">
            <w:pPr>
              <w:spacing w:before="120" w:after="120"/>
              <w:rPr>
                <w:rFonts w:cs="Arial"/>
                <w:sz w:val="20"/>
                <w:szCs w:val="20"/>
              </w:rPr>
            </w:pPr>
            <w:r>
              <w:rPr>
                <w:rFonts w:cs="Arial"/>
                <w:sz w:val="20"/>
                <w:szCs w:val="20"/>
              </w:rPr>
              <w:t>3925</w:t>
            </w:r>
          </w:p>
        </w:tc>
        <w:tc>
          <w:tcPr>
            <w:tcW w:w="1889" w:type="dxa"/>
          </w:tcPr>
          <w:p w14:paraId="5FDEF8E3" w14:textId="77777777" w:rsidR="00B57F09" w:rsidRPr="00794F40" w:rsidRDefault="00ED2E1D" w:rsidP="00B57F09">
            <w:pPr>
              <w:spacing w:before="120" w:after="120"/>
              <w:rPr>
                <w:rFonts w:cs="Arial"/>
                <w:sz w:val="20"/>
                <w:szCs w:val="20"/>
              </w:rPr>
            </w:pPr>
            <w:r>
              <w:rPr>
                <w:rFonts w:cs="Arial"/>
                <w:sz w:val="20"/>
                <w:szCs w:val="20"/>
              </w:rPr>
              <w:t>£133,000</w:t>
            </w:r>
          </w:p>
        </w:tc>
        <w:tc>
          <w:tcPr>
            <w:tcW w:w="2275" w:type="dxa"/>
          </w:tcPr>
          <w:p w14:paraId="07FF1747" w14:textId="77777777" w:rsidR="00B57F09" w:rsidRPr="00794F40" w:rsidRDefault="00ED2E1D" w:rsidP="00B57F09">
            <w:pPr>
              <w:spacing w:before="120" w:after="120"/>
              <w:rPr>
                <w:rFonts w:cs="Arial"/>
                <w:sz w:val="20"/>
                <w:szCs w:val="20"/>
              </w:rPr>
            </w:pPr>
            <w:r>
              <w:rPr>
                <w:rFonts w:cs="Arial"/>
                <w:sz w:val="20"/>
                <w:szCs w:val="20"/>
              </w:rPr>
              <w:t xml:space="preserve">Off site pedestrian and </w:t>
            </w:r>
            <w:r>
              <w:rPr>
                <w:rFonts w:cs="Arial"/>
                <w:sz w:val="20"/>
                <w:szCs w:val="20"/>
              </w:rPr>
              <w:lastRenderedPageBreak/>
              <w:t>cycle ways 4</w:t>
            </w:r>
          </w:p>
        </w:tc>
        <w:tc>
          <w:tcPr>
            <w:tcW w:w="1195" w:type="dxa"/>
          </w:tcPr>
          <w:p w14:paraId="602CA71A" w14:textId="77777777" w:rsidR="00B57F09" w:rsidRPr="00794F40" w:rsidRDefault="00ED2E1D" w:rsidP="00B57F09">
            <w:pPr>
              <w:spacing w:before="120" w:after="120"/>
              <w:rPr>
                <w:rFonts w:cs="Arial"/>
                <w:sz w:val="20"/>
                <w:szCs w:val="20"/>
              </w:rPr>
            </w:pPr>
            <w:r>
              <w:rPr>
                <w:rFonts w:cs="Arial"/>
                <w:sz w:val="20"/>
                <w:szCs w:val="20"/>
              </w:rPr>
              <w:lastRenderedPageBreak/>
              <w:t>19</w:t>
            </w:r>
          </w:p>
        </w:tc>
        <w:tc>
          <w:tcPr>
            <w:tcW w:w="1948" w:type="dxa"/>
          </w:tcPr>
          <w:p w14:paraId="2C138602" w14:textId="77777777" w:rsidR="00B57F09" w:rsidRPr="00794F40" w:rsidRDefault="00ED2E1D" w:rsidP="00B57F09">
            <w:pPr>
              <w:spacing w:before="120" w:after="120"/>
              <w:rPr>
                <w:rFonts w:cs="Arial"/>
                <w:sz w:val="20"/>
                <w:szCs w:val="20"/>
              </w:rPr>
            </w:pPr>
            <w:r>
              <w:rPr>
                <w:rFonts w:cs="Arial"/>
                <w:sz w:val="20"/>
                <w:szCs w:val="20"/>
              </w:rPr>
              <w:t>3</w:t>
            </w:r>
          </w:p>
        </w:tc>
      </w:tr>
      <w:tr w:rsidR="00487ACE" w14:paraId="477C59F1" w14:textId="77777777" w:rsidTr="00B57F09">
        <w:tc>
          <w:tcPr>
            <w:tcW w:w="2157" w:type="dxa"/>
          </w:tcPr>
          <w:p w14:paraId="61C6F0BC" w14:textId="77777777" w:rsidR="00B57F09" w:rsidRPr="00794F40" w:rsidRDefault="00ED2E1D" w:rsidP="00B57F09">
            <w:pPr>
              <w:spacing w:before="120" w:after="120"/>
              <w:rPr>
                <w:rFonts w:cs="Arial"/>
                <w:sz w:val="20"/>
                <w:szCs w:val="20"/>
              </w:rPr>
            </w:pPr>
            <w:r>
              <w:rPr>
                <w:rFonts w:cs="Arial"/>
                <w:sz w:val="20"/>
                <w:szCs w:val="20"/>
              </w:rPr>
              <w:t>4525 dwellings</w:t>
            </w:r>
          </w:p>
        </w:tc>
        <w:tc>
          <w:tcPr>
            <w:tcW w:w="1889" w:type="dxa"/>
          </w:tcPr>
          <w:p w14:paraId="280E420D" w14:textId="77777777" w:rsidR="00B57F09" w:rsidRPr="00794F40" w:rsidRDefault="00ED2E1D" w:rsidP="00B57F09">
            <w:pPr>
              <w:spacing w:before="120" w:after="120"/>
              <w:rPr>
                <w:rFonts w:cs="Arial"/>
                <w:sz w:val="20"/>
                <w:szCs w:val="20"/>
              </w:rPr>
            </w:pPr>
            <w:r>
              <w:rPr>
                <w:rFonts w:cs="Arial"/>
                <w:sz w:val="20"/>
                <w:szCs w:val="20"/>
              </w:rPr>
              <w:t>£475,000</w:t>
            </w:r>
          </w:p>
        </w:tc>
        <w:tc>
          <w:tcPr>
            <w:tcW w:w="2275" w:type="dxa"/>
          </w:tcPr>
          <w:p w14:paraId="4608B9D3" w14:textId="77777777" w:rsidR="00B57F09" w:rsidRPr="00794F40" w:rsidRDefault="00ED2E1D" w:rsidP="00B57F09">
            <w:pPr>
              <w:spacing w:before="120" w:after="120"/>
              <w:rPr>
                <w:rFonts w:cs="Arial"/>
                <w:sz w:val="20"/>
                <w:szCs w:val="20"/>
              </w:rPr>
            </w:pPr>
            <w:r>
              <w:rPr>
                <w:rFonts w:cs="Arial"/>
                <w:sz w:val="20"/>
                <w:szCs w:val="20"/>
              </w:rPr>
              <w:t>Primary school 4 contribution 1</w:t>
            </w:r>
          </w:p>
        </w:tc>
        <w:tc>
          <w:tcPr>
            <w:tcW w:w="1195" w:type="dxa"/>
          </w:tcPr>
          <w:p w14:paraId="57CDA9F8" w14:textId="77777777" w:rsidR="00B57F09" w:rsidRPr="00794F40" w:rsidRDefault="00ED2E1D" w:rsidP="00B57F09">
            <w:pPr>
              <w:spacing w:before="120" w:after="120"/>
              <w:rPr>
                <w:rFonts w:cs="Arial"/>
                <w:sz w:val="20"/>
                <w:szCs w:val="20"/>
              </w:rPr>
            </w:pPr>
            <w:r>
              <w:rPr>
                <w:rFonts w:cs="Arial"/>
                <w:sz w:val="20"/>
                <w:szCs w:val="20"/>
              </w:rPr>
              <w:t>15</w:t>
            </w:r>
          </w:p>
        </w:tc>
        <w:tc>
          <w:tcPr>
            <w:tcW w:w="1948" w:type="dxa"/>
          </w:tcPr>
          <w:p w14:paraId="07FE7287" w14:textId="77777777" w:rsidR="00B57F09" w:rsidRPr="00794F40" w:rsidRDefault="00ED2E1D" w:rsidP="00B57F09">
            <w:pPr>
              <w:spacing w:before="120" w:after="120"/>
              <w:rPr>
                <w:rFonts w:cs="Arial"/>
                <w:sz w:val="20"/>
                <w:szCs w:val="20"/>
              </w:rPr>
            </w:pPr>
            <w:r>
              <w:rPr>
                <w:rFonts w:cs="Arial"/>
                <w:sz w:val="20"/>
                <w:szCs w:val="20"/>
              </w:rPr>
              <w:t>4</w:t>
            </w:r>
          </w:p>
        </w:tc>
      </w:tr>
      <w:tr w:rsidR="00487ACE" w14:paraId="4A87002B" w14:textId="77777777" w:rsidTr="00B57F09">
        <w:tc>
          <w:tcPr>
            <w:tcW w:w="2157" w:type="dxa"/>
          </w:tcPr>
          <w:p w14:paraId="08935589" w14:textId="77777777" w:rsidR="00B57F09" w:rsidRPr="00794F40" w:rsidRDefault="00ED2E1D" w:rsidP="00B57F09">
            <w:pPr>
              <w:spacing w:before="120" w:after="120"/>
              <w:rPr>
                <w:rFonts w:cs="Arial"/>
                <w:sz w:val="20"/>
                <w:szCs w:val="20"/>
              </w:rPr>
            </w:pPr>
            <w:r>
              <w:rPr>
                <w:rFonts w:cs="Arial"/>
                <w:sz w:val="20"/>
                <w:szCs w:val="20"/>
              </w:rPr>
              <w:t>4925</w:t>
            </w:r>
          </w:p>
        </w:tc>
        <w:tc>
          <w:tcPr>
            <w:tcW w:w="1889" w:type="dxa"/>
          </w:tcPr>
          <w:p w14:paraId="17451A3A" w14:textId="77777777" w:rsidR="00B57F09" w:rsidRPr="00794F40" w:rsidRDefault="00ED2E1D" w:rsidP="00B57F09">
            <w:pPr>
              <w:spacing w:before="120" w:after="120"/>
              <w:rPr>
                <w:rFonts w:cs="Arial"/>
                <w:sz w:val="20"/>
                <w:szCs w:val="20"/>
              </w:rPr>
            </w:pPr>
            <w:r>
              <w:rPr>
                <w:rFonts w:cs="Arial"/>
                <w:sz w:val="20"/>
                <w:szCs w:val="20"/>
              </w:rPr>
              <w:t>£225,000</w:t>
            </w:r>
          </w:p>
        </w:tc>
        <w:tc>
          <w:tcPr>
            <w:tcW w:w="2275" w:type="dxa"/>
          </w:tcPr>
          <w:p w14:paraId="510BD20D" w14:textId="77777777" w:rsidR="00B57F09" w:rsidRPr="00794F40" w:rsidRDefault="00ED2E1D" w:rsidP="00B57F09">
            <w:pPr>
              <w:spacing w:before="120" w:after="120"/>
              <w:rPr>
                <w:rFonts w:cs="Arial"/>
                <w:sz w:val="20"/>
                <w:szCs w:val="20"/>
              </w:rPr>
            </w:pPr>
            <w:r>
              <w:rPr>
                <w:rFonts w:cs="Arial"/>
                <w:sz w:val="20"/>
                <w:szCs w:val="20"/>
              </w:rPr>
              <w:t>Library contribution 3</w:t>
            </w:r>
          </w:p>
        </w:tc>
        <w:tc>
          <w:tcPr>
            <w:tcW w:w="1195" w:type="dxa"/>
          </w:tcPr>
          <w:p w14:paraId="4D86124A"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2B788B5C" w14:textId="77777777" w:rsidR="00B57F09" w:rsidRPr="00794F40" w:rsidRDefault="00ED2E1D" w:rsidP="00B57F09">
            <w:pPr>
              <w:spacing w:before="120" w:after="120"/>
              <w:rPr>
                <w:rFonts w:cs="Arial"/>
                <w:sz w:val="20"/>
                <w:szCs w:val="20"/>
              </w:rPr>
            </w:pPr>
            <w:r>
              <w:rPr>
                <w:rFonts w:cs="Arial"/>
                <w:sz w:val="20"/>
                <w:szCs w:val="20"/>
              </w:rPr>
              <w:t>4</w:t>
            </w:r>
          </w:p>
        </w:tc>
      </w:tr>
      <w:tr w:rsidR="00487ACE" w14:paraId="1C0FB467" w14:textId="77777777" w:rsidTr="00B57F09">
        <w:tc>
          <w:tcPr>
            <w:tcW w:w="2157" w:type="dxa"/>
          </w:tcPr>
          <w:p w14:paraId="381E50DB" w14:textId="77777777" w:rsidR="00B57F09" w:rsidRPr="00794F40" w:rsidRDefault="00ED2E1D" w:rsidP="00B57F09">
            <w:pPr>
              <w:spacing w:before="120" w:after="120"/>
              <w:rPr>
                <w:rFonts w:cs="Arial"/>
                <w:sz w:val="20"/>
                <w:szCs w:val="20"/>
              </w:rPr>
            </w:pPr>
            <w:r>
              <w:rPr>
                <w:rFonts w:cs="Arial"/>
                <w:sz w:val="20"/>
                <w:szCs w:val="20"/>
              </w:rPr>
              <w:t>5425</w:t>
            </w:r>
          </w:p>
        </w:tc>
        <w:tc>
          <w:tcPr>
            <w:tcW w:w="1889" w:type="dxa"/>
          </w:tcPr>
          <w:p w14:paraId="7E10B639" w14:textId="77777777" w:rsidR="00B57F09" w:rsidRPr="00794F40" w:rsidRDefault="00ED2E1D" w:rsidP="00B57F09">
            <w:pPr>
              <w:spacing w:before="120" w:after="120"/>
              <w:rPr>
                <w:rFonts w:cs="Arial"/>
                <w:sz w:val="20"/>
                <w:szCs w:val="20"/>
              </w:rPr>
            </w:pPr>
            <w:r>
              <w:rPr>
                <w:rFonts w:cs="Arial"/>
                <w:sz w:val="20"/>
                <w:szCs w:val="20"/>
              </w:rPr>
              <w:t>£225,000</w:t>
            </w:r>
          </w:p>
        </w:tc>
        <w:tc>
          <w:tcPr>
            <w:tcW w:w="2275" w:type="dxa"/>
          </w:tcPr>
          <w:p w14:paraId="622BB2A6" w14:textId="77777777" w:rsidR="00B57F09" w:rsidRPr="00794F40" w:rsidRDefault="00ED2E1D" w:rsidP="00B57F09">
            <w:pPr>
              <w:spacing w:before="120" w:after="120"/>
              <w:rPr>
                <w:rFonts w:cs="Arial"/>
                <w:sz w:val="20"/>
                <w:szCs w:val="20"/>
              </w:rPr>
            </w:pPr>
            <w:r>
              <w:rPr>
                <w:rFonts w:cs="Arial"/>
                <w:sz w:val="20"/>
                <w:szCs w:val="20"/>
              </w:rPr>
              <w:t>Library contribution 4</w:t>
            </w:r>
          </w:p>
        </w:tc>
        <w:tc>
          <w:tcPr>
            <w:tcW w:w="1195" w:type="dxa"/>
          </w:tcPr>
          <w:p w14:paraId="41717394" w14:textId="77777777" w:rsidR="00B57F09" w:rsidRPr="00794F40" w:rsidRDefault="00ED2E1D" w:rsidP="00B57F09">
            <w:pPr>
              <w:spacing w:before="120" w:after="120"/>
              <w:rPr>
                <w:rFonts w:cs="Arial"/>
                <w:sz w:val="20"/>
                <w:szCs w:val="20"/>
              </w:rPr>
            </w:pPr>
            <w:r>
              <w:rPr>
                <w:rFonts w:cs="Arial"/>
                <w:sz w:val="20"/>
                <w:szCs w:val="20"/>
              </w:rPr>
              <w:t>16</w:t>
            </w:r>
          </w:p>
        </w:tc>
        <w:tc>
          <w:tcPr>
            <w:tcW w:w="1948" w:type="dxa"/>
          </w:tcPr>
          <w:p w14:paraId="386BD679" w14:textId="77777777" w:rsidR="00B57F09" w:rsidRPr="00794F40" w:rsidRDefault="00ED2E1D" w:rsidP="00B57F09">
            <w:pPr>
              <w:spacing w:before="120" w:after="120"/>
              <w:rPr>
                <w:rFonts w:cs="Arial"/>
                <w:sz w:val="20"/>
                <w:szCs w:val="20"/>
              </w:rPr>
            </w:pPr>
            <w:r>
              <w:rPr>
                <w:rFonts w:cs="Arial"/>
                <w:sz w:val="20"/>
                <w:szCs w:val="20"/>
              </w:rPr>
              <w:t>4</w:t>
            </w:r>
          </w:p>
        </w:tc>
      </w:tr>
    </w:tbl>
    <w:p w14:paraId="2188A218" w14:textId="77777777" w:rsidR="004F6063" w:rsidRPr="00794F40" w:rsidRDefault="004F6063" w:rsidP="004F6063">
      <w:pPr>
        <w:rPr>
          <w:rFonts w:cs="Arial"/>
          <w:b/>
        </w:rPr>
      </w:pPr>
    </w:p>
    <w:p w14:paraId="11BF41EC" w14:textId="77777777" w:rsidR="004F6063" w:rsidRPr="00794F40" w:rsidRDefault="004F6063" w:rsidP="004F6063">
      <w:pPr>
        <w:rPr>
          <w:rFonts w:eastAsia="Calibri" w:cs="Arial"/>
          <w:b/>
        </w:rPr>
      </w:pPr>
    </w:p>
    <w:p w14:paraId="7150ADFC" w14:textId="77777777" w:rsidR="004F6063" w:rsidRPr="00794F40" w:rsidRDefault="004F6063" w:rsidP="001C428F">
      <w:pPr>
        <w:jc w:val="center"/>
        <w:outlineLvl w:val="0"/>
        <w:rPr>
          <w:rFonts w:eastAsia="Calibri" w:cs="Arial"/>
          <w:b/>
        </w:rPr>
        <w:sectPr w:rsidR="004F6063" w:rsidRPr="00794F40" w:rsidSect="00575133">
          <w:headerReference w:type="even" r:id="rId304"/>
          <w:headerReference w:type="default" r:id="rId305"/>
          <w:footerReference w:type="even" r:id="rId306"/>
          <w:footerReference w:type="default" r:id="rId307"/>
          <w:headerReference w:type="first" r:id="rId308"/>
          <w:footerReference w:type="first" r:id="rId309"/>
          <w:endnotePr>
            <w:numFmt w:val="decimal"/>
          </w:endnotePr>
          <w:pgSz w:w="11906" w:h="16838" w:code="9"/>
          <w:pgMar w:top="1134" w:right="1134" w:bottom="1134" w:left="1134" w:header="567" w:footer="567" w:gutter="0"/>
          <w:paperSrc w:first="1" w:other="1"/>
          <w:cols w:space="708"/>
          <w:noEndnote/>
          <w:docGrid w:linePitch="299"/>
        </w:sectPr>
      </w:pPr>
    </w:p>
    <w:p w14:paraId="3F2F7FAD" w14:textId="77777777" w:rsidR="004F6063" w:rsidRPr="00794F40" w:rsidRDefault="00ED2E1D" w:rsidP="004F6063">
      <w:pPr>
        <w:jc w:val="center"/>
        <w:rPr>
          <w:rFonts w:eastAsia="Calibri" w:cs="Arial"/>
          <w:b/>
        </w:rPr>
      </w:pPr>
      <w:r>
        <w:rPr>
          <w:rFonts w:eastAsia="Calibri" w:cs="Arial"/>
          <w:b/>
        </w:rPr>
        <w:lastRenderedPageBreak/>
        <w:t>SCHEDULE 30B</w:t>
      </w:r>
    </w:p>
    <w:tbl>
      <w:tblPr>
        <w:tblStyle w:val="TableGrid8"/>
        <w:tblW w:w="5000" w:type="pct"/>
        <w:tblLook w:val="04A0" w:firstRow="1" w:lastRow="0" w:firstColumn="1" w:lastColumn="0" w:noHBand="0" w:noVBand="1"/>
      </w:tblPr>
      <w:tblGrid>
        <w:gridCol w:w="9628"/>
      </w:tblGrid>
      <w:tr w:rsidR="00487ACE" w14:paraId="656E2691" w14:textId="77777777" w:rsidTr="004F6063">
        <w:trPr>
          <w:tblHeader/>
        </w:trPr>
        <w:tc>
          <w:tcPr>
            <w:tcW w:w="5000" w:type="pct"/>
          </w:tcPr>
          <w:p w14:paraId="1C41F5AD" w14:textId="77777777" w:rsidR="004F6063" w:rsidRPr="00794F40" w:rsidRDefault="00ED2E1D" w:rsidP="004F6063">
            <w:pPr>
              <w:spacing w:before="120"/>
              <w:jc w:val="center"/>
              <w:rPr>
                <w:rFonts w:eastAsia="Times New Roman" w:cs="Arial"/>
                <w:b/>
                <w:sz w:val="20"/>
                <w:szCs w:val="20"/>
                <w:lang w:eastAsia="en-GB"/>
              </w:rPr>
            </w:pPr>
            <w:r>
              <w:rPr>
                <w:rFonts w:eastAsia="Times New Roman" w:cs="Arial"/>
                <w:b/>
                <w:sz w:val="20"/>
                <w:szCs w:val="20"/>
                <w:lang w:eastAsia="en-GB"/>
              </w:rPr>
              <w:t>INDEXATION PAYMENTS INTO COUNTY COUNCIL CONTRIBUTIONS BANK ACCOUNT</w:t>
            </w:r>
          </w:p>
          <w:p w14:paraId="297AC1EB" w14:textId="77777777" w:rsidR="004F6063" w:rsidRPr="00794F40" w:rsidRDefault="004F6063" w:rsidP="004F6063">
            <w:pPr>
              <w:contextualSpacing/>
              <w:rPr>
                <w:rFonts w:eastAsia="Times New Roman" w:cs="Arial"/>
                <w:b/>
                <w:sz w:val="20"/>
                <w:szCs w:val="20"/>
                <w:lang w:eastAsia="en-GB"/>
              </w:rPr>
            </w:pPr>
          </w:p>
        </w:tc>
      </w:tr>
    </w:tbl>
    <w:p w14:paraId="4DCA6C7B" w14:textId="77777777" w:rsidR="004F6063" w:rsidRPr="00794F40" w:rsidRDefault="004F6063" w:rsidP="004F6063">
      <w:pPr>
        <w:rPr>
          <w:rFonts w:cs="Arial"/>
          <w:b/>
        </w:rPr>
      </w:pPr>
    </w:p>
    <w:tbl>
      <w:tblPr>
        <w:tblStyle w:val="TableGrid10"/>
        <w:tblpPr w:leftFromText="180" w:rightFromText="180" w:vertAnchor="text" w:horzAnchor="margin" w:tblpXSpec="right" w:tblpY="185"/>
        <w:tblW w:w="0" w:type="auto"/>
        <w:tblLook w:val="04A0" w:firstRow="1" w:lastRow="0" w:firstColumn="1" w:lastColumn="0" w:noHBand="0" w:noVBand="1"/>
      </w:tblPr>
      <w:tblGrid>
        <w:gridCol w:w="2405"/>
        <w:gridCol w:w="2298"/>
        <w:gridCol w:w="2340"/>
        <w:gridCol w:w="1380"/>
        <w:gridCol w:w="1205"/>
      </w:tblGrid>
      <w:tr w:rsidR="00487ACE" w14:paraId="7B985A8F" w14:textId="77777777" w:rsidTr="00F9329F">
        <w:tc>
          <w:tcPr>
            <w:tcW w:w="2495" w:type="dxa"/>
            <w:shd w:val="clear" w:color="auto" w:fill="F2F2F2" w:themeFill="background1" w:themeFillShade="F2"/>
          </w:tcPr>
          <w:p w14:paraId="69B0826C" w14:textId="77777777" w:rsidR="003376D2" w:rsidRPr="00794F40" w:rsidRDefault="00ED2E1D" w:rsidP="004F6063">
            <w:pPr>
              <w:spacing w:before="120" w:after="120"/>
              <w:rPr>
                <w:rFonts w:cs="Arial"/>
                <w:b/>
                <w:sz w:val="20"/>
                <w:szCs w:val="20"/>
              </w:rPr>
            </w:pPr>
            <w:r>
              <w:rPr>
                <w:rFonts w:cs="Arial"/>
                <w:b/>
                <w:sz w:val="20"/>
                <w:szCs w:val="20"/>
              </w:rPr>
              <w:t>COLUMN 1</w:t>
            </w:r>
          </w:p>
          <w:p w14:paraId="33885DF9" w14:textId="77777777" w:rsidR="00C153A1" w:rsidRPr="00794F40" w:rsidRDefault="00ED2E1D" w:rsidP="003376D2">
            <w:pPr>
              <w:spacing w:before="120" w:after="120"/>
              <w:rPr>
                <w:rFonts w:cs="Arial"/>
                <w:b/>
                <w:sz w:val="20"/>
                <w:szCs w:val="20"/>
              </w:rPr>
            </w:pPr>
            <w:r>
              <w:rPr>
                <w:rFonts w:cs="Arial"/>
                <w:b/>
                <w:sz w:val="20"/>
                <w:szCs w:val="20"/>
              </w:rPr>
              <w:t xml:space="preserve">Restriction and date of indexation </w:t>
            </w:r>
          </w:p>
        </w:tc>
        <w:tc>
          <w:tcPr>
            <w:tcW w:w="2384" w:type="dxa"/>
            <w:shd w:val="clear" w:color="auto" w:fill="F2F2F2" w:themeFill="background1" w:themeFillShade="F2"/>
          </w:tcPr>
          <w:p w14:paraId="1189F326" w14:textId="77777777" w:rsidR="003376D2" w:rsidRPr="00794F40" w:rsidRDefault="00ED2E1D" w:rsidP="003376D2">
            <w:pPr>
              <w:spacing w:before="120" w:after="120"/>
              <w:rPr>
                <w:rFonts w:cs="Arial"/>
                <w:b/>
                <w:sz w:val="20"/>
                <w:szCs w:val="20"/>
              </w:rPr>
            </w:pPr>
            <w:r>
              <w:rPr>
                <w:rFonts w:cs="Arial"/>
                <w:b/>
                <w:sz w:val="20"/>
                <w:szCs w:val="20"/>
              </w:rPr>
              <w:t>COLUMN 2</w:t>
            </w:r>
          </w:p>
          <w:p w14:paraId="7441BC89" w14:textId="77777777" w:rsidR="00C153A1" w:rsidRPr="00794F40" w:rsidRDefault="00ED2E1D" w:rsidP="003376D2">
            <w:pPr>
              <w:spacing w:before="120" w:after="120"/>
              <w:rPr>
                <w:rFonts w:cs="Arial"/>
                <w:b/>
                <w:sz w:val="20"/>
                <w:szCs w:val="20"/>
              </w:rPr>
            </w:pPr>
            <w:r>
              <w:rPr>
                <w:rFonts w:cs="Arial"/>
                <w:b/>
                <w:sz w:val="20"/>
                <w:szCs w:val="20"/>
              </w:rPr>
              <w:t>Amount on which the indexation payment is payable</w:t>
            </w:r>
          </w:p>
        </w:tc>
        <w:tc>
          <w:tcPr>
            <w:tcW w:w="2368" w:type="dxa"/>
            <w:shd w:val="clear" w:color="auto" w:fill="F2F2F2" w:themeFill="background1" w:themeFillShade="F2"/>
          </w:tcPr>
          <w:p w14:paraId="18EADBC4" w14:textId="77777777" w:rsidR="003376D2" w:rsidRPr="00794F40" w:rsidRDefault="00ED2E1D" w:rsidP="004F6063">
            <w:pPr>
              <w:spacing w:before="120" w:after="120"/>
              <w:rPr>
                <w:rFonts w:cs="Arial"/>
                <w:b/>
                <w:sz w:val="20"/>
                <w:szCs w:val="20"/>
              </w:rPr>
            </w:pPr>
            <w:r>
              <w:rPr>
                <w:rFonts w:cs="Arial"/>
                <w:b/>
                <w:sz w:val="20"/>
                <w:szCs w:val="20"/>
              </w:rPr>
              <w:t>COLUMN 3</w:t>
            </w:r>
          </w:p>
          <w:p w14:paraId="04FDBBC2" w14:textId="77777777" w:rsidR="00C153A1" w:rsidRPr="00794F40" w:rsidRDefault="00ED2E1D" w:rsidP="004F6063">
            <w:pPr>
              <w:spacing w:before="120" w:after="120"/>
              <w:rPr>
                <w:rFonts w:cs="Arial"/>
                <w:b/>
                <w:sz w:val="20"/>
                <w:szCs w:val="20"/>
              </w:rPr>
            </w:pPr>
            <w:r>
              <w:rPr>
                <w:rFonts w:cs="Arial"/>
                <w:b/>
                <w:sz w:val="20"/>
                <w:szCs w:val="20"/>
              </w:rPr>
              <w:t>Obligation/Subject</w:t>
            </w:r>
          </w:p>
        </w:tc>
        <w:tc>
          <w:tcPr>
            <w:tcW w:w="1402" w:type="dxa"/>
            <w:shd w:val="clear" w:color="auto" w:fill="F2F2F2" w:themeFill="background1" w:themeFillShade="F2"/>
          </w:tcPr>
          <w:p w14:paraId="1518B4E1" w14:textId="77777777" w:rsidR="00C153A1" w:rsidRPr="00794F40" w:rsidRDefault="00ED2E1D" w:rsidP="004F6063">
            <w:pPr>
              <w:spacing w:before="120" w:after="120"/>
              <w:rPr>
                <w:rFonts w:cs="Arial"/>
                <w:b/>
                <w:sz w:val="20"/>
                <w:szCs w:val="20"/>
              </w:rPr>
            </w:pPr>
            <w:r>
              <w:rPr>
                <w:rFonts w:cs="Arial"/>
                <w:b/>
                <w:sz w:val="20"/>
                <w:szCs w:val="20"/>
              </w:rPr>
              <w:t>Schedule</w:t>
            </w:r>
          </w:p>
        </w:tc>
        <w:tc>
          <w:tcPr>
            <w:tcW w:w="1205" w:type="dxa"/>
            <w:shd w:val="clear" w:color="auto" w:fill="F2F2F2" w:themeFill="background1" w:themeFillShade="F2"/>
          </w:tcPr>
          <w:p w14:paraId="6FDFE670" w14:textId="77777777" w:rsidR="00C153A1" w:rsidRPr="00794F40" w:rsidRDefault="00ED2E1D" w:rsidP="004F6063">
            <w:pPr>
              <w:spacing w:before="120" w:after="120"/>
              <w:rPr>
                <w:rFonts w:cs="Arial"/>
                <w:b/>
                <w:sz w:val="20"/>
                <w:szCs w:val="20"/>
              </w:rPr>
            </w:pPr>
            <w:r>
              <w:rPr>
                <w:rFonts w:cs="Arial"/>
                <w:b/>
                <w:sz w:val="20"/>
                <w:szCs w:val="20"/>
              </w:rPr>
              <w:t>Phase to Which Obligation relates</w:t>
            </w:r>
            <w:r>
              <w:rPr>
                <w:rFonts w:cs="Arial"/>
                <w:sz w:val="20"/>
                <w:szCs w:val="20"/>
              </w:rPr>
              <w:t xml:space="preserve"> (for reference only)</w:t>
            </w:r>
          </w:p>
        </w:tc>
      </w:tr>
      <w:tr w:rsidR="00487ACE" w14:paraId="6E5A6372" w14:textId="77777777" w:rsidTr="00F9329F">
        <w:tc>
          <w:tcPr>
            <w:tcW w:w="2495" w:type="dxa"/>
          </w:tcPr>
          <w:p w14:paraId="1ED7142A" w14:textId="77777777" w:rsidR="00C153A1" w:rsidRPr="00794F40" w:rsidRDefault="00ED2E1D" w:rsidP="004F6063">
            <w:pPr>
              <w:spacing w:before="120" w:after="120"/>
              <w:rPr>
                <w:rFonts w:cs="Arial"/>
                <w:sz w:val="20"/>
                <w:szCs w:val="20"/>
              </w:rPr>
            </w:pPr>
            <w:r>
              <w:rPr>
                <w:rFonts w:cs="Arial"/>
                <w:sz w:val="20"/>
                <w:szCs w:val="20"/>
              </w:rPr>
              <w:t>300</w:t>
            </w:r>
          </w:p>
        </w:tc>
        <w:tc>
          <w:tcPr>
            <w:tcW w:w="2384" w:type="dxa"/>
          </w:tcPr>
          <w:p w14:paraId="3C2D5E9C" w14:textId="77777777" w:rsidR="00C153A1" w:rsidRPr="00794F40" w:rsidRDefault="00ED2E1D" w:rsidP="004F6063">
            <w:pPr>
              <w:spacing w:before="120" w:after="120"/>
              <w:rPr>
                <w:rFonts w:cs="Arial"/>
                <w:sz w:val="20"/>
                <w:szCs w:val="20"/>
              </w:rPr>
            </w:pPr>
            <w:r>
              <w:rPr>
                <w:rFonts w:cs="Arial"/>
                <w:sz w:val="20"/>
                <w:szCs w:val="20"/>
              </w:rPr>
              <w:t>£15,000</w:t>
            </w:r>
          </w:p>
        </w:tc>
        <w:tc>
          <w:tcPr>
            <w:tcW w:w="2368" w:type="dxa"/>
          </w:tcPr>
          <w:p w14:paraId="339347DC" w14:textId="77777777" w:rsidR="00C153A1" w:rsidRPr="00794F40" w:rsidRDefault="00ED2E1D" w:rsidP="004F6063">
            <w:pPr>
              <w:spacing w:before="120" w:after="120"/>
              <w:rPr>
                <w:rFonts w:cs="Arial"/>
                <w:sz w:val="20"/>
                <w:szCs w:val="20"/>
              </w:rPr>
            </w:pPr>
            <w:r>
              <w:rPr>
                <w:rFonts w:cs="Arial"/>
                <w:sz w:val="20"/>
                <w:szCs w:val="20"/>
              </w:rPr>
              <w:t>Archaeologist contribution</w:t>
            </w:r>
          </w:p>
        </w:tc>
        <w:tc>
          <w:tcPr>
            <w:tcW w:w="1402" w:type="dxa"/>
          </w:tcPr>
          <w:p w14:paraId="34389DD0" w14:textId="77777777" w:rsidR="00C153A1" w:rsidRPr="00794F40" w:rsidRDefault="00ED2E1D" w:rsidP="004F6063">
            <w:pPr>
              <w:spacing w:before="120" w:after="120"/>
              <w:rPr>
                <w:rFonts w:cs="Arial"/>
                <w:sz w:val="20"/>
                <w:szCs w:val="20"/>
              </w:rPr>
            </w:pPr>
            <w:r>
              <w:rPr>
                <w:rFonts w:cs="Arial"/>
                <w:sz w:val="20"/>
                <w:szCs w:val="20"/>
              </w:rPr>
              <w:t>25</w:t>
            </w:r>
          </w:p>
        </w:tc>
        <w:tc>
          <w:tcPr>
            <w:tcW w:w="1205" w:type="dxa"/>
          </w:tcPr>
          <w:p w14:paraId="7B0AF4B3"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4AD08E81" w14:textId="77777777" w:rsidTr="00F9329F">
        <w:tc>
          <w:tcPr>
            <w:tcW w:w="2495" w:type="dxa"/>
          </w:tcPr>
          <w:p w14:paraId="1CA60653" w14:textId="77777777" w:rsidR="00C153A1" w:rsidRPr="00794F40" w:rsidRDefault="00ED2E1D" w:rsidP="004F6063">
            <w:pPr>
              <w:spacing w:before="120" w:after="120"/>
              <w:rPr>
                <w:rFonts w:cs="Arial"/>
                <w:sz w:val="20"/>
                <w:szCs w:val="20"/>
              </w:rPr>
            </w:pPr>
            <w:r>
              <w:rPr>
                <w:rFonts w:cs="Arial"/>
                <w:sz w:val="20"/>
                <w:szCs w:val="20"/>
              </w:rPr>
              <w:t>500</w:t>
            </w:r>
          </w:p>
        </w:tc>
        <w:tc>
          <w:tcPr>
            <w:tcW w:w="2384" w:type="dxa"/>
          </w:tcPr>
          <w:p w14:paraId="284D6603" w14:textId="77777777" w:rsidR="00C153A1" w:rsidRPr="00794F40" w:rsidRDefault="00ED2E1D" w:rsidP="004F6063">
            <w:pPr>
              <w:spacing w:before="120" w:after="120"/>
              <w:rPr>
                <w:rFonts w:cs="Arial"/>
                <w:sz w:val="20"/>
                <w:szCs w:val="20"/>
              </w:rPr>
            </w:pPr>
            <w:r>
              <w:rPr>
                <w:rFonts w:cs="Arial"/>
                <w:sz w:val="20"/>
                <w:szCs w:val="20"/>
              </w:rPr>
              <w:t>£59,750</w:t>
            </w:r>
          </w:p>
        </w:tc>
        <w:tc>
          <w:tcPr>
            <w:tcW w:w="2368" w:type="dxa"/>
          </w:tcPr>
          <w:p w14:paraId="3C4F3BFC" w14:textId="77777777" w:rsidR="00C153A1" w:rsidRPr="00794F40" w:rsidRDefault="00ED2E1D" w:rsidP="004F6063">
            <w:pPr>
              <w:spacing w:before="120" w:after="120"/>
              <w:rPr>
                <w:rFonts w:cs="Arial"/>
                <w:sz w:val="20"/>
                <w:szCs w:val="20"/>
              </w:rPr>
            </w:pPr>
            <w:r>
              <w:rPr>
                <w:rFonts w:cs="Arial"/>
                <w:sz w:val="20"/>
                <w:szCs w:val="20"/>
              </w:rPr>
              <w:t>Youth contribution 1</w:t>
            </w:r>
          </w:p>
        </w:tc>
        <w:tc>
          <w:tcPr>
            <w:tcW w:w="1402" w:type="dxa"/>
          </w:tcPr>
          <w:p w14:paraId="46BD038B"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5C3DD2E5"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7DFC2A8A" w14:textId="77777777" w:rsidTr="00F9329F">
        <w:tc>
          <w:tcPr>
            <w:tcW w:w="2495" w:type="dxa"/>
          </w:tcPr>
          <w:p w14:paraId="3DF7D99C" w14:textId="77777777" w:rsidR="00C153A1" w:rsidRPr="00794F40" w:rsidRDefault="00ED2E1D" w:rsidP="004F6063">
            <w:pPr>
              <w:spacing w:before="120" w:after="120"/>
              <w:rPr>
                <w:rFonts w:cs="Arial"/>
                <w:sz w:val="20"/>
                <w:szCs w:val="20"/>
              </w:rPr>
            </w:pPr>
            <w:r>
              <w:rPr>
                <w:rFonts w:cs="Arial"/>
                <w:sz w:val="20"/>
                <w:szCs w:val="20"/>
              </w:rPr>
              <w:t>500</w:t>
            </w:r>
          </w:p>
        </w:tc>
        <w:tc>
          <w:tcPr>
            <w:tcW w:w="2384" w:type="dxa"/>
          </w:tcPr>
          <w:p w14:paraId="6863FAFA" w14:textId="77777777" w:rsidR="00C153A1" w:rsidRPr="00794F40" w:rsidRDefault="00ED2E1D" w:rsidP="004F6063">
            <w:pPr>
              <w:spacing w:before="120" w:after="120"/>
              <w:rPr>
                <w:rFonts w:cs="Arial"/>
                <w:sz w:val="20"/>
                <w:szCs w:val="20"/>
              </w:rPr>
            </w:pPr>
            <w:r>
              <w:rPr>
                <w:rFonts w:cs="Arial"/>
                <w:sz w:val="20"/>
                <w:szCs w:val="20"/>
              </w:rPr>
              <w:t>£26,450</w:t>
            </w:r>
          </w:p>
        </w:tc>
        <w:tc>
          <w:tcPr>
            <w:tcW w:w="2368" w:type="dxa"/>
          </w:tcPr>
          <w:p w14:paraId="5EA049B2" w14:textId="77777777" w:rsidR="00C153A1" w:rsidRPr="00794F40" w:rsidRDefault="00ED2E1D" w:rsidP="004F6063">
            <w:pPr>
              <w:spacing w:before="120" w:after="120"/>
              <w:rPr>
                <w:rFonts w:cs="Arial"/>
                <w:sz w:val="20"/>
                <w:szCs w:val="20"/>
              </w:rPr>
            </w:pPr>
            <w:r>
              <w:rPr>
                <w:rFonts w:cs="Arial"/>
                <w:sz w:val="20"/>
                <w:szCs w:val="20"/>
              </w:rPr>
              <w:t xml:space="preserve">Family social care (Telecare Contribution) </w:t>
            </w:r>
          </w:p>
        </w:tc>
        <w:tc>
          <w:tcPr>
            <w:tcW w:w="1402" w:type="dxa"/>
          </w:tcPr>
          <w:p w14:paraId="46381BB0"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718B0999"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5D40D728" w14:textId="77777777" w:rsidTr="00F9329F">
        <w:tc>
          <w:tcPr>
            <w:tcW w:w="2495" w:type="dxa"/>
          </w:tcPr>
          <w:p w14:paraId="4DF8E8FE" w14:textId="77777777" w:rsidR="00C153A1" w:rsidRPr="00794F40" w:rsidRDefault="00ED2E1D" w:rsidP="004F6063">
            <w:pPr>
              <w:spacing w:before="120" w:after="120"/>
              <w:rPr>
                <w:rFonts w:cs="Arial"/>
                <w:sz w:val="20"/>
                <w:szCs w:val="20"/>
              </w:rPr>
            </w:pPr>
            <w:r>
              <w:rPr>
                <w:rFonts w:cs="Arial"/>
                <w:sz w:val="20"/>
                <w:szCs w:val="20"/>
              </w:rPr>
              <w:t>600</w:t>
            </w:r>
          </w:p>
        </w:tc>
        <w:tc>
          <w:tcPr>
            <w:tcW w:w="2384" w:type="dxa"/>
          </w:tcPr>
          <w:p w14:paraId="610F31A9" w14:textId="77777777" w:rsidR="00C153A1" w:rsidRPr="00794F40" w:rsidRDefault="00ED2E1D" w:rsidP="004F6063">
            <w:pPr>
              <w:spacing w:before="120" w:after="120"/>
              <w:rPr>
                <w:rFonts w:cs="Arial"/>
                <w:sz w:val="20"/>
                <w:szCs w:val="20"/>
              </w:rPr>
            </w:pPr>
            <w:r>
              <w:rPr>
                <w:rFonts w:cs="Arial"/>
                <w:sz w:val="20"/>
                <w:szCs w:val="20"/>
              </w:rPr>
              <w:t>£15,000</w:t>
            </w:r>
          </w:p>
        </w:tc>
        <w:tc>
          <w:tcPr>
            <w:tcW w:w="2368" w:type="dxa"/>
          </w:tcPr>
          <w:p w14:paraId="1EF114FC" w14:textId="77777777" w:rsidR="00C153A1" w:rsidRPr="00794F40" w:rsidRDefault="00ED2E1D" w:rsidP="004F6063">
            <w:pPr>
              <w:spacing w:before="120" w:after="120"/>
              <w:rPr>
                <w:rFonts w:cs="Arial"/>
                <w:sz w:val="20"/>
                <w:szCs w:val="20"/>
              </w:rPr>
            </w:pPr>
            <w:r>
              <w:rPr>
                <w:rFonts w:cs="Arial"/>
                <w:sz w:val="20"/>
                <w:szCs w:val="20"/>
              </w:rPr>
              <w:t>Archaeologist contribution</w:t>
            </w:r>
          </w:p>
        </w:tc>
        <w:tc>
          <w:tcPr>
            <w:tcW w:w="1402" w:type="dxa"/>
          </w:tcPr>
          <w:p w14:paraId="21BED34D" w14:textId="77777777" w:rsidR="00C153A1" w:rsidRPr="00794F40" w:rsidRDefault="00ED2E1D" w:rsidP="004F6063">
            <w:pPr>
              <w:spacing w:before="120" w:after="120"/>
              <w:rPr>
                <w:rFonts w:cs="Arial"/>
                <w:sz w:val="20"/>
                <w:szCs w:val="20"/>
              </w:rPr>
            </w:pPr>
            <w:r>
              <w:rPr>
                <w:rFonts w:cs="Arial"/>
                <w:sz w:val="20"/>
                <w:szCs w:val="20"/>
              </w:rPr>
              <w:t>25</w:t>
            </w:r>
          </w:p>
        </w:tc>
        <w:tc>
          <w:tcPr>
            <w:tcW w:w="1205" w:type="dxa"/>
          </w:tcPr>
          <w:p w14:paraId="30BCFCF4"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29772991" w14:textId="77777777" w:rsidTr="00F9329F">
        <w:tc>
          <w:tcPr>
            <w:tcW w:w="2495" w:type="dxa"/>
          </w:tcPr>
          <w:p w14:paraId="1B8B146B" w14:textId="77777777" w:rsidR="00C153A1" w:rsidRPr="00794F40" w:rsidRDefault="00ED2E1D" w:rsidP="004F6063">
            <w:pPr>
              <w:spacing w:before="120" w:after="120"/>
              <w:rPr>
                <w:rFonts w:cs="Arial"/>
                <w:sz w:val="20"/>
                <w:szCs w:val="20"/>
              </w:rPr>
            </w:pPr>
            <w:r>
              <w:rPr>
                <w:rFonts w:cs="Arial"/>
                <w:sz w:val="20"/>
                <w:szCs w:val="20"/>
              </w:rPr>
              <w:t>900 dwellings</w:t>
            </w:r>
          </w:p>
        </w:tc>
        <w:tc>
          <w:tcPr>
            <w:tcW w:w="2384" w:type="dxa"/>
          </w:tcPr>
          <w:p w14:paraId="419AFC27" w14:textId="77777777" w:rsidR="00C153A1" w:rsidRPr="00794F40" w:rsidRDefault="00ED2E1D" w:rsidP="004F6063">
            <w:pPr>
              <w:spacing w:before="120" w:after="120"/>
              <w:rPr>
                <w:rFonts w:cs="Arial"/>
                <w:sz w:val="20"/>
                <w:szCs w:val="20"/>
              </w:rPr>
            </w:pPr>
            <w:r>
              <w:rPr>
                <w:rFonts w:cs="Arial"/>
                <w:sz w:val="20"/>
                <w:szCs w:val="20"/>
              </w:rPr>
              <w:t>£150,000</w:t>
            </w:r>
          </w:p>
        </w:tc>
        <w:tc>
          <w:tcPr>
            <w:tcW w:w="2368" w:type="dxa"/>
          </w:tcPr>
          <w:p w14:paraId="71C82F3E" w14:textId="77777777" w:rsidR="00C153A1" w:rsidRPr="00794F40" w:rsidRDefault="00ED2E1D" w:rsidP="004F6063">
            <w:pPr>
              <w:spacing w:before="120" w:after="120"/>
              <w:rPr>
                <w:rFonts w:cs="Arial"/>
                <w:sz w:val="20"/>
                <w:szCs w:val="20"/>
              </w:rPr>
            </w:pPr>
            <w:r>
              <w:rPr>
                <w:rFonts w:cs="Arial"/>
                <w:sz w:val="20"/>
                <w:szCs w:val="20"/>
              </w:rPr>
              <w:t>Primary school 2 contribution 1</w:t>
            </w:r>
          </w:p>
        </w:tc>
        <w:tc>
          <w:tcPr>
            <w:tcW w:w="1402" w:type="dxa"/>
          </w:tcPr>
          <w:p w14:paraId="27C95DE1" w14:textId="77777777" w:rsidR="00C153A1" w:rsidRPr="00794F40" w:rsidRDefault="00ED2E1D" w:rsidP="004F6063">
            <w:pPr>
              <w:spacing w:before="120" w:after="120"/>
              <w:rPr>
                <w:rFonts w:cs="Arial"/>
                <w:sz w:val="20"/>
                <w:szCs w:val="20"/>
              </w:rPr>
            </w:pPr>
            <w:r>
              <w:rPr>
                <w:rFonts w:cs="Arial"/>
                <w:sz w:val="20"/>
                <w:szCs w:val="20"/>
              </w:rPr>
              <w:t>15</w:t>
            </w:r>
          </w:p>
        </w:tc>
        <w:tc>
          <w:tcPr>
            <w:tcW w:w="1205" w:type="dxa"/>
          </w:tcPr>
          <w:p w14:paraId="73233A0E"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72371EEB" w14:textId="77777777" w:rsidTr="00F9329F">
        <w:tc>
          <w:tcPr>
            <w:tcW w:w="2495" w:type="dxa"/>
          </w:tcPr>
          <w:p w14:paraId="5B826A87" w14:textId="77777777" w:rsidR="00C153A1" w:rsidRPr="00794F40" w:rsidRDefault="00ED2E1D" w:rsidP="004F6063">
            <w:pPr>
              <w:spacing w:before="120" w:after="120"/>
              <w:rPr>
                <w:rFonts w:cs="Arial"/>
                <w:sz w:val="20"/>
                <w:szCs w:val="20"/>
              </w:rPr>
            </w:pPr>
            <w:r>
              <w:rPr>
                <w:rFonts w:cs="Arial"/>
                <w:sz w:val="20"/>
                <w:szCs w:val="20"/>
              </w:rPr>
              <w:t>1000</w:t>
            </w:r>
          </w:p>
        </w:tc>
        <w:tc>
          <w:tcPr>
            <w:tcW w:w="2384" w:type="dxa"/>
          </w:tcPr>
          <w:p w14:paraId="353DA87E" w14:textId="77777777" w:rsidR="00C153A1" w:rsidRPr="00794F40" w:rsidRDefault="00ED2E1D" w:rsidP="004F6063">
            <w:pPr>
              <w:spacing w:before="120" w:after="120"/>
              <w:rPr>
                <w:rFonts w:cs="Arial"/>
                <w:sz w:val="20"/>
                <w:szCs w:val="20"/>
              </w:rPr>
            </w:pPr>
            <w:r>
              <w:rPr>
                <w:rFonts w:cs="Arial"/>
                <w:sz w:val="20"/>
                <w:szCs w:val="20"/>
              </w:rPr>
              <w:t>£204,249</w:t>
            </w:r>
          </w:p>
        </w:tc>
        <w:tc>
          <w:tcPr>
            <w:tcW w:w="2368" w:type="dxa"/>
          </w:tcPr>
          <w:p w14:paraId="1975AF62" w14:textId="77777777" w:rsidR="00C153A1" w:rsidRPr="00794F40" w:rsidRDefault="00ED2E1D" w:rsidP="004F6063">
            <w:pPr>
              <w:spacing w:before="120" w:after="120"/>
              <w:rPr>
                <w:rFonts w:cs="Arial"/>
                <w:sz w:val="20"/>
                <w:szCs w:val="20"/>
              </w:rPr>
            </w:pPr>
            <w:r>
              <w:rPr>
                <w:rFonts w:cs="Arial"/>
                <w:sz w:val="20"/>
                <w:szCs w:val="20"/>
              </w:rPr>
              <w:t>Traffic calming 1</w:t>
            </w:r>
          </w:p>
        </w:tc>
        <w:tc>
          <w:tcPr>
            <w:tcW w:w="1402" w:type="dxa"/>
          </w:tcPr>
          <w:p w14:paraId="52D612A0" w14:textId="77777777" w:rsidR="0048682A" w:rsidRPr="00794F40" w:rsidRDefault="00ED2E1D" w:rsidP="004F6063">
            <w:pPr>
              <w:spacing w:before="120" w:after="120"/>
              <w:rPr>
                <w:rFonts w:cs="Arial"/>
                <w:sz w:val="20"/>
                <w:szCs w:val="20"/>
              </w:rPr>
            </w:pPr>
            <w:r>
              <w:rPr>
                <w:rFonts w:cs="Arial"/>
                <w:sz w:val="20"/>
                <w:szCs w:val="20"/>
              </w:rPr>
              <w:t>21</w:t>
            </w:r>
          </w:p>
        </w:tc>
        <w:tc>
          <w:tcPr>
            <w:tcW w:w="1205" w:type="dxa"/>
          </w:tcPr>
          <w:p w14:paraId="79955DA9"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60DEC528" w14:textId="77777777" w:rsidTr="00F9329F">
        <w:tc>
          <w:tcPr>
            <w:tcW w:w="2495" w:type="dxa"/>
          </w:tcPr>
          <w:p w14:paraId="47AA0765" w14:textId="77777777" w:rsidR="00C153A1" w:rsidRPr="00794F40" w:rsidRDefault="00ED2E1D" w:rsidP="004F6063">
            <w:pPr>
              <w:spacing w:before="120" w:after="120"/>
              <w:rPr>
                <w:rFonts w:cs="Arial"/>
                <w:sz w:val="20"/>
                <w:szCs w:val="20"/>
              </w:rPr>
            </w:pPr>
            <w:r>
              <w:rPr>
                <w:rFonts w:cs="Arial"/>
                <w:sz w:val="20"/>
                <w:szCs w:val="20"/>
              </w:rPr>
              <w:t>1001</w:t>
            </w:r>
          </w:p>
        </w:tc>
        <w:tc>
          <w:tcPr>
            <w:tcW w:w="2384" w:type="dxa"/>
          </w:tcPr>
          <w:p w14:paraId="60EA886E" w14:textId="77777777" w:rsidR="00C153A1" w:rsidRPr="00794F40" w:rsidRDefault="00ED2E1D" w:rsidP="004F6063">
            <w:pPr>
              <w:spacing w:before="120" w:after="120"/>
              <w:rPr>
                <w:rFonts w:cs="Arial"/>
                <w:sz w:val="20"/>
                <w:szCs w:val="20"/>
              </w:rPr>
            </w:pPr>
            <w:r>
              <w:rPr>
                <w:rFonts w:cs="Arial"/>
                <w:sz w:val="20"/>
                <w:szCs w:val="20"/>
              </w:rPr>
              <w:t>£133,000</w:t>
            </w:r>
          </w:p>
        </w:tc>
        <w:tc>
          <w:tcPr>
            <w:tcW w:w="2368" w:type="dxa"/>
          </w:tcPr>
          <w:p w14:paraId="2080BC87" w14:textId="77777777" w:rsidR="00C153A1" w:rsidRPr="00794F40" w:rsidRDefault="00ED2E1D" w:rsidP="004F6063">
            <w:pPr>
              <w:spacing w:before="120" w:after="120"/>
              <w:rPr>
                <w:rFonts w:cs="Arial"/>
                <w:sz w:val="20"/>
                <w:szCs w:val="20"/>
              </w:rPr>
            </w:pPr>
            <w:r>
              <w:rPr>
                <w:rFonts w:cs="Arial"/>
                <w:sz w:val="20"/>
                <w:szCs w:val="20"/>
              </w:rPr>
              <w:t>Off site pedestrian and cycle ways 1</w:t>
            </w:r>
          </w:p>
        </w:tc>
        <w:tc>
          <w:tcPr>
            <w:tcW w:w="1402" w:type="dxa"/>
          </w:tcPr>
          <w:p w14:paraId="05CD5559" w14:textId="77777777" w:rsidR="00C153A1" w:rsidRPr="00794F40" w:rsidRDefault="00ED2E1D" w:rsidP="004F6063">
            <w:pPr>
              <w:spacing w:before="120" w:after="120"/>
              <w:rPr>
                <w:rFonts w:cs="Arial"/>
                <w:sz w:val="20"/>
                <w:szCs w:val="20"/>
              </w:rPr>
            </w:pPr>
            <w:r>
              <w:rPr>
                <w:rFonts w:cs="Arial"/>
                <w:sz w:val="20"/>
                <w:szCs w:val="20"/>
              </w:rPr>
              <w:t>19</w:t>
            </w:r>
          </w:p>
        </w:tc>
        <w:tc>
          <w:tcPr>
            <w:tcW w:w="1205" w:type="dxa"/>
          </w:tcPr>
          <w:p w14:paraId="314FE3B1"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42A325D7" w14:textId="77777777" w:rsidTr="00F9329F">
        <w:tc>
          <w:tcPr>
            <w:tcW w:w="2495" w:type="dxa"/>
          </w:tcPr>
          <w:p w14:paraId="5D3E70C9" w14:textId="77777777" w:rsidR="00C153A1" w:rsidRPr="00794F40" w:rsidRDefault="00ED2E1D" w:rsidP="004F6063">
            <w:pPr>
              <w:spacing w:before="120" w:after="120"/>
              <w:rPr>
                <w:rFonts w:cs="Arial"/>
                <w:sz w:val="20"/>
                <w:szCs w:val="20"/>
              </w:rPr>
            </w:pPr>
            <w:r>
              <w:rPr>
                <w:rFonts w:cs="Arial"/>
                <w:sz w:val="20"/>
                <w:szCs w:val="20"/>
              </w:rPr>
              <w:t>1100</w:t>
            </w:r>
          </w:p>
        </w:tc>
        <w:tc>
          <w:tcPr>
            <w:tcW w:w="2384" w:type="dxa"/>
          </w:tcPr>
          <w:p w14:paraId="3F79C661" w14:textId="77777777" w:rsidR="00C153A1" w:rsidRPr="00794F40" w:rsidRDefault="00ED2E1D" w:rsidP="004F6063">
            <w:pPr>
              <w:spacing w:before="120" w:after="120"/>
              <w:rPr>
                <w:rFonts w:cs="Arial"/>
                <w:sz w:val="20"/>
                <w:szCs w:val="20"/>
              </w:rPr>
            </w:pPr>
            <w:r>
              <w:rPr>
                <w:rFonts w:cs="Arial"/>
                <w:sz w:val="20"/>
                <w:szCs w:val="20"/>
              </w:rPr>
              <w:t>£59,750</w:t>
            </w:r>
          </w:p>
        </w:tc>
        <w:tc>
          <w:tcPr>
            <w:tcW w:w="2368" w:type="dxa"/>
          </w:tcPr>
          <w:p w14:paraId="3DBC5EA4" w14:textId="77777777" w:rsidR="00C153A1" w:rsidRPr="00794F40" w:rsidRDefault="00ED2E1D" w:rsidP="004F6063">
            <w:pPr>
              <w:spacing w:before="120" w:after="120"/>
              <w:rPr>
                <w:rFonts w:cs="Arial"/>
                <w:sz w:val="20"/>
                <w:szCs w:val="20"/>
              </w:rPr>
            </w:pPr>
            <w:r>
              <w:rPr>
                <w:rFonts w:cs="Arial"/>
                <w:sz w:val="20"/>
                <w:szCs w:val="20"/>
              </w:rPr>
              <w:t>Youth contribution 2</w:t>
            </w:r>
          </w:p>
        </w:tc>
        <w:tc>
          <w:tcPr>
            <w:tcW w:w="1402" w:type="dxa"/>
          </w:tcPr>
          <w:p w14:paraId="7E878687"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3040D7CA" w14:textId="77777777" w:rsidR="00C153A1" w:rsidRPr="00794F40" w:rsidRDefault="00ED2E1D" w:rsidP="004F6063">
            <w:pPr>
              <w:spacing w:before="120" w:after="120"/>
              <w:rPr>
                <w:rFonts w:cs="Arial"/>
                <w:sz w:val="20"/>
                <w:szCs w:val="20"/>
              </w:rPr>
            </w:pPr>
            <w:r>
              <w:rPr>
                <w:rFonts w:cs="Arial"/>
                <w:sz w:val="20"/>
                <w:szCs w:val="20"/>
              </w:rPr>
              <w:t>1</w:t>
            </w:r>
          </w:p>
        </w:tc>
      </w:tr>
      <w:tr w:rsidR="00487ACE" w14:paraId="32A2DDCD" w14:textId="77777777" w:rsidTr="00F9329F">
        <w:tc>
          <w:tcPr>
            <w:tcW w:w="2495" w:type="dxa"/>
          </w:tcPr>
          <w:p w14:paraId="07EF918F" w14:textId="77777777" w:rsidR="00C153A1" w:rsidRPr="00794F40" w:rsidRDefault="00ED2E1D" w:rsidP="004F6063">
            <w:pPr>
              <w:spacing w:before="120" w:after="120"/>
              <w:rPr>
                <w:rFonts w:cs="Arial"/>
                <w:sz w:val="20"/>
                <w:szCs w:val="20"/>
              </w:rPr>
            </w:pPr>
            <w:r>
              <w:rPr>
                <w:rFonts w:cs="Arial"/>
                <w:sz w:val="20"/>
                <w:szCs w:val="20"/>
              </w:rPr>
              <w:t>1500</w:t>
            </w:r>
          </w:p>
        </w:tc>
        <w:tc>
          <w:tcPr>
            <w:tcW w:w="2384" w:type="dxa"/>
          </w:tcPr>
          <w:p w14:paraId="0CAFD65F" w14:textId="77777777" w:rsidR="00C153A1" w:rsidRPr="00794F40" w:rsidRDefault="00ED2E1D" w:rsidP="004F6063">
            <w:pPr>
              <w:spacing w:before="120" w:after="120"/>
              <w:rPr>
                <w:rFonts w:cs="Arial"/>
                <w:sz w:val="20"/>
                <w:szCs w:val="20"/>
              </w:rPr>
            </w:pPr>
            <w:r>
              <w:rPr>
                <w:rFonts w:cs="Arial"/>
                <w:sz w:val="20"/>
                <w:szCs w:val="20"/>
              </w:rPr>
              <w:t>£106,500</w:t>
            </w:r>
          </w:p>
        </w:tc>
        <w:tc>
          <w:tcPr>
            <w:tcW w:w="2368" w:type="dxa"/>
          </w:tcPr>
          <w:p w14:paraId="50BFAF8F" w14:textId="77777777" w:rsidR="00C153A1" w:rsidRPr="00794F40" w:rsidRDefault="00ED2E1D" w:rsidP="004F6063">
            <w:pPr>
              <w:spacing w:before="120" w:after="120"/>
              <w:rPr>
                <w:rFonts w:cs="Arial"/>
                <w:sz w:val="20"/>
                <w:szCs w:val="20"/>
              </w:rPr>
            </w:pPr>
            <w:r>
              <w:rPr>
                <w:rFonts w:cs="Arial"/>
                <w:sz w:val="20"/>
                <w:szCs w:val="20"/>
              </w:rPr>
              <w:t>Community learning 1</w:t>
            </w:r>
          </w:p>
        </w:tc>
        <w:tc>
          <w:tcPr>
            <w:tcW w:w="1402" w:type="dxa"/>
          </w:tcPr>
          <w:p w14:paraId="64BEF1DD"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0C51A13A" w14:textId="77777777" w:rsidR="00C153A1" w:rsidRPr="00794F40" w:rsidRDefault="00ED2E1D" w:rsidP="004F6063">
            <w:pPr>
              <w:spacing w:before="120" w:after="120"/>
              <w:rPr>
                <w:rFonts w:cs="Arial"/>
                <w:sz w:val="20"/>
                <w:szCs w:val="20"/>
              </w:rPr>
            </w:pPr>
            <w:r>
              <w:rPr>
                <w:rFonts w:cs="Arial"/>
                <w:sz w:val="20"/>
                <w:szCs w:val="20"/>
              </w:rPr>
              <w:t>2</w:t>
            </w:r>
          </w:p>
        </w:tc>
      </w:tr>
      <w:tr w:rsidR="00487ACE" w14:paraId="28AB4732" w14:textId="77777777" w:rsidTr="00F9329F">
        <w:tc>
          <w:tcPr>
            <w:tcW w:w="2495" w:type="dxa"/>
          </w:tcPr>
          <w:p w14:paraId="2D23D000" w14:textId="77777777" w:rsidR="00C153A1" w:rsidRPr="00794F40" w:rsidRDefault="00ED2E1D" w:rsidP="004F6063">
            <w:pPr>
              <w:spacing w:before="120" w:after="120"/>
              <w:rPr>
                <w:rFonts w:cs="Arial"/>
                <w:sz w:val="20"/>
                <w:szCs w:val="20"/>
              </w:rPr>
            </w:pPr>
            <w:r>
              <w:rPr>
                <w:rFonts w:cs="Arial"/>
                <w:sz w:val="20"/>
                <w:szCs w:val="20"/>
              </w:rPr>
              <w:t>1501</w:t>
            </w:r>
          </w:p>
        </w:tc>
        <w:tc>
          <w:tcPr>
            <w:tcW w:w="2384" w:type="dxa"/>
          </w:tcPr>
          <w:p w14:paraId="51EF5143" w14:textId="77777777" w:rsidR="00C153A1" w:rsidRPr="00794F40" w:rsidRDefault="00ED2E1D" w:rsidP="004F6063">
            <w:pPr>
              <w:spacing w:before="120" w:after="120"/>
              <w:rPr>
                <w:rFonts w:cs="Arial"/>
                <w:sz w:val="20"/>
                <w:szCs w:val="20"/>
              </w:rPr>
            </w:pPr>
            <w:r>
              <w:rPr>
                <w:rFonts w:cs="Arial"/>
                <w:sz w:val="20"/>
                <w:szCs w:val="20"/>
              </w:rPr>
              <w:t>£133,000</w:t>
            </w:r>
          </w:p>
        </w:tc>
        <w:tc>
          <w:tcPr>
            <w:tcW w:w="2368" w:type="dxa"/>
          </w:tcPr>
          <w:p w14:paraId="650D5932" w14:textId="77777777" w:rsidR="00C153A1" w:rsidRPr="00794F40" w:rsidRDefault="00ED2E1D" w:rsidP="004F6063">
            <w:pPr>
              <w:spacing w:before="120" w:after="120"/>
              <w:rPr>
                <w:rFonts w:cs="Arial"/>
                <w:sz w:val="20"/>
                <w:szCs w:val="20"/>
              </w:rPr>
            </w:pPr>
            <w:r>
              <w:rPr>
                <w:rFonts w:cs="Arial"/>
                <w:sz w:val="20"/>
                <w:szCs w:val="20"/>
              </w:rPr>
              <w:t>Off site pedestrian and cycle ways 2</w:t>
            </w:r>
          </w:p>
        </w:tc>
        <w:tc>
          <w:tcPr>
            <w:tcW w:w="1402" w:type="dxa"/>
          </w:tcPr>
          <w:p w14:paraId="4C23B58B" w14:textId="77777777" w:rsidR="00C153A1" w:rsidRPr="00794F40" w:rsidRDefault="00ED2E1D" w:rsidP="004F6063">
            <w:pPr>
              <w:spacing w:before="120" w:after="120"/>
              <w:rPr>
                <w:rFonts w:cs="Arial"/>
                <w:sz w:val="20"/>
                <w:szCs w:val="20"/>
              </w:rPr>
            </w:pPr>
            <w:r>
              <w:rPr>
                <w:rFonts w:cs="Arial"/>
                <w:sz w:val="20"/>
                <w:szCs w:val="20"/>
              </w:rPr>
              <w:t>19</w:t>
            </w:r>
          </w:p>
        </w:tc>
        <w:tc>
          <w:tcPr>
            <w:tcW w:w="1205" w:type="dxa"/>
          </w:tcPr>
          <w:p w14:paraId="10F8824C" w14:textId="77777777" w:rsidR="00C153A1" w:rsidRPr="00794F40" w:rsidRDefault="00ED2E1D" w:rsidP="004F6063">
            <w:pPr>
              <w:spacing w:before="120" w:after="120"/>
              <w:rPr>
                <w:rFonts w:cs="Arial"/>
                <w:sz w:val="20"/>
                <w:szCs w:val="20"/>
              </w:rPr>
            </w:pPr>
            <w:r>
              <w:rPr>
                <w:rFonts w:cs="Arial"/>
                <w:sz w:val="20"/>
                <w:szCs w:val="20"/>
              </w:rPr>
              <w:t>2</w:t>
            </w:r>
          </w:p>
        </w:tc>
      </w:tr>
      <w:tr w:rsidR="00487ACE" w14:paraId="082ABF02" w14:textId="77777777" w:rsidTr="00F9329F">
        <w:tc>
          <w:tcPr>
            <w:tcW w:w="2495" w:type="dxa"/>
          </w:tcPr>
          <w:p w14:paraId="4DD71BBC" w14:textId="77777777" w:rsidR="00C153A1" w:rsidRPr="00794F40" w:rsidRDefault="00ED2E1D" w:rsidP="004F6063">
            <w:pPr>
              <w:spacing w:before="120" w:after="120"/>
              <w:rPr>
                <w:rFonts w:cs="Arial"/>
                <w:sz w:val="20"/>
                <w:szCs w:val="20"/>
              </w:rPr>
            </w:pPr>
            <w:r>
              <w:rPr>
                <w:rFonts w:cs="Arial"/>
                <w:sz w:val="20"/>
                <w:szCs w:val="20"/>
              </w:rPr>
              <w:t>1800</w:t>
            </w:r>
          </w:p>
        </w:tc>
        <w:tc>
          <w:tcPr>
            <w:tcW w:w="2384" w:type="dxa"/>
          </w:tcPr>
          <w:p w14:paraId="504FDB94" w14:textId="77777777" w:rsidR="00C153A1" w:rsidRPr="00794F40" w:rsidRDefault="00ED2E1D" w:rsidP="004F6063">
            <w:pPr>
              <w:spacing w:before="120" w:after="120"/>
              <w:rPr>
                <w:rFonts w:cs="Arial"/>
                <w:sz w:val="20"/>
                <w:szCs w:val="20"/>
              </w:rPr>
            </w:pPr>
            <w:r>
              <w:rPr>
                <w:rFonts w:cs="Arial"/>
                <w:sz w:val="20"/>
                <w:szCs w:val="20"/>
              </w:rPr>
              <w:t>£119,500</w:t>
            </w:r>
          </w:p>
        </w:tc>
        <w:tc>
          <w:tcPr>
            <w:tcW w:w="2368" w:type="dxa"/>
          </w:tcPr>
          <w:p w14:paraId="22A7A644" w14:textId="77777777" w:rsidR="00C153A1" w:rsidRPr="00794F40" w:rsidRDefault="00ED2E1D" w:rsidP="004F6063">
            <w:pPr>
              <w:spacing w:before="120" w:after="120"/>
              <w:rPr>
                <w:rFonts w:cs="Arial"/>
                <w:sz w:val="20"/>
                <w:szCs w:val="20"/>
              </w:rPr>
            </w:pPr>
            <w:r>
              <w:rPr>
                <w:rFonts w:cs="Arial"/>
                <w:sz w:val="20"/>
                <w:szCs w:val="20"/>
              </w:rPr>
              <w:t>Youth contribution 3</w:t>
            </w:r>
          </w:p>
        </w:tc>
        <w:tc>
          <w:tcPr>
            <w:tcW w:w="1402" w:type="dxa"/>
          </w:tcPr>
          <w:p w14:paraId="14A24EF4"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31BBAEB9" w14:textId="77777777" w:rsidR="00C153A1" w:rsidRPr="00794F40" w:rsidRDefault="00ED2E1D" w:rsidP="004F6063">
            <w:pPr>
              <w:spacing w:before="120" w:after="120"/>
              <w:rPr>
                <w:rFonts w:cs="Arial"/>
                <w:sz w:val="20"/>
                <w:szCs w:val="20"/>
              </w:rPr>
            </w:pPr>
            <w:r>
              <w:rPr>
                <w:rFonts w:cs="Arial"/>
                <w:sz w:val="20"/>
                <w:szCs w:val="20"/>
              </w:rPr>
              <w:t>2</w:t>
            </w:r>
          </w:p>
        </w:tc>
      </w:tr>
      <w:tr w:rsidR="00487ACE" w14:paraId="550BE5AA" w14:textId="77777777" w:rsidTr="00F9329F">
        <w:tc>
          <w:tcPr>
            <w:tcW w:w="2495" w:type="dxa"/>
          </w:tcPr>
          <w:p w14:paraId="6AEE745C" w14:textId="77777777" w:rsidR="00C153A1" w:rsidRPr="00794F40" w:rsidRDefault="00ED2E1D" w:rsidP="004F6063">
            <w:pPr>
              <w:spacing w:before="120" w:after="120"/>
              <w:rPr>
                <w:rFonts w:cs="Arial"/>
                <w:sz w:val="20"/>
                <w:szCs w:val="20"/>
              </w:rPr>
            </w:pPr>
            <w:r>
              <w:rPr>
                <w:rFonts w:cs="Arial"/>
                <w:sz w:val="20"/>
                <w:szCs w:val="20"/>
              </w:rPr>
              <w:t>1800</w:t>
            </w:r>
          </w:p>
        </w:tc>
        <w:tc>
          <w:tcPr>
            <w:tcW w:w="2384" w:type="dxa"/>
          </w:tcPr>
          <w:p w14:paraId="58F2D5F2" w14:textId="77777777" w:rsidR="00C153A1" w:rsidRPr="00794F40" w:rsidRDefault="00ED2E1D" w:rsidP="004F6063">
            <w:pPr>
              <w:spacing w:before="120" w:after="120"/>
              <w:rPr>
                <w:rFonts w:cs="Arial"/>
                <w:sz w:val="20"/>
                <w:szCs w:val="20"/>
              </w:rPr>
            </w:pPr>
            <w:r>
              <w:rPr>
                <w:rFonts w:cs="Arial"/>
                <w:sz w:val="20"/>
                <w:szCs w:val="20"/>
              </w:rPr>
              <w:t>£136,000</w:t>
            </w:r>
          </w:p>
        </w:tc>
        <w:tc>
          <w:tcPr>
            <w:tcW w:w="2368" w:type="dxa"/>
          </w:tcPr>
          <w:p w14:paraId="77068DBC" w14:textId="77777777" w:rsidR="00C153A1" w:rsidRPr="00794F40" w:rsidRDefault="00ED2E1D" w:rsidP="004F6063">
            <w:pPr>
              <w:spacing w:before="120" w:after="120"/>
              <w:rPr>
                <w:rFonts w:cs="Arial"/>
                <w:sz w:val="20"/>
                <w:szCs w:val="20"/>
              </w:rPr>
            </w:pPr>
            <w:r>
              <w:rPr>
                <w:rFonts w:cs="Arial"/>
                <w:sz w:val="20"/>
                <w:szCs w:val="20"/>
              </w:rPr>
              <w:t>Family social care 1</w:t>
            </w:r>
          </w:p>
        </w:tc>
        <w:tc>
          <w:tcPr>
            <w:tcW w:w="1402" w:type="dxa"/>
          </w:tcPr>
          <w:p w14:paraId="517869EB"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138449B2" w14:textId="77777777" w:rsidR="00C153A1" w:rsidRPr="00794F40" w:rsidRDefault="00ED2E1D" w:rsidP="004F6063">
            <w:pPr>
              <w:spacing w:before="120" w:after="120"/>
              <w:rPr>
                <w:rFonts w:cs="Arial"/>
                <w:sz w:val="20"/>
                <w:szCs w:val="20"/>
              </w:rPr>
            </w:pPr>
            <w:r>
              <w:rPr>
                <w:rFonts w:cs="Arial"/>
                <w:sz w:val="20"/>
                <w:szCs w:val="20"/>
              </w:rPr>
              <w:t>2</w:t>
            </w:r>
          </w:p>
        </w:tc>
      </w:tr>
      <w:tr w:rsidR="00487ACE" w14:paraId="3D74A996" w14:textId="77777777" w:rsidTr="00F9329F">
        <w:tc>
          <w:tcPr>
            <w:tcW w:w="2495" w:type="dxa"/>
          </w:tcPr>
          <w:p w14:paraId="447686D8" w14:textId="77777777" w:rsidR="00C153A1" w:rsidRPr="00794F40" w:rsidRDefault="00ED2E1D" w:rsidP="004F6063">
            <w:pPr>
              <w:spacing w:before="120" w:after="120"/>
              <w:rPr>
                <w:rFonts w:cs="Arial"/>
                <w:sz w:val="20"/>
                <w:szCs w:val="20"/>
              </w:rPr>
            </w:pPr>
            <w:r>
              <w:rPr>
                <w:rFonts w:cs="Arial"/>
                <w:sz w:val="20"/>
                <w:szCs w:val="20"/>
              </w:rPr>
              <w:t>2000</w:t>
            </w:r>
          </w:p>
        </w:tc>
        <w:tc>
          <w:tcPr>
            <w:tcW w:w="2384" w:type="dxa"/>
          </w:tcPr>
          <w:p w14:paraId="121FEF61" w14:textId="77777777" w:rsidR="00C153A1" w:rsidRPr="00794F40" w:rsidRDefault="00ED2E1D" w:rsidP="004F6063">
            <w:pPr>
              <w:spacing w:before="120" w:after="120"/>
              <w:rPr>
                <w:rFonts w:cs="Arial"/>
                <w:sz w:val="20"/>
                <w:szCs w:val="20"/>
              </w:rPr>
            </w:pPr>
            <w:r>
              <w:rPr>
                <w:rFonts w:cs="Arial"/>
                <w:sz w:val="20"/>
                <w:szCs w:val="20"/>
              </w:rPr>
              <w:t>£204,249</w:t>
            </w:r>
          </w:p>
        </w:tc>
        <w:tc>
          <w:tcPr>
            <w:tcW w:w="2368" w:type="dxa"/>
          </w:tcPr>
          <w:p w14:paraId="6E2F06B8" w14:textId="77777777" w:rsidR="00C153A1" w:rsidRPr="00794F40" w:rsidRDefault="00ED2E1D" w:rsidP="004F6063">
            <w:pPr>
              <w:spacing w:before="120" w:after="120"/>
              <w:rPr>
                <w:rFonts w:cs="Arial"/>
                <w:sz w:val="20"/>
                <w:szCs w:val="20"/>
              </w:rPr>
            </w:pPr>
            <w:r>
              <w:rPr>
                <w:rFonts w:cs="Arial"/>
                <w:sz w:val="20"/>
                <w:szCs w:val="20"/>
              </w:rPr>
              <w:t>Traffic calming 2</w:t>
            </w:r>
          </w:p>
        </w:tc>
        <w:tc>
          <w:tcPr>
            <w:tcW w:w="1402" w:type="dxa"/>
          </w:tcPr>
          <w:p w14:paraId="1D21C0AD" w14:textId="77777777" w:rsidR="00C153A1" w:rsidRPr="00794F40" w:rsidRDefault="00ED2E1D" w:rsidP="004F6063">
            <w:pPr>
              <w:spacing w:before="120" w:after="120"/>
              <w:rPr>
                <w:rFonts w:cs="Arial"/>
                <w:sz w:val="20"/>
                <w:szCs w:val="20"/>
              </w:rPr>
            </w:pPr>
            <w:r>
              <w:rPr>
                <w:rFonts w:cs="Arial"/>
                <w:sz w:val="20"/>
                <w:szCs w:val="20"/>
              </w:rPr>
              <w:t>21</w:t>
            </w:r>
          </w:p>
        </w:tc>
        <w:tc>
          <w:tcPr>
            <w:tcW w:w="1205" w:type="dxa"/>
          </w:tcPr>
          <w:p w14:paraId="32E95BD4" w14:textId="77777777" w:rsidR="00C153A1" w:rsidRPr="00794F40" w:rsidRDefault="00ED2E1D" w:rsidP="004F6063">
            <w:pPr>
              <w:spacing w:before="120" w:after="120"/>
              <w:rPr>
                <w:rFonts w:cs="Arial"/>
                <w:sz w:val="20"/>
                <w:szCs w:val="20"/>
              </w:rPr>
            </w:pPr>
            <w:r>
              <w:rPr>
                <w:rFonts w:cs="Arial"/>
                <w:sz w:val="20"/>
                <w:szCs w:val="20"/>
              </w:rPr>
              <w:t>2</w:t>
            </w:r>
          </w:p>
        </w:tc>
      </w:tr>
      <w:tr w:rsidR="00487ACE" w14:paraId="68A229E7" w14:textId="77777777" w:rsidTr="00F9329F">
        <w:tc>
          <w:tcPr>
            <w:tcW w:w="2495" w:type="dxa"/>
          </w:tcPr>
          <w:p w14:paraId="3F9AA39A" w14:textId="77777777" w:rsidR="00C153A1" w:rsidRPr="00794F40" w:rsidRDefault="00ED2E1D" w:rsidP="004F6063">
            <w:pPr>
              <w:spacing w:before="120" w:after="120"/>
              <w:rPr>
                <w:rFonts w:cs="Arial"/>
                <w:sz w:val="20"/>
                <w:szCs w:val="20"/>
              </w:rPr>
            </w:pPr>
            <w:r>
              <w:rPr>
                <w:rFonts w:cs="Arial"/>
                <w:sz w:val="20"/>
                <w:szCs w:val="20"/>
              </w:rPr>
              <w:t>2000</w:t>
            </w:r>
          </w:p>
        </w:tc>
        <w:tc>
          <w:tcPr>
            <w:tcW w:w="2384" w:type="dxa"/>
          </w:tcPr>
          <w:p w14:paraId="2A83290F" w14:textId="77777777" w:rsidR="00C153A1" w:rsidRPr="00794F40" w:rsidRDefault="00ED2E1D" w:rsidP="004F6063">
            <w:pPr>
              <w:spacing w:before="120" w:after="120"/>
              <w:rPr>
                <w:rFonts w:cs="Arial"/>
                <w:sz w:val="20"/>
                <w:szCs w:val="20"/>
              </w:rPr>
            </w:pPr>
            <w:r>
              <w:rPr>
                <w:rFonts w:cs="Arial"/>
                <w:sz w:val="20"/>
                <w:szCs w:val="20"/>
              </w:rPr>
              <w:t>£225,000</w:t>
            </w:r>
          </w:p>
        </w:tc>
        <w:tc>
          <w:tcPr>
            <w:tcW w:w="2368" w:type="dxa"/>
          </w:tcPr>
          <w:p w14:paraId="04CADD53" w14:textId="77777777" w:rsidR="00C153A1" w:rsidRPr="00794F40" w:rsidRDefault="00ED2E1D" w:rsidP="004F6063">
            <w:pPr>
              <w:spacing w:before="120" w:after="120"/>
              <w:rPr>
                <w:rFonts w:cs="Arial"/>
                <w:sz w:val="20"/>
                <w:szCs w:val="20"/>
              </w:rPr>
            </w:pPr>
            <w:r>
              <w:rPr>
                <w:rFonts w:cs="Arial"/>
                <w:sz w:val="20"/>
                <w:szCs w:val="20"/>
              </w:rPr>
              <w:t>Library contribution 1</w:t>
            </w:r>
          </w:p>
        </w:tc>
        <w:tc>
          <w:tcPr>
            <w:tcW w:w="1402" w:type="dxa"/>
          </w:tcPr>
          <w:p w14:paraId="75996775"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1922D716" w14:textId="77777777" w:rsidR="00C153A1" w:rsidRPr="00794F40" w:rsidRDefault="00ED2E1D" w:rsidP="004F6063">
            <w:pPr>
              <w:spacing w:before="120" w:after="120"/>
              <w:rPr>
                <w:rFonts w:cs="Arial"/>
                <w:sz w:val="20"/>
                <w:szCs w:val="20"/>
              </w:rPr>
            </w:pPr>
            <w:r>
              <w:rPr>
                <w:rFonts w:cs="Arial"/>
                <w:sz w:val="20"/>
                <w:szCs w:val="20"/>
              </w:rPr>
              <w:t>2</w:t>
            </w:r>
          </w:p>
        </w:tc>
      </w:tr>
      <w:tr w:rsidR="00487ACE" w14:paraId="60C09190" w14:textId="77777777" w:rsidTr="00F9329F">
        <w:tc>
          <w:tcPr>
            <w:tcW w:w="2495" w:type="dxa"/>
          </w:tcPr>
          <w:p w14:paraId="302E64A0" w14:textId="77777777" w:rsidR="00C153A1" w:rsidRPr="00794F40" w:rsidRDefault="00ED2E1D" w:rsidP="004F6063">
            <w:pPr>
              <w:spacing w:before="120" w:after="120"/>
              <w:rPr>
                <w:rFonts w:cs="Arial"/>
                <w:sz w:val="20"/>
                <w:szCs w:val="20"/>
              </w:rPr>
            </w:pPr>
            <w:r>
              <w:rPr>
                <w:rFonts w:cs="Arial"/>
                <w:sz w:val="20"/>
                <w:szCs w:val="20"/>
              </w:rPr>
              <w:t>2000</w:t>
            </w:r>
          </w:p>
        </w:tc>
        <w:tc>
          <w:tcPr>
            <w:tcW w:w="2384" w:type="dxa"/>
          </w:tcPr>
          <w:p w14:paraId="7ED72291" w14:textId="77777777" w:rsidR="00C153A1" w:rsidRPr="00794F40" w:rsidRDefault="00ED2E1D" w:rsidP="004F6063">
            <w:pPr>
              <w:spacing w:before="120" w:after="120"/>
              <w:rPr>
                <w:rFonts w:cs="Arial"/>
                <w:sz w:val="20"/>
                <w:szCs w:val="20"/>
              </w:rPr>
            </w:pPr>
            <w:r>
              <w:rPr>
                <w:rFonts w:cs="Arial"/>
                <w:sz w:val="20"/>
                <w:szCs w:val="20"/>
              </w:rPr>
              <w:t>£133,000</w:t>
            </w:r>
          </w:p>
        </w:tc>
        <w:tc>
          <w:tcPr>
            <w:tcW w:w="2368" w:type="dxa"/>
          </w:tcPr>
          <w:p w14:paraId="1E5609B7" w14:textId="77777777" w:rsidR="00C153A1" w:rsidRPr="00794F40" w:rsidRDefault="00ED2E1D" w:rsidP="004F6063">
            <w:pPr>
              <w:spacing w:before="120" w:after="120"/>
              <w:rPr>
                <w:rFonts w:cs="Arial"/>
                <w:sz w:val="20"/>
                <w:szCs w:val="20"/>
              </w:rPr>
            </w:pPr>
            <w:r>
              <w:rPr>
                <w:rFonts w:cs="Arial"/>
                <w:sz w:val="20"/>
                <w:szCs w:val="20"/>
              </w:rPr>
              <w:t>Off site pedestrian and cycle ways 3</w:t>
            </w:r>
          </w:p>
        </w:tc>
        <w:tc>
          <w:tcPr>
            <w:tcW w:w="1402" w:type="dxa"/>
          </w:tcPr>
          <w:p w14:paraId="65BF80D4" w14:textId="77777777" w:rsidR="00C153A1" w:rsidRPr="00794F40" w:rsidRDefault="00ED2E1D" w:rsidP="004F6063">
            <w:pPr>
              <w:spacing w:before="120" w:after="120"/>
              <w:rPr>
                <w:rFonts w:cs="Arial"/>
                <w:sz w:val="20"/>
                <w:szCs w:val="20"/>
              </w:rPr>
            </w:pPr>
            <w:r>
              <w:rPr>
                <w:rFonts w:cs="Arial"/>
                <w:sz w:val="20"/>
                <w:szCs w:val="20"/>
              </w:rPr>
              <w:t>19</w:t>
            </w:r>
          </w:p>
        </w:tc>
        <w:tc>
          <w:tcPr>
            <w:tcW w:w="1205" w:type="dxa"/>
          </w:tcPr>
          <w:p w14:paraId="7EBE2C90" w14:textId="77777777" w:rsidR="00C153A1" w:rsidRPr="00794F40" w:rsidRDefault="00C153A1" w:rsidP="004F6063">
            <w:pPr>
              <w:spacing w:before="120" w:after="120"/>
              <w:rPr>
                <w:rFonts w:cs="Arial"/>
                <w:sz w:val="20"/>
                <w:szCs w:val="20"/>
              </w:rPr>
            </w:pPr>
          </w:p>
        </w:tc>
      </w:tr>
      <w:tr w:rsidR="00487ACE" w14:paraId="5C292A34" w14:textId="77777777" w:rsidTr="00F9329F">
        <w:tc>
          <w:tcPr>
            <w:tcW w:w="2495" w:type="dxa"/>
          </w:tcPr>
          <w:p w14:paraId="569D27E3" w14:textId="77777777" w:rsidR="00C153A1" w:rsidRPr="00794F40" w:rsidRDefault="00ED2E1D" w:rsidP="004F6063">
            <w:pPr>
              <w:spacing w:before="120" w:after="120"/>
              <w:rPr>
                <w:rFonts w:cs="Arial"/>
                <w:sz w:val="20"/>
                <w:szCs w:val="20"/>
              </w:rPr>
            </w:pPr>
            <w:r>
              <w:rPr>
                <w:rFonts w:cs="Arial"/>
                <w:sz w:val="20"/>
                <w:szCs w:val="20"/>
              </w:rPr>
              <w:t>2880 dwellings</w:t>
            </w:r>
          </w:p>
        </w:tc>
        <w:tc>
          <w:tcPr>
            <w:tcW w:w="2384" w:type="dxa"/>
          </w:tcPr>
          <w:p w14:paraId="661022DA" w14:textId="77777777" w:rsidR="00C153A1" w:rsidRPr="00794F40" w:rsidRDefault="00ED2E1D" w:rsidP="004F6063">
            <w:pPr>
              <w:spacing w:before="120" w:after="120"/>
              <w:rPr>
                <w:rFonts w:cs="Arial"/>
                <w:sz w:val="20"/>
                <w:szCs w:val="20"/>
              </w:rPr>
            </w:pPr>
            <w:r>
              <w:rPr>
                <w:rFonts w:cs="Arial"/>
                <w:sz w:val="20"/>
                <w:szCs w:val="20"/>
              </w:rPr>
              <w:t>£150,000</w:t>
            </w:r>
          </w:p>
        </w:tc>
        <w:tc>
          <w:tcPr>
            <w:tcW w:w="2368" w:type="dxa"/>
          </w:tcPr>
          <w:p w14:paraId="1415FAE9" w14:textId="77777777" w:rsidR="00C153A1" w:rsidRPr="00794F40" w:rsidRDefault="00ED2E1D" w:rsidP="004F6063">
            <w:pPr>
              <w:spacing w:before="120" w:after="120"/>
              <w:rPr>
                <w:rFonts w:cs="Arial"/>
                <w:sz w:val="20"/>
                <w:szCs w:val="20"/>
              </w:rPr>
            </w:pPr>
            <w:r>
              <w:rPr>
                <w:rFonts w:cs="Arial"/>
                <w:sz w:val="20"/>
                <w:szCs w:val="20"/>
              </w:rPr>
              <w:t>Primary school 3 contribution 1</w:t>
            </w:r>
          </w:p>
        </w:tc>
        <w:tc>
          <w:tcPr>
            <w:tcW w:w="1402" w:type="dxa"/>
          </w:tcPr>
          <w:p w14:paraId="2A477DD5" w14:textId="77777777" w:rsidR="00C153A1" w:rsidRPr="00794F40" w:rsidRDefault="00ED2E1D" w:rsidP="004F6063">
            <w:pPr>
              <w:spacing w:before="120" w:after="120"/>
              <w:rPr>
                <w:rFonts w:cs="Arial"/>
                <w:sz w:val="20"/>
                <w:szCs w:val="20"/>
              </w:rPr>
            </w:pPr>
            <w:r>
              <w:rPr>
                <w:rFonts w:cs="Arial"/>
                <w:sz w:val="20"/>
                <w:szCs w:val="20"/>
              </w:rPr>
              <w:t>15</w:t>
            </w:r>
          </w:p>
        </w:tc>
        <w:tc>
          <w:tcPr>
            <w:tcW w:w="1205" w:type="dxa"/>
          </w:tcPr>
          <w:p w14:paraId="13B32F45" w14:textId="77777777" w:rsidR="00C153A1" w:rsidRPr="00794F40" w:rsidRDefault="00C153A1" w:rsidP="004F6063">
            <w:pPr>
              <w:spacing w:before="120" w:after="120"/>
              <w:rPr>
                <w:rFonts w:cs="Arial"/>
                <w:sz w:val="20"/>
                <w:szCs w:val="20"/>
              </w:rPr>
            </w:pPr>
          </w:p>
        </w:tc>
      </w:tr>
      <w:tr w:rsidR="00487ACE" w14:paraId="71C1B4EC" w14:textId="77777777" w:rsidTr="00F9329F">
        <w:tc>
          <w:tcPr>
            <w:tcW w:w="2495" w:type="dxa"/>
          </w:tcPr>
          <w:p w14:paraId="3244F950" w14:textId="77777777" w:rsidR="00C153A1" w:rsidRPr="00794F40" w:rsidRDefault="00ED2E1D" w:rsidP="004F6063">
            <w:pPr>
              <w:spacing w:before="120" w:after="120"/>
              <w:rPr>
                <w:rFonts w:cs="Arial"/>
                <w:sz w:val="20"/>
                <w:szCs w:val="20"/>
              </w:rPr>
            </w:pPr>
            <w:r>
              <w:rPr>
                <w:rFonts w:cs="Arial"/>
                <w:sz w:val="20"/>
                <w:szCs w:val="20"/>
              </w:rPr>
              <w:t>3000</w:t>
            </w:r>
          </w:p>
        </w:tc>
        <w:tc>
          <w:tcPr>
            <w:tcW w:w="2384" w:type="dxa"/>
          </w:tcPr>
          <w:p w14:paraId="1B1D4589" w14:textId="77777777" w:rsidR="00C153A1" w:rsidRPr="00794F40" w:rsidRDefault="00ED2E1D" w:rsidP="004F6063">
            <w:pPr>
              <w:spacing w:before="120" w:after="120"/>
              <w:rPr>
                <w:rFonts w:cs="Arial"/>
                <w:sz w:val="20"/>
                <w:szCs w:val="20"/>
              </w:rPr>
            </w:pPr>
            <w:r>
              <w:rPr>
                <w:rFonts w:cs="Arial"/>
                <w:sz w:val="20"/>
                <w:szCs w:val="20"/>
              </w:rPr>
              <w:t>£106,500</w:t>
            </w:r>
          </w:p>
        </w:tc>
        <w:tc>
          <w:tcPr>
            <w:tcW w:w="2368" w:type="dxa"/>
          </w:tcPr>
          <w:p w14:paraId="4D015995" w14:textId="77777777" w:rsidR="00C153A1" w:rsidRPr="00794F40" w:rsidRDefault="00ED2E1D" w:rsidP="004F6063">
            <w:pPr>
              <w:spacing w:before="120" w:after="120"/>
              <w:rPr>
                <w:rFonts w:cs="Arial"/>
                <w:sz w:val="20"/>
                <w:szCs w:val="20"/>
              </w:rPr>
            </w:pPr>
            <w:r>
              <w:rPr>
                <w:rFonts w:cs="Arial"/>
                <w:sz w:val="20"/>
                <w:szCs w:val="20"/>
              </w:rPr>
              <w:t>Community learning 2</w:t>
            </w:r>
          </w:p>
        </w:tc>
        <w:tc>
          <w:tcPr>
            <w:tcW w:w="1402" w:type="dxa"/>
          </w:tcPr>
          <w:p w14:paraId="47D6878A"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0C1A8DE1" w14:textId="77777777" w:rsidR="00C153A1" w:rsidRPr="00794F40" w:rsidRDefault="00C153A1" w:rsidP="004F6063">
            <w:pPr>
              <w:spacing w:before="120" w:after="120"/>
              <w:rPr>
                <w:rFonts w:cs="Arial"/>
                <w:sz w:val="20"/>
                <w:szCs w:val="20"/>
              </w:rPr>
            </w:pPr>
          </w:p>
        </w:tc>
      </w:tr>
      <w:tr w:rsidR="00487ACE" w14:paraId="7F6FFB6D" w14:textId="77777777" w:rsidTr="00F9329F">
        <w:tc>
          <w:tcPr>
            <w:tcW w:w="2495" w:type="dxa"/>
          </w:tcPr>
          <w:p w14:paraId="2F46A6D0" w14:textId="77777777" w:rsidR="00C153A1" w:rsidRPr="00794F40" w:rsidRDefault="00ED2E1D" w:rsidP="004F6063">
            <w:pPr>
              <w:spacing w:before="120" w:after="120"/>
              <w:rPr>
                <w:rFonts w:cs="Arial"/>
                <w:sz w:val="20"/>
                <w:szCs w:val="20"/>
              </w:rPr>
            </w:pPr>
            <w:r>
              <w:rPr>
                <w:rFonts w:cs="Arial"/>
                <w:sz w:val="20"/>
                <w:szCs w:val="20"/>
              </w:rPr>
              <w:t>3050</w:t>
            </w:r>
          </w:p>
        </w:tc>
        <w:tc>
          <w:tcPr>
            <w:tcW w:w="2384" w:type="dxa"/>
          </w:tcPr>
          <w:p w14:paraId="447A54C0" w14:textId="77777777" w:rsidR="00C153A1" w:rsidRPr="00794F40" w:rsidRDefault="00ED2E1D" w:rsidP="004F6063">
            <w:pPr>
              <w:spacing w:before="120" w:after="120"/>
              <w:rPr>
                <w:rFonts w:cs="Arial"/>
                <w:sz w:val="20"/>
                <w:szCs w:val="20"/>
              </w:rPr>
            </w:pPr>
            <w:r>
              <w:rPr>
                <w:rFonts w:cs="Arial"/>
                <w:sz w:val="20"/>
                <w:szCs w:val="20"/>
              </w:rPr>
              <w:t>£136,000</w:t>
            </w:r>
          </w:p>
        </w:tc>
        <w:tc>
          <w:tcPr>
            <w:tcW w:w="2368" w:type="dxa"/>
          </w:tcPr>
          <w:p w14:paraId="241225C4" w14:textId="77777777" w:rsidR="00C153A1" w:rsidRPr="00794F40" w:rsidRDefault="00ED2E1D" w:rsidP="004F6063">
            <w:pPr>
              <w:spacing w:before="120" w:after="120"/>
              <w:rPr>
                <w:rFonts w:cs="Arial"/>
                <w:sz w:val="20"/>
                <w:szCs w:val="20"/>
              </w:rPr>
            </w:pPr>
            <w:r>
              <w:rPr>
                <w:rFonts w:cs="Arial"/>
                <w:sz w:val="20"/>
                <w:szCs w:val="20"/>
              </w:rPr>
              <w:t>Family social care 2</w:t>
            </w:r>
          </w:p>
        </w:tc>
        <w:tc>
          <w:tcPr>
            <w:tcW w:w="1402" w:type="dxa"/>
          </w:tcPr>
          <w:p w14:paraId="673F85C6" w14:textId="77777777" w:rsidR="00C153A1" w:rsidRPr="00794F40" w:rsidRDefault="00ED2E1D" w:rsidP="004F6063">
            <w:pPr>
              <w:spacing w:before="120" w:after="120"/>
              <w:rPr>
                <w:rFonts w:cs="Arial"/>
                <w:sz w:val="20"/>
                <w:szCs w:val="20"/>
              </w:rPr>
            </w:pPr>
            <w:r>
              <w:rPr>
                <w:rFonts w:cs="Arial"/>
                <w:sz w:val="20"/>
                <w:szCs w:val="20"/>
              </w:rPr>
              <w:t>16</w:t>
            </w:r>
          </w:p>
        </w:tc>
        <w:tc>
          <w:tcPr>
            <w:tcW w:w="1205" w:type="dxa"/>
          </w:tcPr>
          <w:p w14:paraId="0AFBF844" w14:textId="77777777" w:rsidR="00C153A1" w:rsidRPr="00794F40" w:rsidRDefault="00C153A1" w:rsidP="004F6063">
            <w:pPr>
              <w:spacing w:before="120" w:after="120"/>
              <w:rPr>
                <w:rFonts w:cs="Arial"/>
                <w:sz w:val="20"/>
                <w:szCs w:val="20"/>
              </w:rPr>
            </w:pPr>
          </w:p>
        </w:tc>
      </w:tr>
      <w:tr w:rsidR="00487ACE" w14:paraId="77BE8731" w14:textId="77777777" w:rsidTr="000326D7">
        <w:tc>
          <w:tcPr>
            <w:tcW w:w="2495" w:type="dxa"/>
          </w:tcPr>
          <w:p w14:paraId="060D83AE" w14:textId="77777777" w:rsidR="00DB6154" w:rsidRPr="00794F40" w:rsidRDefault="00ED2E1D" w:rsidP="00DB6154">
            <w:pPr>
              <w:spacing w:before="120" w:after="120"/>
              <w:rPr>
                <w:rFonts w:cs="Arial"/>
                <w:sz w:val="20"/>
                <w:szCs w:val="20"/>
              </w:rPr>
            </w:pPr>
            <w:r>
              <w:rPr>
                <w:rFonts w:cs="Arial"/>
                <w:sz w:val="20"/>
                <w:szCs w:val="20"/>
              </w:rPr>
              <w:t>3500</w:t>
            </w:r>
          </w:p>
        </w:tc>
        <w:tc>
          <w:tcPr>
            <w:tcW w:w="2384" w:type="dxa"/>
          </w:tcPr>
          <w:p w14:paraId="4F816015" w14:textId="77777777" w:rsidR="00DB6154" w:rsidRPr="00794F40" w:rsidRDefault="00ED2E1D" w:rsidP="00DB6154">
            <w:pPr>
              <w:spacing w:before="120" w:after="120"/>
              <w:rPr>
                <w:rFonts w:cs="Arial"/>
                <w:sz w:val="20"/>
                <w:szCs w:val="20"/>
              </w:rPr>
            </w:pPr>
            <w:r>
              <w:rPr>
                <w:rFonts w:cs="Arial"/>
                <w:sz w:val="20"/>
                <w:szCs w:val="20"/>
              </w:rPr>
              <w:t>£225,000</w:t>
            </w:r>
          </w:p>
        </w:tc>
        <w:tc>
          <w:tcPr>
            <w:tcW w:w="2368" w:type="dxa"/>
          </w:tcPr>
          <w:p w14:paraId="314FF679" w14:textId="77777777" w:rsidR="00DB6154" w:rsidRPr="00794F40" w:rsidRDefault="00ED2E1D" w:rsidP="00DB6154">
            <w:pPr>
              <w:spacing w:before="120" w:after="120"/>
              <w:rPr>
                <w:rFonts w:cs="Arial"/>
                <w:sz w:val="20"/>
                <w:szCs w:val="20"/>
              </w:rPr>
            </w:pPr>
            <w:r>
              <w:rPr>
                <w:rFonts w:cs="Arial"/>
                <w:sz w:val="20"/>
                <w:szCs w:val="20"/>
              </w:rPr>
              <w:t>Library contribution 2</w:t>
            </w:r>
          </w:p>
        </w:tc>
        <w:tc>
          <w:tcPr>
            <w:tcW w:w="1402" w:type="dxa"/>
          </w:tcPr>
          <w:p w14:paraId="63AF4890"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567F9686" w14:textId="77777777" w:rsidR="00DB6154" w:rsidRPr="00794F40" w:rsidRDefault="00DB6154" w:rsidP="00DB6154">
            <w:pPr>
              <w:spacing w:before="120" w:after="120"/>
              <w:rPr>
                <w:rFonts w:cs="Arial"/>
                <w:sz w:val="20"/>
                <w:szCs w:val="20"/>
              </w:rPr>
            </w:pPr>
          </w:p>
        </w:tc>
      </w:tr>
      <w:tr w:rsidR="00487ACE" w14:paraId="28CD96F6" w14:textId="77777777" w:rsidTr="000326D7">
        <w:tc>
          <w:tcPr>
            <w:tcW w:w="2495" w:type="dxa"/>
          </w:tcPr>
          <w:p w14:paraId="63554DF2" w14:textId="77777777" w:rsidR="00DB6154" w:rsidRPr="00794F40" w:rsidRDefault="00ED2E1D" w:rsidP="00DB6154">
            <w:pPr>
              <w:spacing w:before="120" w:after="120"/>
              <w:rPr>
                <w:rFonts w:cs="Arial"/>
                <w:sz w:val="20"/>
                <w:szCs w:val="20"/>
              </w:rPr>
            </w:pPr>
            <w:r>
              <w:rPr>
                <w:rFonts w:cs="Arial"/>
                <w:sz w:val="20"/>
                <w:szCs w:val="20"/>
              </w:rPr>
              <w:t>4000</w:t>
            </w:r>
          </w:p>
        </w:tc>
        <w:tc>
          <w:tcPr>
            <w:tcW w:w="2384" w:type="dxa"/>
          </w:tcPr>
          <w:p w14:paraId="5A9C3386" w14:textId="77777777" w:rsidR="00DB6154" w:rsidRPr="00794F40" w:rsidRDefault="00ED2E1D" w:rsidP="00DB6154">
            <w:pPr>
              <w:spacing w:before="120" w:after="120"/>
              <w:rPr>
                <w:rFonts w:cs="Arial"/>
                <w:sz w:val="20"/>
                <w:szCs w:val="20"/>
              </w:rPr>
            </w:pPr>
            <w:r>
              <w:rPr>
                <w:rFonts w:cs="Arial"/>
                <w:sz w:val="20"/>
                <w:szCs w:val="20"/>
              </w:rPr>
              <w:t>£133,000</w:t>
            </w:r>
          </w:p>
        </w:tc>
        <w:tc>
          <w:tcPr>
            <w:tcW w:w="2368" w:type="dxa"/>
          </w:tcPr>
          <w:p w14:paraId="35718A20" w14:textId="77777777" w:rsidR="00DB6154" w:rsidRPr="00794F40" w:rsidRDefault="00ED2E1D" w:rsidP="00DB6154">
            <w:pPr>
              <w:spacing w:before="120" w:after="120"/>
              <w:rPr>
                <w:rFonts w:cs="Arial"/>
                <w:sz w:val="20"/>
                <w:szCs w:val="20"/>
              </w:rPr>
            </w:pPr>
            <w:r>
              <w:rPr>
                <w:rFonts w:cs="Arial"/>
                <w:sz w:val="20"/>
                <w:szCs w:val="20"/>
              </w:rPr>
              <w:t>Off site pedestrian and cycle ways 4</w:t>
            </w:r>
          </w:p>
        </w:tc>
        <w:tc>
          <w:tcPr>
            <w:tcW w:w="1402" w:type="dxa"/>
          </w:tcPr>
          <w:p w14:paraId="5FCCBD6C" w14:textId="77777777" w:rsidR="00DB6154" w:rsidRPr="00794F40" w:rsidRDefault="00ED2E1D" w:rsidP="00DB6154">
            <w:pPr>
              <w:spacing w:before="120" w:after="120"/>
              <w:rPr>
                <w:rFonts w:cs="Arial"/>
                <w:sz w:val="20"/>
                <w:szCs w:val="20"/>
              </w:rPr>
            </w:pPr>
            <w:r>
              <w:rPr>
                <w:rFonts w:cs="Arial"/>
                <w:sz w:val="20"/>
                <w:szCs w:val="20"/>
              </w:rPr>
              <w:t>19</w:t>
            </w:r>
          </w:p>
        </w:tc>
        <w:tc>
          <w:tcPr>
            <w:tcW w:w="1205" w:type="dxa"/>
          </w:tcPr>
          <w:p w14:paraId="4C8BC33B" w14:textId="77777777" w:rsidR="00DB6154" w:rsidRPr="00794F40" w:rsidRDefault="00DB6154" w:rsidP="00DB6154">
            <w:pPr>
              <w:spacing w:before="120" w:after="120"/>
              <w:rPr>
                <w:rFonts w:cs="Arial"/>
                <w:sz w:val="20"/>
                <w:szCs w:val="20"/>
              </w:rPr>
            </w:pPr>
          </w:p>
        </w:tc>
      </w:tr>
      <w:tr w:rsidR="00487ACE" w14:paraId="7A2BA5A1" w14:textId="77777777" w:rsidTr="000326D7">
        <w:tc>
          <w:tcPr>
            <w:tcW w:w="2495" w:type="dxa"/>
          </w:tcPr>
          <w:p w14:paraId="72251DC0" w14:textId="77777777" w:rsidR="00DB6154" w:rsidRPr="00794F40" w:rsidRDefault="00ED2E1D" w:rsidP="00DB6154">
            <w:pPr>
              <w:spacing w:before="120" w:after="120"/>
              <w:rPr>
                <w:rFonts w:cs="Arial"/>
                <w:sz w:val="20"/>
                <w:szCs w:val="20"/>
              </w:rPr>
            </w:pPr>
            <w:r>
              <w:rPr>
                <w:rFonts w:cs="Arial"/>
                <w:sz w:val="20"/>
                <w:szCs w:val="20"/>
              </w:rPr>
              <w:lastRenderedPageBreak/>
              <w:t>4500</w:t>
            </w:r>
          </w:p>
        </w:tc>
        <w:tc>
          <w:tcPr>
            <w:tcW w:w="2384" w:type="dxa"/>
          </w:tcPr>
          <w:p w14:paraId="14F34C68" w14:textId="77777777" w:rsidR="00DB6154" w:rsidRPr="00794F40" w:rsidRDefault="00ED2E1D" w:rsidP="00DB6154">
            <w:pPr>
              <w:spacing w:before="120" w:after="120"/>
              <w:rPr>
                <w:rFonts w:cs="Arial"/>
                <w:sz w:val="20"/>
                <w:szCs w:val="20"/>
              </w:rPr>
            </w:pPr>
            <w:r>
              <w:rPr>
                <w:rFonts w:cs="Arial"/>
                <w:sz w:val="20"/>
                <w:szCs w:val="20"/>
              </w:rPr>
              <w:t>£475,000</w:t>
            </w:r>
          </w:p>
        </w:tc>
        <w:tc>
          <w:tcPr>
            <w:tcW w:w="2368" w:type="dxa"/>
          </w:tcPr>
          <w:p w14:paraId="54C6FCC9" w14:textId="77777777" w:rsidR="00DB6154" w:rsidRPr="00794F40" w:rsidRDefault="00ED2E1D" w:rsidP="00DB6154">
            <w:pPr>
              <w:spacing w:before="120" w:after="120"/>
              <w:rPr>
                <w:rFonts w:cs="Arial"/>
                <w:sz w:val="20"/>
                <w:szCs w:val="20"/>
              </w:rPr>
            </w:pPr>
            <w:r>
              <w:rPr>
                <w:rFonts w:cs="Arial"/>
                <w:sz w:val="20"/>
                <w:szCs w:val="20"/>
              </w:rPr>
              <w:t>Primary school 4 contribution 1</w:t>
            </w:r>
          </w:p>
        </w:tc>
        <w:tc>
          <w:tcPr>
            <w:tcW w:w="1402" w:type="dxa"/>
          </w:tcPr>
          <w:p w14:paraId="70DC7E0A" w14:textId="77777777" w:rsidR="00DB6154" w:rsidRPr="00794F40" w:rsidRDefault="00ED2E1D" w:rsidP="00DB6154">
            <w:pPr>
              <w:spacing w:before="120" w:after="120"/>
              <w:rPr>
                <w:rFonts w:cs="Arial"/>
                <w:sz w:val="20"/>
                <w:szCs w:val="20"/>
              </w:rPr>
            </w:pPr>
            <w:r>
              <w:rPr>
                <w:rFonts w:cs="Arial"/>
                <w:sz w:val="20"/>
                <w:szCs w:val="20"/>
              </w:rPr>
              <w:t>15</w:t>
            </w:r>
          </w:p>
        </w:tc>
        <w:tc>
          <w:tcPr>
            <w:tcW w:w="1205" w:type="dxa"/>
          </w:tcPr>
          <w:p w14:paraId="55DC295D" w14:textId="77777777" w:rsidR="00DB6154" w:rsidRPr="00794F40" w:rsidRDefault="00DB6154" w:rsidP="00DB6154">
            <w:pPr>
              <w:spacing w:before="120" w:after="120"/>
              <w:rPr>
                <w:rFonts w:cs="Arial"/>
                <w:sz w:val="20"/>
                <w:szCs w:val="20"/>
              </w:rPr>
            </w:pPr>
          </w:p>
        </w:tc>
      </w:tr>
      <w:tr w:rsidR="00487ACE" w14:paraId="2FED0247" w14:textId="77777777" w:rsidTr="000326D7">
        <w:tc>
          <w:tcPr>
            <w:tcW w:w="2495" w:type="dxa"/>
          </w:tcPr>
          <w:p w14:paraId="777E1150" w14:textId="77777777" w:rsidR="00DB6154" w:rsidRPr="00794F40" w:rsidRDefault="00ED2E1D" w:rsidP="00DB6154">
            <w:pPr>
              <w:spacing w:before="120" w:after="120"/>
              <w:rPr>
                <w:rFonts w:cs="Arial"/>
                <w:sz w:val="20"/>
                <w:szCs w:val="20"/>
              </w:rPr>
            </w:pPr>
            <w:r>
              <w:rPr>
                <w:rFonts w:cs="Arial"/>
                <w:sz w:val="20"/>
                <w:szCs w:val="20"/>
              </w:rPr>
              <w:t>5000</w:t>
            </w:r>
          </w:p>
        </w:tc>
        <w:tc>
          <w:tcPr>
            <w:tcW w:w="2384" w:type="dxa"/>
          </w:tcPr>
          <w:p w14:paraId="3A6B25C5" w14:textId="77777777" w:rsidR="00DB6154" w:rsidRPr="00794F40" w:rsidRDefault="00ED2E1D" w:rsidP="00DB6154">
            <w:pPr>
              <w:spacing w:before="120" w:after="120"/>
              <w:rPr>
                <w:rFonts w:cs="Arial"/>
                <w:sz w:val="20"/>
                <w:szCs w:val="20"/>
              </w:rPr>
            </w:pPr>
            <w:r>
              <w:rPr>
                <w:rFonts w:cs="Arial"/>
                <w:sz w:val="20"/>
                <w:szCs w:val="20"/>
              </w:rPr>
              <w:t>£225,000</w:t>
            </w:r>
          </w:p>
        </w:tc>
        <w:tc>
          <w:tcPr>
            <w:tcW w:w="2368" w:type="dxa"/>
          </w:tcPr>
          <w:p w14:paraId="3B94CC36" w14:textId="77777777" w:rsidR="00DB6154" w:rsidRPr="00794F40" w:rsidRDefault="00ED2E1D" w:rsidP="00DB6154">
            <w:pPr>
              <w:spacing w:before="120" w:after="120"/>
              <w:rPr>
                <w:rFonts w:cs="Arial"/>
                <w:sz w:val="20"/>
                <w:szCs w:val="20"/>
              </w:rPr>
            </w:pPr>
            <w:r>
              <w:rPr>
                <w:rFonts w:cs="Arial"/>
                <w:sz w:val="20"/>
                <w:szCs w:val="20"/>
              </w:rPr>
              <w:t>Library contribution 3</w:t>
            </w:r>
          </w:p>
        </w:tc>
        <w:tc>
          <w:tcPr>
            <w:tcW w:w="1402" w:type="dxa"/>
          </w:tcPr>
          <w:p w14:paraId="566AFEB2"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61B9CCA7" w14:textId="77777777" w:rsidR="00DB6154" w:rsidRPr="00794F40" w:rsidRDefault="00DB6154" w:rsidP="00DB6154">
            <w:pPr>
              <w:spacing w:before="120" w:after="120"/>
              <w:rPr>
                <w:rFonts w:cs="Arial"/>
                <w:sz w:val="20"/>
                <w:szCs w:val="20"/>
              </w:rPr>
            </w:pPr>
          </w:p>
        </w:tc>
      </w:tr>
      <w:tr w:rsidR="00487ACE" w14:paraId="33E91CD6" w14:textId="77777777" w:rsidTr="000326D7">
        <w:tc>
          <w:tcPr>
            <w:tcW w:w="2495" w:type="dxa"/>
          </w:tcPr>
          <w:p w14:paraId="327D2EF1" w14:textId="77777777" w:rsidR="00DB6154" w:rsidRPr="00794F40" w:rsidRDefault="00ED2E1D" w:rsidP="00DB6154">
            <w:pPr>
              <w:spacing w:before="120" w:after="120"/>
              <w:rPr>
                <w:rFonts w:cs="Arial"/>
                <w:sz w:val="20"/>
                <w:szCs w:val="20"/>
              </w:rPr>
            </w:pPr>
            <w:r>
              <w:rPr>
                <w:rFonts w:cs="Arial"/>
                <w:sz w:val="20"/>
                <w:szCs w:val="20"/>
              </w:rPr>
              <w:t>5500</w:t>
            </w:r>
          </w:p>
        </w:tc>
        <w:tc>
          <w:tcPr>
            <w:tcW w:w="2384" w:type="dxa"/>
          </w:tcPr>
          <w:p w14:paraId="077EA287" w14:textId="77777777" w:rsidR="00DB6154" w:rsidRPr="00794F40" w:rsidRDefault="00ED2E1D" w:rsidP="00DB6154">
            <w:pPr>
              <w:spacing w:before="120" w:after="120"/>
              <w:rPr>
                <w:rFonts w:cs="Arial"/>
                <w:sz w:val="20"/>
                <w:szCs w:val="20"/>
              </w:rPr>
            </w:pPr>
            <w:r>
              <w:rPr>
                <w:rFonts w:cs="Arial"/>
                <w:sz w:val="20"/>
                <w:szCs w:val="20"/>
              </w:rPr>
              <w:t>£225,000</w:t>
            </w:r>
          </w:p>
        </w:tc>
        <w:tc>
          <w:tcPr>
            <w:tcW w:w="2368" w:type="dxa"/>
          </w:tcPr>
          <w:p w14:paraId="202DD9C1" w14:textId="77777777" w:rsidR="00DB6154" w:rsidRPr="00794F40" w:rsidRDefault="00ED2E1D" w:rsidP="00DB6154">
            <w:pPr>
              <w:spacing w:before="120" w:after="120"/>
              <w:rPr>
                <w:rFonts w:cs="Arial"/>
                <w:sz w:val="20"/>
                <w:szCs w:val="20"/>
              </w:rPr>
            </w:pPr>
            <w:r>
              <w:rPr>
                <w:rFonts w:cs="Arial"/>
                <w:sz w:val="20"/>
                <w:szCs w:val="20"/>
              </w:rPr>
              <w:t>Library contribution 4</w:t>
            </w:r>
          </w:p>
        </w:tc>
        <w:tc>
          <w:tcPr>
            <w:tcW w:w="1402" w:type="dxa"/>
          </w:tcPr>
          <w:p w14:paraId="1A078A3F"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2E4F5127" w14:textId="77777777" w:rsidR="00DB6154" w:rsidRPr="00794F40" w:rsidRDefault="00DB6154" w:rsidP="00DB6154">
            <w:pPr>
              <w:spacing w:before="120" w:after="120"/>
              <w:rPr>
                <w:rFonts w:cs="Arial"/>
                <w:sz w:val="20"/>
                <w:szCs w:val="20"/>
              </w:rPr>
            </w:pPr>
          </w:p>
        </w:tc>
      </w:tr>
    </w:tbl>
    <w:p w14:paraId="11040527" w14:textId="77777777" w:rsidR="004F6063" w:rsidRPr="00794F40" w:rsidRDefault="004F6063" w:rsidP="004F6063">
      <w:pPr>
        <w:rPr>
          <w:rFonts w:cs="Arial"/>
          <w:b/>
        </w:rPr>
      </w:pPr>
    </w:p>
    <w:p w14:paraId="6246609D" w14:textId="77777777" w:rsidR="004F6063" w:rsidRPr="00794F40" w:rsidRDefault="004F6063" w:rsidP="001C428F">
      <w:pPr>
        <w:outlineLvl w:val="0"/>
        <w:rPr>
          <w:rFonts w:eastAsia="Calibri" w:cs="Arial"/>
          <w:b/>
        </w:rPr>
        <w:sectPr w:rsidR="004F6063" w:rsidRPr="00794F40" w:rsidSect="00575133">
          <w:headerReference w:type="even" r:id="rId310"/>
          <w:headerReference w:type="default" r:id="rId311"/>
          <w:footerReference w:type="even" r:id="rId312"/>
          <w:footerReference w:type="default" r:id="rId313"/>
          <w:headerReference w:type="first" r:id="rId314"/>
          <w:footerReference w:type="first" r:id="rId315"/>
          <w:endnotePr>
            <w:numFmt w:val="decimal"/>
          </w:endnotePr>
          <w:pgSz w:w="11906" w:h="16838" w:code="9"/>
          <w:pgMar w:top="1134" w:right="1134" w:bottom="1134" w:left="1134" w:header="567" w:footer="567" w:gutter="0"/>
          <w:paperSrc w:first="1" w:other="1"/>
          <w:cols w:space="708"/>
          <w:noEndnote/>
          <w:docGrid w:linePitch="299"/>
        </w:sectPr>
      </w:pPr>
    </w:p>
    <w:p w14:paraId="40F550C2" w14:textId="77777777" w:rsidR="004F6063" w:rsidRPr="00794F40" w:rsidRDefault="00ED2E1D" w:rsidP="004F6063">
      <w:pPr>
        <w:spacing w:after="160" w:line="259" w:lineRule="auto"/>
        <w:jc w:val="center"/>
        <w:rPr>
          <w:rFonts w:eastAsia="Calibri" w:cs="Arial"/>
          <w:b/>
        </w:rPr>
      </w:pPr>
      <w:r>
        <w:rPr>
          <w:rFonts w:eastAsia="Calibri" w:cs="Arial"/>
          <w:b/>
        </w:rPr>
        <w:lastRenderedPageBreak/>
        <w:t>SCHEDULE 30C</w:t>
      </w:r>
    </w:p>
    <w:tbl>
      <w:tblPr>
        <w:tblStyle w:val="TableGrid8"/>
        <w:tblW w:w="5038" w:type="pct"/>
        <w:tblLook w:val="04A0" w:firstRow="1" w:lastRow="0" w:firstColumn="1" w:lastColumn="0" w:noHBand="0" w:noVBand="1"/>
      </w:tblPr>
      <w:tblGrid>
        <w:gridCol w:w="9701"/>
      </w:tblGrid>
      <w:tr w:rsidR="00487ACE" w14:paraId="00B98D93" w14:textId="77777777" w:rsidTr="004F6063">
        <w:trPr>
          <w:cantSplit/>
          <w:tblHeader/>
        </w:trPr>
        <w:tc>
          <w:tcPr>
            <w:tcW w:w="5000" w:type="pct"/>
          </w:tcPr>
          <w:p w14:paraId="1E2807A2" w14:textId="77777777" w:rsidR="004F6063" w:rsidRPr="00794F40" w:rsidRDefault="00ED2E1D" w:rsidP="004F6063">
            <w:pPr>
              <w:spacing w:before="120" w:after="120"/>
              <w:jc w:val="center"/>
              <w:rPr>
                <w:rFonts w:eastAsia="Times New Roman" w:cs="Arial"/>
                <w:sz w:val="20"/>
                <w:szCs w:val="20"/>
                <w:lang w:eastAsia="en-GB"/>
              </w:rPr>
            </w:pPr>
            <w:r>
              <w:rPr>
                <w:rFonts w:eastAsia="Times New Roman" w:cs="Arial"/>
                <w:b/>
                <w:sz w:val="20"/>
                <w:szCs w:val="20"/>
                <w:lang w:eastAsia="en-GB"/>
              </w:rPr>
              <w:t xml:space="preserve">COUNTY COUNCIL WITHDRAWALS FROM COUNTY </w:t>
            </w:r>
            <w:r>
              <w:rPr>
                <w:rFonts w:cs="Arial"/>
                <w:b/>
                <w:sz w:val="20"/>
                <w:szCs w:val="20"/>
                <w:lang w:eastAsia="en-GB"/>
              </w:rPr>
              <w:t xml:space="preserve">COUNCIL CONTRIBUTIONS </w:t>
            </w:r>
            <w:r>
              <w:rPr>
                <w:rFonts w:cs="Arial"/>
                <w:b/>
                <w:sz w:val="20"/>
                <w:szCs w:val="20"/>
              </w:rPr>
              <w:t xml:space="preserve">BANK </w:t>
            </w:r>
            <w:r>
              <w:rPr>
                <w:rFonts w:cs="Arial"/>
                <w:b/>
                <w:sz w:val="20"/>
                <w:szCs w:val="20"/>
                <w:lang w:eastAsia="en-GB"/>
              </w:rPr>
              <w:t xml:space="preserve">ACCOUNT </w:t>
            </w:r>
          </w:p>
        </w:tc>
      </w:tr>
    </w:tbl>
    <w:p w14:paraId="6978EAF6" w14:textId="77777777" w:rsidR="004F6063" w:rsidRPr="00794F40" w:rsidRDefault="004F6063" w:rsidP="004F6063">
      <w:pPr>
        <w:rPr>
          <w:rFonts w:cs="Arial"/>
          <w:b/>
        </w:rPr>
      </w:pPr>
    </w:p>
    <w:tbl>
      <w:tblPr>
        <w:tblStyle w:val="TableGrid10"/>
        <w:tblpPr w:leftFromText="180" w:rightFromText="180" w:vertAnchor="text" w:horzAnchor="margin" w:tblpXSpec="right" w:tblpY="185"/>
        <w:tblW w:w="0" w:type="auto"/>
        <w:tblLook w:val="04A0" w:firstRow="1" w:lastRow="0" w:firstColumn="1" w:lastColumn="0" w:noHBand="0" w:noVBand="1"/>
      </w:tblPr>
      <w:tblGrid>
        <w:gridCol w:w="2179"/>
        <w:gridCol w:w="2638"/>
        <w:gridCol w:w="2282"/>
        <w:gridCol w:w="1324"/>
        <w:gridCol w:w="1205"/>
      </w:tblGrid>
      <w:tr w:rsidR="00487ACE" w14:paraId="333C0571" w14:textId="77777777" w:rsidTr="00F9329F">
        <w:tc>
          <w:tcPr>
            <w:tcW w:w="2253" w:type="dxa"/>
            <w:shd w:val="clear" w:color="auto" w:fill="F2F2F2" w:themeFill="background1" w:themeFillShade="F2"/>
          </w:tcPr>
          <w:p w14:paraId="5EDABFCD" w14:textId="77777777" w:rsidR="00E958CA" w:rsidRPr="00794F40" w:rsidRDefault="00ED2E1D" w:rsidP="004F6063">
            <w:pPr>
              <w:spacing w:before="120" w:after="120"/>
              <w:rPr>
                <w:rFonts w:eastAsia="Times New Roman" w:cs="Arial"/>
                <w:b/>
                <w:sz w:val="20"/>
                <w:szCs w:val="20"/>
                <w:lang w:eastAsia="en-GB"/>
              </w:rPr>
            </w:pPr>
            <w:r>
              <w:rPr>
                <w:rFonts w:eastAsia="Times New Roman" w:cs="Arial"/>
                <w:b/>
                <w:sz w:val="20"/>
                <w:szCs w:val="20"/>
                <w:lang w:eastAsia="en-GB"/>
              </w:rPr>
              <w:t>COLUMN 1</w:t>
            </w:r>
          </w:p>
          <w:p w14:paraId="08FCF803" w14:textId="77777777" w:rsidR="00C153A1" w:rsidRPr="00794F40" w:rsidRDefault="00ED2E1D" w:rsidP="00E958CA">
            <w:pPr>
              <w:spacing w:before="120" w:after="120"/>
              <w:rPr>
                <w:rFonts w:eastAsia="Times New Roman" w:cs="Arial"/>
                <w:b/>
                <w:sz w:val="20"/>
                <w:szCs w:val="20"/>
                <w:lang w:eastAsia="en-GB"/>
              </w:rPr>
            </w:pPr>
            <w:r>
              <w:rPr>
                <w:rFonts w:eastAsia="Times New Roman" w:cs="Arial"/>
                <w:b/>
                <w:sz w:val="20"/>
                <w:szCs w:val="20"/>
                <w:lang w:eastAsia="en-GB"/>
              </w:rPr>
              <w:t>Number of Occupations of Dwellings upon which withdrawal will be made</w:t>
            </w:r>
          </w:p>
        </w:tc>
        <w:tc>
          <w:tcPr>
            <w:tcW w:w="2739" w:type="dxa"/>
            <w:shd w:val="clear" w:color="auto" w:fill="F2F2F2" w:themeFill="background1" w:themeFillShade="F2"/>
          </w:tcPr>
          <w:p w14:paraId="6BC34B14" w14:textId="77777777" w:rsidR="00E958CA" w:rsidRPr="00794F40" w:rsidRDefault="00ED2E1D" w:rsidP="00E958CA">
            <w:pPr>
              <w:spacing w:before="120" w:after="120"/>
              <w:rPr>
                <w:rFonts w:eastAsia="Times New Roman" w:cs="Arial"/>
                <w:b/>
                <w:sz w:val="20"/>
                <w:szCs w:val="20"/>
                <w:lang w:eastAsia="en-GB"/>
              </w:rPr>
            </w:pPr>
            <w:r>
              <w:rPr>
                <w:rFonts w:eastAsia="Times New Roman" w:cs="Arial"/>
                <w:b/>
                <w:sz w:val="20"/>
                <w:szCs w:val="20"/>
                <w:lang w:eastAsia="en-GB"/>
              </w:rPr>
              <w:t>COLUMN 2</w:t>
            </w:r>
          </w:p>
          <w:p w14:paraId="3E241CC0" w14:textId="77777777" w:rsidR="00C153A1" w:rsidRPr="00794F40" w:rsidRDefault="00ED2E1D" w:rsidP="00E958CA">
            <w:pPr>
              <w:spacing w:before="120" w:after="120"/>
              <w:rPr>
                <w:rFonts w:cs="Arial"/>
                <w:b/>
                <w:sz w:val="20"/>
                <w:szCs w:val="20"/>
              </w:rPr>
            </w:pPr>
            <w:r>
              <w:rPr>
                <w:rFonts w:eastAsia="Times New Roman" w:cs="Arial"/>
                <w:b/>
                <w:sz w:val="20"/>
                <w:szCs w:val="20"/>
                <w:lang w:eastAsia="en-GB"/>
              </w:rPr>
              <w:t>Amount which will be withdrawn (plus the amount of its corresponding indexation payment)</w:t>
            </w:r>
          </w:p>
        </w:tc>
        <w:tc>
          <w:tcPr>
            <w:tcW w:w="2311" w:type="dxa"/>
            <w:shd w:val="clear" w:color="auto" w:fill="F2F2F2" w:themeFill="background1" w:themeFillShade="F2"/>
          </w:tcPr>
          <w:p w14:paraId="0A6FCD8A" w14:textId="77777777" w:rsidR="00E958CA" w:rsidRPr="00794F40" w:rsidRDefault="00ED2E1D" w:rsidP="004F6063">
            <w:pPr>
              <w:spacing w:before="120" w:after="120"/>
              <w:rPr>
                <w:rFonts w:cs="Arial"/>
                <w:b/>
                <w:sz w:val="20"/>
                <w:szCs w:val="20"/>
              </w:rPr>
            </w:pPr>
            <w:r>
              <w:rPr>
                <w:rFonts w:cs="Arial"/>
                <w:b/>
                <w:sz w:val="20"/>
                <w:szCs w:val="20"/>
              </w:rPr>
              <w:t>COLUMN 3</w:t>
            </w:r>
          </w:p>
          <w:p w14:paraId="7E2CEE29" w14:textId="77777777" w:rsidR="00C153A1" w:rsidRPr="00794F40" w:rsidRDefault="00ED2E1D" w:rsidP="004F6063">
            <w:pPr>
              <w:spacing w:before="120" w:after="120"/>
              <w:rPr>
                <w:rFonts w:cs="Arial"/>
                <w:b/>
                <w:sz w:val="20"/>
                <w:szCs w:val="20"/>
              </w:rPr>
            </w:pPr>
            <w:r>
              <w:rPr>
                <w:rFonts w:cs="Arial"/>
                <w:b/>
                <w:sz w:val="20"/>
                <w:szCs w:val="20"/>
              </w:rPr>
              <w:t>Obligation/Subject</w:t>
            </w:r>
          </w:p>
        </w:tc>
        <w:tc>
          <w:tcPr>
            <w:tcW w:w="1346" w:type="dxa"/>
            <w:shd w:val="clear" w:color="auto" w:fill="F2F2F2" w:themeFill="background1" w:themeFillShade="F2"/>
          </w:tcPr>
          <w:p w14:paraId="1CB9A298" w14:textId="77777777" w:rsidR="00C153A1" w:rsidRPr="00794F40" w:rsidRDefault="00ED2E1D" w:rsidP="004F6063">
            <w:pPr>
              <w:spacing w:before="120" w:after="120"/>
              <w:rPr>
                <w:rFonts w:cs="Arial"/>
                <w:b/>
                <w:sz w:val="20"/>
                <w:szCs w:val="20"/>
              </w:rPr>
            </w:pPr>
            <w:r>
              <w:rPr>
                <w:rFonts w:cs="Arial"/>
                <w:b/>
                <w:sz w:val="20"/>
                <w:szCs w:val="20"/>
              </w:rPr>
              <w:t>Schedule</w:t>
            </w:r>
          </w:p>
        </w:tc>
        <w:tc>
          <w:tcPr>
            <w:tcW w:w="1205" w:type="dxa"/>
            <w:shd w:val="clear" w:color="auto" w:fill="F2F2F2" w:themeFill="background1" w:themeFillShade="F2"/>
          </w:tcPr>
          <w:p w14:paraId="189F52E6" w14:textId="77777777" w:rsidR="00C153A1" w:rsidRPr="00794F40" w:rsidRDefault="00ED2E1D" w:rsidP="004F6063">
            <w:pPr>
              <w:spacing w:before="120" w:after="120"/>
              <w:rPr>
                <w:rFonts w:cs="Arial"/>
                <w:b/>
                <w:sz w:val="20"/>
                <w:szCs w:val="20"/>
              </w:rPr>
            </w:pPr>
            <w:r>
              <w:rPr>
                <w:rFonts w:cs="Arial"/>
                <w:b/>
                <w:sz w:val="20"/>
                <w:szCs w:val="20"/>
              </w:rPr>
              <w:t>Phase to Which Obligation relates</w:t>
            </w:r>
            <w:r>
              <w:rPr>
                <w:rFonts w:cs="Arial"/>
                <w:sz w:val="20"/>
                <w:szCs w:val="20"/>
              </w:rPr>
              <w:t xml:space="preserve"> (for reference only)</w:t>
            </w:r>
          </w:p>
        </w:tc>
      </w:tr>
      <w:tr w:rsidR="00487ACE" w14:paraId="5BACD7DA" w14:textId="77777777" w:rsidTr="00F9329F">
        <w:tc>
          <w:tcPr>
            <w:tcW w:w="2253" w:type="dxa"/>
          </w:tcPr>
          <w:p w14:paraId="20A98942" w14:textId="77777777" w:rsidR="00DB6154" w:rsidRPr="00794F40" w:rsidRDefault="00ED2E1D" w:rsidP="00DB6154">
            <w:pPr>
              <w:spacing w:before="120" w:after="120"/>
              <w:rPr>
                <w:rFonts w:cs="Arial"/>
                <w:sz w:val="20"/>
                <w:szCs w:val="20"/>
              </w:rPr>
            </w:pPr>
            <w:r>
              <w:rPr>
                <w:rFonts w:cs="Arial"/>
                <w:sz w:val="20"/>
                <w:szCs w:val="20"/>
              </w:rPr>
              <w:t>300</w:t>
            </w:r>
          </w:p>
        </w:tc>
        <w:tc>
          <w:tcPr>
            <w:tcW w:w="2739" w:type="dxa"/>
          </w:tcPr>
          <w:p w14:paraId="23036E36" w14:textId="77777777" w:rsidR="00DB6154" w:rsidRPr="00794F40" w:rsidRDefault="00ED2E1D" w:rsidP="00DB6154">
            <w:pPr>
              <w:spacing w:before="120" w:after="120"/>
              <w:rPr>
                <w:rFonts w:cs="Arial"/>
                <w:sz w:val="20"/>
                <w:szCs w:val="20"/>
              </w:rPr>
            </w:pPr>
            <w:r>
              <w:rPr>
                <w:rFonts w:cs="Arial"/>
                <w:sz w:val="20"/>
                <w:szCs w:val="20"/>
              </w:rPr>
              <w:t>£15,000</w:t>
            </w:r>
          </w:p>
        </w:tc>
        <w:tc>
          <w:tcPr>
            <w:tcW w:w="2311" w:type="dxa"/>
          </w:tcPr>
          <w:p w14:paraId="55A7E129" w14:textId="77777777" w:rsidR="00DB6154" w:rsidRPr="00794F40" w:rsidRDefault="00ED2E1D" w:rsidP="00DB6154">
            <w:pPr>
              <w:spacing w:before="120" w:after="120"/>
              <w:rPr>
                <w:rFonts w:cs="Arial"/>
                <w:sz w:val="20"/>
                <w:szCs w:val="20"/>
              </w:rPr>
            </w:pPr>
            <w:r>
              <w:rPr>
                <w:rFonts w:cs="Arial"/>
                <w:sz w:val="20"/>
                <w:szCs w:val="20"/>
              </w:rPr>
              <w:t>Archaeologist contribution</w:t>
            </w:r>
          </w:p>
        </w:tc>
        <w:tc>
          <w:tcPr>
            <w:tcW w:w="1346" w:type="dxa"/>
          </w:tcPr>
          <w:p w14:paraId="2475D00B" w14:textId="77777777" w:rsidR="00DB6154" w:rsidRPr="00794F40" w:rsidRDefault="00ED2E1D" w:rsidP="00DB6154">
            <w:pPr>
              <w:spacing w:before="120" w:after="120"/>
              <w:rPr>
                <w:rFonts w:cs="Arial"/>
                <w:sz w:val="20"/>
                <w:szCs w:val="20"/>
              </w:rPr>
            </w:pPr>
            <w:r>
              <w:rPr>
                <w:rFonts w:cs="Arial"/>
                <w:sz w:val="20"/>
                <w:szCs w:val="20"/>
              </w:rPr>
              <w:t>25</w:t>
            </w:r>
          </w:p>
        </w:tc>
        <w:tc>
          <w:tcPr>
            <w:tcW w:w="1205" w:type="dxa"/>
          </w:tcPr>
          <w:p w14:paraId="56BAE9EC"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052FB8E0" w14:textId="77777777" w:rsidTr="00F9329F">
        <w:tc>
          <w:tcPr>
            <w:tcW w:w="2253" w:type="dxa"/>
          </w:tcPr>
          <w:p w14:paraId="10E1AD3A" w14:textId="77777777" w:rsidR="00DB6154" w:rsidRPr="00794F40" w:rsidRDefault="00ED2E1D" w:rsidP="00DB6154">
            <w:pPr>
              <w:spacing w:before="120" w:after="120"/>
              <w:rPr>
                <w:rFonts w:cs="Arial"/>
                <w:sz w:val="20"/>
                <w:szCs w:val="20"/>
              </w:rPr>
            </w:pPr>
            <w:r>
              <w:rPr>
                <w:rFonts w:cs="Arial"/>
                <w:sz w:val="20"/>
                <w:szCs w:val="20"/>
              </w:rPr>
              <w:t>500</w:t>
            </w:r>
          </w:p>
        </w:tc>
        <w:tc>
          <w:tcPr>
            <w:tcW w:w="2739" w:type="dxa"/>
          </w:tcPr>
          <w:p w14:paraId="3CBF342E" w14:textId="77777777" w:rsidR="00DB6154" w:rsidRPr="00794F40" w:rsidRDefault="00ED2E1D" w:rsidP="00DB6154">
            <w:pPr>
              <w:spacing w:before="120" w:after="120"/>
              <w:rPr>
                <w:rFonts w:cs="Arial"/>
                <w:sz w:val="20"/>
                <w:szCs w:val="20"/>
              </w:rPr>
            </w:pPr>
            <w:r>
              <w:rPr>
                <w:rFonts w:cs="Arial"/>
                <w:sz w:val="20"/>
                <w:szCs w:val="20"/>
              </w:rPr>
              <w:t>£59,750</w:t>
            </w:r>
          </w:p>
        </w:tc>
        <w:tc>
          <w:tcPr>
            <w:tcW w:w="2311" w:type="dxa"/>
          </w:tcPr>
          <w:p w14:paraId="0E41A5B3" w14:textId="77777777" w:rsidR="00DB6154" w:rsidRPr="00794F40" w:rsidRDefault="00ED2E1D" w:rsidP="00DB6154">
            <w:pPr>
              <w:spacing w:before="120" w:after="120"/>
              <w:rPr>
                <w:rFonts w:cs="Arial"/>
                <w:sz w:val="20"/>
                <w:szCs w:val="20"/>
              </w:rPr>
            </w:pPr>
            <w:r>
              <w:rPr>
                <w:rFonts w:cs="Arial"/>
                <w:sz w:val="20"/>
                <w:szCs w:val="20"/>
              </w:rPr>
              <w:t>Youth contribution 1</w:t>
            </w:r>
          </w:p>
        </w:tc>
        <w:tc>
          <w:tcPr>
            <w:tcW w:w="1346" w:type="dxa"/>
          </w:tcPr>
          <w:p w14:paraId="077E8777"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1C1FA5FE"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37D36188" w14:textId="77777777" w:rsidTr="00F9329F">
        <w:tc>
          <w:tcPr>
            <w:tcW w:w="2253" w:type="dxa"/>
          </w:tcPr>
          <w:p w14:paraId="12D41450" w14:textId="77777777" w:rsidR="00DB6154" w:rsidRPr="00794F40" w:rsidRDefault="00ED2E1D" w:rsidP="00DB6154">
            <w:pPr>
              <w:spacing w:before="120" w:after="120"/>
              <w:rPr>
                <w:rFonts w:cs="Arial"/>
                <w:sz w:val="20"/>
                <w:szCs w:val="20"/>
              </w:rPr>
            </w:pPr>
            <w:r>
              <w:rPr>
                <w:rFonts w:cs="Arial"/>
                <w:sz w:val="20"/>
                <w:szCs w:val="20"/>
              </w:rPr>
              <w:t>500</w:t>
            </w:r>
          </w:p>
        </w:tc>
        <w:tc>
          <w:tcPr>
            <w:tcW w:w="2739" w:type="dxa"/>
          </w:tcPr>
          <w:p w14:paraId="6D1BF79C" w14:textId="77777777" w:rsidR="00DB6154" w:rsidRPr="00794F40" w:rsidRDefault="00ED2E1D" w:rsidP="00DB6154">
            <w:pPr>
              <w:spacing w:before="120" w:after="120"/>
              <w:rPr>
                <w:rFonts w:cs="Arial"/>
                <w:sz w:val="20"/>
                <w:szCs w:val="20"/>
              </w:rPr>
            </w:pPr>
            <w:r>
              <w:rPr>
                <w:rFonts w:cs="Arial"/>
                <w:sz w:val="20"/>
                <w:szCs w:val="20"/>
              </w:rPr>
              <w:t>£26,450</w:t>
            </w:r>
          </w:p>
        </w:tc>
        <w:tc>
          <w:tcPr>
            <w:tcW w:w="2311" w:type="dxa"/>
          </w:tcPr>
          <w:p w14:paraId="64F6FE80" w14:textId="77777777" w:rsidR="00DB6154" w:rsidRPr="00794F40" w:rsidRDefault="00ED2E1D" w:rsidP="00DB6154">
            <w:pPr>
              <w:spacing w:before="120" w:after="120"/>
              <w:rPr>
                <w:rFonts w:cs="Arial"/>
                <w:sz w:val="20"/>
                <w:szCs w:val="20"/>
              </w:rPr>
            </w:pPr>
            <w:r>
              <w:rPr>
                <w:rFonts w:cs="Arial"/>
                <w:sz w:val="20"/>
                <w:szCs w:val="20"/>
              </w:rPr>
              <w:t xml:space="preserve">Family social care (Telecare Contribution) </w:t>
            </w:r>
          </w:p>
        </w:tc>
        <w:tc>
          <w:tcPr>
            <w:tcW w:w="1346" w:type="dxa"/>
          </w:tcPr>
          <w:p w14:paraId="728E64D1"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5BBE8A7A"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53E93CCC" w14:textId="77777777" w:rsidTr="00F9329F">
        <w:tc>
          <w:tcPr>
            <w:tcW w:w="2253" w:type="dxa"/>
          </w:tcPr>
          <w:p w14:paraId="435177DF" w14:textId="77777777" w:rsidR="00DB6154" w:rsidRPr="00794F40" w:rsidRDefault="00ED2E1D" w:rsidP="00DB6154">
            <w:pPr>
              <w:spacing w:before="120" w:after="120"/>
              <w:rPr>
                <w:rFonts w:cs="Arial"/>
                <w:sz w:val="20"/>
                <w:szCs w:val="20"/>
              </w:rPr>
            </w:pPr>
            <w:r>
              <w:rPr>
                <w:rFonts w:cs="Arial"/>
                <w:sz w:val="20"/>
                <w:szCs w:val="20"/>
              </w:rPr>
              <w:t>600</w:t>
            </w:r>
          </w:p>
        </w:tc>
        <w:tc>
          <w:tcPr>
            <w:tcW w:w="2739" w:type="dxa"/>
          </w:tcPr>
          <w:p w14:paraId="27707B35" w14:textId="77777777" w:rsidR="00DB6154" w:rsidRPr="00794F40" w:rsidRDefault="00ED2E1D" w:rsidP="00DB6154">
            <w:pPr>
              <w:spacing w:before="120" w:after="120"/>
              <w:rPr>
                <w:rFonts w:cs="Arial"/>
                <w:sz w:val="20"/>
                <w:szCs w:val="20"/>
              </w:rPr>
            </w:pPr>
            <w:r>
              <w:rPr>
                <w:rFonts w:cs="Arial"/>
                <w:sz w:val="20"/>
                <w:szCs w:val="20"/>
              </w:rPr>
              <w:t>£15,000</w:t>
            </w:r>
          </w:p>
        </w:tc>
        <w:tc>
          <w:tcPr>
            <w:tcW w:w="2311" w:type="dxa"/>
          </w:tcPr>
          <w:p w14:paraId="213367E3" w14:textId="77777777" w:rsidR="00DB6154" w:rsidRPr="00794F40" w:rsidRDefault="00ED2E1D" w:rsidP="00DB6154">
            <w:pPr>
              <w:spacing w:before="120" w:after="120"/>
              <w:rPr>
                <w:rFonts w:cs="Arial"/>
                <w:sz w:val="20"/>
                <w:szCs w:val="20"/>
              </w:rPr>
            </w:pPr>
            <w:r>
              <w:rPr>
                <w:rFonts w:cs="Arial"/>
                <w:sz w:val="20"/>
                <w:szCs w:val="20"/>
              </w:rPr>
              <w:t>Archaeologist contribution</w:t>
            </w:r>
          </w:p>
        </w:tc>
        <w:tc>
          <w:tcPr>
            <w:tcW w:w="1346" w:type="dxa"/>
          </w:tcPr>
          <w:p w14:paraId="4C253BD1" w14:textId="77777777" w:rsidR="00DB6154" w:rsidRPr="00794F40" w:rsidRDefault="00ED2E1D" w:rsidP="00DB6154">
            <w:pPr>
              <w:spacing w:before="120" w:after="120"/>
              <w:rPr>
                <w:rFonts w:cs="Arial"/>
                <w:sz w:val="20"/>
                <w:szCs w:val="20"/>
              </w:rPr>
            </w:pPr>
            <w:r>
              <w:rPr>
                <w:rFonts w:cs="Arial"/>
                <w:sz w:val="20"/>
                <w:szCs w:val="20"/>
              </w:rPr>
              <w:t>25</w:t>
            </w:r>
          </w:p>
        </w:tc>
        <w:tc>
          <w:tcPr>
            <w:tcW w:w="1205" w:type="dxa"/>
          </w:tcPr>
          <w:p w14:paraId="4B749E49"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1426FABE" w14:textId="77777777" w:rsidTr="00F9329F">
        <w:tc>
          <w:tcPr>
            <w:tcW w:w="2253" w:type="dxa"/>
          </w:tcPr>
          <w:p w14:paraId="35CE35A0" w14:textId="77777777" w:rsidR="00DB6154" w:rsidRPr="00794F40" w:rsidRDefault="00ED2E1D" w:rsidP="00DB6154">
            <w:pPr>
              <w:spacing w:before="120" w:after="120"/>
              <w:rPr>
                <w:rFonts w:cs="Arial"/>
                <w:sz w:val="20"/>
                <w:szCs w:val="20"/>
              </w:rPr>
            </w:pPr>
            <w:r>
              <w:rPr>
                <w:rFonts w:cs="Arial"/>
                <w:sz w:val="20"/>
                <w:szCs w:val="20"/>
              </w:rPr>
              <w:t>900 dwellings</w:t>
            </w:r>
          </w:p>
        </w:tc>
        <w:tc>
          <w:tcPr>
            <w:tcW w:w="2739" w:type="dxa"/>
          </w:tcPr>
          <w:p w14:paraId="42EC1AF5" w14:textId="77777777" w:rsidR="00DB6154" w:rsidRPr="00794F40" w:rsidRDefault="00ED2E1D" w:rsidP="00DB6154">
            <w:pPr>
              <w:spacing w:before="120" w:after="120"/>
              <w:rPr>
                <w:rFonts w:cs="Arial"/>
                <w:sz w:val="20"/>
                <w:szCs w:val="20"/>
              </w:rPr>
            </w:pPr>
            <w:r>
              <w:rPr>
                <w:rFonts w:cs="Arial"/>
                <w:sz w:val="20"/>
                <w:szCs w:val="20"/>
              </w:rPr>
              <w:t>£150,000</w:t>
            </w:r>
          </w:p>
        </w:tc>
        <w:tc>
          <w:tcPr>
            <w:tcW w:w="2311" w:type="dxa"/>
          </w:tcPr>
          <w:p w14:paraId="76D30F0E" w14:textId="77777777" w:rsidR="00DB6154" w:rsidRPr="00794F40" w:rsidRDefault="00ED2E1D" w:rsidP="00DB6154">
            <w:pPr>
              <w:spacing w:before="120" w:after="120"/>
              <w:rPr>
                <w:rFonts w:cs="Arial"/>
                <w:sz w:val="20"/>
                <w:szCs w:val="20"/>
              </w:rPr>
            </w:pPr>
            <w:r>
              <w:rPr>
                <w:rFonts w:cs="Arial"/>
                <w:sz w:val="20"/>
                <w:szCs w:val="20"/>
              </w:rPr>
              <w:t>Primary school 2 contribution 1</w:t>
            </w:r>
          </w:p>
        </w:tc>
        <w:tc>
          <w:tcPr>
            <w:tcW w:w="1346" w:type="dxa"/>
          </w:tcPr>
          <w:p w14:paraId="19F57510" w14:textId="77777777" w:rsidR="00DB6154" w:rsidRPr="00794F40" w:rsidRDefault="00ED2E1D" w:rsidP="00DB6154">
            <w:pPr>
              <w:spacing w:before="120" w:after="120"/>
              <w:rPr>
                <w:rFonts w:cs="Arial"/>
                <w:sz w:val="20"/>
                <w:szCs w:val="20"/>
              </w:rPr>
            </w:pPr>
            <w:r>
              <w:rPr>
                <w:rFonts w:cs="Arial"/>
                <w:sz w:val="20"/>
                <w:szCs w:val="20"/>
              </w:rPr>
              <w:t>15</w:t>
            </w:r>
          </w:p>
        </w:tc>
        <w:tc>
          <w:tcPr>
            <w:tcW w:w="1205" w:type="dxa"/>
          </w:tcPr>
          <w:p w14:paraId="7898ACB8"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7621D68E" w14:textId="77777777" w:rsidTr="00F9329F">
        <w:tc>
          <w:tcPr>
            <w:tcW w:w="2253" w:type="dxa"/>
          </w:tcPr>
          <w:p w14:paraId="366E1414" w14:textId="77777777" w:rsidR="00DB6154" w:rsidRPr="00794F40" w:rsidRDefault="00ED2E1D" w:rsidP="00DB6154">
            <w:pPr>
              <w:spacing w:before="120" w:after="120"/>
              <w:rPr>
                <w:rFonts w:cs="Arial"/>
                <w:sz w:val="20"/>
                <w:szCs w:val="20"/>
              </w:rPr>
            </w:pPr>
            <w:r>
              <w:rPr>
                <w:rFonts w:cs="Arial"/>
                <w:sz w:val="20"/>
                <w:szCs w:val="20"/>
              </w:rPr>
              <w:t>1000</w:t>
            </w:r>
          </w:p>
        </w:tc>
        <w:tc>
          <w:tcPr>
            <w:tcW w:w="2739" w:type="dxa"/>
          </w:tcPr>
          <w:p w14:paraId="380520ED" w14:textId="77777777" w:rsidR="00DB6154" w:rsidRPr="00794F40" w:rsidRDefault="00ED2E1D" w:rsidP="00DB6154">
            <w:pPr>
              <w:spacing w:before="120" w:after="120"/>
              <w:rPr>
                <w:rFonts w:cs="Arial"/>
                <w:sz w:val="20"/>
                <w:szCs w:val="20"/>
              </w:rPr>
            </w:pPr>
            <w:r>
              <w:rPr>
                <w:rFonts w:cs="Arial"/>
                <w:sz w:val="20"/>
                <w:szCs w:val="20"/>
              </w:rPr>
              <w:t>£204,249</w:t>
            </w:r>
          </w:p>
        </w:tc>
        <w:tc>
          <w:tcPr>
            <w:tcW w:w="2311" w:type="dxa"/>
          </w:tcPr>
          <w:p w14:paraId="37CCFFE3" w14:textId="77777777" w:rsidR="00DB6154" w:rsidRPr="00794F40" w:rsidRDefault="00ED2E1D" w:rsidP="00DB6154">
            <w:pPr>
              <w:spacing w:before="120" w:after="120"/>
              <w:rPr>
                <w:rFonts w:cs="Arial"/>
                <w:sz w:val="20"/>
                <w:szCs w:val="20"/>
              </w:rPr>
            </w:pPr>
            <w:r>
              <w:rPr>
                <w:rFonts w:cs="Arial"/>
                <w:sz w:val="20"/>
                <w:szCs w:val="20"/>
              </w:rPr>
              <w:t>Traffic calming 1</w:t>
            </w:r>
          </w:p>
        </w:tc>
        <w:tc>
          <w:tcPr>
            <w:tcW w:w="1346" w:type="dxa"/>
          </w:tcPr>
          <w:p w14:paraId="4E816E7F" w14:textId="77777777" w:rsidR="00DB6154" w:rsidRPr="00794F40" w:rsidRDefault="00ED2E1D" w:rsidP="00DB6154">
            <w:pPr>
              <w:spacing w:before="120" w:after="120"/>
              <w:rPr>
                <w:rFonts w:cs="Arial"/>
                <w:sz w:val="20"/>
                <w:szCs w:val="20"/>
              </w:rPr>
            </w:pPr>
            <w:r>
              <w:rPr>
                <w:rFonts w:cs="Arial"/>
                <w:sz w:val="20"/>
                <w:szCs w:val="20"/>
              </w:rPr>
              <w:t>21</w:t>
            </w:r>
          </w:p>
        </w:tc>
        <w:tc>
          <w:tcPr>
            <w:tcW w:w="1205" w:type="dxa"/>
          </w:tcPr>
          <w:p w14:paraId="5678DF78"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1C406E98" w14:textId="77777777" w:rsidTr="00F9329F">
        <w:tc>
          <w:tcPr>
            <w:tcW w:w="2253" w:type="dxa"/>
          </w:tcPr>
          <w:p w14:paraId="0B310F3C" w14:textId="77777777" w:rsidR="00DB6154" w:rsidRPr="00794F40" w:rsidRDefault="00ED2E1D" w:rsidP="00DB6154">
            <w:pPr>
              <w:spacing w:before="120" w:after="120"/>
              <w:rPr>
                <w:rFonts w:cs="Arial"/>
                <w:sz w:val="20"/>
                <w:szCs w:val="20"/>
              </w:rPr>
            </w:pPr>
            <w:r>
              <w:rPr>
                <w:rFonts w:cs="Arial"/>
                <w:sz w:val="20"/>
                <w:szCs w:val="20"/>
              </w:rPr>
              <w:t>1001</w:t>
            </w:r>
          </w:p>
        </w:tc>
        <w:tc>
          <w:tcPr>
            <w:tcW w:w="2739" w:type="dxa"/>
          </w:tcPr>
          <w:p w14:paraId="742217D5" w14:textId="77777777" w:rsidR="00DB6154" w:rsidRPr="00794F40" w:rsidRDefault="00ED2E1D" w:rsidP="00DB6154">
            <w:pPr>
              <w:spacing w:before="120" w:after="120"/>
              <w:rPr>
                <w:rFonts w:cs="Arial"/>
                <w:sz w:val="20"/>
                <w:szCs w:val="20"/>
              </w:rPr>
            </w:pPr>
            <w:r>
              <w:rPr>
                <w:rFonts w:cs="Arial"/>
                <w:sz w:val="20"/>
                <w:szCs w:val="20"/>
              </w:rPr>
              <w:t>£133,000</w:t>
            </w:r>
          </w:p>
        </w:tc>
        <w:tc>
          <w:tcPr>
            <w:tcW w:w="2311" w:type="dxa"/>
          </w:tcPr>
          <w:p w14:paraId="5AF93891" w14:textId="77777777" w:rsidR="00DB6154" w:rsidRPr="00794F40" w:rsidRDefault="00ED2E1D" w:rsidP="00DB6154">
            <w:pPr>
              <w:spacing w:before="120" w:after="120"/>
              <w:rPr>
                <w:rFonts w:cs="Arial"/>
                <w:sz w:val="20"/>
                <w:szCs w:val="20"/>
              </w:rPr>
            </w:pPr>
            <w:r>
              <w:rPr>
                <w:rFonts w:cs="Arial"/>
                <w:sz w:val="20"/>
                <w:szCs w:val="20"/>
              </w:rPr>
              <w:t>Off site pedestrian and cycle ways 1</w:t>
            </w:r>
          </w:p>
        </w:tc>
        <w:tc>
          <w:tcPr>
            <w:tcW w:w="1346" w:type="dxa"/>
          </w:tcPr>
          <w:p w14:paraId="25FC0BFD" w14:textId="77777777" w:rsidR="00DB6154" w:rsidRPr="00794F40" w:rsidRDefault="00ED2E1D" w:rsidP="00DB6154">
            <w:pPr>
              <w:spacing w:before="120" w:after="120"/>
              <w:rPr>
                <w:rFonts w:cs="Arial"/>
                <w:sz w:val="20"/>
                <w:szCs w:val="20"/>
              </w:rPr>
            </w:pPr>
            <w:r>
              <w:rPr>
                <w:rFonts w:cs="Arial"/>
                <w:sz w:val="20"/>
                <w:szCs w:val="20"/>
              </w:rPr>
              <w:t>19</w:t>
            </w:r>
          </w:p>
        </w:tc>
        <w:tc>
          <w:tcPr>
            <w:tcW w:w="1205" w:type="dxa"/>
          </w:tcPr>
          <w:p w14:paraId="51649F4F"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12A336BC" w14:textId="77777777" w:rsidTr="00F9329F">
        <w:tc>
          <w:tcPr>
            <w:tcW w:w="2253" w:type="dxa"/>
          </w:tcPr>
          <w:p w14:paraId="6EDF8F56" w14:textId="77777777" w:rsidR="00DB6154" w:rsidRPr="00794F40" w:rsidRDefault="00ED2E1D" w:rsidP="00DB6154">
            <w:pPr>
              <w:spacing w:before="120" w:after="120"/>
              <w:rPr>
                <w:rFonts w:cs="Arial"/>
                <w:sz w:val="20"/>
                <w:szCs w:val="20"/>
              </w:rPr>
            </w:pPr>
            <w:r>
              <w:rPr>
                <w:rFonts w:cs="Arial"/>
                <w:sz w:val="20"/>
                <w:szCs w:val="20"/>
              </w:rPr>
              <w:t>1100</w:t>
            </w:r>
          </w:p>
        </w:tc>
        <w:tc>
          <w:tcPr>
            <w:tcW w:w="2739" w:type="dxa"/>
          </w:tcPr>
          <w:p w14:paraId="118AD972" w14:textId="77777777" w:rsidR="00DB6154" w:rsidRPr="00794F40" w:rsidRDefault="00ED2E1D" w:rsidP="00DB6154">
            <w:pPr>
              <w:spacing w:before="120" w:after="120"/>
              <w:rPr>
                <w:rFonts w:cs="Arial"/>
                <w:sz w:val="20"/>
                <w:szCs w:val="20"/>
              </w:rPr>
            </w:pPr>
            <w:r>
              <w:rPr>
                <w:rFonts w:cs="Arial"/>
                <w:sz w:val="20"/>
                <w:szCs w:val="20"/>
              </w:rPr>
              <w:t>£59,750</w:t>
            </w:r>
          </w:p>
        </w:tc>
        <w:tc>
          <w:tcPr>
            <w:tcW w:w="2311" w:type="dxa"/>
          </w:tcPr>
          <w:p w14:paraId="16C49FFE" w14:textId="77777777" w:rsidR="00DB6154" w:rsidRPr="00794F40" w:rsidRDefault="00ED2E1D" w:rsidP="00DB6154">
            <w:pPr>
              <w:spacing w:before="120" w:after="120"/>
              <w:rPr>
                <w:rFonts w:cs="Arial"/>
                <w:sz w:val="20"/>
                <w:szCs w:val="20"/>
              </w:rPr>
            </w:pPr>
            <w:r>
              <w:rPr>
                <w:rFonts w:cs="Arial"/>
                <w:sz w:val="20"/>
                <w:szCs w:val="20"/>
              </w:rPr>
              <w:t>Youth contribution 2</w:t>
            </w:r>
          </w:p>
        </w:tc>
        <w:tc>
          <w:tcPr>
            <w:tcW w:w="1346" w:type="dxa"/>
          </w:tcPr>
          <w:p w14:paraId="103A81E2"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2F956DD4" w14:textId="77777777" w:rsidR="00DB6154" w:rsidRPr="00794F40" w:rsidRDefault="00ED2E1D" w:rsidP="00DB6154">
            <w:pPr>
              <w:spacing w:before="120" w:after="120"/>
              <w:rPr>
                <w:rFonts w:cs="Arial"/>
                <w:sz w:val="20"/>
                <w:szCs w:val="20"/>
              </w:rPr>
            </w:pPr>
            <w:r>
              <w:rPr>
                <w:rFonts w:cs="Arial"/>
                <w:sz w:val="20"/>
                <w:szCs w:val="20"/>
              </w:rPr>
              <w:t>1</w:t>
            </w:r>
          </w:p>
        </w:tc>
      </w:tr>
      <w:tr w:rsidR="00487ACE" w14:paraId="5BFB9434" w14:textId="77777777" w:rsidTr="00F9329F">
        <w:tc>
          <w:tcPr>
            <w:tcW w:w="2253" w:type="dxa"/>
          </w:tcPr>
          <w:p w14:paraId="1A77802C" w14:textId="77777777" w:rsidR="00DB6154" w:rsidRPr="00794F40" w:rsidRDefault="00ED2E1D" w:rsidP="00DB6154">
            <w:pPr>
              <w:spacing w:before="120" w:after="120"/>
              <w:rPr>
                <w:rFonts w:cs="Arial"/>
                <w:sz w:val="20"/>
                <w:szCs w:val="20"/>
              </w:rPr>
            </w:pPr>
            <w:r>
              <w:rPr>
                <w:rFonts w:cs="Arial"/>
                <w:sz w:val="20"/>
                <w:szCs w:val="20"/>
              </w:rPr>
              <w:t>1500</w:t>
            </w:r>
          </w:p>
        </w:tc>
        <w:tc>
          <w:tcPr>
            <w:tcW w:w="2739" w:type="dxa"/>
          </w:tcPr>
          <w:p w14:paraId="757CE276" w14:textId="77777777" w:rsidR="00DB6154" w:rsidRPr="00794F40" w:rsidRDefault="00ED2E1D" w:rsidP="00DB6154">
            <w:pPr>
              <w:spacing w:before="120" w:after="120"/>
              <w:rPr>
                <w:rFonts w:cs="Arial"/>
                <w:sz w:val="20"/>
                <w:szCs w:val="20"/>
              </w:rPr>
            </w:pPr>
            <w:r>
              <w:rPr>
                <w:rFonts w:cs="Arial"/>
                <w:sz w:val="20"/>
                <w:szCs w:val="20"/>
              </w:rPr>
              <w:t>£106,500</w:t>
            </w:r>
          </w:p>
        </w:tc>
        <w:tc>
          <w:tcPr>
            <w:tcW w:w="2311" w:type="dxa"/>
          </w:tcPr>
          <w:p w14:paraId="5308B7D6" w14:textId="77777777" w:rsidR="00DB6154" w:rsidRPr="00794F40" w:rsidRDefault="00ED2E1D" w:rsidP="00DB6154">
            <w:pPr>
              <w:spacing w:before="120" w:after="120"/>
              <w:rPr>
                <w:rFonts w:cs="Arial"/>
                <w:sz w:val="20"/>
                <w:szCs w:val="20"/>
              </w:rPr>
            </w:pPr>
            <w:r>
              <w:rPr>
                <w:rFonts w:cs="Arial"/>
                <w:sz w:val="20"/>
                <w:szCs w:val="20"/>
              </w:rPr>
              <w:t>Community learning 1</w:t>
            </w:r>
          </w:p>
        </w:tc>
        <w:tc>
          <w:tcPr>
            <w:tcW w:w="1346" w:type="dxa"/>
          </w:tcPr>
          <w:p w14:paraId="10816709"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4F5A7306" w14:textId="77777777" w:rsidR="00DB6154" w:rsidRPr="00794F40" w:rsidRDefault="00ED2E1D" w:rsidP="00DB6154">
            <w:pPr>
              <w:spacing w:before="120" w:after="120"/>
              <w:rPr>
                <w:rFonts w:cs="Arial"/>
                <w:sz w:val="20"/>
                <w:szCs w:val="20"/>
              </w:rPr>
            </w:pPr>
            <w:r>
              <w:rPr>
                <w:rFonts w:cs="Arial"/>
                <w:sz w:val="20"/>
                <w:szCs w:val="20"/>
              </w:rPr>
              <w:t>2</w:t>
            </w:r>
          </w:p>
        </w:tc>
      </w:tr>
      <w:tr w:rsidR="00487ACE" w14:paraId="44F742CA" w14:textId="77777777" w:rsidTr="00F9329F">
        <w:tc>
          <w:tcPr>
            <w:tcW w:w="2253" w:type="dxa"/>
          </w:tcPr>
          <w:p w14:paraId="5D7185BA" w14:textId="77777777" w:rsidR="00DB6154" w:rsidRPr="00794F40" w:rsidRDefault="00ED2E1D" w:rsidP="00DB6154">
            <w:pPr>
              <w:spacing w:before="120" w:after="120"/>
              <w:rPr>
                <w:rFonts w:cs="Arial"/>
                <w:sz w:val="20"/>
                <w:szCs w:val="20"/>
              </w:rPr>
            </w:pPr>
            <w:r>
              <w:rPr>
                <w:rFonts w:cs="Arial"/>
                <w:sz w:val="20"/>
                <w:szCs w:val="20"/>
              </w:rPr>
              <w:t>1501</w:t>
            </w:r>
          </w:p>
        </w:tc>
        <w:tc>
          <w:tcPr>
            <w:tcW w:w="2739" w:type="dxa"/>
          </w:tcPr>
          <w:p w14:paraId="67240D8E" w14:textId="77777777" w:rsidR="00DB6154" w:rsidRPr="00794F40" w:rsidRDefault="00ED2E1D" w:rsidP="00DB6154">
            <w:pPr>
              <w:spacing w:before="120" w:after="120"/>
              <w:rPr>
                <w:rFonts w:cs="Arial"/>
                <w:sz w:val="20"/>
                <w:szCs w:val="20"/>
              </w:rPr>
            </w:pPr>
            <w:r>
              <w:rPr>
                <w:rFonts w:cs="Arial"/>
                <w:sz w:val="20"/>
                <w:szCs w:val="20"/>
              </w:rPr>
              <w:t>£133,000</w:t>
            </w:r>
          </w:p>
        </w:tc>
        <w:tc>
          <w:tcPr>
            <w:tcW w:w="2311" w:type="dxa"/>
          </w:tcPr>
          <w:p w14:paraId="6D28EA62" w14:textId="77777777" w:rsidR="00DB6154" w:rsidRPr="00794F40" w:rsidRDefault="00ED2E1D" w:rsidP="00DB6154">
            <w:pPr>
              <w:spacing w:before="120" w:after="120"/>
              <w:rPr>
                <w:rFonts w:cs="Arial"/>
                <w:sz w:val="20"/>
                <w:szCs w:val="20"/>
              </w:rPr>
            </w:pPr>
            <w:r>
              <w:rPr>
                <w:rFonts w:cs="Arial"/>
                <w:sz w:val="20"/>
                <w:szCs w:val="20"/>
              </w:rPr>
              <w:t>Off site pedestrian and cycle ways 2</w:t>
            </w:r>
          </w:p>
        </w:tc>
        <w:tc>
          <w:tcPr>
            <w:tcW w:w="1346" w:type="dxa"/>
          </w:tcPr>
          <w:p w14:paraId="55B49DB9" w14:textId="77777777" w:rsidR="00DB6154" w:rsidRPr="00794F40" w:rsidRDefault="00ED2E1D" w:rsidP="00DB6154">
            <w:pPr>
              <w:spacing w:before="120" w:after="120"/>
              <w:rPr>
                <w:rFonts w:cs="Arial"/>
                <w:sz w:val="20"/>
                <w:szCs w:val="20"/>
              </w:rPr>
            </w:pPr>
            <w:r>
              <w:rPr>
                <w:rFonts w:cs="Arial"/>
                <w:sz w:val="20"/>
                <w:szCs w:val="20"/>
              </w:rPr>
              <w:t>19</w:t>
            </w:r>
          </w:p>
        </w:tc>
        <w:tc>
          <w:tcPr>
            <w:tcW w:w="1205" w:type="dxa"/>
          </w:tcPr>
          <w:p w14:paraId="0D13A03F" w14:textId="77777777" w:rsidR="00DB6154" w:rsidRPr="00794F40" w:rsidRDefault="00ED2E1D" w:rsidP="00DB6154">
            <w:pPr>
              <w:spacing w:before="120" w:after="120"/>
              <w:rPr>
                <w:rFonts w:cs="Arial"/>
                <w:sz w:val="20"/>
                <w:szCs w:val="20"/>
              </w:rPr>
            </w:pPr>
            <w:r>
              <w:rPr>
                <w:rFonts w:cs="Arial"/>
                <w:sz w:val="20"/>
                <w:szCs w:val="20"/>
              </w:rPr>
              <w:t>2</w:t>
            </w:r>
          </w:p>
        </w:tc>
      </w:tr>
      <w:tr w:rsidR="00487ACE" w14:paraId="57218215" w14:textId="77777777" w:rsidTr="00F9329F">
        <w:tc>
          <w:tcPr>
            <w:tcW w:w="2253" w:type="dxa"/>
          </w:tcPr>
          <w:p w14:paraId="5CCA182C" w14:textId="77777777" w:rsidR="00DB6154" w:rsidRPr="00794F40" w:rsidRDefault="00ED2E1D" w:rsidP="00DB6154">
            <w:pPr>
              <w:spacing w:before="120" w:after="120"/>
              <w:rPr>
                <w:rFonts w:cs="Arial"/>
                <w:sz w:val="20"/>
                <w:szCs w:val="20"/>
              </w:rPr>
            </w:pPr>
            <w:r>
              <w:rPr>
                <w:rFonts w:cs="Arial"/>
                <w:sz w:val="20"/>
                <w:szCs w:val="20"/>
              </w:rPr>
              <w:t>1800</w:t>
            </w:r>
          </w:p>
        </w:tc>
        <w:tc>
          <w:tcPr>
            <w:tcW w:w="2739" w:type="dxa"/>
          </w:tcPr>
          <w:p w14:paraId="500E3330" w14:textId="77777777" w:rsidR="00DB6154" w:rsidRPr="00794F40" w:rsidRDefault="00ED2E1D" w:rsidP="00DB6154">
            <w:pPr>
              <w:spacing w:before="120" w:after="120"/>
              <w:rPr>
                <w:rFonts w:cs="Arial"/>
                <w:sz w:val="20"/>
                <w:szCs w:val="20"/>
              </w:rPr>
            </w:pPr>
            <w:r>
              <w:rPr>
                <w:rFonts w:cs="Arial"/>
                <w:sz w:val="20"/>
                <w:szCs w:val="20"/>
              </w:rPr>
              <w:t>£119,500</w:t>
            </w:r>
          </w:p>
        </w:tc>
        <w:tc>
          <w:tcPr>
            <w:tcW w:w="2311" w:type="dxa"/>
          </w:tcPr>
          <w:p w14:paraId="4BCEA528" w14:textId="77777777" w:rsidR="00DB6154" w:rsidRPr="00794F40" w:rsidRDefault="00ED2E1D" w:rsidP="00DB6154">
            <w:pPr>
              <w:spacing w:before="120" w:after="120"/>
              <w:rPr>
                <w:rFonts w:cs="Arial"/>
                <w:sz w:val="20"/>
                <w:szCs w:val="20"/>
              </w:rPr>
            </w:pPr>
            <w:r>
              <w:rPr>
                <w:rFonts w:cs="Arial"/>
                <w:sz w:val="20"/>
                <w:szCs w:val="20"/>
              </w:rPr>
              <w:t>Youth contribution 3</w:t>
            </w:r>
          </w:p>
        </w:tc>
        <w:tc>
          <w:tcPr>
            <w:tcW w:w="1346" w:type="dxa"/>
          </w:tcPr>
          <w:p w14:paraId="51A2DEE0"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704D0E10" w14:textId="77777777" w:rsidR="00DB6154" w:rsidRPr="00794F40" w:rsidRDefault="00ED2E1D" w:rsidP="00DB6154">
            <w:pPr>
              <w:spacing w:before="120" w:after="120"/>
              <w:rPr>
                <w:rFonts w:cs="Arial"/>
                <w:sz w:val="20"/>
                <w:szCs w:val="20"/>
              </w:rPr>
            </w:pPr>
            <w:r>
              <w:rPr>
                <w:rFonts w:cs="Arial"/>
                <w:sz w:val="20"/>
                <w:szCs w:val="20"/>
              </w:rPr>
              <w:t>2</w:t>
            </w:r>
          </w:p>
        </w:tc>
      </w:tr>
      <w:tr w:rsidR="00487ACE" w14:paraId="60C69B09" w14:textId="77777777" w:rsidTr="00F9329F">
        <w:tc>
          <w:tcPr>
            <w:tcW w:w="2253" w:type="dxa"/>
          </w:tcPr>
          <w:p w14:paraId="3B884CA6" w14:textId="77777777" w:rsidR="00DB6154" w:rsidRPr="00794F40" w:rsidRDefault="00ED2E1D" w:rsidP="00DB6154">
            <w:pPr>
              <w:spacing w:before="120" w:after="120"/>
              <w:rPr>
                <w:rFonts w:cs="Arial"/>
                <w:sz w:val="20"/>
                <w:szCs w:val="20"/>
              </w:rPr>
            </w:pPr>
            <w:r>
              <w:rPr>
                <w:rFonts w:cs="Arial"/>
                <w:sz w:val="20"/>
                <w:szCs w:val="20"/>
              </w:rPr>
              <w:t>1800</w:t>
            </w:r>
          </w:p>
        </w:tc>
        <w:tc>
          <w:tcPr>
            <w:tcW w:w="2739" w:type="dxa"/>
          </w:tcPr>
          <w:p w14:paraId="76F16128" w14:textId="77777777" w:rsidR="00DB6154" w:rsidRPr="00794F40" w:rsidRDefault="00ED2E1D" w:rsidP="00DB6154">
            <w:pPr>
              <w:spacing w:before="120" w:after="120"/>
              <w:rPr>
                <w:rFonts w:cs="Arial"/>
                <w:sz w:val="20"/>
                <w:szCs w:val="20"/>
              </w:rPr>
            </w:pPr>
            <w:r>
              <w:rPr>
                <w:rFonts w:cs="Arial"/>
                <w:sz w:val="20"/>
                <w:szCs w:val="20"/>
              </w:rPr>
              <w:t>£136,000</w:t>
            </w:r>
          </w:p>
        </w:tc>
        <w:tc>
          <w:tcPr>
            <w:tcW w:w="2311" w:type="dxa"/>
          </w:tcPr>
          <w:p w14:paraId="2529281B" w14:textId="77777777" w:rsidR="00DB6154" w:rsidRPr="00794F40" w:rsidRDefault="00ED2E1D" w:rsidP="00DB6154">
            <w:pPr>
              <w:spacing w:before="120" w:after="120"/>
              <w:rPr>
                <w:rFonts w:cs="Arial"/>
                <w:sz w:val="20"/>
                <w:szCs w:val="20"/>
              </w:rPr>
            </w:pPr>
            <w:r>
              <w:rPr>
                <w:rFonts w:cs="Arial"/>
                <w:sz w:val="20"/>
                <w:szCs w:val="20"/>
              </w:rPr>
              <w:t>Family social care 1</w:t>
            </w:r>
          </w:p>
        </w:tc>
        <w:tc>
          <w:tcPr>
            <w:tcW w:w="1346" w:type="dxa"/>
          </w:tcPr>
          <w:p w14:paraId="36F44EEE"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5584C000" w14:textId="77777777" w:rsidR="00DB6154" w:rsidRPr="00794F40" w:rsidRDefault="00ED2E1D" w:rsidP="00DB6154">
            <w:pPr>
              <w:spacing w:before="120" w:after="120"/>
              <w:rPr>
                <w:rFonts w:cs="Arial"/>
                <w:sz w:val="20"/>
                <w:szCs w:val="20"/>
              </w:rPr>
            </w:pPr>
            <w:r>
              <w:rPr>
                <w:rFonts w:cs="Arial"/>
                <w:sz w:val="20"/>
                <w:szCs w:val="20"/>
              </w:rPr>
              <w:t>2</w:t>
            </w:r>
          </w:p>
        </w:tc>
      </w:tr>
      <w:tr w:rsidR="00487ACE" w14:paraId="6E38A095" w14:textId="77777777" w:rsidTr="00F9329F">
        <w:tc>
          <w:tcPr>
            <w:tcW w:w="2253" w:type="dxa"/>
          </w:tcPr>
          <w:p w14:paraId="3E369CB5" w14:textId="77777777" w:rsidR="00DB6154" w:rsidRPr="00794F40" w:rsidRDefault="00ED2E1D" w:rsidP="00DB6154">
            <w:pPr>
              <w:spacing w:before="120" w:after="120"/>
              <w:rPr>
                <w:rFonts w:cs="Arial"/>
                <w:sz w:val="20"/>
                <w:szCs w:val="20"/>
              </w:rPr>
            </w:pPr>
            <w:r>
              <w:rPr>
                <w:rFonts w:cs="Arial"/>
                <w:sz w:val="20"/>
                <w:szCs w:val="20"/>
              </w:rPr>
              <w:t>2000</w:t>
            </w:r>
          </w:p>
        </w:tc>
        <w:tc>
          <w:tcPr>
            <w:tcW w:w="2739" w:type="dxa"/>
          </w:tcPr>
          <w:p w14:paraId="5026AFEF" w14:textId="77777777" w:rsidR="00DB6154" w:rsidRPr="00794F40" w:rsidRDefault="00ED2E1D" w:rsidP="00DB6154">
            <w:pPr>
              <w:spacing w:before="120" w:after="120"/>
              <w:rPr>
                <w:rFonts w:cs="Arial"/>
                <w:sz w:val="20"/>
                <w:szCs w:val="20"/>
              </w:rPr>
            </w:pPr>
            <w:r>
              <w:rPr>
                <w:rFonts w:cs="Arial"/>
                <w:sz w:val="20"/>
                <w:szCs w:val="20"/>
              </w:rPr>
              <w:t>£204,249</w:t>
            </w:r>
          </w:p>
        </w:tc>
        <w:tc>
          <w:tcPr>
            <w:tcW w:w="2311" w:type="dxa"/>
          </w:tcPr>
          <w:p w14:paraId="7738380A" w14:textId="77777777" w:rsidR="00DB6154" w:rsidRPr="00794F40" w:rsidRDefault="00ED2E1D" w:rsidP="00DB6154">
            <w:pPr>
              <w:spacing w:before="120" w:after="120"/>
              <w:rPr>
                <w:rFonts w:cs="Arial"/>
                <w:sz w:val="20"/>
                <w:szCs w:val="20"/>
              </w:rPr>
            </w:pPr>
            <w:r>
              <w:rPr>
                <w:rFonts w:cs="Arial"/>
                <w:sz w:val="20"/>
                <w:szCs w:val="20"/>
              </w:rPr>
              <w:t>Traffic calming 2</w:t>
            </w:r>
          </w:p>
        </w:tc>
        <w:tc>
          <w:tcPr>
            <w:tcW w:w="1346" w:type="dxa"/>
          </w:tcPr>
          <w:p w14:paraId="42CADE21" w14:textId="77777777" w:rsidR="00DB6154" w:rsidRPr="00794F40" w:rsidRDefault="00ED2E1D" w:rsidP="00DB6154">
            <w:pPr>
              <w:spacing w:before="120" w:after="120"/>
              <w:rPr>
                <w:rFonts w:cs="Arial"/>
                <w:sz w:val="20"/>
                <w:szCs w:val="20"/>
              </w:rPr>
            </w:pPr>
            <w:r>
              <w:rPr>
                <w:rFonts w:cs="Arial"/>
                <w:sz w:val="20"/>
                <w:szCs w:val="20"/>
              </w:rPr>
              <w:t>21</w:t>
            </w:r>
          </w:p>
        </w:tc>
        <w:tc>
          <w:tcPr>
            <w:tcW w:w="1205" w:type="dxa"/>
          </w:tcPr>
          <w:p w14:paraId="7BB8739F" w14:textId="77777777" w:rsidR="00DB6154" w:rsidRPr="00794F40" w:rsidRDefault="00ED2E1D" w:rsidP="00DB6154">
            <w:pPr>
              <w:spacing w:before="120" w:after="120"/>
              <w:rPr>
                <w:rFonts w:cs="Arial"/>
                <w:sz w:val="20"/>
                <w:szCs w:val="20"/>
              </w:rPr>
            </w:pPr>
            <w:r>
              <w:rPr>
                <w:rFonts w:cs="Arial"/>
                <w:sz w:val="20"/>
                <w:szCs w:val="20"/>
              </w:rPr>
              <w:t>2</w:t>
            </w:r>
          </w:p>
        </w:tc>
      </w:tr>
      <w:tr w:rsidR="00487ACE" w14:paraId="6A178321" w14:textId="77777777" w:rsidTr="00F9329F">
        <w:tc>
          <w:tcPr>
            <w:tcW w:w="2253" w:type="dxa"/>
          </w:tcPr>
          <w:p w14:paraId="0D755DDB" w14:textId="77777777" w:rsidR="00DB6154" w:rsidRPr="00794F40" w:rsidRDefault="00ED2E1D" w:rsidP="00DB6154">
            <w:pPr>
              <w:spacing w:before="120" w:after="120"/>
              <w:rPr>
                <w:rFonts w:cs="Arial"/>
                <w:sz w:val="20"/>
                <w:szCs w:val="20"/>
              </w:rPr>
            </w:pPr>
            <w:r>
              <w:rPr>
                <w:rFonts w:cs="Arial"/>
                <w:sz w:val="20"/>
                <w:szCs w:val="20"/>
              </w:rPr>
              <w:t>2000</w:t>
            </w:r>
          </w:p>
        </w:tc>
        <w:tc>
          <w:tcPr>
            <w:tcW w:w="2739" w:type="dxa"/>
          </w:tcPr>
          <w:p w14:paraId="6A9E596C" w14:textId="77777777" w:rsidR="00DB6154" w:rsidRPr="00794F40" w:rsidRDefault="00ED2E1D" w:rsidP="00DB6154">
            <w:pPr>
              <w:spacing w:before="120" w:after="120"/>
              <w:rPr>
                <w:rFonts w:cs="Arial"/>
                <w:sz w:val="20"/>
                <w:szCs w:val="20"/>
              </w:rPr>
            </w:pPr>
            <w:r>
              <w:rPr>
                <w:rFonts w:cs="Arial"/>
                <w:sz w:val="20"/>
                <w:szCs w:val="20"/>
              </w:rPr>
              <w:t>£225,000</w:t>
            </w:r>
          </w:p>
        </w:tc>
        <w:tc>
          <w:tcPr>
            <w:tcW w:w="2311" w:type="dxa"/>
          </w:tcPr>
          <w:p w14:paraId="57D96D48" w14:textId="77777777" w:rsidR="00DB6154" w:rsidRPr="00794F40" w:rsidRDefault="00ED2E1D" w:rsidP="00DB6154">
            <w:pPr>
              <w:spacing w:before="120" w:after="120"/>
              <w:rPr>
                <w:rFonts w:cs="Arial"/>
                <w:sz w:val="20"/>
                <w:szCs w:val="20"/>
              </w:rPr>
            </w:pPr>
            <w:r>
              <w:rPr>
                <w:rFonts w:cs="Arial"/>
                <w:sz w:val="20"/>
                <w:szCs w:val="20"/>
              </w:rPr>
              <w:t>Library contribution 1</w:t>
            </w:r>
          </w:p>
        </w:tc>
        <w:tc>
          <w:tcPr>
            <w:tcW w:w="1346" w:type="dxa"/>
          </w:tcPr>
          <w:p w14:paraId="4B425652"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4AF66899" w14:textId="77777777" w:rsidR="00DB6154" w:rsidRPr="00794F40" w:rsidRDefault="00ED2E1D" w:rsidP="00DB6154">
            <w:pPr>
              <w:spacing w:before="120" w:after="120"/>
              <w:rPr>
                <w:rFonts w:cs="Arial"/>
                <w:sz w:val="20"/>
                <w:szCs w:val="20"/>
              </w:rPr>
            </w:pPr>
            <w:r>
              <w:rPr>
                <w:rFonts w:cs="Arial"/>
                <w:sz w:val="20"/>
                <w:szCs w:val="20"/>
              </w:rPr>
              <w:t>2</w:t>
            </w:r>
          </w:p>
        </w:tc>
      </w:tr>
      <w:tr w:rsidR="00487ACE" w14:paraId="667B9055" w14:textId="77777777" w:rsidTr="00F9329F">
        <w:tc>
          <w:tcPr>
            <w:tcW w:w="2253" w:type="dxa"/>
          </w:tcPr>
          <w:p w14:paraId="230E891E" w14:textId="77777777" w:rsidR="00DB6154" w:rsidRPr="00794F40" w:rsidRDefault="00ED2E1D" w:rsidP="00DB6154">
            <w:pPr>
              <w:spacing w:before="120" w:after="120"/>
              <w:rPr>
                <w:rFonts w:cs="Arial"/>
                <w:sz w:val="20"/>
                <w:szCs w:val="20"/>
              </w:rPr>
            </w:pPr>
            <w:r>
              <w:rPr>
                <w:rFonts w:cs="Arial"/>
                <w:sz w:val="20"/>
                <w:szCs w:val="20"/>
              </w:rPr>
              <w:t>2000</w:t>
            </w:r>
          </w:p>
        </w:tc>
        <w:tc>
          <w:tcPr>
            <w:tcW w:w="2739" w:type="dxa"/>
          </w:tcPr>
          <w:p w14:paraId="7FAF0E99" w14:textId="77777777" w:rsidR="00DB6154" w:rsidRPr="00794F40" w:rsidRDefault="00ED2E1D" w:rsidP="00DB6154">
            <w:pPr>
              <w:spacing w:before="120" w:after="120"/>
              <w:rPr>
                <w:rFonts w:cs="Arial"/>
                <w:sz w:val="20"/>
                <w:szCs w:val="20"/>
              </w:rPr>
            </w:pPr>
            <w:r>
              <w:rPr>
                <w:rFonts w:cs="Arial"/>
                <w:sz w:val="20"/>
                <w:szCs w:val="20"/>
              </w:rPr>
              <w:t>£133,000</w:t>
            </w:r>
          </w:p>
        </w:tc>
        <w:tc>
          <w:tcPr>
            <w:tcW w:w="2311" w:type="dxa"/>
          </w:tcPr>
          <w:p w14:paraId="79D00774" w14:textId="77777777" w:rsidR="00DB6154" w:rsidRPr="00794F40" w:rsidRDefault="00ED2E1D" w:rsidP="00DB6154">
            <w:pPr>
              <w:spacing w:before="120" w:after="120"/>
              <w:rPr>
                <w:rFonts w:cs="Arial"/>
                <w:sz w:val="20"/>
                <w:szCs w:val="20"/>
              </w:rPr>
            </w:pPr>
            <w:r>
              <w:rPr>
                <w:rFonts w:cs="Arial"/>
                <w:sz w:val="20"/>
                <w:szCs w:val="20"/>
              </w:rPr>
              <w:t>Off site pedestrian and cycle ways 3</w:t>
            </w:r>
          </w:p>
        </w:tc>
        <w:tc>
          <w:tcPr>
            <w:tcW w:w="1346" w:type="dxa"/>
          </w:tcPr>
          <w:p w14:paraId="3CBAE15B" w14:textId="77777777" w:rsidR="00DB6154" w:rsidRPr="00794F40" w:rsidRDefault="00ED2E1D" w:rsidP="00DB6154">
            <w:pPr>
              <w:spacing w:before="120" w:after="120"/>
              <w:rPr>
                <w:rFonts w:cs="Arial"/>
                <w:sz w:val="20"/>
                <w:szCs w:val="20"/>
              </w:rPr>
            </w:pPr>
            <w:r>
              <w:rPr>
                <w:rFonts w:cs="Arial"/>
                <w:sz w:val="20"/>
                <w:szCs w:val="20"/>
              </w:rPr>
              <w:t>19</w:t>
            </w:r>
          </w:p>
        </w:tc>
        <w:tc>
          <w:tcPr>
            <w:tcW w:w="1205" w:type="dxa"/>
          </w:tcPr>
          <w:p w14:paraId="68642F68" w14:textId="77777777" w:rsidR="00DB6154" w:rsidRPr="00794F40" w:rsidRDefault="00DB6154" w:rsidP="00DB6154">
            <w:pPr>
              <w:spacing w:before="120" w:after="120"/>
              <w:rPr>
                <w:rFonts w:cs="Arial"/>
                <w:sz w:val="20"/>
                <w:szCs w:val="20"/>
              </w:rPr>
            </w:pPr>
          </w:p>
        </w:tc>
      </w:tr>
      <w:tr w:rsidR="00487ACE" w14:paraId="1474560B" w14:textId="77777777" w:rsidTr="00F9329F">
        <w:tc>
          <w:tcPr>
            <w:tcW w:w="2253" w:type="dxa"/>
          </w:tcPr>
          <w:p w14:paraId="2D5CE7C5" w14:textId="77777777" w:rsidR="00DB6154" w:rsidRPr="00794F40" w:rsidRDefault="00ED2E1D" w:rsidP="00DB6154">
            <w:pPr>
              <w:spacing w:before="120" w:after="120"/>
              <w:rPr>
                <w:rFonts w:cs="Arial"/>
                <w:sz w:val="20"/>
                <w:szCs w:val="20"/>
              </w:rPr>
            </w:pPr>
            <w:r>
              <w:rPr>
                <w:rFonts w:cs="Arial"/>
                <w:sz w:val="20"/>
                <w:szCs w:val="20"/>
              </w:rPr>
              <w:t>2880 dwellings</w:t>
            </w:r>
          </w:p>
        </w:tc>
        <w:tc>
          <w:tcPr>
            <w:tcW w:w="2739" w:type="dxa"/>
          </w:tcPr>
          <w:p w14:paraId="603430B4" w14:textId="77777777" w:rsidR="00DB6154" w:rsidRPr="00794F40" w:rsidRDefault="00ED2E1D" w:rsidP="00DB6154">
            <w:pPr>
              <w:spacing w:before="120" w:after="120"/>
              <w:rPr>
                <w:rFonts w:cs="Arial"/>
                <w:sz w:val="20"/>
                <w:szCs w:val="20"/>
              </w:rPr>
            </w:pPr>
            <w:r>
              <w:rPr>
                <w:rFonts w:cs="Arial"/>
                <w:sz w:val="20"/>
                <w:szCs w:val="20"/>
              </w:rPr>
              <w:t>£150,000</w:t>
            </w:r>
          </w:p>
        </w:tc>
        <w:tc>
          <w:tcPr>
            <w:tcW w:w="2311" w:type="dxa"/>
          </w:tcPr>
          <w:p w14:paraId="4D3D55D0" w14:textId="77777777" w:rsidR="00DB6154" w:rsidRPr="00794F40" w:rsidRDefault="00ED2E1D" w:rsidP="00DB6154">
            <w:pPr>
              <w:spacing w:before="120" w:after="120"/>
              <w:rPr>
                <w:rFonts w:cs="Arial"/>
                <w:sz w:val="20"/>
                <w:szCs w:val="20"/>
              </w:rPr>
            </w:pPr>
            <w:r>
              <w:rPr>
                <w:rFonts w:cs="Arial"/>
                <w:sz w:val="20"/>
                <w:szCs w:val="20"/>
              </w:rPr>
              <w:t>Primary school 3 contribution 1</w:t>
            </w:r>
          </w:p>
        </w:tc>
        <w:tc>
          <w:tcPr>
            <w:tcW w:w="1346" w:type="dxa"/>
          </w:tcPr>
          <w:p w14:paraId="4511E008" w14:textId="77777777" w:rsidR="00DB6154" w:rsidRPr="00794F40" w:rsidRDefault="00ED2E1D" w:rsidP="00DB6154">
            <w:pPr>
              <w:spacing w:before="120" w:after="120"/>
              <w:rPr>
                <w:rFonts w:cs="Arial"/>
                <w:sz w:val="20"/>
                <w:szCs w:val="20"/>
              </w:rPr>
            </w:pPr>
            <w:r>
              <w:rPr>
                <w:rFonts w:cs="Arial"/>
                <w:sz w:val="20"/>
                <w:szCs w:val="20"/>
              </w:rPr>
              <w:t>15</w:t>
            </w:r>
          </w:p>
        </w:tc>
        <w:tc>
          <w:tcPr>
            <w:tcW w:w="1205" w:type="dxa"/>
          </w:tcPr>
          <w:p w14:paraId="59CC7A15" w14:textId="77777777" w:rsidR="00DB6154" w:rsidRPr="00794F40" w:rsidRDefault="00DB6154" w:rsidP="00DB6154">
            <w:pPr>
              <w:spacing w:before="120" w:after="120"/>
              <w:rPr>
                <w:rFonts w:cs="Arial"/>
                <w:sz w:val="20"/>
                <w:szCs w:val="20"/>
              </w:rPr>
            </w:pPr>
          </w:p>
        </w:tc>
      </w:tr>
      <w:tr w:rsidR="00487ACE" w14:paraId="74AA4662" w14:textId="77777777" w:rsidTr="00F9329F">
        <w:tc>
          <w:tcPr>
            <w:tcW w:w="2253" w:type="dxa"/>
          </w:tcPr>
          <w:p w14:paraId="4E159260" w14:textId="77777777" w:rsidR="00DB6154" w:rsidRPr="00794F40" w:rsidRDefault="00ED2E1D" w:rsidP="00DB6154">
            <w:pPr>
              <w:spacing w:before="120" w:after="120"/>
              <w:rPr>
                <w:rFonts w:cs="Arial"/>
                <w:sz w:val="20"/>
                <w:szCs w:val="20"/>
              </w:rPr>
            </w:pPr>
            <w:r>
              <w:rPr>
                <w:rFonts w:cs="Arial"/>
                <w:sz w:val="20"/>
                <w:szCs w:val="20"/>
              </w:rPr>
              <w:t>3000</w:t>
            </w:r>
          </w:p>
        </w:tc>
        <w:tc>
          <w:tcPr>
            <w:tcW w:w="2739" w:type="dxa"/>
          </w:tcPr>
          <w:p w14:paraId="2C9D576D" w14:textId="77777777" w:rsidR="00DB6154" w:rsidRPr="00794F40" w:rsidRDefault="00ED2E1D" w:rsidP="00DB6154">
            <w:pPr>
              <w:spacing w:before="120" w:after="120"/>
              <w:rPr>
                <w:rFonts w:cs="Arial"/>
                <w:sz w:val="20"/>
                <w:szCs w:val="20"/>
              </w:rPr>
            </w:pPr>
            <w:r>
              <w:rPr>
                <w:rFonts w:cs="Arial"/>
                <w:sz w:val="20"/>
                <w:szCs w:val="20"/>
              </w:rPr>
              <w:t>£106,500</w:t>
            </w:r>
          </w:p>
        </w:tc>
        <w:tc>
          <w:tcPr>
            <w:tcW w:w="2311" w:type="dxa"/>
          </w:tcPr>
          <w:p w14:paraId="2B2FAF50" w14:textId="77777777" w:rsidR="00DB6154" w:rsidRPr="00794F40" w:rsidRDefault="00ED2E1D" w:rsidP="00DB6154">
            <w:pPr>
              <w:spacing w:before="120" w:after="120"/>
              <w:rPr>
                <w:rFonts w:cs="Arial"/>
                <w:sz w:val="20"/>
                <w:szCs w:val="20"/>
              </w:rPr>
            </w:pPr>
            <w:r>
              <w:rPr>
                <w:rFonts w:cs="Arial"/>
                <w:sz w:val="20"/>
                <w:szCs w:val="20"/>
              </w:rPr>
              <w:t>Community learning 2</w:t>
            </w:r>
          </w:p>
        </w:tc>
        <w:tc>
          <w:tcPr>
            <w:tcW w:w="1346" w:type="dxa"/>
          </w:tcPr>
          <w:p w14:paraId="5F656B2C"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50CD7264" w14:textId="77777777" w:rsidR="00DB6154" w:rsidRPr="00794F40" w:rsidRDefault="00DB6154" w:rsidP="00DB6154">
            <w:pPr>
              <w:spacing w:before="120" w:after="120"/>
              <w:rPr>
                <w:rFonts w:cs="Arial"/>
                <w:sz w:val="20"/>
                <w:szCs w:val="20"/>
              </w:rPr>
            </w:pPr>
          </w:p>
        </w:tc>
      </w:tr>
      <w:tr w:rsidR="00487ACE" w14:paraId="6D4860A2" w14:textId="77777777" w:rsidTr="00F9329F">
        <w:tc>
          <w:tcPr>
            <w:tcW w:w="2253" w:type="dxa"/>
          </w:tcPr>
          <w:p w14:paraId="435B188F" w14:textId="77777777" w:rsidR="00DB6154" w:rsidRPr="00794F40" w:rsidRDefault="00ED2E1D" w:rsidP="00DB6154">
            <w:pPr>
              <w:spacing w:before="120" w:after="120"/>
              <w:rPr>
                <w:rFonts w:cs="Arial"/>
                <w:sz w:val="20"/>
                <w:szCs w:val="20"/>
              </w:rPr>
            </w:pPr>
            <w:r>
              <w:rPr>
                <w:rFonts w:cs="Arial"/>
                <w:sz w:val="20"/>
                <w:szCs w:val="20"/>
              </w:rPr>
              <w:t>3050</w:t>
            </w:r>
          </w:p>
        </w:tc>
        <w:tc>
          <w:tcPr>
            <w:tcW w:w="2739" w:type="dxa"/>
          </w:tcPr>
          <w:p w14:paraId="18CA02A3" w14:textId="77777777" w:rsidR="00DB6154" w:rsidRPr="00794F40" w:rsidRDefault="00ED2E1D" w:rsidP="00DB6154">
            <w:pPr>
              <w:spacing w:before="120" w:after="120"/>
              <w:rPr>
                <w:rFonts w:cs="Arial"/>
                <w:sz w:val="20"/>
                <w:szCs w:val="20"/>
              </w:rPr>
            </w:pPr>
            <w:r>
              <w:rPr>
                <w:rFonts w:cs="Arial"/>
                <w:sz w:val="20"/>
                <w:szCs w:val="20"/>
              </w:rPr>
              <w:t>£136,000</w:t>
            </w:r>
          </w:p>
        </w:tc>
        <w:tc>
          <w:tcPr>
            <w:tcW w:w="2311" w:type="dxa"/>
          </w:tcPr>
          <w:p w14:paraId="18D3F525" w14:textId="77777777" w:rsidR="00DB6154" w:rsidRPr="00794F40" w:rsidRDefault="00ED2E1D" w:rsidP="00DB6154">
            <w:pPr>
              <w:spacing w:before="120" w:after="120"/>
              <w:rPr>
                <w:rFonts w:cs="Arial"/>
                <w:sz w:val="20"/>
                <w:szCs w:val="20"/>
              </w:rPr>
            </w:pPr>
            <w:r>
              <w:rPr>
                <w:rFonts w:cs="Arial"/>
                <w:sz w:val="20"/>
                <w:szCs w:val="20"/>
              </w:rPr>
              <w:t>Family social care 2</w:t>
            </w:r>
          </w:p>
        </w:tc>
        <w:tc>
          <w:tcPr>
            <w:tcW w:w="1346" w:type="dxa"/>
          </w:tcPr>
          <w:p w14:paraId="16703C53"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6AC6F240" w14:textId="77777777" w:rsidR="00DB6154" w:rsidRPr="00794F40" w:rsidRDefault="00DB6154" w:rsidP="00DB6154">
            <w:pPr>
              <w:spacing w:before="120" w:after="120"/>
              <w:rPr>
                <w:rFonts w:cs="Arial"/>
                <w:sz w:val="20"/>
                <w:szCs w:val="20"/>
              </w:rPr>
            </w:pPr>
          </w:p>
        </w:tc>
      </w:tr>
      <w:tr w:rsidR="00487ACE" w14:paraId="2BE04333" w14:textId="77777777" w:rsidTr="000326D7">
        <w:tc>
          <w:tcPr>
            <w:tcW w:w="2253" w:type="dxa"/>
          </w:tcPr>
          <w:p w14:paraId="0CB00989" w14:textId="77777777" w:rsidR="00DB6154" w:rsidRPr="00794F40" w:rsidRDefault="00ED2E1D" w:rsidP="00DB6154">
            <w:pPr>
              <w:spacing w:before="120" w:after="120"/>
              <w:rPr>
                <w:rFonts w:cs="Arial"/>
                <w:sz w:val="20"/>
                <w:szCs w:val="20"/>
              </w:rPr>
            </w:pPr>
            <w:r>
              <w:rPr>
                <w:rFonts w:cs="Arial"/>
                <w:sz w:val="20"/>
                <w:szCs w:val="20"/>
              </w:rPr>
              <w:t>3500</w:t>
            </w:r>
          </w:p>
        </w:tc>
        <w:tc>
          <w:tcPr>
            <w:tcW w:w="2739" w:type="dxa"/>
          </w:tcPr>
          <w:p w14:paraId="586A88C9" w14:textId="77777777" w:rsidR="00DB6154" w:rsidRPr="00794F40" w:rsidRDefault="00ED2E1D" w:rsidP="00DB6154">
            <w:pPr>
              <w:spacing w:before="120" w:after="120"/>
              <w:rPr>
                <w:rFonts w:cs="Arial"/>
                <w:sz w:val="20"/>
                <w:szCs w:val="20"/>
              </w:rPr>
            </w:pPr>
            <w:r>
              <w:rPr>
                <w:rFonts w:cs="Arial"/>
                <w:sz w:val="20"/>
                <w:szCs w:val="20"/>
              </w:rPr>
              <w:t>£225,000</w:t>
            </w:r>
          </w:p>
        </w:tc>
        <w:tc>
          <w:tcPr>
            <w:tcW w:w="2311" w:type="dxa"/>
          </w:tcPr>
          <w:p w14:paraId="0A0E73D2" w14:textId="77777777" w:rsidR="00DB6154" w:rsidRPr="00794F40" w:rsidRDefault="00ED2E1D" w:rsidP="00DB6154">
            <w:pPr>
              <w:spacing w:before="120" w:after="120"/>
              <w:rPr>
                <w:rFonts w:cs="Arial"/>
                <w:sz w:val="20"/>
                <w:szCs w:val="20"/>
              </w:rPr>
            </w:pPr>
            <w:r>
              <w:rPr>
                <w:rFonts w:cs="Arial"/>
                <w:sz w:val="20"/>
                <w:szCs w:val="20"/>
              </w:rPr>
              <w:t>Library contribution 2</w:t>
            </w:r>
          </w:p>
        </w:tc>
        <w:tc>
          <w:tcPr>
            <w:tcW w:w="1346" w:type="dxa"/>
          </w:tcPr>
          <w:p w14:paraId="677DE8DF"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645BABF2" w14:textId="77777777" w:rsidR="00DB6154" w:rsidRPr="00794F40" w:rsidRDefault="00DB6154" w:rsidP="00DB6154">
            <w:pPr>
              <w:spacing w:before="120" w:after="120"/>
              <w:rPr>
                <w:rFonts w:cs="Arial"/>
                <w:sz w:val="20"/>
                <w:szCs w:val="20"/>
              </w:rPr>
            </w:pPr>
          </w:p>
        </w:tc>
      </w:tr>
      <w:tr w:rsidR="00487ACE" w14:paraId="37E0284F" w14:textId="77777777" w:rsidTr="000326D7">
        <w:tc>
          <w:tcPr>
            <w:tcW w:w="2253" w:type="dxa"/>
          </w:tcPr>
          <w:p w14:paraId="557EBEAA" w14:textId="77777777" w:rsidR="00DB6154" w:rsidRPr="00794F40" w:rsidRDefault="00ED2E1D" w:rsidP="00DB6154">
            <w:pPr>
              <w:spacing w:before="120" w:after="120"/>
              <w:rPr>
                <w:rFonts w:cs="Arial"/>
                <w:sz w:val="20"/>
                <w:szCs w:val="20"/>
              </w:rPr>
            </w:pPr>
            <w:r>
              <w:rPr>
                <w:rFonts w:cs="Arial"/>
                <w:sz w:val="20"/>
                <w:szCs w:val="20"/>
              </w:rPr>
              <w:lastRenderedPageBreak/>
              <w:t>4000</w:t>
            </w:r>
          </w:p>
        </w:tc>
        <w:tc>
          <w:tcPr>
            <w:tcW w:w="2739" w:type="dxa"/>
          </w:tcPr>
          <w:p w14:paraId="7A655001" w14:textId="77777777" w:rsidR="00DB6154" w:rsidRPr="00794F40" w:rsidRDefault="00ED2E1D" w:rsidP="00DB6154">
            <w:pPr>
              <w:spacing w:before="120" w:after="120"/>
              <w:rPr>
                <w:rFonts w:cs="Arial"/>
                <w:sz w:val="20"/>
                <w:szCs w:val="20"/>
              </w:rPr>
            </w:pPr>
            <w:r>
              <w:rPr>
                <w:rFonts w:cs="Arial"/>
                <w:sz w:val="20"/>
                <w:szCs w:val="20"/>
              </w:rPr>
              <w:t>£133,000</w:t>
            </w:r>
          </w:p>
        </w:tc>
        <w:tc>
          <w:tcPr>
            <w:tcW w:w="2311" w:type="dxa"/>
          </w:tcPr>
          <w:p w14:paraId="1BBB24CF" w14:textId="77777777" w:rsidR="00DB6154" w:rsidRPr="00794F40" w:rsidRDefault="00ED2E1D" w:rsidP="00DB6154">
            <w:pPr>
              <w:spacing w:before="120" w:after="120"/>
              <w:rPr>
                <w:rFonts w:cs="Arial"/>
                <w:sz w:val="20"/>
                <w:szCs w:val="20"/>
              </w:rPr>
            </w:pPr>
            <w:r>
              <w:rPr>
                <w:rFonts w:cs="Arial"/>
                <w:sz w:val="20"/>
                <w:szCs w:val="20"/>
              </w:rPr>
              <w:t>Off site pedestrian and cycle ways 4</w:t>
            </w:r>
          </w:p>
        </w:tc>
        <w:tc>
          <w:tcPr>
            <w:tcW w:w="1346" w:type="dxa"/>
          </w:tcPr>
          <w:p w14:paraId="757FE925" w14:textId="77777777" w:rsidR="00DB6154" w:rsidRPr="00794F40" w:rsidRDefault="00ED2E1D" w:rsidP="00DB6154">
            <w:pPr>
              <w:spacing w:before="120" w:after="120"/>
              <w:rPr>
                <w:rFonts w:cs="Arial"/>
                <w:sz w:val="20"/>
                <w:szCs w:val="20"/>
              </w:rPr>
            </w:pPr>
            <w:r>
              <w:rPr>
                <w:rFonts w:cs="Arial"/>
                <w:sz w:val="20"/>
                <w:szCs w:val="20"/>
              </w:rPr>
              <w:t>19</w:t>
            </w:r>
          </w:p>
        </w:tc>
        <w:tc>
          <w:tcPr>
            <w:tcW w:w="1205" w:type="dxa"/>
          </w:tcPr>
          <w:p w14:paraId="47202960" w14:textId="77777777" w:rsidR="00DB6154" w:rsidRPr="00794F40" w:rsidRDefault="00DB6154" w:rsidP="00DB6154">
            <w:pPr>
              <w:spacing w:before="120" w:after="120"/>
              <w:rPr>
                <w:rFonts w:cs="Arial"/>
                <w:sz w:val="20"/>
                <w:szCs w:val="20"/>
              </w:rPr>
            </w:pPr>
          </w:p>
        </w:tc>
      </w:tr>
      <w:tr w:rsidR="00487ACE" w14:paraId="635010DB" w14:textId="77777777" w:rsidTr="000326D7">
        <w:tc>
          <w:tcPr>
            <w:tcW w:w="2253" w:type="dxa"/>
          </w:tcPr>
          <w:p w14:paraId="2D772FC6" w14:textId="77777777" w:rsidR="00DB6154" w:rsidRPr="00794F40" w:rsidRDefault="00ED2E1D" w:rsidP="00DB6154">
            <w:pPr>
              <w:spacing w:before="120" w:after="120"/>
              <w:rPr>
                <w:rFonts w:cs="Arial"/>
                <w:sz w:val="20"/>
                <w:szCs w:val="20"/>
              </w:rPr>
            </w:pPr>
            <w:r>
              <w:rPr>
                <w:rFonts w:cs="Arial"/>
                <w:sz w:val="20"/>
                <w:szCs w:val="20"/>
              </w:rPr>
              <w:t>4500</w:t>
            </w:r>
          </w:p>
        </w:tc>
        <w:tc>
          <w:tcPr>
            <w:tcW w:w="2739" w:type="dxa"/>
          </w:tcPr>
          <w:p w14:paraId="507086EF" w14:textId="77777777" w:rsidR="00DB6154" w:rsidRPr="00794F40" w:rsidRDefault="00ED2E1D" w:rsidP="00DB6154">
            <w:pPr>
              <w:spacing w:before="120" w:after="120"/>
              <w:rPr>
                <w:rFonts w:cs="Arial"/>
                <w:sz w:val="20"/>
                <w:szCs w:val="20"/>
              </w:rPr>
            </w:pPr>
            <w:r>
              <w:rPr>
                <w:rFonts w:cs="Arial"/>
                <w:sz w:val="20"/>
                <w:szCs w:val="20"/>
              </w:rPr>
              <w:t>£475,000</w:t>
            </w:r>
          </w:p>
        </w:tc>
        <w:tc>
          <w:tcPr>
            <w:tcW w:w="2311" w:type="dxa"/>
          </w:tcPr>
          <w:p w14:paraId="07F56E06" w14:textId="77777777" w:rsidR="00DB6154" w:rsidRPr="00794F40" w:rsidRDefault="00ED2E1D" w:rsidP="00DB6154">
            <w:pPr>
              <w:spacing w:before="120" w:after="120"/>
              <w:rPr>
                <w:rFonts w:cs="Arial"/>
                <w:sz w:val="20"/>
                <w:szCs w:val="20"/>
              </w:rPr>
            </w:pPr>
            <w:r>
              <w:rPr>
                <w:rFonts w:cs="Arial"/>
                <w:sz w:val="20"/>
                <w:szCs w:val="20"/>
              </w:rPr>
              <w:t>Primary school 4 contribution 1</w:t>
            </w:r>
          </w:p>
        </w:tc>
        <w:tc>
          <w:tcPr>
            <w:tcW w:w="1346" w:type="dxa"/>
          </w:tcPr>
          <w:p w14:paraId="6D8A7E92" w14:textId="77777777" w:rsidR="00DB6154" w:rsidRPr="00794F40" w:rsidRDefault="00ED2E1D" w:rsidP="00DB6154">
            <w:pPr>
              <w:spacing w:before="120" w:after="120"/>
              <w:rPr>
                <w:rFonts w:cs="Arial"/>
                <w:sz w:val="20"/>
                <w:szCs w:val="20"/>
              </w:rPr>
            </w:pPr>
            <w:r>
              <w:rPr>
                <w:rFonts w:cs="Arial"/>
                <w:sz w:val="20"/>
                <w:szCs w:val="20"/>
              </w:rPr>
              <w:t>15</w:t>
            </w:r>
          </w:p>
        </w:tc>
        <w:tc>
          <w:tcPr>
            <w:tcW w:w="1205" w:type="dxa"/>
          </w:tcPr>
          <w:p w14:paraId="75268F30" w14:textId="77777777" w:rsidR="00DB6154" w:rsidRPr="00794F40" w:rsidRDefault="00DB6154" w:rsidP="00DB6154">
            <w:pPr>
              <w:spacing w:before="120" w:after="120"/>
              <w:rPr>
                <w:rFonts w:cs="Arial"/>
                <w:sz w:val="20"/>
                <w:szCs w:val="20"/>
              </w:rPr>
            </w:pPr>
          </w:p>
        </w:tc>
      </w:tr>
      <w:tr w:rsidR="00487ACE" w14:paraId="109FF665" w14:textId="77777777" w:rsidTr="000326D7">
        <w:tc>
          <w:tcPr>
            <w:tcW w:w="2253" w:type="dxa"/>
          </w:tcPr>
          <w:p w14:paraId="11A39B78" w14:textId="77777777" w:rsidR="00DB6154" w:rsidRPr="00794F40" w:rsidRDefault="00ED2E1D" w:rsidP="00DB6154">
            <w:pPr>
              <w:spacing w:before="120" w:after="120"/>
              <w:rPr>
                <w:rFonts w:cs="Arial"/>
                <w:sz w:val="20"/>
                <w:szCs w:val="20"/>
              </w:rPr>
            </w:pPr>
            <w:r>
              <w:rPr>
                <w:rFonts w:cs="Arial"/>
                <w:sz w:val="20"/>
                <w:szCs w:val="20"/>
              </w:rPr>
              <w:t>5000</w:t>
            </w:r>
          </w:p>
        </w:tc>
        <w:tc>
          <w:tcPr>
            <w:tcW w:w="2739" w:type="dxa"/>
          </w:tcPr>
          <w:p w14:paraId="4C901260" w14:textId="77777777" w:rsidR="00DB6154" w:rsidRPr="00794F40" w:rsidRDefault="00ED2E1D" w:rsidP="00DB6154">
            <w:pPr>
              <w:spacing w:before="120" w:after="120"/>
              <w:rPr>
                <w:rFonts w:cs="Arial"/>
                <w:sz w:val="20"/>
                <w:szCs w:val="20"/>
              </w:rPr>
            </w:pPr>
            <w:r>
              <w:rPr>
                <w:rFonts w:cs="Arial"/>
                <w:sz w:val="20"/>
                <w:szCs w:val="20"/>
              </w:rPr>
              <w:t>£225,000</w:t>
            </w:r>
          </w:p>
        </w:tc>
        <w:tc>
          <w:tcPr>
            <w:tcW w:w="2311" w:type="dxa"/>
          </w:tcPr>
          <w:p w14:paraId="4E1DC72A" w14:textId="77777777" w:rsidR="00DB6154" w:rsidRPr="00794F40" w:rsidRDefault="00ED2E1D" w:rsidP="00DB6154">
            <w:pPr>
              <w:spacing w:before="120" w:after="120"/>
              <w:rPr>
                <w:rFonts w:cs="Arial"/>
                <w:sz w:val="20"/>
                <w:szCs w:val="20"/>
              </w:rPr>
            </w:pPr>
            <w:r>
              <w:rPr>
                <w:rFonts w:cs="Arial"/>
                <w:sz w:val="20"/>
                <w:szCs w:val="20"/>
              </w:rPr>
              <w:t>Library contribution 3</w:t>
            </w:r>
          </w:p>
        </w:tc>
        <w:tc>
          <w:tcPr>
            <w:tcW w:w="1346" w:type="dxa"/>
          </w:tcPr>
          <w:p w14:paraId="676E6B60"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121A28E8" w14:textId="77777777" w:rsidR="00DB6154" w:rsidRPr="00794F40" w:rsidRDefault="00DB6154" w:rsidP="00DB6154">
            <w:pPr>
              <w:spacing w:before="120" w:after="120"/>
              <w:rPr>
                <w:rFonts w:cs="Arial"/>
                <w:sz w:val="20"/>
                <w:szCs w:val="20"/>
              </w:rPr>
            </w:pPr>
          </w:p>
        </w:tc>
      </w:tr>
      <w:tr w:rsidR="00487ACE" w14:paraId="29EE8EA0" w14:textId="77777777" w:rsidTr="000326D7">
        <w:tc>
          <w:tcPr>
            <w:tcW w:w="2253" w:type="dxa"/>
          </w:tcPr>
          <w:p w14:paraId="63BC3750" w14:textId="77777777" w:rsidR="00DB6154" w:rsidRPr="00794F40" w:rsidRDefault="00ED2E1D" w:rsidP="00DB6154">
            <w:pPr>
              <w:spacing w:before="120" w:after="120"/>
              <w:rPr>
                <w:rFonts w:cs="Arial"/>
                <w:sz w:val="20"/>
                <w:szCs w:val="20"/>
              </w:rPr>
            </w:pPr>
            <w:r>
              <w:rPr>
                <w:rFonts w:cs="Arial"/>
                <w:sz w:val="20"/>
                <w:szCs w:val="20"/>
              </w:rPr>
              <w:t>5500</w:t>
            </w:r>
          </w:p>
        </w:tc>
        <w:tc>
          <w:tcPr>
            <w:tcW w:w="2739" w:type="dxa"/>
          </w:tcPr>
          <w:p w14:paraId="46A2E1DC" w14:textId="77777777" w:rsidR="00DB6154" w:rsidRPr="00794F40" w:rsidRDefault="00ED2E1D" w:rsidP="00DB6154">
            <w:pPr>
              <w:spacing w:before="120" w:after="120"/>
              <w:rPr>
                <w:rFonts w:cs="Arial"/>
                <w:sz w:val="20"/>
                <w:szCs w:val="20"/>
              </w:rPr>
            </w:pPr>
            <w:r>
              <w:rPr>
                <w:rFonts w:cs="Arial"/>
                <w:sz w:val="20"/>
                <w:szCs w:val="20"/>
              </w:rPr>
              <w:t>£225,000</w:t>
            </w:r>
          </w:p>
        </w:tc>
        <w:tc>
          <w:tcPr>
            <w:tcW w:w="2311" w:type="dxa"/>
          </w:tcPr>
          <w:p w14:paraId="71BFA10A" w14:textId="77777777" w:rsidR="00DB6154" w:rsidRPr="00794F40" w:rsidRDefault="00ED2E1D" w:rsidP="00DB6154">
            <w:pPr>
              <w:spacing w:before="120" w:after="120"/>
              <w:rPr>
                <w:rFonts w:cs="Arial"/>
                <w:sz w:val="20"/>
                <w:szCs w:val="20"/>
              </w:rPr>
            </w:pPr>
            <w:r>
              <w:rPr>
                <w:rFonts w:cs="Arial"/>
                <w:sz w:val="20"/>
                <w:szCs w:val="20"/>
              </w:rPr>
              <w:t>Library contribution 4</w:t>
            </w:r>
          </w:p>
        </w:tc>
        <w:tc>
          <w:tcPr>
            <w:tcW w:w="1346" w:type="dxa"/>
          </w:tcPr>
          <w:p w14:paraId="5F9200F4" w14:textId="77777777" w:rsidR="00DB6154" w:rsidRPr="00794F40" w:rsidRDefault="00ED2E1D" w:rsidP="00DB6154">
            <w:pPr>
              <w:spacing w:before="120" w:after="120"/>
              <w:rPr>
                <w:rFonts w:cs="Arial"/>
                <w:sz w:val="20"/>
                <w:szCs w:val="20"/>
              </w:rPr>
            </w:pPr>
            <w:r>
              <w:rPr>
                <w:rFonts w:cs="Arial"/>
                <w:sz w:val="20"/>
                <w:szCs w:val="20"/>
              </w:rPr>
              <w:t>16</w:t>
            </w:r>
          </w:p>
        </w:tc>
        <w:tc>
          <w:tcPr>
            <w:tcW w:w="1205" w:type="dxa"/>
          </w:tcPr>
          <w:p w14:paraId="7F3B8873" w14:textId="77777777" w:rsidR="00DB6154" w:rsidRPr="00794F40" w:rsidRDefault="00DB6154" w:rsidP="00DB6154">
            <w:pPr>
              <w:spacing w:before="120" w:after="120"/>
              <w:rPr>
                <w:rFonts w:cs="Arial"/>
                <w:sz w:val="20"/>
                <w:szCs w:val="20"/>
              </w:rPr>
            </w:pPr>
          </w:p>
        </w:tc>
      </w:tr>
    </w:tbl>
    <w:p w14:paraId="3FE26ADD" w14:textId="77777777" w:rsidR="00575133" w:rsidRPr="00794F40" w:rsidRDefault="00575133">
      <w:pPr>
        <w:widowControl/>
        <w:jc w:val="left"/>
        <w:rPr>
          <w:rFonts w:eastAsiaTheme="minorHAnsi" w:cs="Arial"/>
          <w:b/>
        </w:rPr>
      </w:pPr>
    </w:p>
    <w:p w14:paraId="6C2A78D9" w14:textId="77777777" w:rsidR="00575133" w:rsidRPr="00794F40" w:rsidRDefault="00575133">
      <w:pPr>
        <w:widowControl/>
        <w:jc w:val="left"/>
        <w:rPr>
          <w:rFonts w:eastAsiaTheme="minorHAnsi" w:cs="Arial"/>
          <w:b/>
        </w:rPr>
        <w:sectPr w:rsidR="00575133" w:rsidRPr="00794F40" w:rsidSect="00575133">
          <w:headerReference w:type="even" r:id="rId316"/>
          <w:headerReference w:type="default" r:id="rId317"/>
          <w:footerReference w:type="even" r:id="rId318"/>
          <w:footerReference w:type="default" r:id="rId319"/>
          <w:headerReference w:type="first" r:id="rId320"/>
          <w:footerReference w:type="first" r:id="rId321"/>
          <w:endnotePr>
            <w:numFmt w:val="decimal"/>
          </w:endnotePr>
          <w:pgSz w:w="11906" w:h="16838" w:code="9"/>
          <w:pgMar w:top="1134" w:right="1134" w:bottom="1134" w:left="1134" w:header="567" w:footer="567" w:gutter="0"/>
          <w:paperSrc w:first="1" w:other="1"/>
          <w:cols w:space="708"/>
          <w:noEndnote/>
          <w:docGrid w:linePitch="299"/>
        </w:sectPr>
      </w:pPr>
    </w:p>
    <w:p w14:paraId="346B117F" w14:textId="77777777" w:rsidR="0006208C" w:rsidRPr="00794F40" w:rsidRDefault="0006208C" w:rsidP="001C428F">
      <w:pPr>
        <w:widowControl/>
        <w:jc w:val="left"/>
        <w:outlineLvl w:val="0"/>
        <w:rPr>
          <w:rFonts w:eastAsiaTheme="minorHAnsi" w:cs="Arial"/>
          <w:b/>
        </w:rPr>
      </w:pPr>
    </w:p>
    <w:p w14:paraId="0A8B07F0" w14:textId="77777777" w:rsidR="0006208C" w:rsidRPr="00794F40" w:rsidRDefault="00ED2E1D" w:rsidP="003322C7">
      <w:pPr>
        <w:pStyle w:val="ScheduleTitle"/>
        <w:rPr>
          <w:rFonts w:cs="Arial"/>
          <w:b w:val="0"/>
        </w:rPr>
      </w:pPr>
      <w:bookmarkStart w:id="1000" w:name="_Toc453189070"/>
      <w:bookmarkStart w:id="1001" w:name="_Toc467144285"/>
      <w:r>
        <w:rPr>
          <w:rFonts w:cs="Arial"/>
        </w:rPr>
        <w:t>SCHEDULE 31</w:t>
      </w:r>
      <w:bookmarkEnd w:id="1000"/>
      <w:bookmarkEnd w:id="1001"/>
    </w:p>
    <w:p w14:paraId="12BC2AA7" w14:textId="77777777" w:rsidR="00C153A1" w:rsidRPr="00794F40" w:rsidRDefault="00ED2E1D" w:rsidP="00C153A1">
      <w:pPr>
        <w:pStyle w:val="ScheduleTitle2"/>
        <w:rPr>
          <w:rFonts w:cs="Arial"/>
        </w:rPr>
      </w:pPr>
      <w:bookmarkStart w:id="1002" w:name="_Toc453189071"/>
      <w:bookmarkStart w:id="1003" w:name="_Toc467144286"/>
      <w:r>
        <w:rPr>
          <w:rFonts w:cs="Arial"/>
        </w:rPr>
        <w:t>Rentcharge Deed</w:t>
      </w:r>
      <w:bookmarkEnd w:id="1002"/>
      <w:bookmarkEnd w:id="1003"/>
    </w:p>
    <w:p w14:paraId="57BCFF70" w14:textId="77777777" w:rsidR="00C153A1" w:rsidRPr="00794F40" w:rsidRDefault="00C153A1" w:rsidP="003322C7">
      <w:pPr>
        <w:pStyle w:val="SchedClauses"/>
        <w:rPr>
          <w:rFonts w:cs="Arial"/>
        </w:rPr>
      </w:pPr>
    </w:p>
    <w:p w14:paraId="08A0636D" w14:textId="77777777" w:rsidR="0006208C" w:rsidRPr="00794F40" w:rsidRDefault="0006208C" w:rsidP="0006208C">
      <w:pPr>
        <w:jc w:val="center"/>
        <w:rPr>
          <w:rFonts w:cs="Arial"/>
          <w:b/>
        </w:rPr>
      </w:pPr>
    </w:p>
    <w:p w14:paraId="0C130A1E" w14:textId="77777777" w:rsidR="00B01814" w:rsidRPr="00794F40" w:rsidRDefault="00B01814" w:rsidP="00B01814">
      <w:pPr>
        <w:jc w:val="center"/>
        <w:rPr>
          <w:rFonts w:cs="Arial"/>
          <w:b/>
          <w:bCs/>
          <w:color w:val="000080"/>
        </w:rPr>
      </w:pPr>
    </w:p>
    <w:p w14:paraId="5177D93E" w14:textId="77777777" w:rsidR="00B01814" w:rsidRPr="00794F40" w:rsidRDefault="00ED2E1D" w:rsidP="00B01814">
      <w:pPr>
        <w:jc w:val="center"/>
        <w:rPr>
          <w:rFonts w:cs="Arial"/>
          <w:b/>
          <w:bCs/>
        </w:rPr>
      </w:pPr>
      <w:r>
        <w:rPr>
          <w:rFonts w:cs="Arial"/>
          <w:b/>
          <w:bCs/>
        </w:rPr>
        <w:t>DATED</w:t>
      </w:r>
      <w:r>
        <w:rPr>
          <w:rFonts w:cs="Arial"/>
          <w:b/>
          <w:bCs/>
        </w:rPr>
        <w:tab/>
      </w:r>
      <w:r>
        <w:rPr>
          <w:rFonts w:cs="Arial"/>
          <w:b/>
          <w:bCs/>
        </w:rPr>
        <w:tab/>
      </w:r>
      <w:r>
        <w:rPr>
          <w:rFonts w:cs="Arial"/>
          <w:b/>
          <w:bCs/>
        </w:rPr>
        <w:tab/>
      </w:r>
      <w:r>
        <w:rPr>
          <w:rFonts w:cs="Arial"/>
          <w:b/>
          <w:bCs/>
        </w:rPr>
        <w:tab/>
      </w:r>
      <w:r>
        <w:rPr>
          <w:rFonts w:cs="Arial"/>
          <w:b/>
          <w:bCs/>
        </w:rPr>
        <w:tab/>
        <w:t>20[  ]</w:t>
      </w:r>
    </w:p>
    <w:p w14:paraId="7DD61023" w14:textId="77777777" w:rsidR="00B01814" w:rsidRPr="00794F40" w:rsidRDefault="00B01814" w:rsidP="00B01814">
      <w:pPr>
        <w:jc w:val="center"/>
        <w:rPr>
          <w:rFonts w:cs="Arial"/>
          <w:b/>
          <w:bCs/>
        </w:rPr>
      </w:pPr>
    </w:p>
    <w:p w14:paraId="18360F25" w14:textId="77777777" w:rsidR="00B01814" w:rsidRPr="00794F40" w:rsidRDefault="00ED2E1D" w:rsidP="00B01814">
      <w:pPr>
        <w:pBdr>
          <w:bottom w:val="single" w:sz="12" w:space="1" w:color="auto"/>
        </w:pBdr>
        <w:jc w:val="center"/>
        <w:rPr>
          <w:rFonts w:cs="Arial"/>
          <w:b/>
          <w:bCs/>
        </w:rPr>
      </w:pPr>
      <w:r>
        <w:rPr>
          <w:rFonts w:cs="Arial"/>
          <w:b/>
          <w:bCs/>
        </w:rPr>
        <w:t>[MANAGER]</w:t>
      </w:r>
    </w:p>
    <w:p w14:paraId="6CEFBECD" w14:textId="77777777" w:rsidR="00B01814" w:rsidRPr="00794F40" w:rsidRDefault="00B01814" w:rsidP="00B01814">
      <w:pPr>
        <w:jc w:val="center"/>
        <w:rPr>
          <w:rFonts w:cs="Arial"/>
          <w:b/>
          <w:bCs/>
        </w:rPr>
      </w:pPr>
    </w:p>
    <w:p w14:paraId="4477BFCD" w14:textId="77777777" w:rsidR="00B01814" w:rsidRPr="00794F40" w:rsidRDefault="00ED2E1D" w:rsidP="00B01814">
      <w:pPr>
        <w:jc w:val="center"/>
        <w:rPr>
          <w:rFonts w:cs="Arial"/>
          <w:b/>
          <w:bCs/>
        </w:rPr>
      </w:pPr>
      <w:r>
        <w:rPr>
          <w:rFonts w:cs="Arial"/>
          <w:b/>
          <w:bCs/>
        </w:rPr>
        <w:t>and</w:t>
      </w:r>
    </w:p>
    <w:p w14:paraId="4105E2BB" w14:textId="77777777" w:rsidR="00B01814" w:rsidRPr="00794F40" w:rsidRDefault="00B01814" w:rsidP="00B01814">
      <w:pPr>
        <w:jc w:val="center"/>
        <w:rPr>
          <w:rFonts w:cs="Arial"/>
          <w:b/>
          <w:bCs/>
        </w:rPr>
      </w:pPr>
    </w:p>
    <w:p w14:paraId="19D7EFCF" w14:textId="77777777" w:rsidR="00B01814" w:rsidRPr="00794F40" w:rsidRDefault="00ED2E1D" w:rsidP="00B01814">
      <w:pPr>
        <w:jc w:val="center"/>
        <w:rPr>
          <w:rFonts w:cs="Arial"/>
          <w:b/>
          <w:bCs/>
        </w:rPr>
      </w:pPr>
      <w:r>
        <w:rPr>
          <w:rFonts w:cs="Arial"/>
          <w:b/>
          <w:bCs/>
        </w:rPr>
        <w:t>[OWNER]</w:t>
      </w:r>
    </w:p>
    <w:p w14:paraId="0C17A3CE" w14:textId="77777777" w:rsidR="00B01814" w:rsidRPr="00794F40" w:rsidRDefault="00B01814" w:rsidP="00B01814">
      <w:pPr>
        <w:jc w:val="center"/>
        <w:rPr>
          <w:rFonts w:cs="Arial"/>
          <w:b/>
          <w:bCs/>
        </w:rPr>
      </w:pPr>
    </w:p>
    <w:p w14:paraId="01F3D3E1" w14:textId="77777777" w:rsidR="00B01814" w:rsidRPr="00794F40" w:rsidRDefault="00B01814" w:rsidP="00B01814">
      <w:pPr>
        <w:jc w:val="center"/>
        <w:rPr>
          <w:rFonts w:cs="Arial"/>
          <w:b/>
          <w:bCs/>
        </w:rPr>
      </w:pPr>
    </w:p>
    <w:p w14:paraId="02142181" w14:textId="77777777" w:rsidR="00B01814" w:rsidRPr="00794F40" w:rsidRDefault="00B01814" w:rsidP="00B01814">
      <w:pPr>
        <w:jc w:val="center"/>
        <w:rPr>
          <w:rFonts w:cs="Arial"/>
          <w:b/>
          <w:bCs/>
        </w:rPr>
      </w:pPr>
    </w:p>
    <w:p w14:paraId="5955FF45" w14:textId="77777777" w:rsidR="00B01814" w:rsidRPr="00794F40" w:rsidRDefault="00ED2E1D" w:rsidP="001C428F">
      <w:pPr>
        <w:jc w:val="center"/>
        <w:outlineLvl w:val="0"/>
        <w:rPr>
          <w:rFonts w:cs="Arial"/>
          <w:b/>
          <w:bCs/>
        </w:rPr>
      </w:pPr>
      <w:r>
        <w:rPr>
          <w:rFonts w:cs="Arial"/>
          <w:b/>
          <w:bCs/>
        </w:rPr>
        <w:t>_________________________________________________________________________</w:t>
      </w:r>
    </w:p>
    <w:p w14:paraId="532EEDC0" w14:textId="77777777" w:rsidR="00B01814" w:rsidRPr="00794F40" w:rsidRDefault="00ED2E1D" w:rsidP="00B01814">
      <w:pPr>
        <w:pBdr>
          <w:bottom w:val="single" w:sz="12" w:space="1" w:color="auto"/>
        </w:pBdr>
        <w:jc w:val="center"/>
        <w:rPr>
          <w:rFonts w:cs="Arial"/>
          <w:b/>
          <w:bCs/>
        </w:rPr>
      </w:pPr>
      <w:r>
        <w:rPr>
          <w:rFonts w:cs="Arial"/>
          <w:b/>
          <w:bCs/>
        </w:rPr>
        <w:t>ESTATE RENTCHARGE DEED</w:t>
      </w:r>
    </w:p>
    <w:p w14:paraId="4A63C254" w14:textId="77777777" w:rsidR="00B01814" w:rsidRPr="00794F40" w:rsidRDefault="00ED2E1D" w:rsidP="00B01814">
      <w:pPr>
        <w:jc w:val="center"/>
        <w:rPr>
          <w:rFonts w:cs="Arial"/>
          <w:b/>
          <w:bCs/>
        </w:rPr>
      </w:pPr>
      <w:r>
        <w:rPr>
          <w:rFonts w:cs="Arial"/>
          <w:b/>
          <w:bCs/>
        </w:rPr>
        <w:t>[Plot No.]</w:t>
      </w:r>
    </w:p>
    <w:p w14:paraId="7022F9B6" w14:textId="77777777" w:rsidR="00B01814" w:rsidRPr="00794F40" w:rsidRDefault="00ED2E1D" w:rsidP="00B01814">
      <w:pPr>
        <w:jc w:val="center"/>
        <w:rPr>
          <w:rFonts w:cs="Arial"/>
          <w:b/>
          <w:bCs/>
        </w:rPr>
      </w:pPr>
      <w:r>
        <w:rPr>
          <w:rFonts w:cs="Arial"/>
          <w:b/>
          <w:bCs/>
        </w:rPr>
        <w:t>_________________________________________________________________________</w:t>
      </w:r>
    </w:p>
    <w:p w14:paraId="08D2BC39" w14:textId="77777777" w:rsidR="00B01814" w:rsidRPr="00794F40" w:rsidRDefault="00B01814" w:rsidP="00B01814">
      <w:pPr>
        <w:jc w:val="center"/>
        <w:rPr>
          <w:rFonts w:cs="Arial"/>
          <w:b/>
          <w:bCs/>
        </w:rPr>
      </w:pPr>
    </w:p>
    <w:p w14:paraId="178B88FD" w14:textId="77777777" w:rsidR="00B01814" w:rsidRPr="00794F40" w:rsidRDefault="00B01814" w:rsidP="00B01814">
      <w:pPr>
        <w:jc w:val="center"/>
        <w:rPr>
          <w:rFonts w:cs="Arial"/>
          <w:b/>
          <w:bCs/>
        </w:rPr>
      </w:pPr>
    </w:p>
    <w:p w14:paraId="5F1300D0" w14:textId="77777777" w:rsidR="00B01814" w:rsidRPr="00794F40" w:rsidRDefault="00B01814" w:rsidP="00B01814">
      <w:pPr>
        <w:jc w:val="center"/>
        <w:rPr>
          <w:rFonts w:cs="Arial"/>
          <w:b/>
          <w:bCs/>
        </w:rPr>
      </w:pPr>
    </w:p>
    <w:p w14:paraId="77132086" w14:textId="77777777" w:rsidR="00B01814" w:rsidRPr="00794F40" w:rsidRDefault="00B01814" w:rsidP="00B01814">
      <w:pPr>
        <w:jc w:val="center"/>
        <w:rPr>
          <w:rFonts w:cs="Arial"/>
          <w:b/>
          <w:bCs/>
        </w:rPr>
      </w:pPr>
    </w:p>
    <w:p w14:paraId="33D3A346" w14:textId="77777777" w:rsidR="00B01814" w:rsidRPr="00794F40" w:rsidRDefault="00B01814" w:rsidP="00B01814">
      <w:pPr>
        <w:jc w:val="center"/>
        <w:rPr>
          <w:rFonts w:cs="Arial"/>
          <w:b/>
          <w:bCs/>
        </w:rPr>
      </w:pPr>
    </w:p>
    <w:p w14:paraId="592B922A" w14:textId="77777777" w:rsidR="00B01814" w:rsidRPr="00794F40" w:rsidRDefault="00ED2E1D" w:rsidP="00B01814">
      <w:pPr>
        <w:jc w:val="center"/>
        <w:rPr>
          <w:rFonts w:cs="Arial"/>
          <w:b/>
          <w:bCs/>
        </w:rPr>
      </w:pPr>
      <w:r>
        <w:rPr>
          <w:rFonts w:cs="Arial"/>
          <w:noProof/>
        </w:rPr>
        <w:drawing>
          <wp:anchor distT="0" distB="0" distL="114300" distR="114300" simplePos="0" relativeHeight="251658240" behindDoc="0" locked="0" layoutInCell="1" allowOverlap="1" wp14:anchorId="27D1702E" wp14:editId="6CB131A6">
            <wp:simplePos x="0" y="0"/>
            <wp:positionH relativeFrom="margin">
              <wp:posOffset>1780540</wp:posOffset>
            </wp:positionH>
            <wp:positionV relativeFrom="margin">
              <wp:posOffset>5910580</wp:posOffset>
            </wp:positionV>
            <wp:extent cx="2585085" cy="500380"/>
            <wp:effectExtent l="0" t="0" r="5715" b="0"/>
            <wp:wrapNone/>
            <wp:docPr id="2" name="Picture 1" descr="Description: ACS new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ACS new logo - colour"/>
                    <pic:cNvPicPr>
                      <a:picLocks noChangeAspect="1" noChangeArrowheads="1"/>
                    </pic:cNvPicPr>
                  </pic:nvPicPr>
                  <pic:blipFill>
                    <a:blip r:embed="rId322" cstate="print">
                      <a:extLst>
                        <a:ext uri="{28A0092B-C50C-407E-A947-70E740481C1C}">
                          <a14:useLocalDpi xmlns:a14="http://schemas.microsoft.com/office/drawing/2010/main" val="0"/>
                        </a:ext>
                      </a:extLst>
                    </a:blip>
                    <a:stretch>
                      <a:fillRect/>
                    </a:stretch>
                  </pic:blipFill>
                  <pic:spPr bwMode="auto">
                    <a:xfrm>
                      <a:off x="0" y="0"/>
                      <a:ext cx="2585085" cy="500380"/>
                    </a:xfrm>
                    <a:prstGeom prst="rect">
                      <a:avLst/>
                    </a:prstGeom>
                    <a:noFill/>
                  </pic:spPr>
                </pic:pic>
              </a:graphicData>
            </a:graphic>
            <wp14:sizeRelH relativeFrom="page">
              <wp14:pctWidth>0</wp14:pctWidth>
            </wp14:sizeRelH>
            <wp14:sizeRelV relativeFrom="page">
              <wp14:pctHeight>0</wp14:pctHeight>
            </wp14:sizeRelV>
          </wp:anchor>
        </w:drawing>
      </w:r>
    </w:p>
    <w:p w14:paraId="77933803" w14:textId="77777777" w:rsidR="00B01814" w:rsidRPr="00794F40" w:rsidRDefault="00B01814" w:rsidP="001C428F">
      <w:pPr>
        <w:jc w:val="center"/>
        <w:outlineLvl w:val="0"/>
        <w:rPr>
          <w:rFonts w:cs="Arial"/>
          <w:bCs/>
        </w:rPr>
      </w:pPr>
    </w:p>
    <w:p w14:paraId="65D8B45D" w14:textId="77777777" w:rsidR="00B01814" w:rsidRPr="00794F40" w:rsidRDefault="00ED2E1D" w:rsidP="001C428F">
      <w:pPr>
        <w:jc w:val="center"/>
        <w:outlineLvl w:val="0"/>
        <w:rPr>
          <w:rFonts w:cs="Arial"/>
          <w:b/>
          <w:bCs/>
        </w:rPr>
      </w:pPr>
      <w:r>
        <w:rPr>
          <w:rFonts w:cs="Arial"/>
          <w:b/>
          <w:bCs/>
        </w:rPr>
        <w:t xml:space="preserve">              Anthony Collins Solicitors LLP</w:t>
      </w:r>
    </w:p>
    <w:p w14:paraId="458C3591" w14:textId="77777777" w:rsidR="00B01814" w:rsidRPr="00794F40" w:rsidRDefault="00ED2E1D" w:rsidP="001C428F">
      <w:pPr>
        <w:pStyle w:val="Heading3"/>
        <w:numPr>
          <w:ilvl w:val="0"/>
          <w:numId w:val="0"/>
        </w:numPr>
        <w:ind w:left="1418"/>
        <w:rPr>
          <w:rFonts w:cs="Arial"/>
        </w:rPr>
      </w:pPr>
      <w:r>
        <w:rPr>
          <w:rFonts w:cs="Arial"/>
        </w:rPr>
        <w:t xml:space="preserve">                                            134 Edmund Street</w:t>
      </w:r>
    </w:p>
    <w:p w14:paraId="2EEFD717" w14:textId="77777777" w:rsidR="00B01814" w:rsidRPr="00794F40" w:rsidRDefault="00ED2E1D" w:rsidP="001C428F">
      <w:pPr>
        <w:pStyle w:val="Heading3"/>
        <w:numPr>
          <w:ilvl w:val="0"/>
          <w:numId w:val="0"/>
        </w:numPr>
        <w:ind w:left="1418"/>
        <w:rPr>
          <w:rFonts w:cs="Arial"/>
        </w:rPr>
      </w:pPr>
      <w:r>
        <w:rPr>
          <w:rFonts w:cs="Arial"/>
        </w:rPr>
        <w:t xml:space="preserve">                                                  Birmingham</w:t>
      </w:r>
    </w:p>
    <w:p w14:paraId="421B57E9" w14:textId="77777777" w:rsidR="00B01814" w:rsidRPr="00794F40" w:rsidRDefault="00ED2E1D" w:rsidP="00B01814">
      <w:pPr>
        <w:pStyle w:val="Heading3"/>
        <w:numPr>
          <w:ilvl w:val="0"/>
          <w:numId w:val="0"/>
        </w:numPr>
        <w:ind w:left="1418"/>
        <w:rPr>
          <w:rFonts w:cs="Arial"/>
          <w:b/>
          <w:bCs/>
        </w:rPr>
      </w:pPr>
      <w:r>
        <w:rPr>
          <w:rFonts w:cs="Arial"/>
        </w:rPr>
        <w:t xml:space="preserve">                                                    B3 2ES</w:t>
      </w:r>
    </w:p>
    <w:p w14:paraId="2E085538" w14:textId="77777777" w:rsidR="00B01814" w:rsidRPr="00794F40" w:rsidRDefault="00ED2E1D" w:rsidP="00B01814">
      <w:pPr>
        <w:jc w:val="center"/>
        <w:rPr>
          <w:rFonts w:cs="Arial"/>
        </w:rPr>
      </w:pPr>
      <w:r>
        <w:rPr>
          <w:rFonts w:cs="Arial"/>
          <w:bCs/>
        </w:rPr>
        <w:t xml:space="preserve">              Reference :  </w:t>
      </w:r>
      <w:r>
        <w:rPr>
          <w:rFonts w:cs="Arial"/>
        </w:rPr>
        <w:t>JMT.20232.0003</w:t>
      </w:r>
    </w:p>
    <w:p w14:paraId="10BA1B71" w14:textId="77777777" w:rsidR="00B01814" w:rsidRPr="00794F40" w:rsidRDefault="00B01814" w:rsidP="00B01814">
      <w:pPr>
        <w:jc w:val="center"/>
        <w:rPr>
          <w:rFonts w:cs="Arial"/>
        </w:rPr>
      </w:pPr>
    </w:p>
    <w:p w14:paraId="4EBB6636" w14:textId="77777777" w:rsidR="00B01814" w:rsidRPr="00794F40" w:rsidRDefault="00B01814" w:rsidP="00B01814">
      <w:pPr>
        <w:jc w:val="center"/>
        <w:rPr>
          <w:rFonts w:cs="Arial"/>
        </w:rPr>
        <w:sectPr w:rsidR="00B01814" w:rsidRPr="00794F40" w:rsidSect="00957AFC">
          <w:headerReference w:type="even" r:id="rId323"/>
          <w:headerReference w:type="default" r:id="rId324"/>
          <w:footerReference w:type="even" r:id="rId325"/>
          <w:footerReference w:type="default" r:id="rId326"/>
          <w:headerReference w:type="first" r:id="rId327"/>
          <w:footerReference w:type="first" r:id="rId328"/>
          <w:endnotePr>
            <w:numFmt w:val="decimal"/>
          </w:endnotePr>
          <w:pgSz w:w="11906" w:h="16838" w:code="9"/>
          <w:pgMar w:top="1134" w:right="1134" w:bottom="1134" w:left="1134" w:header="567" w:footer="567" w:gutter="0"/>
          <w:paperSrc w:first="1" w:other="1"/>
          <w:cols w:space="708"/>
          <w:noEndnote/>
          <w:docGrid w:linePitch="299"/>
        </w:sectPr>
      </w:pPr>
    </w:p>
    <w:p w14:paraId="064D0D3F" w14:textId="77777777" w:rsidR="00B01814" w:rsidRPr="00794F40" w:rsidRDefault="00B01814" w:rsidP="00B01814">
      <w:pPr>
        <w:rPr>
          <w:rFonts w:cs="Arial"/>
        </w:rPr>
      </w:pPr>
    </w:p>
    <w:p w14:paraId="5501E561" w14:textId="77777777" w:rsidR="00B01814" w:rsidRPr="00794F40" w:rsidRDefault="00ED2E1D" w:rsidP="00B01814">
      <w:pPr>
        <w:rPr>
          <w:rFonts w:cs="Arial"/>
        </w:rPr>
      </w:pPr>
      <w:r>
        <w:rPr>
          <w:rFonts w:cs="Arial"/>
          <w:b/>
          <w:bCs/>
        </w:rPr>
        <w:t>DATE:</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t>20[  ]</w:t>
      </w:r>
    </w:p>
    <w:p w14:paraId="44C99C9F" w14:textId="77777777" w:rsidR="00B01814" w:rsidRPr="00794F40" w:rsidRDefault="00B01814" w:rsidP="001C428F">
      <w:pPr>
        <w:outlineLvl w:val="0"/>
        <w:rPr>
          <w:rFonts w:cs="Arial"/>
        </w:rPr>
      </w:pPr>
    </w:p>
    <w:p w14:paraId="058A4633" w14:textId="77777777" w:rsidR="00B01814" w:rsidRPr="00794F40" w:rsidRDefault="00ED2E1D" w:rsidP="00B01814">
      <w:pPr>
        <w:rPr>
          <w:rFonts w:cs="Arial"/>
        </w:rPr>
      </w:pPr>
      <w:r>
        <w:rPr>
          <w:rFonts w:cs="Arial"/>
          <w:b/>
          <w:bCs/>
        </w:rPr>
        <w:t>PARTIES:</w:t>
      </w:r>
    </w:p>
    <w:p w14:paraId="24B3BC1D" w14:textId="77777777" w:rsidR="00B01814" w:rsidRPr="00794F40" w:rsidRDefault="00ED2E1D" w:rsidP="00B01814">
      <w:pPr>
        <w:tabs>
          <w:tab w:val="left" w:pos="709"/>
          <w:tab w:val="left" w:pos="2268"/>
        </w:tabs>
        <w:ind w:left="2268" w:hanging="2268"/>
        <w:rPr>
          <w:rFonts w:cs="Arial"/>
        </w:rPr>
      </w:pPr>
      <w:r>
        <w:rPr>
          <w:rFonts w:cs="Arial"/>
        </w:rPr>
        <w:t>(1)</w:t>
      </w:r>
      <w:r>
        <w:rPr>
          <w:rFonts w:cs="Arial"/>
        </w:rPr>
        <w:tab/>
      </w:r>
      <w:r>
        <w:rPr>
          <w:rFonts w:cs="Arial"/>
          <w:b/>
          <w:bCs/>
        </w:rPr>
        <w:t>"The Manager":</w:t>
      </w:r>
      <w:r>
        <w:rPr>
          <w:rFonts w:cs="Arial"/>
        </w:rPr>
        <w:tab/>
        <w:t>[NAME] [(company number [NUMBER] )] [of] [whose registered office is at] [ADDRESS];</w:t>
      </w:r>
    </w:p>
    <w:p w14:paraId="1E44771C" w14:textId="77777777" w:rsidR="00B01814" w:rsidRPr="00794F40" w:rsidRDefault="00ED2E1D" w:rsidP="00B01814">
      <w:pPr>
        <w:tabs>
          <w:tab w:val="left" w:pos="709"/>
          <w:tab w:val="left" w:pos="2268"/>
        </w:tabs>
        <w:ind w:left="2268" w:hanging="2268"/>
        <w:rPr>
          <w:rFonts w:cs="Arial"/>
        </w:rPr>
      </w:pPr>
      <w:r>
        <w:rPr>
          <w:rFonts w:cs="Arial"/>
        </w:rPr>
        <w:t>(2)</w:t>
      </w:r>
      <w:r>
        <w:rPr>
          <w:rFonts w:cs="Arial"/>
        </w:rPr>
        <w:tab/>
      </w:r>
      <w:r>
        <w:rPr>
          <w:rFonts w:cs="Arial"/>
          <w:b/>
          <w:bCs/>
        </w:rPr>
        <w:t>"The Owner":</w:t>
      </w:r>
      <w:r>
        <w:rPr>
          <w:rFonts w:cs="Arial"/>
        </w:rPr>
        <w:tab/>
        <w:t>[NAME] [ADDRESS];</w:t>
      </w:r>
    </w:p>
    <w:p w14:paraId="439A2717" w14:textId="77777777" w:rsidR="00B01814" w:rsidRPr="00794F40" w:rsidRDefault="00B01814" w:rsidP="00B01814">
      <w:pPr>
        <w:rPr>
          <w:rFonts w:cs="Arial"/>
        </w:rPr>
      </w:pPr>
    </w:p>
    <w:p w14:paraId="0BDA86DC" w14:textId="77777777" w:rsidR="00B01814" w:rsidRPr="00794F40" w:rsidRDefault="00ED2E1D" w:rsidP="0011443B">
      <w:pPr>
        <w:widowControl/>
        <w:numPr>
          <w:ilvl w:val="0"/>
          <w:numId w:val="102"/>
        </w:numPr>
        <w:tabs>
          <w:tab w:val="clear" w:pos="567"/>
        </w:tabs>
        <w:spacing w:after="120" w:line="360" w:lineRule="auto"/>
        <w:ind w:left="709" w:hanging="709"/>
        <w:rPr>
          <w:rFonts w:cs="Arial"/>
        </w:rPr>
      </w:pPr>
      <w:r>
        <w:rPr>
          <w:rStyle w:val="h1"/>
          <w:rFonts w:cs="Arial"/>
        </w:rPr>
        <w:t>Definitions</w:t>
      </w:r>
    </w:p>
    <w:p w14:paraId="59744FCE" w14:textId="77777777" w:rsidR="00B01814" w:rsidRPr="00794F40" w:rsidRDefault="00ED2E1D" w:rsidP="0011443B">
      <w:pPr>
        <w:widowControl/>
        <w:numPr>
          <w:ilvl w:val="1"/>
          <w:numId w:val="102"/>
        </w:numPr>
        <w:tabs>
          <w:tab w:val="clear" w:pos="1134"/>
        </w:tabs>
        <w:spacing w:after="120" w:line="360" w:lineRule="auto"/>
        <w:ind w:left="1418" w:hanging="709"/>
        <w:rPr>
          <w:rFonts w:cs="Arial"/>
        </w:rPr>
      </w:pPr>
      <w:r>
        <w:rPr>
          <w:rFonts w:cs="Arial"/>
        </w:rPr>
        <w:t>In this deed the following terms shall have the meanings specified:</w:t>
      </w:r>
    </w:p>
    <w:tbl>
      <w:tblPr>
        <w:tblW w:w="8363" w:type="dxa"/>
        <w:tblInd w:w="1526" w:type="dxa"/>
        <w:tblLook w:val="0000" w:firstRow="0" w:lastRow="0" w:firstColumn="0" w:lastColumn="0" w:noHBand="0" w:noVBand="0"/>
      </w:tblPr>
      <w:tblGrid>
        <w:gridCol w:w="2233"/>
        <w:gridCol w:w="5908"/>
        <w:gridCol w:w="222"/>
      </w:tblGrid>
      <w:tr w:rsidR="00487ACE" w14:paraId="4C3490A3" w14:textId="77777777" w:rsidTr="00D42D0E">
        <w:trPr>
          <w:gridAfter w:val="1"/>
        </w:trPr>
        <w:tc>
          <w:tcPr>
            <w:tcW w:w="2268" w:type="dxa"/>
          </w:tcPr>
          <w:p w14:paraId="5E268047" w14:textId="77777777" w:rsidR="00B01814" w:rsidRPr="00794F40" w:rsidRDefault="00ED2E1D" w:rsidP="00957AFC">
            <w:pPr>
              <w:ind w:left="-108"/>
              <w:rPr>
                <w:rFonts w:cs="Arial"/>
                <w:b/>
                <w:bCs/>
              </w:rPr>
            </w:pPr>
            <w:r>
              <w:rPr>
                <w:rFonts w:cs="Arial"/>
                <w:b/>
                <w:bCs/>
              </w:rPr>
              <w:t>"Base Figure"</w:t>
            </w:r>
          </w:p>
        </w:tc>
        <w:tc>
          <w:tcPr>
            <w:tcW w:w="6095" w:type="dxa"/>
          </w:tcPr>
          <w:p w14:paraId="061419F5" w14:textId="77777777" w:rsidR="00B01814" w:rsidRPr="00794F40" w:rsidRDefault="00ED2E1D" w:rsidP="00957AFC">
            <w:pPr>
              <w:rPr>
                <w:rFonts w:cs="Arial"/>
              </w:rPr>
            </w:pPr>
            <w:r>
              <w:rPr>
                <w:rFonts w:cs="Arial"/>
              </w:rPr>
              <w:t>means [the RPI for the month immediately preceding the start of the First Service Charge Year].</w:t>
            </w:r>
          </w:p>
        </w:tc>
      </w:tr>
      <w:tr w:rsidR="00487ACE" w14:paraId="20708F70" w14:textId="77777777" w:rsidTr="00D42D0E">
        <w:trPr>
          <w:gridAfter w:val="1"/>
        </w:trPr>
        <w:tc>
          <w:tcPr>
            <w:tcW w:w="2268" w:type="dxa"/>
          </w:tcPr>
          <w:p w14:paraId="179DA5BE" w14:textId="77777777" w:rsidR="00B01814" w:rsidRPr="00794F40" w:rsidRDefault="00ED2E1D" w:rsidP="00957AFC">
            <w:pPr>
              <w:ind w:left="-108"/>
              <w:rPr>
                <w:rFonts w:cs="Arial"/>
                <w:bCs/>
              </w:rPr>
            </w:pPr>
            <w:r>
              <w:rPr>
                <w:rFonts w:cs="Arial"/>
                <w:bCs/>
              </w:rPr>
              <w:t>"</w:t>
            </w:r>
            <w:r>
              <w:rPr>
                <w:rFonts w:cs="Arial"/>
                <w:b/>
                <w:bCs/>
              </w:rPr>
              <w:t>Certificate</w:t>
            </w:r>
            <w:r>
              <w:rPr>
                <w:rFonts w:cs="Arial"/>
                <w:bCs/>
              </w:rPr>
              <w:t>"</w:t>
            </w:r>
          </w:p>
        </w:tc>
        <w:tc>
          <w:tcPr>
            <w:tcW w:w="6095" w:type="dxa"/>
          </w:tcPr>
          <w:p w14:paraId="15EC2C6A" w14:textId="77777777" w:rsidR="00B01814" w:rsidRPr="00794F40" w:rsidRDefault="00ED2E1D" w:rsidP="00957AFC">
            <w:pPr>
              <w:rPr>
                <w:rFonts w:cs="Arial"/>
                <w:b/>
                <w:bCs/>
              </w:rPr>
            </w:pPr>
            <w:r>
              <w:rPr>
                <w:rFonts w:cs="Arial"/>
              </w:rPr>
              <w:t>means the certificate referred to in clause 5.2.</w:t>
            </w:r>
          </w:p>
        </w:tc>
      </w:tr>
      <w:tr w:rsidR="00487ACE" w14:paraId="1CFE4EA1" w14:textId="77777777" w:rsidTr="00D42D0E">
        <w:trPr>
          <w:gridAfter w:val="1"/>
        </w:trPr>
        <w:tc>
          <w:tcPr>
            <w:tcW w:w="2268" w:type="dxa"/>
          </w:tcPr>
          <w:p w14:paraId="193B869E" w14:textId="77777777" w:rsidR="00B01814" w:rsidRPr="00794F40" w:rsidRDefault="00B01814" w:rsidP="00957AFC">
            <w:pPr>
              <w:ind w:left="-108"/>
              <w:rPr>
                <w:rFonts w:cs="Arial"/>
                <w:bCs/>
              </w:rPr>
            </w:pPr>
          </w:p>
        </w:tc>
        <w:tc>
          <w:tcPr>
            <w:tcW w:w="6095" w:type="dxa"/>
          </w:tcPr>
          <w:p w14:paraId="1BA82774" w14:textId="77777777" w:rsidR="00B01814" w:rsidRPr="00794F40" w:rsidRDefault="00B01814" w:rsidP="00957AFC">
            <w:pPr>
              <w:rPr>
                <w:rFonts w:cs="Arial"/>
              </w:rPr>
            </w:pPr>
          </w:p>
        </w:tc>
      </w:tr>
      <w:tr w:rsidR="00487ACE" w14:paraId="1C98849B" w14:textId="77777777" w:rsidTr="00D42D0E">
        <w:trPr>
          <w:gridAfter w:val="1"/>
        </w:trPr>
        <w:tc>
          <w:tcPr>
            <w:tcW w:w="2268" w:type="dxa"/>
          </w:tcPr>
          <w:p w14:paraId="631B46E2" w14:textId="77777777" w:rsidR="00B01814" w:rsidRPr="00794F40" w:rsidRDefault="00ED2E1D" w:rsidP="00957AFC">
            <w:pPr>
              <w:ind w:left="-108"/>
              <w:rPr>
                <w:rFonts w:cs="Arial"/>
                <w:b/>
                <w:bCs/>
              </w:rPr>
            </w:pPr>
            <w:r>
              <w:rPr>
                <w:rFonts w:cs="Arial"/>
                <w:b/>
                <w:bCs/>
              </w:rPr>
              <w:t>"Community Buildings"</w:t>
            </w:r>
          </w:p>
        </w:tc>
        <w:tc>
          <w:tcPr>
            <w:tcW w:w="6095" w:type="dxa"/>
          </w:tcPr>
          <w:p w14:paraId="287B487C" w14:textId="77777777" w:rsidR="00B01814" w:rsidRPr="00794F40" w:rsidRDefault="00ED2E1D" w:rsidP="00957AFC">
            <w:pPr>
              <w:rPr>
                <w:rFonts w:cs="Arial"/>
                <w:bCs/>
              </w:rPr>
            </w:pPr>
            <w:r>
              <w:rPr>
                <w:rFonts w:cs="Arial"/>
                <w:bCs/>
              </w:rPr>
              <w:t xml:space="preserve">means all those buildings that are provided on the Estate for the benefit of the owners and occupiers of the Estate including  without limitation any buildings in which the Manager has a freehold or leasehold interest including the buildings transferred to the Manager under the terms of an agreement dated [  ] pursuant to Section 106 of the Town and Country Planning Act 1990 between (1) [    ] and (2) [    ] or such agreement as may be varied from time to time   </w:t>
            </w:r>
          </w:p>
        </w:tc>
      </w:tr>
      <w:tr w:rsidR="00487ACE" w14:paraId="7766148E" w14:textId="77777777" w:rsidTr="00D42D0E">
        <w:trPr>
          <w:gridAfter w:val="1"/>
        </w:trPr>
        <w:tc>
          <w:tcPr>
            <w:tcW w:w="2268" w:type="dxa"/>
          </w:tcPr>
          <w:p w14:paraId="2223F3B2" w14:textId="77777777" w:rsidR="00B01814" w:rsidRPr="00794F40" w:rsidRDefault="00B01814" w:rsidP="00957AFC">
            <w:pPr>
              <w:ind w:left="-108"/>
              <w:rPr>
                <w:rFonts w:cs="Arial"/>
                <w:bCs/>
              </w:rPr>
            </w:pPr>
          </w:p>
        </w:tc>
        <w:tc>
          <w:tcPr>
            <w:tcW w:w="6095" w:type="dxa"/>
          </w:tcPr>
          <w:p w14:paraId="5848AEC8" w14:textId="77777777" w:rsidR="00B01814" w:rsidRPr="00794F40" w:rsidRDefault="00B01814" w:rsidP="00957AFC">
            <w:pPr>
              <w:rPr>
                <w:rFonts w:cs="Arial"/>
                <w:b/>
                <w:bCs/>
              </w:rPr>
            </w:pPr>
          </w:p>
        </w:tc>
      </w:tr>
      <w:tr w:rsidR="00487ACE" w14:paraId="697CEE98" w14:textId="77777777" w:rsidTr="00D42D0E">
        <w:trPr>
          <w:gridAfter w:val="1"/>
        </w:trPr>
        <w:tc>
          <w:tcPr>
            <w:tcW w:w="2268" w:type="dxa"/>
          </w:tcPr>
          <w:p w14:paraId="222F8CFD" w14:textId="77777777" w:rsidR="00B01814" w:rsidRPr="00794F40" w:rsidRDefault="00ED2E1D" w:rsidP="00957AFC">
            <w:pPr>
              <w:ind w:left="-108"/>
              <w:rPr>
                <w:rFonts w:cs="Arial"/>
                <w:b/>
                <w:bCs/>
              </w:rPr>
            </w:pPr>
            <w:r>
              <w:rPr>
                <w:rFonts w:cs="Arial"/>
                <w:bCs/>
              </w:rPr>
              <w:t>"</w:t>
            </w:r>
            <w:r>
              <w:rPr>
                <w:rFonts w:cs="Arial"/>
                <w:b/>
                <w:bCs/>
              </w:rPr>
              <w:t>Estate</w:t>
            </w:r>
            <w:r>
              <w:rPr>
                <w:rFonts w:cs="Arial"/>
                <w:bCs/>
              </w:rPr>
              <w:t>"</w:t>
            </w:r>
          </w:p>
        </w:tc>
        <w:tc>
          <w:tcPr>
            <w:tcW w:w="6095" w:type="dxa"/>
          </w:tcPr>
          <w:p w14:paraId="15409410" w14:textId="77777777" w:rsidR="00B01814" w:rsidRPr="00794F40" w:rsidRDefault="00ED2E1D" w:rsidP="00957AFC">
            <w:pPr>
              <w:rPr>
                <w:rFonts w:cs="Arial"/>
              </w:rPr>
            </w:pPr>
            <w:r>
              <w:rPr>
                <w:rFonts w:cs="Arial"/>
              </w:rPr>
              <w:t xml:space="preserve">means the land edged green on the Plan now and formerly comprised in title numbers </w:t>
            </w:r>
            <w:r>
              <w:rPr>
                <w:rFonts w:cs="Arial"/>
                <w:i/>
              </w:rPr>
              <w:t>(numbers)</w:t>
            </w:r>
            <w:r>
              <w:rPr>
                <w:rFonts w:cs="Arial"/>
              </w:rPr>
              <w:t xml:space="preserve"> known as </w:t>
            </w:r>
            <w:r>
              <w:rPr>
                <w:rFonts w:cs="Arial"/>
                <w:i/>
              </w:rPr>
              <w:t>(name)</w:t>
            </w:r>
            <w:r>
              <w:rPr>
                <w:rFonts w:cs="Arial"/>
              </w:rPr>
              <w:t xml:space="preserve"> at (</w:t>
            </w:r>
            <w:r>
              <w:rPr>
                <w:rFonts w:cs="Arial"/>
                <w:i/>
              </w:rPr>
              <w:t>address).</w:t>
            </w:r>
          </w:p>
        </w:tc>
      </w:tr>
      <w:tr w:rsidR="00487ACE" w14:paraId="4859BCE2" w14:textId="77777777" w:rsidTr="00D42D0E">
        <w:trPr>
          <w:gridAfter w:val="1"/>
          <w:trHeight w:val="1530"/>
        </w:trPr>
        <w:tc>
          <w:tcPr>
            <w:tcW w:w="2268" w:type="dxa"/>
          </w:tcPr>
          <w:p w14:paraId="78DA33AD" w14:textId="77777777" w:rsidR="00B01814" w:rsidRPr="00794F40" w:rsidRDefault="00ED2E1D" w:rsidP="00957AFC">
            <w:pPr>
              <w:ind w:left="-108"/>
              <w:rPr>
                <w:rFonts w:cs="Arial"/>
                <w:bCs/>
              </w:rPr>
            </w:pPr>
            <w:r>
              <w:rPr>
                <w:rFonts w:cs="Arial"/>
                <w:bCs/>
              </w:rPr>
              <w:t>"</w:t>
            </w:r>
            <w:r>
              <w:rPr>
                <w:rFonts w:cs="Arial"/>
                <w:b/>
                <w:bCs/>
              </w:rPr>
              <w:t>Estate Rentcharge</w:t>
            </w:r>
            <w:r>
              <w:rPr>
                <w:rFonts w:cs="Arial"/>
                <w:bCs/>
              </w:rPr>
              <w:t>"</w:t>
            </w:r>
          </w:p>
        </w:tc>
        <w:tc>
          <w:tcPr>
            <w:tcW w:w="6095" w:type="dxa"/>
          </w:tcPr>
          <w:p w14:paraId="65FD7AB7" w14:textId="77777777" w:rsidR="00B01814" w:rsidRPr="00794F40" w:rsidRDefault="00ED2E1D" w:rsidP="00957AFC">
            <w:pPr>
              <w:rPr>
                <w:rFonts w:cs="Arial"/>
              </w:rPr>
            </w:pPr>
            <w:r>
              <w:rPr>
                <w:rFonts w:cs="Arial"/>
              </w:rPr>
              <w:t>means a perpetual yearly estate rentcharge of a sum computed annually to the end of each Service Charge Year equal to the amounts payable pursuant to clause 3.2 for the purposes of securing payment of the Service Charge.</w:t>
            </w:r>
          </w:p>
        </w:tc>
      </w:tr>
      <w:tr w:rsidR="00487ACE" w14:paraId="6BFC2826" w14:textId="77777777" w:rsidTr="00D42D0E">
        <w:trPr>
          <w:gridAfter w:val="1"/>
        </w:trPr>
        <w:tc>
          <w:tcPr>
            <w:tcW w:w="2268" w:type="dxa"/>
          </w:tcPr>
          <w:p w14:paraId="35B0145A" w14:textId="77777777" w:rsidR="00B01814" w:rsidRPr="00794F40" w:rsidRDefault="00ED2E1D" w:rsidP="00957AFC">
            <w:pPr>
              <w:ind w:left="-108"/>
              <w:rPr>
                <w:rFonts w:cs="Arial"/>
                <w:bCs/>
              </w:rPr>
            </w:pPr>
            <w:r>
              <w:rPr>
                <w:rFonts w:cs="Arial"/>
                <w:bCs/>
              </w:rPr>
              <w:t>"</w:t>
            </w:r>
            <w:r>
              <w:rPr>
                <w:rFonts w:cs="Arial"/>
                <w:b/>
                <w:bCs/>
              </w:rPr>
              <w:t>Estate Services</w:t>
            </w:r>
            <w:r>
              <w:rPr>
                <w:rFonts w:cs="Arial"/>
                <w:bCs/>
              </w:rPr>
              <w:t>"</w:t>
            </w:r>
          </w:p>
        </w:tc>
        <w:tc>
          <w:tcPr>
            <w:tcW w:w="6095" w:type="dxa"/>
          </w:tcPr>
          <w:p w14:paraId="3F0989E7" w14:textId="77777777" w:rsidR="00B01814" w:rsidRPr="00794F40" w:rsidRDefault="00ED2E1D" w:rsidP="00957AFC">
            <w:pPr>
              <w:rPr>
                <w:rFonts w:cs="Arial"/>
                <w:b/>
                <w:bCs/>
              </w:rPr>
            </w:pPr>
            <w:r>
              <w:rPr>
                <w:rFonts w:cs="Arial"/>
              </w:rPr>
              <w:t xml:space="preserve">means all the services which are specified in Part 1 of Schedule 1. </w:t>
            </w:r>
          </w:p>
        </w:tc>
      </w:tr>
      <w:tr w:rsidR="00487ACE" w14:paraId="2280B380" w14:textId="77777777" w:rsidTr="00D42D0E">
        <w:trPr>
          <w:gridAfter w:val="1"/>
        </w:trPr>
        <w:tc>
          <w:tcPr>
            <w:tcW w:w="2268" w:type="dxa"/>
          </w:tcPr>
          <w:p w14:paraId="439D33B7" w14:textId="77777777" w:rsidR="00B01814" w:rsidRPr="00794F40" w:rsidRDefault="00ED2E1D" w:rsidP="00957AFC">
            <w:pPr>
              <w:ind w:left="-108"/>
              <w:rPr>
                <w:rFonts w:cs="Arial"/>
                <w:bCs/>
              </w:rPr>
            </w:pPr>
            <w:r>
              <w:rPr>
                <w:rFonts w:cs="Arial"/>
                <w:bCs/>
              </w:rPr>
              <w:t>"</w:t>
            </w:r>
            <w:r>
              <w:rPr>
                <w:rFonts w:cs="Arial"/>
                <w:b/>
                <w:bCs/>
              </w:rPr>
              <w:t>Excess Service Charge</w:t>
            </w:r>
            <w:r>
              <w:rPr>
                <w:rFonts w:cs="Arial"/>
                <w:bCs/>
              </w:rPr>
              <w:t>"</w:t>
            </w:r>
          </w:p>
        </w:tc>
        <w:tc>
          <w:tcPr>
            <w:tcW w:w="6095" w:type="dxa"/>
          </w:tcPr>
          <w:p w14:paraId="00D5BB57" w14:textId="77777777" w:rsidR="00B01814" w:rsidRPr="00794F40" w:rsidRDefault="00ED2E1D" w:rsidP="00957AFC">
            <w:pPr>
              <w:rPr>
                <w:rFonts w:cs="Arial"/>
              </w:rPr>
            </w:pPr>
            <w:r>
              <w:rPr>
                <w:rFonts w:cs="Arial"/>
              </w:rPr>
              <w:t>means any sum payable from time to time pursuant to clause 3.2.4.</w:t>
            </w:r>
          </w:p>
        </w:tc>
      </w:tr>
      <w:tr w:rsidR="00487ACE" w14:paraId="452796A8" w14:textId="77777777" w:rsidTr="00D42D0E">
        <w:tc>
          <w:tcPr>
            <w:tcW w:w="2268" w:type="dxa"/>
          </w:tcPr>
          <w:p w14:paraId="3E730680" w14:textId="77777777" w:rsidR="00B01814" w:rsidRPr="00794F40" w:rsidRDefault="00ED2E1D" w:rsidP="00957AFC">
            <w:pPr>
              <w:ind w:left="-108"/>
              <w:rPr>
                <w:rFonts w:cs="Arial"/>
                <w:bCs/>
              </w:rPr>
            </w:pPr>
            <w:r>
              <w:rPr>
                <w:rFonts w:cs="Arial"/>
                <w:bCs/>
              </w:rPr>
              <w:t>"</w:t>
            </w:r>
            <w:r>
              <w:rPr>
                <w:rFonts w:cs="Arial"/>
                <w:b/>
                <w:bCs/>
              </w:rPr>
              <w:t>Expenditure</w:t>
            </w:r>
            <w:r>
              <w:rPr>
                <w:rFonts w:cs="Arial"/>
                <w:bCs/>
              </w:rPr>
              <w:t>"</w:t>
            </w:r>
          </w:p>
        </w:tc>
        <w:tc>
          <w:tcPr>
            <w:tcW w:w="6095" w:type="dxa"/>
          </w:tcPr>
          <w:p w14:paraId="5DCD290A" w14:textId="77777777" w:rsidR="00B01814" w:rsidRPr="00794F40" w:rsidRDefault="00ED2E1D" w:rsidP="00957AFC">
            <w:pPr>
              <w:rPr>
                <w:rFonts w:cs="Arial"/>
                <w:b/>
                <w:bCs/>
              </w:rPr>
            </w:pPr>
            <w:r>
              <w:rPr>
                <w:rFonts w:cs="Arial"/>
              </w:rPr>
              <w:t>means the aggregate of all costs, charges, expenses and outgoings whatsoever incurred by the Manager specified in or in relation to the matters specified in Schedule 1.</w:t>
            </w:r>
          </w:p>
        </w:tc>
        <w:tc>
          <w:tcPr>
            <w:tcW w:w="0" w:type="auto"/>
          </w:tcPr>
          <w:p w14:paraId="22AC4033" w14:textId="77777777" w:rsidR="00B01814" w:rsidRPr="00794F40" w:rsidRDefault="00B01814">
            <w:pPr>
              <w:widowControl/>
              <w:jc w:val="left"/>
              <w:rPr>
                <w:rFonts w:cs="Arial"/>
              </w:rPr>
            </w:pPr>
          </w:p>
        </w:tc>
      </w:tr>
      <w:tr w:rsidR="00487ACE" w14:paraId="382957F8" w14:textId="77777777" w:rsidTr="00D42D0E">
        <w:trPr>
          <w:gridAfter w:val="1"/>
        </w:trPr>
        <w:tc>
          <w:tcPr>
            <w:tcW w:w="2268" w:type="dxa"/>
          </w:tcPr>
          <w:p w14:paraId="1ACB725E" w14:textId="77777777" w:rsidR="00B01814" w:rsidRPr="00794F40" w:rsidRDefault="00ED2E1D" w:rsidP="00957AFC">
            <w:pPr>
              <w:ind w:left="-108"/>
              <w:rPr>
                <w:rFonts w:cs="Arial"/>
                <w:bCs/>
              </w:rPr>
            </w:pPr>
            <w:r>
              <w:rPr>
                <w:rFonts w:cs="Arial"/>
                <w:bCs/>
              </w:rPr>
              <w:t>"</w:t>
            </w:r>
            <w:r>
              <w:rPr>
                <w:rFonts w:cs="Arial"/>
                <w:b/>
                <w:bCs/>
              </w:rPr>
              <w:t>Fixed Rentcharge</w:t>
            </w:r>
            <w:r>
              <w:rPr>
                <w:rFonts w:cs="Arial"/>
                <w:bCs/>
              </w:rPr>
              <w:t>"</w:t>
            </w:r>
          </w:p>
        </w:tc>
        <w:tc>
          <w:tcPr>
            <w:tcW w:w="6095" w:type="dxa"/>
          </w:tcPr>
          <w:p w14:paraId="09EF30A1" w14:textId="77777777" w:rsidR="00B01814" w:rsidRPr="00794F40" w:rsidRDefault="00ED2E1D" w:rsidP="00957AFC">
            <w:pPr>
              <w:rPr>
                <w:rFonts w:cs="Arial"/>
              </w:rPr>
            </w:pPr>
            <w:r>
              <w:rPr>
                <w:rFonts w:cs="Arial"/>
              </w:rPr>
              <w:t>means a perpetual yearly estate rentcharge of £1 forever charged on and issuing out of the Property.</w:t>
            </w:r>
          </w:p>
        </w:tc>
      </w:tr>
      <w:tr w:rsidR="00487ACE" w14:paraId="35412D90" w14:textId="77777777" w:rsidTr="00D42D0E">
        <w:trPr>
          <w:gridAfter w:val="1"/>
        </w:trPr>
        <w:tc>
          <w:tcPr>
            <w:tcW w:w="2268" w:type="dxa"/>
          </w:tcPr>
          <w:p w14:paraId="2520A9E0" w14:textId="77777777" w:rsidR="00B01814" w:rsidRPr="00794F40" w:rsidRDefault="00ED2E1D" w:rsidP="00957AFC">
            <w:pPr>
              <w:ind w:left="-108"/>
              <w:rPr>
                <w:rFonts w:cs="Arial"/>
                <w:b/>
                <w:bCs/>
              </w:rPr>
            </w:pPr>
            <w:r>
              <w:rPr>
                <w:rFonts w:cs="Arial"/>
                <w:b/>
                <w:bCs/>
              </w:rPr>
              <w:t>"Increase"</w:t>
            </w:r>
          </w:p>
        </w:tc>
        <w:tc>
          <w:tcPr>
            <w:tcW w:w="6095" w:type="dxa"/>
          </w:tcPr>
          <w:p w14:paraId="7121B59D" w14:textId="77777777" w:rsidR="00B01814" w:rsidRPr="00794F40" w:rsidRDefault="00ED2E1D" w:rsidP="00957AFC">
            <w:pPr>
              <w:rPr>
                <w:rFonts w:cs="Arial"/>
              </w:rPr>
            </w:pPr>
            <w:r>
              <w:rPr>
                <w:rFonts w:cs="Arial"/>
              </w:rPr>
              <w:t>means  the amount, if any, by which [the Index for the month immediately preceding the start of the relevant Service Charge Year exceeds the Base Figure].</w:t>
            </w:r>
          </w:p>
        </w:tc>
      </w:tr>
      <w:tr w:rsidR="00487ACE" w14:paraId="1F512E80" w14:textId="77777777" w:rsidTr="00D42D0E">
        <w:trPr>
          <w:gridAfter w:val="1"/>
        </w:trPr>
        <w:tc>
          <w:tcPr>
            <w:tcW w:w="2268" w:type="dxa"/>
          </w:tcPr>
          <w:p w14:paraId="207DCBF3" w14:textId="77777777" w:rsidR="00B01814" w:rsidRPr="00794F40" w:rsidRDefault="00ED2E1D" w:rsidP="00957AFC">
            <w:pPr>
              <w:ind w:left="-108"/>
              <w:rPr>
                <w:rFonts w:cs="Arial"/>
                <w:b/>
                <w:bCs/>
              </w:rPr>
            </w:pPr>
            <w:r>
              <w:rPr>
                <w:rFonts w:cs="Arial"/>
                <w:b/>
                <w:bCs/>
              </w:rPr>
              <w:t>“Index”</w:t>
            </w:r>
          </w:p>
        </w:tc>
        <w:tc>
          <w:tcPr>
            <w:tcW w:w="6095" w:type="dxa"/>
          </w:tcPr>
          <w:p w14:paraId="1505EC91" w14:textId="77777777" w:rsidR="00B01814" w:rsidRPr="00794F40" w:rsidRDefault="00ED2E1D" w:rsidP="00957AFC">
            <w:pPr>
              <w:rPr>
                <w:rFonts w:cs="Arial"/>
              </w:rPr>
            </w:pPr>
            <w:r>
              <w:rPr>
                <w:rFonts w:cs="Arial"/>
              </w:rPr>
              <w:t>means the monthly index of retail price inflation in the United Kingdom (May 2005 = 100) maintained by the Office for National Statistics of the United Kingdom (or by any government department or other body upon which duties in connection with the retail prices index shall have devolved) subject to clause 6.3.</w:t>
            </w:r>
          </w:p>
        </w:tc>
      </w:tr>
      <w:tr w:rsidR="00487ACE" w14:paraId="2D20B220" w14:textId="77777777" w:rsidTr="00D42D0E">
        <w:trPr>
          <w:gridAfter w:val="1"/>
        </w:trPr>
        <w:tc>
          <w:tcPr>
            <w:tcW w:w="2268" w:type="dxa"/>
          </w:tcPr>
          <w:p w14:paraId="0871A458" w14:textId="77777777" w:rsidR="00B01814" w:rsidRPr="00794F40" w:rsidRDefault="00ED2E1D" w:rsidP="00957AFC">
            <w:pPr>
              <w:ind w:left="-108"/>
              <w:rPr>
                <w:rFonts w:cs="Arial"/>
                <w:bCs/>
              </w:rPr>
            </w:pPr>
            <w:r>
              <w:rPr>
                <w:rFonts w:cs="Arial"/>
                <w:bCs/>
              </w:rPr>
              <w:t>"</w:t>
            </w:r>
            <w:r>
              <w:rPr>
                <w:rFonts w:cs="Arial"/>
                <w:b/>
                <w:bCs/>
              </w:rPr>
              <w:t>Interest</w:t>
            </w:r>
            <w:r>
              <w:rPr>
                <w:rFonts w:cs="Arial"/>
                <w:bCs/>
              </w:rPr>
              <w:t>"</w:t>
            </w:r>
          </w:p>
        </w:tc>
        <w:tc>
          <w:tcPr>
            <w:tcW w:w="6095" w:type="dxa"/>
          </w:tcPr>
          <w:p w14:paraId="0ABA6E28" w14:textId="77777777" w:rsidR="00B01814" w:rsidRPr="00794F40" w:rsidRDefault="00ED2E1D" w:rsidP="00957AFC">
            <w:pPr>
              <w:rPr>
                <w:rFonts w:cs="Arial"/>
              </w:rPr>
            </w:pPr>
            <w:r>
              <w:rPr>
                <w:rFonts w:cs="Arial"/>
              </w:rPr>
              <w:t xml:space="preserve">means interest at the rate of four per cent above the base rate from time to time of Royal Bank of Scotland (compounded with quarterly rests on the usual quarter days) during the period from the date on which the expenditure is incurred or from which the interest is expressed to run to the date of payment (before and after any judgement) and if such base rate shall for any reason cease to be used or published then interest calculated by reference to such other comparable commercial rate as may be determined by the Manager acting reasonably or in the event of dispute as may be determined by an independent person (acting as an expert and not as an arbitrator) to be nominated in the </w:t>
            </w:r>
            <w:r>
              <w:rPr>
                <w:rFonts w:cs="Arial"/>
              </w:rPr>
              <w:lastRenderedPageBreak/>
              <w:t>absence of agreement by or on behalf of the President for the time being of the Royal Institution of Chartered Surveyors on the application of either the Manager or the Owner.</w:t>
            </w:r>
          </w:p>
        </w:tc>
      </w:tr>
      <w:tr w:rsidR="00487ACE" w14:paraId="4BA7D938" w14:textId="77777777" w:rsidTr="00D42D0E">
        <w:tc>
          <w:tcPr>
            <w:tcW w:w="2268" w:type="dxa"/>
          </w:tcPr>
          <w:p w14:paraId="5A5E34F0" w14:textId="77777777" w:rsidR="00B01814" w:rsidRPr="00794F40" w:rsidRDefault="00ED2E1D" w:rsidP="00957AFC">
            <w:pPr>
              <w:ind w:left="-108"/>
              <w:rPr>
                <w:rFonts w:cs="Arial"/>
                <w:bCs/>
              </w:rPr>
            </w:pPr>
            <w:r>
              <w:rPr>
                <w:rFonts w:cs="Arial"/>
                <w:bCs/>
              </w:rPr>
              <w:lastRenderedPageBreak/>
              <w:t>"</w:t>
            </w:r>
            <w:r>
              <w:rPr>
                <w:rFonts w:cs="Arial"/>
                <w:b/>
                <w:bCs/>
              </w:rPr>
              <w:t>Interim Charge</w:t>
            </w:r>
            <w:r>
              <w:rPr>
                <w:rFonts w:cs="Arial"/>
                <w:bCs/>
              </w:rPr>
              <w:t>"</w:t>
            </w:r>
          </w:p>
        </w:tc>
        <w:tc>
          <w:tcPr>
            <w:tcW w:w="6095" w:type="dxa"/>
          </w:tcPr>
          <w:p w14:paraId="6B21C7AE" w14:textId="77777777" w:rsidR="00B01814" w:rsidRPr="00794F40" w:rsidRDefault="00ED2E1D" w:rsidP="00957AFC">
            <w:pPr>
              <w:rPr>
                <w:rFonts w:cs="Arial"/>
              </w:rPr>
            </w:pPr>
            <w:r>
              <w:rPr>
                <w:rFonts w:cs="Arial"/>
              </w:rPr>
              <w:t>means such sum as shall be payable from time to time on account of the Service Charge in respect of each Service Charge Year as the Manager shall specify to be a fair and reasonable interim payment and if no sum shall be so specified there shall be paid on account a sum equal to such sum last specified by the Manager provided that the Interim Charge shall not exceed the Service Charge Cap.</w:t>
            </w:r>
          </w:p>
        </w:tc>
        <w:tc>
          <w:tcPr>
            <w:tcW w:w="0" w:type="auto"/>
          </w:tcPr>
          <w:p w14:paraId="09F65F04" w14:textId="77777777" w:rsidR="00B01814" w:rsidRPr="00794F40" w:rsidRDefault="00B01814">
            <w:pPr>
              <w:widowControl/>
              <w:jc w:val="left"/>
              <w:rPr>
                <w:rFonts w:cs="Arial"/>
              </w:rPr>
            </w:pPr>
          </w:p>
        </w:tc>
      </w:tr>
      <w:tr w:rsidR="00487ACE" w14:paraId="0D071465" w14:textId="77777777" w:rsidTr="00D42D0E">
        <w:trPr>
          <w:gridAfter w:val="1"/>
        </w:trPr>
        <w:tc>
          <w:tcPr>
            <w:tcW w:w="2268" w:type="dxa"/>
          </w:tcPr>
          <w:p w14:paraId="01451F1A" w14:textId="77777777" w:rsidR="00B01814" w:rsidRPr="00794F40" w:rsidRDefault="00ED2E1D" w:rsidP="00957AFC">
            <w:pPr>
              <w:ind w:left="-108"/>
              <w:rPr>
                <w:rFonts w:cs="Arial"/>
                <w:bCs/>
              </w:rPr>
            </w:pPr>
            <w:r>
              <w:rPr>
                <w:rFonts w:cs="Arial"/>
                <w:b/>
                <w:bCs/>
              </w:rPr>
              <w:t>"Management Areas</w:t>
            </w:r>
            <w:r>
              <w:rPr>
                <w:rFonts w:cs="Arial"/>
                <w:bCs/>
              </w:rPr>
              <w:t>"</w:t>
            </w:r>
          </w:p>
        </w:tc>
        <w:tc>
          <w:tcPr>
            <w:tcW w:w="6095" w:type="dxa"/>
          </w:tcPr>
          <w:p w14:paraId="53C6CF2F" w14:textId="77777777" w:rsidR="00B01814" w:rsidRPr="00794F40" w:rsidRDefault="00ED2E1D" w:rsidP="00957AFC">
            <w:pPr>
              <w:rPr>
                <w:rFonts w:cs="Arial"/>
              </w:rPr>
            </w:pPr>
            <w:r>
              <w:rPr>
                <w:rFonts w:cs="Arial"/>
                <w:bCs/>
              </w:rPr>
              <w:t xml:space="preserve">means [all parts of the Estate (other than a Plot) provided or intended for the common use and/or benefit of the owners or occupiers of the Estate or any of them </w:t>
            </w:r>
            <w:r>
              <w:rPr>
                <w:rFonts w:cs="Arial"/>
                <w:snapToGrid w:val="0"/>
              </w:rPr>
              <w:t>including without limitation all parts of the Estate the subject of the [Estate Services].</w:t>
            </w:r>
          </w:p>
        </w:tc>
      </w:tr>
      <w:tr w:rsidR="00487ACE" w14:paraId="1CF012EA" w14:textId="77777777" w:rsidTr="00D42D0E">
        <w:trPr>
          <w:gridAfter w:val="1"/>
        </w:trPr>
        <w:tc>
          <w:tcPr>
            <w:tcW w:w="2268" w:type="dxa"/>
          </w:tcPr>
          <w:p w14:paraId="63A62F38" w14:textId="77777777" w:rsidR="00B01814" w:rsidRPr="00794F40" w:rsidRDefault="00ED2E1D" w:rsidP="00957AFC">
            <w:pPr>
              <w:ind w:left="-108"/>
              <w:rPr>
                <w:rFonts w:cs="Arial"/>
                <w:bCs/>
              </w:rPr>
            </w:pPr>
            <w:r>
              <w:rPr>
                <w:rFonts w:cs="Arial"/>
                <w:bCs/>
              </w:rPr>
              <w:t>"</w:t>
            </w:r>
            <w:r>
              <w:rPr>
                <w:rFonts w:cs="Arial"/>
                <w:b/>
                <w:bCs/>
              </w:rPr>
              <w:t>Plan</w:t>
            </w:r>
            <w:r>
              <w:rPr>
                <w:rFonts w:cs="Arial"/>
                <w:bCs/>
              </w:rPr>
              <w:t>"</w:t>
            </w:r>
          </w:p>
        </w:tc>
        <w:tc>
          <w:tcPr>
            <w:tcW w:w="6095" w:type="dxa"/>
          </w:tcPr>
          <w:p w14:paraId="796E70F3" w14:textId="77777777" w:rsidR="00B01814" w:rsidRPr="00794F40" w:rsidRDefault="00ED2E1D" w:rsidP="007160FD">
            <w:pPr>
              <w:rPr>
                <w:rFonts w:cs="Arial"/>
              </w:rPr>
            </w:pPr>
            <w:r>
              <w:rPr>
                <w:rFonts w:cs="Arial"/>
              </w:rPr>
              <w:t xml:space="preserve">means </w:t>
            </w:r>
            <w:r>
              <w:rPr>
                <w:rFonts w:cs="Arial"/>
                <w:snapToGrid w:val="0"/>
              </w:rPr>
              <w:t xml:space="preserve">the plan annexed to this deed </w:t>
            </w:r>
            <w:r>
              <w:rPr>
                <w:rStyle w:val="bold"/>
                <w:rFonts w:cs="Arial"/>
              </w:rPr>
              <w:t>[</w:t>
            </w:r>
            <w:r>
              <w:rPr>
                <w:rFonts w:cs="Arial"/>
                <w:snapToGrid w:val="0"/>
              </w:rPr>
              <w:t>and if numbered plans are annexed any reference to a numbered plan is to the annexed plan so numbered</w:t>
            </w:r>
            <w:r>
              <w:rPr>
                <w:rStyle w:val="bold"/>
                <w:rFonts w:cs="Arial"/>
              </w:rPr>
              <w:t>].</w:t>
            </w:r>
          </w:p>
        </w:tc>
      </w:tr>
      <w:tr w:rsidR="00487ACE" w14:paraId="2260074E" w14:textId="77777777" w:rsidTr="00D42D0E">
        <w:trPr>
          <w:gridAfter w:val="1"/>
        </w:trPr>
        <w:tc>
          <w:tcPr>
            <w:tcW w:w="2268" w:type="dxa"/>
          </w:tcPr>
          <w:p w14:paraId="41125F91" w14:textId="77777777" w:rsidR="00B01814" w:rsidRPr="00794F40" w:rsidRDefault="00ED2E1D" w:rsidP="00957AFC">
            <w:pPr>
              <w:ind w:left="-108"/>
              <w:rPr>
                <w:rFonts w:cs="Arial"/>
                <w:bCs/>
              </w:rPr>
            </w:pPr>
            <w:r>
              <w:rPr>
                <w:rFonts w:cs="Arial"/>
                <w:bCs/>
              </w:rPr>
              <w:t>"</w:t>
            </w:r>
            <w:r>
              <w:rPr>
                <w:rFonts w:cs="Arial"/>
                <w:b/>
                <w:bCs/>
              </w:rPr>
              <w:t>Plot</w:t>
            </w:r>
            <w:r>
              <w:rPr>
                <w:rFonts w:cs="Arial"/>
                <w:bCs/>
              </w:rPr>
              <w:t>"</w:t>
            </w:r>
          </w:p>
        </w:tc>
        <w:tc>
          <w:tcPr>
            <w:tcW w:w="6095" w:type="dxa"/>
          </w:tcPr>
          <w:p w14:paraId="78E91F3B" w14:textId="77777777" w:rsidR="00B01814" w:rsidRPr="00794F40" w:rsidRDefault="00ED2E1D" w:rsidP="00957AFC">
            <w:pPr>
              <w:rPr>
                <w:rFonts w:cs="Arial"/>
              </w:rPr>
            </w:pPr>
            <w:r>
              <w:rPr>
                <w:rFonts w:cs="Arial"/>
              </w:rPr>
              <w:t>means [land now or formerly forming part of the Estate which has been or shall be the subject of a deed in equivalent terms (mutatis mutandis) to this deed].</w:t>
            </w:r>
          </w:p>
        </w:tc>
      </w:tr>
      <w:tr w:rsidR="00487ACE" w14:paraId="4A93AE5C" w14:textId="77777777" w:rsidTr="00D42D0E">
        <w:trPr>
          <w:gridAfter w:val="1"/>
        </w:trPr>
        <w:tc>
          <w:tcPr>
            <w:tcW w:w="2268" w:type="dxa"/>
          </w:tcPr>
          <w:p w14:paraId="59051254" w14:textId="77777777" w:rsidR="00B01814" w:rsidRPr="00794F40" w:rsidRDefault="00B01814" w:rsidP="00957AFC">
            <w:pPr>
              <w:ind w:left="-108"/>
              <w:rPr>
                <w:rFonts w:cs="Arial"/>
                <w:bCs/>
              </w:rPr>
            </w:pPr>
          </w:p>
        </w:tc>
        <w:tc>
          <w:tcPr>
            <w:tcW w:w="6095" w:type="dxa"/>
          </w:tcPr>
          <w:p w14:paraId="329CF5EF" w14:textId="77777777" w:rsidR="00B01814" w:rsidRPr="00794F40" w:rsidRDefault="00B01814" w:rsidP="00957AFC">
            <w:pPr>
              <w:rPr>
                <w:rFonts w:cs="Arial"/>
              </w:rPr>
            </w:pPr>
          </w:p>
        </w:tc>
      </w:tr>
      <w:tr w:rsidR="00487ACE" w14:paraId="1505AD39" w14:textId="77777777" w:rsidTr="00D42D0E">
        <w:trPr>
          <w:gridAfter w:val="1"/>
        </w:trPr>
        <w:tc>
          <w:tcPr>
            <w:tcW w:w="2268" w:type="dxa"/>
          </w:tcPr>
          <w:p w14:paraId="1E94E5C7" w14:textId="77777777" w:rsidR="00B01814" w:rsidRPr="00794F40" w:rsidRDefault="00ED2E1D" w:rsidP="00957AFC">
            <w:pPr>
              <w:ind w:left="-108"/>
              <w:rPr>
                <w:rFonts w:cs="Arial"/>
                <w:bCs/>
              </w:rPr>
            </w:pPr>
            <w:r>
              <w:rPr>
                <w:rFonts w:cs="Arial"/>
                <w:bCs/>
              </w:rPr>
              <w:t>"</w:t>
            </w:r>
            <w:r>
              <w:rPr>
                <w:rFonts w:cs="Arial"/>
                <w:b/>
                <w:bCs/>
              </w:rPr>
              <w:t>Property</w:t>
            </w:r>
            <w:r>
              <w:rPr>
                <w:rFonts w:cs="Arial"/>
                <w:bCs/>
              </w:rPr>
              <w:t>"</w:t>
            </w:r>
          </w:p>
        </w:tc>
        <w:tc>
          <w:tcPr>
            <w:tcW w:w="6095" w:type="dxa"/>
          </w:tcPr>
          <w:p w14:paraId="513FBB6A" w14:textId="77777777" w:rsidR="00B01814" w:rsidRPr="00794F40" w:rsidRDefault="00ED2E1D" w:rsidP="00957AFC">
            <w:pPr>
              <w:rPr>
                <w:rFonts w:cs="Arial"/>
              </w:rPr>
            </w:pPr>
            <w:r>
              <w:rPr>
                <w:rFonts w:cs="Arial"/>
              </w:rPr>
              <w:t xml:space="preserve">means </w:t>
            </w:r>
            <w:r>
              <w:rPr>
                <w:rFonts w:cs="Arial"/>
                <w:b/>
              </w:rPr>
              <w:t>[</w:t>
            </w:r>
            <w:r>
              <w:rPr>
                <w:rFonts w:cs="Arial"/>
              </w:rPr>
              <w:t xml:space="preserve">Plot number </w:t>
            </w:r>
            <w:r>
              <w:rPr>
                <w:rStyle w:val="italics"/>
                <w:rFonts w:cs="Arial"/>
              </w:rPr>
              <w:t>(number)</w:t>
            </w:r>
            <w:r>
              <w:rPr>
                <w:rFonts w:cs="Arial"/>
              </w:rPr>
              <w:t xml:space="preserve"> </w:t>
            </w:r>
            <w:r>
              <w:rPr>
                <w:rStyle w:val="bold"/>
                <w:rFonts w:cs="Arial"/>
              </w:rPr>
              <w:t>[</w:t>
            </w:r>
            <w:r>
              <w:rPr>
                <w:rFonts w:cs="Arial"/>
              </w:rPr>
              <w:t xml:space="preserve">and garage plot number </w:t>
            </w:r>
            <w:r>
              <w:rPr>
                <w:rStyle w:val="italics"/>
                <w:rFonts w:cs="Arial"/>
              </w:rPr>
              <w:t>(number)</w:t>
            </w:r>
            <w:r>
              <w:rPr>
                <w:rStyle w:val="bold"/>
                <w:rFonts w:cs="Arial"/>
              </w:rPr>
              <w:t xml:space="preserve">]]/[Block number </w:t>
            </w:r>
            <w:r>
              <w:rPr>
                <w:rStyle w:val="italics"/>
                <w:rFonts w:cs="Arial"/>
              </w:rPr>
              <w:t>(number)</w:t>
            </w:r>
            <w:r>
              <w:rPr>
                <w:rStyle w:val="bold"/>
                <w:rFonts w:cs="Arial"/>
              </w:rPr>
              <w:t>]</w:t>
            </w:r>
            <w:r>
              <w:rPr>
                <w:rFonts w:cs="Arial"/>
              </w:rPr>
              <w:t xml:space="preserve"> as shown edged red on the Plan.</w:t>
            </w:r>
          </w:p>
        </w:tc>
      </w:tr>
      <w:tr w:rsidR="00487ACE" w14:paraId="65F5F168" w14:textId="77777777" w:rsidTr="00D42D0E">
        <w:trPr>
          <w:gridAfter w:val="1"/>
        </w:trPr>
        <w:tc>
          <w:tcPr>
            <w:tcW w:w="2268" w:type="dxa"/>
          </w:tcPr>
          <w:p w14:paraId="15D323C6" w14:textId="77777777" w:rsidR="00B01814" w:rsidRPr="00794F40" w:rsidRDefault="00ED2E1D" w:rsidP="00957AFC">
            <w:pPr>
              <w:ind w:left="-108"/>
              <w:rPr>
                <w:rFonts w:cs="Arial"/>
                <w:bCs/>
              </w:rPr>
            </w:pPr>
            <w:r>
              <w:rPr>
                <w:rFonts w:cs="Arial"/>
                <w:bCs/>
              </w:rPr>
              <w:t>"</w:t>
            </w:r>
            <w:r>
              <w:rPr>
                <w:rFonts w:cs="Arial"/>
                <w:b/>
                <w:bCs/>
              </w:rPr>
              <w:t>Rentcharges</w:t>
            </w:r>
            <w:r>
              <w:rPr>
                <w:rFonts w:cs="Arial"/>
                <w:bCs/>
              </w:rPr>
              <w:t>"</w:t>
            </w:r>
          </w:p>
        </w:tc>
        <w:tc>
          <w:tcPr>
            <w:tcW w:w="6095" w:type="dxa"/>
          </w:tcPr>
          <w:p w14:paraId="60102205" w14:textId="77777777" w:rsidR="00B01814" w:rsidRPr="00794F40" w:rsidRDefault="00ED2E1D" w:rsidP="00957AFC">
            <w:pPr>
              <w:rPr>
                <w:rFonts w:cs="Arial"/>
              </w:rPr>
            </w:pPr>
            <w:r>
              <w:rPr>
                <w:rFonts w:cs="Arial"/>
              </w:rPr>
              <w:t>means the Fixed Rentcharge and the Estate Rentcharge.</w:t>
            </w:r>
          </w:p>
        </w:tc>
      </w:tr>
      <w:tr w:rsidR="00487ACE" w14:paraId="4ADCD7CC" w14:textId="77777777" w:rsidTr="00D42D0E">
        <w:trPr>
          <w:gridAfter w:val="1"/>
        </w:trPr>
        <w:tc>
          <w:tcPr>
            <w:tcW w:w="2268" w:type="dxa"/>
          </w:tcPr>
          <w:p w14:paraId="273B0996" w14:textId="77777777" w:rsidR="00B01814" w:rsidRPr="00794F40" w:rsidRDefault="00ED2E1D" w:rsidP="00957AFC">
            <w:pPr>
              <w:ind w:left="-108"/>
              <w:rPr>
                <w:rFonts w:cs="Arial"/>
                <w:bCs/>
              </w:rPr>
            </w:pPr>
            <w:r>
              <w:rPr>
                <w:rFonts w:cs="Arial"/>
                <w:bCs/>
              </w:rPr>
              <w:t>"</w:t>
            </w:r>
            <w:r>
              <w:rPr>
                <w:rFonts w:cs="Arial"/>
                <w:b/>
                <w:bCs/>
              </w:rPr>
              <w:t>Rentcharge Payment Dates</w:t>
            </w:r>
            <w:r>
              <w:rPr>
                <w:rFonts w:cs="Arial"/>
                <w:bCs/>
              </w:rPr>
              <w:t>"</w:t>
            </w:r>
          </w:p>
        </w:tc>
        <w:tc>
          <w:tcPr>
            <w:tcW w:w="6095" w:type="dxa"/>
          </w:tcPr>
          <w:p w14:paraId="1EEB7B10" w14:textId="77777777" w:rsidR="00B01814" w:rsidRPr="00794F40" w:rsidRDefault="00ED2E1D" w:rsidP="00957AFC">
            <w:pPr>
              <w:rPr>
                <w:rFonts w:cs="Arial"/>
              </w:rPr>
            </w:pPr>
            <w:r>
              <w:rPr>
                <w:rFonts w:cs="Arial"/>
              </w:rPr>
              <w:t>means 1 April 1 July 1 October and 1 January in each year or such other date as the Manager shall determine and "Rentcharge Payment Date" shall be interpreted accordingly.</w:t>
            </w:r>
          </w:p>
        </w:tc>
      </w:tr>
      <w:tr w:rsidR="00487ACE" w14:paraId="00A9CF06" w14:textId="77777777" w:rsidTr="00D42D0E">
        <w:trPr>
          <w:gridAfter w:val="1"/>
        </w:trPr>
        <w:tc>
          <w:tcPr>
            <w:tcW w:w="2268" w:type="dxa"/>
          </w:tcPr>
          <w:p w14:paraId="154F95CA" w14:textId="77777777" w:rsidR="00B01814" w:rsidRPr="00794F40" w:rsidRDefault="00ED2E1D" w:rsidP="00957AFC">
            <w:pPr>
              <w:ind w:left="-108"/>
              <w:rPr>
                <w:rFonts w:cs="Arial"/>
                <w:bCs/>
              </w:rPr>
            </w:pPr>
            <w:r>
              <w:rPr>
                <w:rFonts w:cs="Arial"/>
                <w:bCs/>
              </w:rPr>
              <w:t>"</w:t>
            </w:r>
            <w:r>
              <w:rPr>
                <w:rFonts w:cs="Arial"/>
                <w:b/>
                <w:bCs/>
              </w:rPr>
              <w:t>Reserve Fund</w:t>
            </w:r>
            <w:r>
              <w:rPr>
                <w:rFonts w:cs="Arial"/>
                <w:bCs/>
              </w:rPr>
              <w:t>"</w:t>
            </w:r>
          </w:p>
        </w:tc>
        <w:tc>
          <w:tcPr>
            <w:tcW w:w="6095" w:type="dxa"/>
          </w:tcPr>
          <w:p w14:paraId="29321058" w14:textId="77777777" w:rsidR="00B01814" w:rsidRPr="00794F40" w:rsidRDefault="00ED2E1D" w:rsidP="00957AFC">
            <w:pPr>
              <w:rPr>
                <w:rFonts w:cs="Arial"/>
              </w:rPr>
            </w:pPr>
            <w:r>
              <w:rPr>
                <w:rFonts w:cs="Arial"/>
              </w:rPr>
              <w:t>means the aggregate of the sums of money referred to in paragraph [5] of Part 2 of Schedule 1.</w:t>
            </w:r>
          </w:p>
        </w:tc>
      </w:tr>
      <w:tr w:rsidR="00487ACE" w14:paraId="6A5822F2" w14:textId="77777777" w:rsidTr="00D42D0E">
        <w:trPr>
          <w:gridAfter w:val="1"/>
        </w:trPr>
        <w:tc>
          <w:tcPr>
            <w:tcW w:w="2268" w:type="dxa"/>
          </w:tcPr>
          <w:p w14:paraId="0D77BE7F" w14:textId="77777777" w:rsidR="00B01814" w:rsidRPr="00794F40" w:rsidRDefault="00ED2E1D" w:rsidP="00957AFC">
            <w:pPr>
              <w:ind w:left="-108"/>
              <w:rPr>
                <w:rFonts w:cs="Arial"/>
                <w:bCs/>
              </w:rPr>
            </w:pPr>
            <w:r>
              <w:rPr>
                <w:rFonts w:cs="Arial"/>
                <w:bCs/>
              </w:rPr>
              <w:t>"</w:t>
            </w:r>
            <w:r>
              <w:rPr>
                <w:rFonts w:cs="Arial"/>
                <w:b/>
                <w:bCs/>
              </w:rPr>
              <w:t>Service Charge</w:t>
            </w:r>
            <w:r>
              <w:rPr>
                <w:rFonts w:cs="Arial"/>
                <w:bCs/>
              </w:rPr>
              <w:t>"</w:t>
            </w:r>
          </w:p>
        </w:tc>
        <w:tc>
          <w:tcPr>
            <w:tcW w:w="6095" w:type="dxa"/>
          </w:tcPr>
          <w:p w14:paraId="45D3D326" w14:textId="77777777" w:rsidR="00B01814" w:rsidRPr="00794F40" w:rsidRDefault="00ED2E1D" w:rsidP="00957AFC">
            <w:pPr>
              <w:rPr>
                <w:rFonts w:cs="Arial"/>
              </w:rPr>
            </w:pPr>
            <w:r>
              <w:rPr>
                <w:rFonts w:cs="Arial"/>
              </w:rPr>
              <w:t>means (subject to clause 5.5) a fair and proper proportion from time to time attributable to the Property of the Expenditure in respect of each and every Service Charge Year and (in respect of the Service Charge Year current at the date of this deed) such part thereof as is attributable to the period from the date of this deed up to and including March 31 next Provided that such fair and proper proportion shall be determined according to the relative gross internal floor area of each Plot on the Estate or such other basis as the Manager may reasonably propose from time to time).</w:t>
            </w:r>
          </w:p>
        </w:tc>
      </w:tr>
      <w:tr w:rsidR="00487ACE" w14:paraId="25A0A88C" w14:textId="77777777" w:rsidTr="00D42D0E">
        <w:trPr>
          <w:gridAfter w:val="1"/>
        </w:trPr>
        <w:tc>
          <w:tcPr>
            <w:tcW w:w="2268" w:type="dxa"/>
          </w:tcPr>
          <w:p w14:paraId="524180AB" w14:textId="77777777" w:rsidR="00B01814" w:rsidRPr="00794F40" w:rsidRDefault="00ED2E1D" w:rsidP="00957AFC">
            <w:pPr>
              <w:ind w:left="-108"/>
              <w:rPr>
                <w:rFonts w:cs="Arial"/>
                <w:bCs/>
              </w:rPr>
            </w:pPr>
            <w:r>
              <w:rPr>
                <w:rFonts w:cs="Arial"/>
                <w:bCs/>
              </w:rPr>
              <w:t>"</w:t>
            </w:r>
            <w:r>
              <w:rPr>
                <w:rFonts w:cs="Arial"/>
                <w:b/>
                <w:bCs/>
              </w:rPr>
              <w:t>Service Charge Cap</w:t>
            </w:r>
            <w:r>
              <w:rPr>
                <w:rFonts w:cs="Arial"/>
                <w:bCs/>
              </w:rPr>
              <w:t>"</w:t>
            </w:r>
          </w:p>
        </w:tc>
        <w:tc>
          <w:tcPr>
            <w:tcW w:w="6095" w:type="dxa"/>
          </w:tcPr>
          <w:p w14:paraId="35F20965" w14:textId="77777777" w:rsidR="00B01814" w:rsidRPr="00794F40" w:rsidRDefault="00ED2E1D" w:rsidP="00957AFC">
            <w:pPr>
              <w:rPr>
                <w:rFonts w:cs="Arial"/>
              </w:rPr>
            </w:pPr>
            <w:r>
              <w:rPr>
                <w:rFonts w:cs="Arial"/>
              </w:rPr>
              <w:t xml:space="preserve">means </w:t>
            </w:r>
          </w:p>
          <w:p w14:paraId="215F4966" w14:textId="77777777" w:rsidR="00B01814" w:rsidRPr="00794F40" w:rsidRDefault="00ED2E1D" w:rsidP="0011443B">
            <w:pPr>
              <w:widowControl/>
              <w:numPr>
                <w:ilvl w:val="0"/>
                <w:numId w:val="105"/>
              </w:numPr>
              <w:spacing w:after="120" w:line="360" w:lineRule="auto"/>
              <w:rPr>
                <w:rFonts w:cs="Arial"/>
              </w:rPr>
            </w:pPr>
            <w:r>
              <w:rPr>
                <w:rFonts w:cs="Arial"/>
              </w:rPr>
              <w:t xml:space="preserve">for the Service Charge Year </w:t>
            </w:r>
            <w:r>
              <w:rPr>
                <w:rFonts w:cs="Arial"/>
                <w:snapToGrid w:val="0"/>
              </w:rPr>
              <w:t>current at the date of this deed</w:t>
            </w:r>
            <w:r>
              <w:rPr>
                <w:rFonts w:cs="Arial"/>
              </w:rPr>
              <w:t xml:space="preserve"> (the "First Service Charge Year") the sum of £[  ] (the "Initial Service Charge Cap"); and</w:t>
            </w:r>
          </w:p>
          <w:p w14:paraId="5F8FA27F" w14:textId="77777777" w:rsidR="00B01814" w:rsidRPr="00794F40" w:rsidRDefault="00ED2E1D" w:rsidP="0011443B">
            <w:pPr>
              <w:widowControl/>
              <w:numPr>
                <w:ilvl w:val="0"/>
                <w:numId w:val="105"/>
              </w:numPr>
              <w:spacing w:after="120" w:line="360" w:lineRule="auto"/>
              <w:rPr>
                <w:rFonts w:cs="Arial"/>
              </w:rPr>
            </w:pPr>
            <w:r>
              <w:rPr>
                <w:rFonts w:cs="Arial"/>
              </w:rPr>
              <w:t>during each Service Charge Year thereafter [the Initial Service Charge Cap plus a sum that bears the same proportion to the Initial Service Charge Cap as the Increase bears to the Base Figure;</w:t>
            </w:r>
          </w:p>
          <w:p w14:paraId="2459D72D" w14:textId="77777777" w:rsidR="00B01814" w:rsidRPr="00794F40" w:rsidRDefault="00ED2E1D" w:rsidP="00957AFC">
            <w:pPr>
              <w:ind w:left="360"/>
              <w:rPr>
                <w:rFonts w:cs="Arial"/>
              </w:rPr>
            </w:pPr>
            <w:r>
              <w:rPr>
                <w:rFonts w:cs="Arial"/>
              </w:rPr>
              <w:t>and in each year shall be inclusive of VAT.</w:t>
            </w:r>
          </w:p>
        </w:tc>
      </w:tr>
      <w:tr w:rsidR="00487ACE" w14:paraId="3A89BEBF" w14:textId="77777777" w:rsidTr="00D42D0E">
        <w:trPr>
          <w:gridAfter w:val="1"/>
        </w:trPr>
        <w:tc>
          <w:tcPr>
            <w:tcW w:w="2268" w:type="dxa"/>
          </w:tcPr>
          <w:p w14:paraId="1F6EDC7A" w14:textId="77777777" w:rsidR="00B01814" w:rsidRPr="00794F40" w:rsidRDefault="00ED2E1D" w:rsidP="00957AFC">
            <w:pPr>
              <w:ind w:left="-108"/>
              <w:jc w:val="left"/>
              <w:rPr>
                <w:rFonts w:cs="Arial"/>
                <w:bCs/>
              </w:rPr>
            </w:pPr>
            <w:r>
              <w:rPr>
                <w:rFonts w:cs="Arial"/>
                <w:bCs/>
              </w:rPr>
              <w:t>"</w:t>
            </w:r>
            <w:r>
              <w:rPr>
                <w:rFonts w:cs="Arial"/>
                <w:b/>
                <w:bCs/>
              </w:rPr>
              <w:t>Service Charge Year</w:t>
            </w:r>
            <w:r>
              <w:rPr>
                <w:rFonts w:cs="Arial"/>
                <w:bCs/>
              </w:rPr>
              <w:t>"</w:t>
            </w:r>
          </w:p>
        </w:tc>
        <w:tc>
          <w:tcPr>
            <w:tcW w:w="6095" w:type="dxa"/>
          </w:tcPr>
          <w:p w14:paraId="7B0CF115" w14:textId="77777777" w:rsidR="00B01814" w:rsidRPr="00794F40" w:rsidRDefault="00ED2E1D" w:rsidP="00957AFC">
            <w:pPr>
              <w:rPr>
                <w:rFonts w:cs="Arial"/>
              </w:rPr>
            </w:pPr>
            <w:r>
              <w:rPr>
                <w:rFonts w:cs="Arial"/>
              </w:rPr>
              <w:t>means the period commencing on April 1 in every year and ending on the following March 31 or such other annual period as the Manager may in its reasonable discretion from time to time determine as being the period in respect of which the accounts of the Manager either generally or relating to the Estate shall be made up.</w:t>
            </w:r>
          </w:p>
        </w:tc>
      </w:tr>
      <w:tr w:rsidR="00487ACE" w14:paraId="5915C5C8" w14:textId="77777777" w:rsidTr="00D42D0E">
        <w:trPr>
          <w:gridAfter w:val="1"/>
        </w:trPr>
        <w:tc>
          <w:tcPr>
            <w:tcW w:w="2268" w:type="dxa"/>
          </w:tcPr>
          <w:p w14:paraId="516772A3" w14:textId="77777777" w:rsidR="00B01814" w:rsidRPr="00794F40" w:rsidRDefault="00B01814" w:rsidP="00957AFC">
            <w:pPr>
              <w:ind w:left="-108"/>
              <w:rPr>
                <w:rFonts w:cs="Arial"/>
                <w:bCs/>
              </w:rPr>
            </w:pPr>
          </w:p>
        </w:tc>
        <w:tc>
          <w:tcPr>
            <w:tcW w:w="6095" w:type="dxa"/>
          </w:tcPr>
          <w:p w14:paraId="08A5BB79" w14:textId="77777777" w:rsidR="00B01814" w:rsidRPr="00794F40" w:rsidRDefault="00B01814" w:rsidP="00957AFC">
            <w:pPr>
              <w:rPr>
                <w:rFonts w:cs="Arial"/>
              </w:rPr>
            </w:pPr>
          </w:p>
        </w:tc>
      </w:tr>
      <w:tr w:rsidR="00487ACE" w14:paraId="6BEB6D6A" w14:textId="77777777" w:rsidTr="00D42D0E">
        <w:trPr>
          <w:gridAfter w:val="1"/>
        </w:trPr>
        <w:tc>
          <w:tcPr>
            <w:tcW w:w="2268" w:type="dxa"/>
          </w:tcPr>
          <w:p w14:paraId="335165AB" w14:textId="77777777" w:rsidR="00B01814" w:rsidRPr="00794F40" w:rsidRDefault="00B01814" w:rsidP="00957AFC">
            <w:pPr>
              <w:ind w:left="-108"/>
              <w:rPr>
                <w:rFonts w:cs="Arial"/>
                <w:b/>
                <w:bCs/>
              </w:rPr>
            </w:pPr>
          </w:p>
        </w:tc>
        <w:tc>
          <w:tcPr>
            <w:tcW w:w="6095" w:type="dxa"/>
          </w:tcPr>
          <w:p w14:paraId="54B62D0F" w14:textId="77777777" w:rsidR="00B01814" w:rsidRPr="00794F40" w:rsidRDefault="00B01814" w:rsidP="00957AFC">
            <w:pPr>
              <w:pStyle w:val="Heading5"/>
              <w:numPr>
                <w:ilvl w:val="0"/>
                <w:numId w:val="0"/>
              </w:numPr>
              <w:ind w:left="2552"/>
              <w:rPr>
                <w:rFonts w:cs="Arial"/>
                <w:b/>
                <w:bCs/>
                <w:caps/>
              </w:rPr>
            </w:pPr>
          </w:p>
        </w:tc>
      </w:tr>
    </w:tbl>
    <w:p w14:paraId="41D17AF6"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lastRenderedPageBreak/>
        <w:t>Words importing one gender shall be construed as importing any other gender.</w:t>
      </w:r>
    </w:p>
    <w:p w14:paraId="1C670829"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Words importing the singular shall be construed as importing the plural and vice versa.</w:t>
      </w:r>
    </w:p>
    <w:p w14:paraId="37B0C9BD"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Words importing persons shall be construed as importing a corporate body and/or a partnership and vice versa.</w:t>
      </w:r>
    </w:p>
    <w:p w14:paraId="14381E05"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W</w:t>
      </w:r>
      <w:r>
        <w:rPr>
          <w:rFonts w:cs="Arial"/>
          <w:snapToGrid w:val="0"/>
        </w:rPr>
        <w:t>here any party comprises more than one person the obligations and liabilities of that party under this deed shall be joint and several obligations and liabilities of those persons.</w:t>
      </w:r>
    </w:p>
    <w:p w14:paraId="47E46ECC"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Any provision by the Owner not to do any act or thing shall be deemed to include an obligation not to agree to or suffer or permit such act or thing to be done.</w:t>
      </w:r>
    </w:p>
    <w:p w14:paraId="217B5ECE"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References to "Owner" shall include those deriving title to the Property through or under the Owner and references to "Manager" shall include the owner or owners for the time being of the Rentcharges or any part of them.</w:t>
      </w:r>
    </w:p>
    <w:p w14:paraId="14F0BE62"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The </w:t>
      </w:r>
      <w:r>
        <w:rPr>
          <w:rFonts w:cs="Arial"/>
          <w:snapToGrid w:val="0"/>
        </w:rPr>
        <w:t>clause and schedule headings do not form part of this deed and shall not be taken into account in its construction or interpretation.</w:t>
      </w:r>
    </w:p>
    <w:p w14:paraId="72C47C42"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Any reference</w:t>
      </w:r>
      <w:r>
        <w:rPr>
          <w:rFonts w:cs="Arial"/>
          <w:snapToGrid w:val="0"/>
        </w:rPr>
        <w:t xml:space="preserve"> to a clause is to one so numbered in this deed unless otherwise stated.</w:t>
      </w:r>
    </w:p>
    <w:p w14:paraId="76DFD4D4"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References </w:t>
      </w:r>
      <w:r>
        <w:rPr>
          <w:rFonts w:cs="Arial"/>
          <w:snapToGrid w:val="0"/>
        </w:rPr>
        <w:t>to a statute shall include any statutory extension or modification or re-enactment of such statute or any regulations or orders made under the statute.</w:t>
      </w:r>
    </w:p>
    <w:p w14:paraId="03F4B5BE" w14:textId="77777777" w:rsidR="00B01814" w:rsidRPr="00794F40" w:rsidRDefault="00ED2E1D" w:rsidP="0011443B">
      <w:pPr>
        <w:widowControl/>
        <w:numPr>
          <w:ilvl w:val="1"/>
          <w:numId w:val="102"/>
        </w:numPr>
        <w:tabs>
          <w:tab w:val="clear" w:pos="1134"/>
        </w:tabs>
        <w:spacing w:after="120" w:line="360" w:lineRule="auto"/>
        <w:ind w:left="1418" w:hanging="709"/>
        <w:rPr>
          <w:rFonts w:cs="Arial"/>
        </w:rPr>
      </w:pPr>
      <w:r>
        <w:rPr>
          <w:rFonts w:cs="Arial"/>
        </w:rPr>
        <w:t xml:space="preserve">References to VAT </w:t>
      </w:r>
      <w:r>
        <w:rPr>
          <w:rFonts w:cs="Arial"/>
          <w:snapToGrid w:val="0"/>
        </w:rPr>
        <w:t>be construed as a reference to value added tax or any tax of a similar nature which may be substituted for value added tax or levied in addition to value added tax and wherever there is an obligation imposed on the Owner to make a payment then there shall be</w:t>
      </w:r>
      <w:r>
        <w:rPr>
          <w:rFonts w:cs="Arial"/>
        </w:rPr>
        <w:t xml:space="preserve"> implied an additional obligation to pay all VAT due on that payment.</w:t>
      </w:r>
    </w:p>
    <w:p w14:paraId="5DECDCB7" w14:textId="77777777" w:rsidR="00B01814" w:rsidRPr="00794F40" w:rsidRDefault="00ED2E1D" w:rsidP="0011443B">
      <w:pPr>
        <w:widowControl/>
        <w:numPr>
          <w:ilvl w:val="0"/>
          <w:numId w:val="102"/>
        </w:numPr>
        <w:tabs>
          <w:tab w:val="clear" w:pos="567"/>
        </w:tabs>
        <w:spacing w:after="120" w:line="360" w:lineRule="auto"/>
        <w:ind w:left="709" w:hanging="709"/>
        <w:rPr>
          <w:rFonts w:cs="Arial"/>
        </w:rPr>
      </w:pPr>
      <w:r>
        <w:rPr>
          <w:rStyle w:val="h1"/>
          <w:rFonts w:cs="Arial"/>
        </w:rPr>
        <w:t>Rentcharges</w:t>
      </w:r>
    </w:p>
    <w:p w14:paraId="62DC3624" w14:textId="77777777" w:rsidR="00B01814" w:rsidRPr="00794F40" w:rsidRDefault="00ED2E1D" w:rsidP="0011443B">
      <w:pPr>
        <w:widowControl/>
        <w:numPr>
          <w:ilvl w:val="1"/>
          <w:numId w:val="102"/>
        </w:numPr>
        <w:tabs>
          <w:tab w:val="clear" w:pos="1134"/>
        </w:tabs>
        <w:spacing w:after="120" w:line="360" w:lineRule="auto"/>
        <w:ind w:left="1418" w:hanging="709"/>
        <w:rPr>
          <w:rFonts w:cs="Arial"/>
        </w:rPr>
      </w:pPr>
      <w:r>
        <w:rPr>
          <w:rFonts w:cs="Arial"/>
        </w:rPr>
        <w:t xml:space="preserve">The Owner grants out of the Property for the benefit of the Manager in fee simple the Fixed Rentcharge and the Estate Rentcharge to be forever charged on and issuing out of the Property and to be paid without deduction (except for credit being given for any prior payments on account) in accordance with this deed. </w:t>
      </w:r>
    </w:p>
    <w:p w14:paraId="3515DEDE" w14:textId="77777777" w:rsidR="00B01814" w:rsidRPr="00794F40" w:rsidRDefault="00ED2E1D" w:rsidP="0011443B">
      <w:pPr>
        <w:widowControl/>
        <w:numPr>
          <w:ilvl w:val="1"/>
          <w:numId w:val="102"/>
        </w:numPr>
        <w:tabs>
          <w:tab w:val="clear" w:pos="1134"/>
        </w:tabs>
        <w:spacing w:after="120" w:line="360" w:lineRule="auto"/>
        <w:ind w:left="1418" w:hanging="709"/>
        <w:rPr>
          <w:rFonts w:cs="Arial"/>
        </w:rPr>
      </w:pPr>
      <w:r>
        <w:rPr>
          <w:rFonts w:cs="Arial"/>
        </w:rPr>
        <w:t>The Manager shall have all of the powers and remedies conferred by the Law of Property Act 1925 or otherwise to enable it to recover and compel the payment of the Fixed Rentcharge and the Estate Rentcharge.  In addition:</w:t>
      </w:r>
    </w:p>
    <w:p w14:paraId="2313B1AF" w14:textId="77777777" w:rsidR="00B01814" w:rsidRPr="00794F40" w:rsidRDefault="00ED2E1D" w:rsidP="0011443B">
      <w:pPr>
        <w:widowControl/>
        <w:numPr>
          <w:ilvl w:val="2"/>
          <w:numId w:val="102"/>
        </w:numPr>
        <w:spacing w:after="120" w:line="360" w:lineRule="auto"/>
        <w:rPr>
          <w:rFonts w:cs="Arial"/>
        </w:rPr>
      </w:pPr>
      <w:r>
        <w:rPr>
          <w:rFonts w:cs="Arial"/>
        </w:rPr>
        <w:t>If the Fixed Rentcharge or the Estate Rentcharge (or any part of it) is unpaid in whole or in part 3 months after the date that payment has been demanded (having become due); or</w:t>
      </w:r>
    </w:p>
    <w:p w14:paraId="4594418B" w14:textId="77777777" w:rsidR="00B01814" w:rsidRPr="00794F40" w:rsidRDefault="00ED2E1D" w:rsidP="0011443B">
      <w:pPr>
        <w:widowControl/>
        <w:numPr>
          <w:ilvl w:val="2"/>
          <w:numId w:val="102"/>
        </w:numPr>
        <w:spacing w:after="120" w:line="360" w:lineRule="auto"/>
        <w:rPr>
          <w:rFonts w:cs="Arial"/>
        </w:rPr>
      </w:pPr>
      <w:r>
        <w:rPr>
          <w:rFonts w:cs="Arial"/>
        </w:rPr>
        <w:t>If the Owner shall fail to observe any covenant on the part of the Owner contained in this deed</w:t>
      </w:r>
    </w:p>
    <w:p w14:paraId="63A34976" w14:textId="77777777" w:rsidR="00B01814" w:rsidRPr="00794F40" w:rsidRDefault="00ED2E1D" w:rsidP="00B01814">
      <w:pPr>
        <w:ind w:left="1814"/>
        <w:rPr>
          <w:rFonts w:cs="Arial"/>
        </w:rPr>
      </w:pPr>
      <w:r>
        <w:rPr>
          <w:rFonts w:cs="Arial"/>
        </w:rPr>
        <w:t>then notwithstanding the waiver of any previous default the Manager may enter on the Property (but without affecting any right of action or remedy in respect of any earlier breach of any of the Owner's covenants) and at the Manager's discretion either:</w:t>
      </w:r>
    </w:p>
    <w:p w14:paraId="0A461727" w14:textId="77777777" w:rsidR="00B01814" w:rsidRPr="00794F40" w:rsidRDefault="00ED2E1D" w:rsidP="0011443B">
      <w:pPr>
        <w:widowControl/>
        <w:numPr>
          <w:ilvl w:val="2"/>
          <w:numId w:val="102"/>
        </w:numPr>
        <w:spacing w:after="120" w:line="360" w:lineRule="auto"/>
        <w:rPr>
          <w:rFonts w:cs="Arial"/>
        </w:rPr>
      </w:pPr>
      <w:r>
        <w:rPr>
          <w:rFonts w:cs="Arial"/>
        </w:rPr>
        <w:lastRenderedPageBreak/>
        <w:t>do anything which is necessary or prudent to make good any default and remain in possession of the Property or the rents and profits from it until all money due and the costs incurred by the exercise of this power are fully discharged; or</w:t>
      </w:r>
    </w:p>
    <w:p w14:paraId="3DF2DA22" w14:textId="77777777" w:rsidR="00B01814" w:rsidRPr="00794F40" w:rsidRDefault="00ED2E1D" w:rsidP="0011443B">
      <w:pPr>
        <w:widowControl/>
        <w:numPr>
          <w:ilvl w:val="2"/>
          <w:numId w:val="102"/>
        </w:numPr>
        <w:spacing w:after="120" w:line="360" w:lineRule="auto"/>
        <w:rPr>
          <w:rFonts w:cs="Arial"/>
        </w:rPr>
      </w:pPr>
      <w:r>
        <w:rPr>
          <w:rFonts w:cs="Arial"/>
        </w:rPr>
        <w:t xml:space="preserve">hold possess and enjoy the Property in fee simple free from incumbrances except for matters subsisting prior to the date of this deed </w:t>
      </w:r>
    </w:p>
    <w:p w14:paraId="28A70F36" w14:textId="77777777" w:rsidR="00B01814" w:rsidRPr="00794F40" w:rsidRDefault="00ED2E1D" w:rsidP="00B01814">
      <w:pPr>
        <w:ind w:left="1814"/>
        <w:rPr>
          <w:rFonts w:cs="Arial"/>
        </w:rPr>
      </w:pPr>
      <w:r>
        <w:rPr>
          <w:rFonts w:cs="Arial"/>
        </w:rPr>
        <w:t>PROVIDED THAT before any such right to enter the Property is exercised the Manager shall give notice of its intention to do so to any mortgagee of the Property whose interest has been notified to the Manager in writing and shall not exercise the right concerned until 28 days have elapsed since the notice was sent to the relevant mortgagee and then only to the extent that the breach has not been remedied by that date.</w:t>
      </w:r>
    </w:p>
    <w:p w14:paraId="2BFF61AF" w14:textId="77777777" w:rsidR="00B01814" w:rsidRPr="00794F40" w:rsidRDefault="00ED2E1D" w:rsidP="0011443B">
      <w:pPr>
        <w:widowControl/>
        <w:numPr>
          <w:ilvl w:val="0"/>
          <w:numId w:val="102"/>
        </w:numPr>
        <w:tabs>
          <w:tab w:val="clear" w:pos="567"/>
        </w:tabs>
        <w:spacing w:after="120" w:line="360" w:lineRule="auto"/>
        <w:ind w:left="709" w:hanging="709"/>
        <w:rPr>
          <w:rFonts w:cs="Arial"/>
        </w:rPr>
      </w:pPr>
      <w:r>
        <w:rPr>
          <w:rStyle w:val="h1"/>
          <w:rFonts w:cs="Arial"/>
        </w:rPr>
        <w:t>Owner’s Covenants</w:t>
      </w:r>
    </w:p>
    <w:p w14:paraId="7F5352F5"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The </w:t>
      </w:r>
      <w:r>
        <w:rPr>
          <w:rFonts w:cs="Arial"/>
          <w:snapToGrid w:val="0"/>
        </w:rPr>
        <w:t>Owner covenants with the Manager to pay the Fixed Rentcharge to the Manager in advance on the Rentcharge Payment Dates.</w:t>
      </w:r>
    </w:p>
    <w:p w14:paraId="3AA27FC9"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The Owner covenants with the Manager:</w:t>
      </w:r>
    </w:p>
    <w:p w14:paraId="070D0263"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rPr>
        <w:t xml:space="preserve">To pay </w:t>
      </w:r>
      <w:r>
        <w:rPr>
          <w:rFonts w:cs="Arial"/>
          <w:snapToGrid w:val="0"/>
        </w:rPr>
        <w:t>the Estate Rentcharge to the Manager in accordance with this clause 3.2 by way of the Interim Charge and the Excess Service Charge.</w:t>
      </w:r>
    </w:p>
    <w:p w14:paraId="19214491"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snapToGrid w:val="0"/>
        </w:rPr>
        <w:t>The Interim Charge shall be paid to the Manager (in the absolute discretion of the Manager) either:</w:t>
      </w:r>
    </w:p>
    <w:p w14:paraId="2C5035C9" w14:textId="77777777" w:rsidR="00B01814" w:rsidRPr="00794F40" w:rsidRDefault="00ED2E1D" w:rsidP="0011443B">
      <w:pPr>
        <w:widowControl/>
        <w:numPr>
          <w:ilvl w:val="3"/>
          <w:numId w:val="102"/>
        </w:numPr>
        <w:tabs>
          <w:tab w:val="left" w:pos="1418"/>
        </w:tabs>
        <w:spacing w:after="120" w:line="360" w:lineRule="auto"/>
        <w:rPr>
          <w:rFonts w:cs="Arial"/>
        </w:rPr>
      </w:pPr>
      <w:r>
        <w:rPr>
          <w:rFonts w:cs="Arial"/>
          <w:snapToGrid w:val="0"/>
        </w:rPr>
        <w:t>by equal quarterly instalments in advance on the Rentcharge Payment Dates (and the first such payment (on account of the Service Charge for the period from and including the date of this deed to and including the day immediately preceding the Rent Payment Date next thereafter) shall be made on the date of this deed); or</w:t>
      </w:r>
    </w:p>
    <w:p w14:paraId="1C2C21F5" w14:textId="77777777" w:rsidR="00B01814" w:rsidRPr="00794F40" w:rsidRDefault="00ED2E1D" w:rsidP="0011443B">
      <w:pPr>
        <w:widowControl/>
        <w:numPr>
          <w:ilvl w:val="3"/>
          <w:numId w:val="102"/>
        </w:numPr>
        <w:tabs>
          <w:tab w:val="left" w:pos="1418"/>
        </w:tabs>
        <w:spacing w:after="120" w:line="360" w:lineRule="auto"/>
        <w:rPr>
          <w:rFonts w:cs="Arial"/>
        </w:rPr>
      </w:pPr>
      <w:r>
        <w:rPr>
          <w:rFonts w:cs="Arial"/>
          <w:snapToGrid w:val="0"/>
        </w:rPr>
        <w:t>by annual payments in advance on the first Rentcharge Payment Date in each Service Charge Year (and the first such payment (on account of the Service Charge for the First Service Charge Year) shall be made on the date of this deed);</w:t>
      </w:r>
    </w:p>
    <w:p w14:paraId="641F87D9" w14:textId="77777777" w:rsidR="00B01814" w:rsidRPr="00794F40" w:rsidRDefault="00ED2E1D" w:rsidP="00B01814">
      <w:pPr>
        <w:tabs>
          <w:tab w:val="left" w:pos="1418"/>
        </w:tabs>
        <w:ind w:left="1814"/>
        <w:rPr>
          <w:rFonts w:cs="Arial"/>
        </w:rPr>
      </w:pPr>
      <w:r>
        <w:rPr>
          <w:rFonts w:cs="Arial"/>
          <w:snapToGrid w:val="0"/>
        </w:rPr>
        <w:t>and for the avoidance of doubt the Manager may vary the basis of payment of the Interim Charge from time to time throughout the period of this deed from quarterly to annual payments in its absolute discretion subject to not less than [six] months prior notice in writing having been provided to the Owner.</w:t>
      </w:r>
    </w:p>
    <w:p w14:paraId="28AB737D"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rPr>
        <w:t xml:space="preserve">If the </w:t>
      </w:r>
      <w:r>
        <w:rPr>
          <w:rFonts w:cs="Arial"/>
          <w:snapToGrid w:val="0"/>
        </w:rPr>
        <w:t>Interim Charge paid by the Owner in respect of any Service Charge Year exceeds the Service Charge for that Service Charge Year the surplus of the Interim Charge so paid over and above the Service Charge shall be carried forward by the Manager and credited to the account of the Owner in computing the Interim Charge in succeeding Service Charge Years.</w:t>
      </w:r>
    </w:p>
    <w:p w14:paraId="547A4C37"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rPr>
        <w:t xml:space="preserve">If </w:t>
      </w:r>
      <w:r>
        <w:rPr>
          <w:rFonts w:cs="Arial"/>
          <w:snapToGrid w:val="0"/>
        </w:rPr>
        <w:t>the Service Charge in respect of any Service Charge Year exceeds the Interim Charge paid by the Owner in respect of that Service Charge Year together with any surplus from previous years carried forward as aforesaid then the Owner shall pay a sum equal to the amount of the excess to the Manager within 14 days of the service of the Certificate on the Owner or such longer period as the Manager shall specify.</w:t>
      </w:r>
    </w:p>
    <w:p w14:paraId="72CAB098"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snapToGrid w:val="0"/>
        </w:rPr>
        <w:lastRenderedPageBreak/>
        <w:t>In this clause 3.2.5 any surplus carried forward from previous years shall not include any sums set aside for the purpose of the Reserve Fund.</w:t>
      </w:r>
    </w:p>
    <w:p w14:paraId="64E5B685"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snapToGrid w:val="0"/>
        </w:rPr>
        <w:t>If and whenever the Owner shall fail to pay the Interim Charge and/or the Excess Service Charge on the due dates the Owner shall pay to the Manager Interest on the amount of the unpaid Interim Charge and/or the unpaid Excess Service Charge (as the case may be).</w:t>
      </w:r>
    </w:p>
    <w:p w14:paraId="5B97FD88"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 The Owner </w:t>
      </w:r>
      <w:r>
        <w:rPr>
          <w:rFonts w:cs="Arial"/>
          <w:snapToGrid w:val="0"/>
        </w:rPr>
        <w:t>covenants with the Manager not to dispose of the Property (other than by way of an assured shorthold tenancy for a term of five years or less or a mortgage) unless the disponee enters into and delivers a direct covenant with the Manager in the form of the deed set out at Schedule 2.  The costs payable to The Manager pursuant to clause 2 of the said form of deed shall not exceed £175 per deed increased by the percentage (if any) by which the Index for the month immediately preceding the date of the deed exceeds the Base Figure.</w:t>
      </w:r>
    </w:p>
    <w:p w14:paraId="70E635DA" w14:textId="77777777" w:rsidR="00B01814" w:rsidRPr="00794F40" w:rsidRDefault="00ED2E1D" w:rsidP="0011443B">
      <w:pPr>
        <w:widowControl/>
        <w:numPr>
          <w:ilvl w:val="0"/>
          <w:numId w:val="102"/>
        </w:numPr>
        <w:tabs>
          <w:tab w:val="clear" w:pos="567"/>
        </w:tabs>
        <w:spacing w:after="120" w:line="360" w:lineRule="auto"/>
        <w:ind w:left="709" w:hanging="709"/>
        <w:rPr>
          <w:rStyle w:val="h1"/>
          <w:rFonts w:cs="Arial"/>
          <w:b w:val="0"/>
          <w:bCs w:val="0"/>
        </w:rPr>
      </w:pPr>
      <w:r>
        <w:rPr>
          <w:rStyle w:val="h1"/>
          <w:rFonts w:cs="Arial"/>
        </w:rPr>
        <w:t>Manager’s Covenants</w:t>
      </w:r>
    </w:p>
    <w:p w14:paraId="4AACD82B" w14:textId="77777777" w:rsidR="00B01814" w:rsidRPr="00794F40" w:rsidRDefault="00ED2E1D" w:rsidP="00B01814">
      <w:pPr>
        <w:ind w:left="709"/>
        <w:rPr>
          <w:rFonts w:cs="Arial"/>
        </w:rPr>
      </w:pPr>
      <w:r>
        <w:rPr>
          <w:rStyle w:val="h1"/>
          <w:rFonts w:cs="Arial"/>
          <w:b w:val="0"/>
        </w:rPr>
        <w:t>The Manager</w:t>
      </w:r>
      <w:r>
        <w:rPr>
          <w:rStyle w:val="h1"/>
          <w:rFonts w:cs="Arial"/>
        </w:rPr>
        <w:t xml:space="preserve"> </w:t>
      </w:r>
      <w:r>
        <w:rPr>
          <w:rFonts w:cs="Arial"/>
        </w:rPr>
        <w:t>covenants with the Owner subject to the payment of the Estate Rentcharge to use all reasonable endeavours to supply the Estate Services provided that:</w:t>
      </w:r>
    </w:p>
    <w:p w14:paraId="63EDB9B8"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The Manager may suspend any of the </w:t>
      </w:r>
      <w:r>
        <w:rPr>
          <w:rFonts w:cs="Arial"/>
          <w:snapToGrid w:val="0"/>
        </w:rPr>
        <w:t>Estate Services for such period as may be reasonably necessary for repair replacement modernisation or otherwise.</w:t>
      </w:r>
      <w:r>
        <w:rPr>
          <w:rFonts w:cs="Arial"/>
        </w:rPr>
        <w:t xml:space="preserve"> </w:t>
      </w:r>
    </w:p>
    <w:p w14:paraId="31FAA85A"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The </w:t>
      </w:r>
      <w:r>
        <w:rPr>
          <w:rFonts w:cs="Arial"/>
          <w:snapToGrid w:val="0"/>
        </w:rPr>
        <w:t>Manager shall be under no liability in respect of any failure to perform or observe any such obligation unless it is attributable to the wilful default of the Manager.</w:t>
      </w:r>
    </w:p>
    <w:p w14:paraId="78195CBC"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The Manager </w:t>
      </w:r>
      <w:r>
        <w:rPr>
          <w:rFonts w:cs="Arial"/>
          <w:snapToGrid w:val="0"/>
        </w:rPr>
        <w:t>shall be under no liability in respect of any failure to perform or observe any such obligation until it has been notified of the failure concerned in writing and has then failed to remedy it within a reasonable period and any liability which nonetheless arises shall be limited to the period after written</w:t>
      </w:r>
      <w:r>
        <w:rPr>
          <w:rFonts w:cs="Arial"/>
        </w:rPr>
        <w:t xml:space="preserve"> notification was received by the Manager:</w:t>
      </w:r>
    </w:p>
    <w:p w14:paraId="0007828D"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The Manager may but shall not be obliged to supply the Estate Services in respect of any part of the Estate in which the Manager does not hold a freehold or leasehold interest or the Manager does not benefit from a licence to enter on reasonable terms that enable it to carry out the relevant Estate Services.</w:t>
      </w:r>
    </w:p>
    <w:p w14:paraId="3B27FE37" w14:textId="77777777" w:rsidR="00B01814" w:rsidRPr="00794F40" w:rsidRDefault="00ED2E1D" w:rsidP="0011443B">
      <w:pPr>
        <w:widowControl/>
        <w:numPr>
          <w:ilvl w:val="0"/>
          <w:numId w:val="102"/>
        </w:numPr>
        <w:tabs>
          <w:tab w:val="clear" w:pos="567"/>
        </w:tabs>
        <w:spacing w:after="120" w:line="360" w:lineRule="auto"/>
        <w:ind w:left="709" w:hanging="709"/>
        <w:rPr>
          <w:rFonts w:cs="Arial"/>
        </w:rPr>
      </w:pPr>
      <w:r>
        <w:rPr>
          <w:rStyle w:val="h1"/>
          <w:rFonts w:cs="Arial"/>
        </w:rPr>
        <w:t>Calculation of Service Charge</w:t>
      </w:r>
    </w:p>
    <w:p w14:paraId="08505728"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Before the commencement of each Service Charge Year or as soon as possible thereafter, the Manager or its managing agent shall provide the Owner with an estimate of the Expenditure anticipated to be incurred in that Service Charge Year and the amount of the Interim Charge for that Service Charge Year.</w:t>
      </w:r>
    </w:p>
    <w:p w14:paraId="0D2C4C1C"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As </w:t>
      </w:r>
      <w:r>
        <w:rPr>
          <w:rFonts w:cs="Arial"/>
          <w:snapToGrid w:val="0"/>
        </w:rPr>
        <w:t>soon as reasonably practicable after the expiration of each Service Charge Year the Manager shall provide the Owner with a certificate containing the following information:</w:t>
      </w:r>
    </w:p>
    <w:p w14:paraId="777098F2"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rPr>
        <w:t>The amount of the Expenditure for that Service Charge Year; and</w:t>
      </w:r>
    </w:p>
    <w:p w14:paraId="35A886C2"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rPr>
        <w:t xml:space="preserve">The amount of the </w:t>
      </w:r>
      <w:r>
        <w:rPr>
          <w:rFonts w:cs="Arial"/>
          <w:snapToGrid w:val="0"/>
        </w:rPr>
        <w:t>Interim Charge paid by the Owner in respect of that Service Charge Year together with any surplus carried forward from the previous Service Charge Year; and</w:t>
      </w:r>
    </w:p>
    <w:p w14:paraId="1D468A49"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snapToGrid w:val="0"/>
        </w:rPr>
        <w:lastRenderedPageBreak/>
        <w:t>The amount of the Service Charge in respect of that Service Charge Year and of any excess or deficiency of the Service Charge over the Interim Charge and any accrued surplus; and</w:t>
      </w:r>
    </w:p>
    <w:p w14:paraId="3633C2C6" w14:textId="77777777" w:rsidR="00B01814" w:rsidRPr="00794F40" w:rsidRDefault="00ED2E1D" w:rsidP="0011443B">
      <w:pPr>
        <w:widowControl/>
        <w:numPr>
          <w:ilvl w:val="2"/>
          <w:numId w:val="102"/>
        </w:numPr>
        <w:tabs>
          <w:tab w:val="left" w:pos="1418"/>
        </w:tabs>
        <w:spacing w:after="120" w:line="360" w:lineRule="auto"/>
        <w:rPr>
          <w:rFonts w:cs="Arial"/>
        </w:rPr>
      </w:pPr>
      <w:r>
        <w:rPr>
          <w:rFonts w:cs="Arial"/>
          <w:snapToGrid w:val="0"/>
        </w:rPr>
        <w:t>The amount of the Reserve Fund at the commencement of the Service Charge Year the expenditure from it during the Service Charge Year and the contributions to it during the Service Charge Year.</w:t>
      </w:r>
    </w:p>
    <w:p w14:paraId="7AC3FEDE"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 xml:space="preserve">The Certificate </w:t>
      </w:r>
      <w:r>
        <w:rPr>
          <w:rFonts w:cs="Arial"/>
          <w:snapToGrid w:val="0"/>
        </w:rPr>
        <w:t>shall be conclusive and binding on the Manager and the Owner as to matters of fact but the Owner shall be entitled at any time within three months after service of the Certificate at the discretion of the Manager either to inspect the receipts and vouchers relating to payment of the Expenditure or to receive a copy of the audited accounts of the Manager in relation to such Expenditure.</w:t>
      </w:r>
    </w:p>
    <w:p w14:paraId="4C157BCA"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snapToGrid w:val="0"/>
        </w:rPr>
        <w:t>Any omission by the Manager to include in the Certificate for any Service Charge Year a sum expended or a liability incurred in that Service Charge Year shall not preclude the Manager from including such sum or the amount of such liability in the Certificate for any subsequent Service Charge Year.</w:t>
      </w:r>
    </w:p>
    <w:p w14:paraId="6F3AD902"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rPr>
        <w:t>The Service Charge in respect of any Service Charge Year shall not exceed the Service Charge Cap for the relevant Service Charge Year.</w:t>
      </w:r>
    </w:p>
    <w:p w14:paraId="3FA41FC2" w14:textId="77777777" w:rsidR="00B01814" w:rsidRPr="00794F40" w:rsidRDefault="00ED2E1D" w:rsidP="0011443B">
      <w:pPr>
        <w:widowControl/>
        <w:numPr>
          <w:ilvl w:val="1"/>
          <w:numId w:val="102"/>
        </w:numPr>
        <w:tabs>
          <w:tab w:val="clear" w:pos="1134"/>
          <w:tab w:val="left" w:pos="1418"/>
        </w:tabs>
        <w:spacing w:after="120" w:line="360" w:lineRule="auto"/>
        <w:ind w:left="1418" w:hanging="709"/>
        <w:rPr>
          <w:rFonts w:cs="Arial"/>
        </w:rPr>
      </w:pPr>
      <w:r>
        <w:rPr>
          <w:rFonts w:cs="Arial"/>
          <w:snapToGrid w:val="0"/>
        </w:rPr>
        <w:t>The Manager shall hold the Reserve Fund and all interest accrued thereon in a separate designated deposit account on trust to expend the same in subsequent years and subject to that on trust for the residents of the Estate absolutely.</w:t>
      </w:r>
    </w:p>
    <w:p w14:paraId="16631D09" w14:textId="77777777" w:rsidR="00B01814" w:rsidRPr="00794F40" w:rsidRDefault="00ED2E1D" w:rsidP="0011443B">
      <w:pPr>
        <w:widowControl/>
        <w:numPr>
          <w:ilvl w:val="0"/>
          <w:numId w:val="102"/>
        </w:numPr>
        <w:tabs>
          <w:tab w:val="clear" w:pos="567"/>
        </w:tabs>
        <w:spacing w:after="120" w:line="360" w:lineRule="auto"/>
        <w:ind w:left="709" w:hanging="709"/>
        <w:rPr>
          <w:rStyle w:val="h1"/>
          <w:rFonts w:cs="Arial"/>
          <w:b w:val="0"/>
          <w:bCs w:val="0"/>
        </w:rPr>
      </w:pPr>
      <w:r>
        <w:rPr>
          <w:rStyle w:val="h1"/>
          <w:rFonts w:cs="Arial"/>
        </w:rPr>
        <w:t>Agreements and declarations</w:t>
      </w:r>
    </w:p>
    <w:p w14:paraId="735DA7A6" w14:textId="77777777" w:rsidR="00B01814" w:rsidRPr="00794F40" w:rsidRDefault="00ED2E1D" w:rsidP="00B01814">
      <w:pPr>
        <w:ind w:left="709"/>
        <w:rPr>
          <w:rStyle w:val="h1"/>
          <w:rFonts w:cs="Arial"/>
          <w:b w:val="0"/>
          <w:bCs w:val="0"/>
        </w:rPr>
      </w:pPr>
      <w:r>
        <w:rPr>
          <w:rFonts w:cs="Arial"/>
        </w:rPr>
        <w:t>It is agreed and declared as follows:</w:t>
      </w:r>
    </w:p>
    <w:p w14:paraId="6AF59326" w14:textId="77777777" w:rsidR="00B01814" w:rsidRPr="00794F40" w:rsidRDefault="00ED2E1D" w:rsidP="0011443B">
      <w:pPr>
        <w:widowControl/>
        <w:numPr>
          <w:ilvl w:val="1"/>
          <w:numId w:val="102"/>
        </w:numPr>
        <w:spacing w:after="120" w:line="360" w:lineRule="auto"/>
        <w:rPr>
          <w:rFonts w:cs="Arial"/>
        </w:rPr>
      </w:pPr>
      <w:r>
        <w:rPr>
          <w:rStyle w:val="h1"/>
          <w:rFonts w:cs="Arial"/>
          <w:b w:val="0"/>
        </w:rPr>
        <w:t>If at any time</w:t>
      </w:r>
      <w:r>
        <w:rPr>
          <w:rStyle w:val="h1"/>
          <w:rFonts w:cs="Arial"/>
        </w:rPr>
        <w:t xml:space="preserve"> </w:t>
      </w:r>
      <w:r>
        <w:rPr>
          <w:rFonts w:cs="Arial"/>
          <w:snapToGrid w:val="0"/>
        </w:rPr>
        <w:t>the Manager considers that it would be in the general interest of the owners of the properties on the Estate receiving a service from the Manager to do so, the Manager may discontinue that service, provided that in deciding whether or not to discontinue any service the Manager is to give proper consideration to the views and wishes of the majority of the owners of such properties.</w:t>
      </w:r>
    </w:p>
    <w:p w14:paraId="6A1AFEC8" w14:textId="77777777" w:rsidR="00B01814" w:rsidRPr="00794F40" w:rsidRDefault="00ED2E1D" w:rsidP="0011443B">
      <w:pPr>
        <w:widowControl/>
        <w:numPr>
          <w:ilvl w:val="1"/>
          <w:numId w:val="102"/>
        </w:numPr>
        <w:spacing w:after="120" w:line="360" w:lineRule="auto"/>
        <w:rPr>
          <w:rFonts w:cs="Arial"/>
        </w:rPr>
      </w:pPr>
      <w:r>
        <w:rPr>
          <w:rFonts w:cs="Arial"/>
          <w:snapToGrid w:val="0"/>
        </w:rPr>
        <w:t>The Manager (acting reasonably) may make and at any time on prior notice to the Owner vary or waive any regulations relating to the Estate as it thinks fit in the general interest of the owners of the properties on the Estate.</w:t>
      </w:r>
    </w:p>
    <w:p w14:paraId="28AD20BD" w14:textId="77777777" w:rsidR="00B01814" w:rsidRPr="00794F40" w:rsidRDefault="00ED2E1D" w:rsidP="0011443B">
      <w:pPr>
        <w:widowControl/>
        <w:numPr>
          <w:ilvl w:val="1"/>
          <w:numId w:val="102"/>
        </w:numPr>
        <w:spacing w:after="120" w:line="360" w:lineRule="auto"/>
        <w:rPr>
          <w:rFonts w:cs="Arial"/>
        </w:rPr>
      </w:pPr>
      <w:r>
        <w:rPr>
          <w:rFonts w:cs="Arial"/>
          <w:snapToGrid w:val="0"/>
        </w:rPr>
        <w:t>The Manager may at any time and from time to time in its reasonable discretion determine that any land or facility then forming part of the Management Areas shall cease to be part of the Management Areas and/or that any land or facility not then being included in the Management Areas</w:t>
      </w:r>
      <w:r>
        <w:rPr>
          <w:rFonts w:cs="Arial"/>
        </w:rPr>
        <w:t xml:space="preserve"> shall become part of the Management Areas.</w:t>
      </w:r>
    </w:p>
    <w:p w14:paraId="14CDC396" w14:textId="77777777" w:rsidR="00B01814" w:rsidRPr="00794F40" w:rsidRDefault="00ED2E1D" w:rsidP="0011443B">
      <w:pPr>
        <w:widowControl/>
        <w:numPr>
          <w:ilvl w:val="1"/>
          <w:numId w:val="102"/>
        </w:numPr>
        <w:spacing w:after="120" w:line="360" w:lineRule="auto"/>
        <w:rPr>
          <w:rFonts w:cs="Arial"/>
        </w:rPr>
      </w:pPr>
      <w:r>
        <w:rPr>
          <w:rFonts w:cs="Arial"/>
        </w:rPr>
        <w:t>In the event of:</w:t>
      </w:r>
    </w:p>
    <w:p w14:paraId="34D50B90" w14:textId="77777777" w:rsidR="00B01814" w:rsidRPr="00794F40" w:rsidRDefault="00ED2E1D" w:rsidP="0011443B">
      <w:pPr>
        <w:widowControl/>
        <w:numPr>
          <w:ilvl w:val="2"/>
          <w:numId w:val="102"/>
        </w:numPr>
        <w:spacing w:after="120" w:line="360" w:lineRule="auto"/>
        <w:rPr>
          <w:rFonts w:cs="Arial"/>
        </w:rPr>
      </w:pPr>
      <w:r>
        <w:rPr>
          <w:rFonts w:cs="Arial"/>
        </w:rPr>
        <w:t>any material change after the date of this deed in the reference base used to compile the Index,  the figure taken to be shown is the figure which would have been shown in the Index if the reference base current at the date of this deed had been retained; or</w:t>
      </w:r>
    </w:p>
    <w:p w14:paraId="6C296462" w14:textId="77777777" w:rsidR="00B01814" w:rsidRPr="00794F40" w:rsidRDefault="00ED2E1D" w:rsidP="0011443B">
      <w:pPr>
        <w:widowControl/>
        <w:numPr>
          <w:ilvl w:val="2"/>
          <w:numId w:val="102"/>
        </w:numPr>
        <w:spacing w:after="120" w:line="360" w:lineRule="auto"/>
        <w:rPr>
          <w:rFonts w:cs="Arial"/>
        </w:rPr>
      </w:pPr>
      <w:r>
        <w:rPr>
          <w:rFonts w:cs="Arial"/>
        </w:rPr>
        <w:lastRenderedPageBreak/>
        <w:t>it becoming impossible to utilise the Index by reason of any change after the date of this deed in the method used to compile the Index or the Index being abolished or for any other reason then the Manager may refer the matter to an independent expert who shall be a member of the Royal Institution of Chartered Surveyors (or any person acting on his behalf) whose costs shall form part of the Expenditure and who shall have full power;</w:t>
      </w:r>
    </w:p>
    <w:p w14:paraId="0AFCF1F9" w14:textId="77777777" w:rsidR="00B01814" w:rsidRPr="00794F40" w:rsidRDefault="00ED2E1D" w:rsidP="0011443B">
      <w:pPr>
        <w:widowControl/>
        <w:numPr>
          <w:ilvl w:val="3"/>
          <w:numId w:val="102"/>
        </w:numPr>
        <w:spacing w:after="120" w:line="360" w:lineRule="auto"/>
        <w:rPr>
          <w:rFonts w:cs="Arial"/>
        </w:rPr>
      </w:pPr>
      <w:r>
        <w:rPr>
          <w:rFonts w:cs="Arial"/>
        </w:rPr>
        <w:t xml:space="preserve">to determine what would have been the movement in the Index had it continued; and </w:t>
      </w:r>
    </w:p>
    <w:p w14:paraId="24DBA65D" w14:textId="77777777" w:rsidR="00B01814" w:rsidRPr="00794F40" w:rsidRDefault="00ED2E1D" w:rsidP="0011443B">
      <w:pPr>
        <w:widowControl/>
        <w:numPr>
          <w:ilvl w:val="3"/>
          <w:numId w:val="102"/>
        </w:numPr>
        <w:spacing w:after="120" w:line="360" w:lineRule="auto"/>
        <w:rPr>
          <w:rFonts w:cs="Arial"/>
        </w:rPr>
      </w:pPr>
      <w:r>
        <w:rPr>
          <w:rFonts w:cs="Arial"/>
        </w:rPr>
        <w:t>to select the nearest equivalent index to Index to apply for the remainder of the term of this deed.</w:t>
      </w:r>
    </w:p>
    <w:p w14:paraId="198A0D83" w14:textId="77777777" w:rsidR="00B01814" w:rsidRPr="00794F40" w:rsidRDefault="00ED2E1D" w:rsidP="0011443B">
      <w:pPr>
        <w:widowControl/>
        <w:numPr>
          <w:ilvl w:val="1"/>
          <w:numId w:val="102"/>
        </w:numPr>
        <w:spacing w:after="120" w:line="360" w:lineRule="auto"/>
        <w:rPr>
          <w:rFonts w:cs="Arial"/>
        </w:rPr>
      </w:pPr>
      <w:r>
        <w:rPr>
          <w:rFonts w:cs="Arial"/>
        </w:rPr>
        <w:t>If any provision of this deed is found or held to be illegal invalid or unenforceable the legality validity and/or enforceability of the remaining provisions of this deed shall be unaffected.</w:t>
      </w:r>
    </w:p>
    <w:p w14:paraId="60351841" w14:textId="77777777" w:rsidR="00B01814" w:rsidRPr="00794F40" w:rsidRDefault="00ED2E1D" w:rsidP="0011443B">
      <w:pPr>
        <w:widowControl/>
        <w:numPr>
          <w:ilvl w:val="0"/>
          <w:numId w:val="102"/>
        </w:numPr>
        <w:tabs>
          <w:tab w:val="clear" w:pos="567"/>
        </w:tabs>
        <w:spacing w:after="120" w:line="360" w:lineRule="auto"/>
        <w:ind w:left="709" w:hanging="709"/>
        <w:rPr>
          <w:rFonts w:cs="Arial"/>
        </w:rPr>
      </w:pPr>
      <w:r>
        <w:rPr>
          <w:rStyle w:val="h1"/>
          <w:rFonts w:cs="Arial"/>
        </w:rPr>
        <w:t>Land Registry application</w:t>
      </w:r>
    </w:p>
    <w:p w14:paraId="6FF06242" w14:textId="77777777" w:rsidR="00B01814" w:rsidRPr="00794F40" w:rsidRDefault="00ED2E1D" w:rsidP="0011443B">
      <w:pPr>
        <w:widowControl/>
        <w:numPr>
          <w:ilvl w:val="1"/>
          <w:numId w:val="102"/>
        </w:numPr>
        <w:spacing w:after="120" w:line="360" w:lineRule="auto"/>
        <w:rPr>
          <w:rFonts w:cs="Arial"/>
        </w:rPr>
      </w:pPr>
      <w:r>
        <w:rPr>
          <w:rFonts w:cs="Arial"/>
        </w:rPr>
        <w:t>The parties apply to the Registrar for entry of a restriction on the register of the title to the Property in standard form L in Schedule 4 of the Land Registration Rules 2003, namely:</w:t>
      </w:r>
    </w:p>
    <w:p w14:paraId="73F66659" w14:textId="77777777" w:rsidR="00B01814" w:rsidRPr="00794F40" w:rsidRDefault="00ED2E1D" w:rsidP="00B01814">
      <w:pPr>
        <w:ind w:left="1134"/>
        <w:rPr>
          <w:rFonts w:cs="Arial"/>
        </w:rPr>
      </w:pPr>
      <w:r>
        <w:rPr>
          <w:rFonts w:cs="Arial"/>
        </w:rPr>
        <w:t xml:space="preserve">"No disposition of the registered estate (other than a charge) by the proprietor of the registered estate, or by the proprietor of any registered charge, not being a charge registered before entry of this restriction, is to be registered without a certificate signed by </w:t>
      </w:r>
      <w:r>
        <w:rPr>
          <w:rFonts w:cs="Arial"/>
          <w:i/>
        </w:rPr>
        <w:t>(name of Manager)</w:t>
      </w:r>
      <w:r>
        <w:rPr>
          <w:rFonts w:cs="Arial"/>
        </w:rPr>
        <w:t xml:space="preserve"> of </w:t>
      </w:r>
      <w:r>
        <w:rPr>
          <w:rFonts w:cs="Arial"/>
          <w:i/>
        </w:rPr>
        <w:t>(address)</w:t>
      </w:r>
      <w:r>
        <w:rPr>
          <w:rFonts w:cs="Arial"/>
        </w:rPr>
        <w:t xml:space="preserve"> or their conveyancer that the provisions of clause [  ] of a deed dated </w:t>
      </w:r>
      <w:r>
        <w:rPr>
          <w:rFonts w:cs="Arial"/>
          <w:i/>
        </w:rPr>
        <w:t>(date)</w:t>
      </w:r>
      <w:r>
        <w:rPr>
          <w:rFonts w:cs="Arial"/>
        </w:rPr>
        <w:t xml:space="preserve"> and made between </w:t>
      </w:r>
      <w:r>
        <w:rPr>
          <w:rFonts w:cs="Arial"/>
          <w:i/>
        </w:rPr>
        <w:t>(name of Manager)</w:t>
      </w:r>
      <w:r>
        <w:rPr>
          <w:rFonts w:cs="Arial"/>
        </w:rPr>
        <w:t xml:space="preserve"> (1) and </w:t>
      </w:r>
      <w:r>
        <w:rPr>
          <w:rFonts w:cs="Arial"/>
          <w:i/>
        </w:rPr>
        <w:t>(name of Owner)</w:t>
      </w:r>
      <w:r>
        <w:rPr>
          <w:rFonts w:cs="Arial"/>
        </w:rPr>
        <w:t xml:space="preserve"> (2) have been complied with or that they do not apply to the disposition".</w:t>
      </w:r>
    </w:p>
    <w:p w14:paraId="4EC16595" w14:textId="77777777" w:rsidR="00D42D0E" w:rsidRPr="00794F40" w:rsidRDefault="00D42D0E" w:rsidP="00B01814">
      <w:pPr>
        <w:ind w:left="1134"/>
        <w:rPr>
          <w:rFonts w:cs="Arial"/>
        </w:rPr>
      </w:pPr>
    </w:p>
    <w:p w14:paraId="6C62EBB4" w14:textId="77777777" w:rsidR="00B01814" w:rsidRPr="00794F40" w:rsidRDefault="00ED2E1D" w:rsidP="0011443B">
      <w:pPr>
        <w:widowControl/>
        <w:numPr>
          <w:ilvl w:val="1"/>
          <w:numId w:val="102"/>
        </w:numPr>
        <w:spacing w:after="120" w:line="360" w:lineRule="auto"/>
        <w:rPr>
          <w:rFonts w:cs="Arial"/>
        </w:rPr>
      </w:pPr>
      <w:r>
        <w:rPr>
          <w:rFonts w:cs="Arial"/>
        </w:rPr>
        <w:t>The Owner consents to an Agreed Notice [on Land Registry Form AN1] being entered in the Charges register of the title to the Property at the Land Registry in relation to the Rentcharges and the provisions of this deed.</w:t>
      </w:r>
    </w:p>
    <w:p w14:paraId="29F94BC8" w14:textId="77777777" w:rsidR="00B01814" w:rsidRPr="00794F40" w:rsidRDefault="00B01814" w:rsidP="001C428F">
      <w:pPr>
        <w:ind w:left="1418"/>
        <w:outlineLvl w:val="0"/>
        <w:rPr>
          <w:rFonts w:cs="Arial"/>
        </w:rPr>
      </w:pPr>
    </w:p>
    <w:p w14:paraId="5BDD0701" w14:textId="77777777" w:rsidR="00B01814" w:rsidRPr="00794F40" w:rsidRDefault="00ED2E1D" w:rsidP="001C428F">
      <w:pPr>
        <w:ind w:left="1418"/>
        <w:outlineLvl w:val="0"/>
        <w:rPr>
          <w:rStyle w:val="h1"/>
          <w:rFonts w:cs="Arial"/>
          <w:bCs w:val="0"/>
        </w:rPr>
      </w:pPr>
      <w:r>
        <w:rPr>
          <w:rStyle w:val="h1"/>
          <w:rFonts w:cs="Arial"/>
        </w:rPr>
        <w:t xml:space="preserve">                                    SCHEDULE 1</w:t>
      </w:r>
    </w:p>
    <w:p w14:paraId="496298EA" w14:textId="77777777" w:rsidR="00B01814" w:rsidRPr="00794F40" w:rsidRDefault="00ED2E1D" w:rsidP="00074C94">
      <w:pPr>
        <w:jc w:val="center"/>
        <w:outlineLvl w:val="0"/>
        <w:rPr>
          <w:rStyle w:val="h1"/>
          <w:rFonts w:cs="Arial"/>
        </w:rPr>
      </w:pPr>
      <w:r>
        <w:rPr>
          <w:rStyle w:val="h1"/>
          <w:rFonts w:cs="Arial"/>
        </w:rPr>
        <w:t xml:space="preserve">    Expenditure</w:t>
      </w:r>
    </w:p>
    <w:p w14:paraId="669123E5" w14:textId="77777777" w:rsidR="00B01814" w:rsidRPr="00794F40" w:rsidRDefault="00ED2E1D" w:rsidP="00B01814">
      <w:pPr>
        <w:rPr>
          <w:rFonts w:cs="Arial"/>
          <w:b/>
          <w:bCs/>
        </w:rPr>
      </w:pPr>
      <w:r>
        <w:rPr>
          <w:rFonts w:cs="Arial"/>
          <w:b/>
          <w:bCs/>
        </w:rPr>
        <w:t>Part 1</w:t>
      </w:r>
    </w:p>
    <w:p w14:paraId="691AEEB1" w14:textId="77777777" w:rsidR="00B01814" w:rsidRPr="00794F40" w:rsidRDefault="00ED2E1D" w:rsidP="0011443B">
      <w:pPr>
        <w:pStyle w:val="ACSNormal15"/>
        <w:numPr>
          <w:ilvl w:val="0"/>
          <w:numId w:val="103"/>
        </w:numPr>
        <w:rPr>
          <w:rFonts w:cs="Arial"/>
          <w:sz w:val="20"/>
        </w:rPr>
      </w:pPr>
      <w:r>
        <w:rPr>
          <w:rFonts w:cs="Arial"/>
          <w:sz w:val="20"/>
        </w:rPr>
        <w:t xml:space="preserve">Maintenance management repair and renewal or replacement of the public realm within the Estate including but not limited to the verges to roads and pathways and street furniture  </w:t>
      </w:r>
    </w:p>
    <w:p w14:paraId="4943E8B9" w14:textId="77777777" w:rsidR="00B01814" w:rsidRPr="00794F40" w:rsidRDefault="00ED2E1D" w:rsidP="0011443B">
      <w:pPr>
        <w:pStyle w:val="ACSNormal15"/>
        <w:numPr>
          <w:ilvl w:val="0"/>
          <w:numId w:val="103"/>
        </w:numPr>
        <w:rPr>
          <w:rFonts w:cs="Arial"/>
          <w:sz w:val="20"/>
        </w:rPr>
      </w:pPr>
      <w:r>
        <w:rPr>
          <w:rFonts w:cs="Arial"/>
          <w:sz w:val="20"/>
        </w:rPr>
        <w:t xml:space="preserve">Maintenance and management repair and renewal or replacement of sustainable urban drainage features </w:t>
      </w:r>
    </w:p>
    <w:p w14:paraId="4D43D4AD" w14:textId="77777777" w:rsidR="00B01814" w:rsidRPr="00794F40" w:rsidRDefault="00ED2E1D" w:rsidP="0011443B">
      <w:pPr>
        <w:pStyle w:val="ACSNormal15"/>
        <w:numPr>
          <w:ilvl w:val="0"/>
          <w:numId w:val="103"/>
        </w:numPr>
        <w:rPr>
          <w:rFonts w:cs="Arial"/>
          <w:sz w:val="20"/>
        </w:rPr>
      </w:pPr>
      <w:r>
        <w:rPr>
          <w:rFonts w:cs="Arial"/>
          <w:sz w:val="20"/>
        </w:rPr>
        <w:t xml:space="preserve">Maintenance and management repair and renewal or replacement of sport facilities play spaces and other recreational areas managed farmland woodland and ecology areas within the Estate </w:t>
      </w:r>
    </w:p>
    <w:p w14:paraId="3E42D806" w14:textId="77777777" w:rsidR="00B01814" w:rsidRPr="00794F40" w:rsidRDefault="00ED2E1D" w:rsidP="0011443B">
      <w:pPr>
        <w:pStyle w:val="ACSNormal15"/>
        <w:numPr>
          <w:ilvl w:val="0"/>
          <w:numId w:val="103"/>
        </w:numPr>
        <w:rPr>
          <w:rFonts w:cs="Arial"/>
          <w:sz w:val="20"/>
        </w:rPr>
      </w:pPr>
      <w:r>
        <w:rPr>
          <w:rFonts w:cs="Arial"/>
          <w:sz w:val="20"/>
        </w:rPr>
        <w:t>Maintenance repair and renewal or replacement of allotments within the Estate (not including the plots which are let or held under licence by individual allotment holders)</w:t>
      </w:r>
    </w:p>
    <w:p w14:paraId="25663C97" w14:textId="77777777" w:rsidR="00B01814" w:rsidRPr="00794F40" w:rsidRDefault="00ED2E1D" w:rsidP="0011443B">
      <w:pPr>
        <w:pStyle w:val="ACSNormal15"/>
        <w:numPr>
          <w:ilvl w:val="0"/>
          <w:numId w:val="103"/>
        </w:numPr>
        <w:outlineLvl w:val="0"/>
        <w:rPr>
          <w:rFonts w:cs="Arial"/>
          <w:sz w:val="20"/>
        </w:rPr>
      </w:pPr>
      <w:r>
        <w:rPr>
          <w:rFonts w:cs="Arial"/>
          <w:sz w:val="20"/>
        </w:rPr>
        <w:t xml:space="preserve">Maintenance management repair and renewal or replacement of the Community Buildings  </w:t>
      </w:r>
    </w:p>
    <w:p w14:paraId="5E2F4199" w14:textId="77777777" w:rsidR="00B01814" w:rsidRPr="00794F40" w:rsidRDefault="00ED2E1D" w:rsidP="00B01814">
      <w:pPr>
        <w:pStyle w:val="ACSNormal15"/>
        <w:rPr>
          <w:rFonts w:cs="Arial"/>
          <w:b/>
          <w:sz w:val="20"/>
        </w:rPr>
      </w:pPr>
      <w:r>
        <w:rPr>
          <w:rFonts w:cs="Arial"/>
          <w:b/>
          <w:sz w:val="20"/>
        </w:rPr>
        <w:t>Part 2</w:t>
      </w:r>
    </w:p>
    <w:p w14:paraId="55F47521" w14:textId="77777777" w:rsidR="00B01814" w:rsidRPr="00794F40" w:rsidRDefault="00ED2E1D" w:rsidP="0011443B">
      <w:pPr>
        <w:pStyle w:val="ACSNormal15"/>
        <w:numPr>
          <w:ilvl w:val="0"/>
          <w:numId w:val="106"/>
        </w:numPr>
        <w:rPr>
          <w:rFonts w:cs="Arial"/>
          <w:sz w:val="20"/>
        </w:rPr>
      </w:pPr>
      <w:r>
        <w:rPr>
          <w:rFonts w:cs="Arial"/>
          <w:sz w:val="20"/>
        </w:rPr>
        <w:t xml:space="preserve">The costs incurred in the running of the Community Buildings including without limitation staff costs utility costs rates and other outgoings </w:t>
      </w:r>
    </w:p>
    <w:p w14:paraId="1E3E5812" w14:textId="77777777" w:rsidR="00B01814" w:rsidRPr="00794F40" w:rsidRDefault="00ED2E1D" w:rsidP="0011443B">
      <w:pPr>
        <w:pStyle w:val="ACSNormal15"/>
        <w:numPr>
          <w:ilvl w:val="0"/>
          <w:numId w:val="106"/>
        </w:numPr>
        <w:rPr>
          <w:rFonts w:cs="Arial"/>
          <w:sz w:val="20"/>
        </w:rPr>
      </w:pPr>
      <w:r>
        <w:rPr>
          <w:rFonts w:cs="Arial"/>
          <w:sz w:val="20"/>
        </w:rPr>
        <w:lastRenderedPageBreak/>
        <w:t>All other costs associated with the provision of the Estate Services including without limitation staffing and equipment costs and such proportion of the internal overhead costs of the Manager properly attributable to the provision of the Estate Services</w:t>
      </w:r>
    </w:p>
    <w:p w14:paraId="58C55F4A" w14:textId="77777777" w:rsidR="00B01814" w:rsidRPr="00794F40" w:rsidRDefault="00ED2E1D" w:rsidP="0011443B">
      <w:pPr>
        <w:pStyle w:val="ACSNormal15"/>
        <w:numPr>
          <w:ilvl w:val="0"/>
          <w:numId w:val="106"/>
        </w:numPr>
        <w:rPr>
          <w:rFonts w:cs="Arial"/>
          <w:sz w:val="20"/>
        </w:rPr>
      </w:pPr>
      <w:r>
        <w:rPr>
          <w:rFonts w:cs="Arial"/>
          <w:sz w:val="20"/>
        </w:rPr>
        <w:t>All rates taxes and other outgoings chargeable in respect of the Management Areas</w:t>
      </w:r>
    </w:p>
    <w:p w14:paraId="26E56EEE" w14:textId="77777777" w:rsidR="00B01814" w:rsidRPr="00794F40" w:rsidRDefault="00ED2E1D" w:rsidP="0011443B">
      <w:pPr>
        <w:pStyle w:val="ACSNormal15"/>
        <w:numPr>
          <w:ilvl w:val="0"/>
          <w:numId w:val="106"/>
        </w:numPr>
        <w:rPr>
          <w:rFonts w:cs="Arial"/>
          <w:sz w:val="20"/>
        </w:rPr>
      </w:pPr>
      <w:r>
        <w:rPr>
          <w:rFonts w:cs="Arial"/>
          <w:sz w:val="20"/>
        </w:rPr>
        <w:t>The fees payable to any managing agents in connection with the provision of the Estate Services or other matters referred to in this deed and the fees of any accountant or surveyor employed to determine the Expenditure and/or to prepare the Certificate</w:t>
      </w:r>
    </w:p>
    <w:p w14:paraId="4ADD5A28" w14:textId="77777777" w:rsidR="00B01814" w:rsidRPr="00794F40" w:rsidRDefault="00ED2E1D" w:rsidP="0011443B">
      <w:pPr>
        <w:pStyle w:val="ACSNormal15"/>
        <w:numPr>
          <w:ilvl w:val="0"/>
          <w:numId w:val="106"/>
        </w:numPr>
        <w:rPr>
          <w:rFonts w:cs="Arial"/>
          <w:sz w:val="20"/>
        </w:rPr>
      </w:pPr>
      <w:r>
        <w:rPr>
          <w:rFonts w:cs="Arial"/>
          <w:sz w:val="20"/>
        </w:rPr>
        <w:t>Such sums of money as the Manager reasonably requires to be set aside to meet such future costs as the Manager shall reasonably expect to incur in connection with the Estate Services and other matters referred to in this deed</w:t>
      </w:r>
    </w:p>
    <w:p w14:paraId="28D88521" w14:textId="77777777" w:rsidR="00B01814" w:rsidRPr="00794F40" w:rsidRDefault="00ED2E1D" w:rsidP="0011443B">
      <w:pPr>
        <w:pStyle w:val="ACSNormal15"/>
        <w:numPr>
          <w:ilvl w:val="0"/>
          <w:numId w:val="106"/>
        </w:numPr>
        <w:rPr>
          <w:rFonts w:cs="Arial"/>
          <w:sz w:val="20"/>
        </w:rPr>
      </w:pPr>
      <w:r>
        <w:rPr>
          <w:rFonts w:cs="Arial"/>
          <w:sz w:val="20"/>
        </w:rPr>
        <w:t>The costs of enforcing the provisions of rentcharges relating to the Property or other Plots against any persons who fail to observe and perform their terms and provisions (but only to the extent that those costs are not recovered from the person defaulting on their obligations)</w:t>
      </w:r>
    </w:p>
    <w:p w14:paraId="1577F93D" w14:textId="77777777" w:rsidR="00B01814" w:rsidRPr="00794F40" w:rsidRDefault="00ED2E1D" w:rsidP="0011443B">
      <w:pPr>
        <w:pStyle w:val="ACSNormal15"/>
        <w:numPr>
          <w:ilvl w:val="0"/>
          <w:numId w:val="106"/>
        </w:numPr>
        <w:rPr>
          <w:rFonts w:cs="Arial"/>
          <w:sz w:val="20"/>
        </w:rPr>
      </w:pPr>
      <w:r>
        <w:rPr>
          <w:rFonts w:cs="Arial"/>
          <w:sz w:val="20"/>
        </w:rPr>
        <w:t>Without limiting the foregoing all other expenses reasonably incurred by the Manager in or incidental to or for the purpose of providing or maintaining services facilities or amenities of or to the Estate in keeping with the principles of good estate management including reasonable interest and fees on monies borrowed to finance the provision of the Estate Services and other matters referred to in this deed</w:t>
      </w:r>
    </w:p>
    <w:p w14:paraId="36A1601E" w14:textId="77777777" w:rsidR="00B01814" w:rsidRPr="00794F40" w:rsidRDefault="00B01814" w:rsidP="00B01814">
      <w:pPr>
        <w:rPr>
          <w:rFonts w:cs="Arial"/>
        </w:rPr>
      </w:pPr>
    </w:p>
    <w:p w14:paraId="67F13943" w14:textId="77777777" w:rsidR="00573A37" w:rsidRPr="00794F40" w:rsidRDefault="00ED2E1D" w:rsidP="001C428F">
      <w:pPr>
        <w:widowControl/>
        <w:jc w:val="left"/>
        <w:outlineLvl w:val="0"/>
        <w:rPr>
          <w:rStyle w:val="h1"/>
          <w:rFonts w:cs="Arial"/>
        </w:rPr>
      </w:pPr>
      <w:r>
        <w:rPr>
          <w:rStyle w:val="h1"/>
          <w:rFonts w:cs="Arial"/>
        </w:rPr>
        <w:br w:type="page"/>
      </w:r>
    </w:p>
    <w:p w14:paraId="2C2E9B6E" w14:textId="77777777" w:rsidR="00B01814" w:rsidRPr="00794F40" w:rsidRDefault="00ED2E1D" w:rsidP="00B01814">
      <w:pPr>
        <w:jc w:val="center"/>
        <w:rPr>
          <w:rStyle w:val="h1"/>
          <w:rFonts w:cs="Arial"/>
        </w:rPr>
      </w:pPr>
      <w:r>
        <w:rPr>
          <w:rStyle w:val="h1"/>
          <w:rFonts w:cs="Arial"/>
        </w:rPr>
        <w:lastRenderedPageBreak/>
        <w:t>SCHEDULE 2</w:t>
      </w:r>
    </w:p>
    <w:p w14:paraId="130D8782" w14:textId="77777777" w:rsidR="00B01814" w:rsidRPr="00794F40" w:rsidRDefault="00ED2E1D" w:rsidP="00B01814">
      <w:pPr>
        <w:jc w:val="center"/>
        <w:rPr>
          <w:rFonts w:cs="Arial"/>
        </w:rPr>
      </w:pPr>
      <w:r>
        <w:rPr>
          <w:rStyle w:val="h1"/>
          <w:rFonts w:cs="Arial"/>
        </w:rPr>
        <w:t>Deed of Covenant</w:t>
      </w:r>
    </w:p>
    <w:p w14:paraId="091430B7" w14:textId="77777777" w:rsidR="00B01814" w:rsidRPr="00794F40" w:rsidRDefault="00B01814" w:rsidP="00B01814">
      <w:pPr>
        <w:rPr>
          <w:rFonts w:cs="Arial"/>
        </w:rPr>
      </w:pPr>
    </w:p>
    <w:p w14:paraId="669D8F94" w14:textId="77777777" w:rsidR="00B01814" w:rsidRPr="00794F40" w:rsidRDefault="00ED2E1D" w:rsidP="001C428F">
      <w:pPr>
        <w:tabs>
          <w:tab w:val="left" w:pos="709"/>
        </w:tabs>
        <w:outlineLvl w:val="0"/>
        <w:rPr>
          <w:rFonts w:cs="Arial"/>
          <w:i/>
        </w:rPr>
      </w:pPr>
      <w:r>
        <w:rPr>
          <w:rFonts w:cs="Arial"/>
        </w:rPr>
        <w:t xml:space="preserve">THIS DEED OF COVENANT is made on </w:t>
      </w:r>
      <w:r>
        <w:rPr>
          <w:rFonts w:cs="Arial"/>
          <w:i/>
        </w:rPr>
        <w:t>(date)</w:t>
      </w:r>
    </w:p>
    <w:p w14:paraId="459A1C53" w14:textId="77777777" w:rsidR="00B01814" w:rsidRPr="00794F40" w:rsidRDefault="00ED2E1D" w:rsidP="00B01814">
      <w:pPr>
        <w:pStyle w:val="BodyText1"/>
        <w:ind w:left="0"/>
        <w:rPr>
          <w:rFonts w:cs="Arial"/>
          <w:sz w:val="20"/>
        </w:rPr>
      </w:pPr>
      <w:r>
        <w:rPr>
          <w:rFonts w:cs="Arial"/>
          <w:sz w:val="20"/>
        </w:rPr>
        <w:t>PARTIES</w:t>
      </w:r>
    </w:p>
    <w:p w14:paraId="443D63C9" w14:textId="77777777" w:rsidR="00B01814" w:rsidRPr="00794F40" w:rsidRDefault="00ED2E1D" w:rsidP="00B01814">
      <w:pPr>
        <w:pStyle w:val="Level2Number"/>
        <w:numPr>
          <w:ilvl w:val="0"/>
          <w:numId w:val="0"/>
        </w:numPr>
        <w:rPr>
          <w:rFonts w:cs="Arial"/>
        </w:rPr>
      </w:pPr>
      <w:r>
        <w:rPr>
          <w:rStyle w:val="italics"/>
          <w:rFonts w:cs="Arial"/>
        </w:rPr>
        <w:t>(name of new owner)</w:t>
      </w:r>
      <w:r>
        <w:rPr>
          <w:rFonts w:cs="Arial"/>
          <w:snapToGrid w:val="0"/>
        </w:rPr>
        <w:t xml:space="preserve"> </w:t>
      </w:r>
      <w:r>
        <w:rPr>
          <w:rFonts w:cs="Arial"/>
        </w:rPr>
        <w:t xml:space="preserve">of (address) </w:t>
      </w:r>
      <w:r>
        <w:rPr>
          <w:rFonts w:cs="Arial"/>
          <w:snapToGrid w:val="0"/>
        </w:rPr>
        <w:t>(‘</w:t>
      </w:r>
      <w:r>
        <w:rPr>
          <w:rFonts w:cs="Arial"/>
          <w:b/>
          <w:snapToGrid w:val="0"/>
        </w:rPr>
        <w:t>the New Owner</w:t>
      </w:r>
      <w:r>
        <w:rPr>
          <w:rFonts w:cs="Arial"/>
          <w:snapToGrid w:val="0"/>
        </w:rPr>
        <w:t>’); and</w:t>
      </w:r>
    </w:p>
    <w:p w14:paraId="0229E260" w14:textId="77777777" w:rsidR="00B01814" w:rsidRPr="00794F40" w:rsidRDefault="00ED2E1D" w:rsidP="00B01814">
      <w:pPr>
        <w:pStyle w:val="Level2Number"/>
        <w:numPr>
          <w:ilvl w:val="0"/>
          <w:numId w:val="0"/>
        </w:numPr>
        <w:rPr>
          <w:rFonts w:cs="Arial"/>
        </w:rPr>
      </w:pPr>
      <w:r>
        <w:rPr>
          <w:rStyle w:val="italics"/>
          <w:rFonts w:cs="Arial"/>
        </w:rPr>
        <w:t>(name of Manager)</w:t>
      </w:r>
      <w:r>
        <w:rPr>
          <w:rFonts w:cs="Arial"/>
          <w:snapToGrid w:val="0"/>
        </w:rPr>
        <w:t xml:space="preserve"> </w:t>
      </w:r>
      <w:r>
        <w:rPr>
          <w:rStyle w:val="bold"/>
          <w:rFonts w:cs="Arial"/>
        </w:rPr>
        <w:t>[</w:t>
      </w:r>
      <w:r>
        <w:rPr>
          <w:rFonts w:cs="Arial"/>
        </w:rPr>
        <w:t>Company Registration no...</w:t>
      </w:r>
      <w:r>
        <w:rPr>
          <w:rStyle w:val="bold"/>
          <w:rFonts w:cs="Arial"/>
        </w:rPr>
        <w:t>]</w:t>
      </w:r>
      <w:r>
        <w:rPr>
          <w:rFonts w:cs="Arial"/>
        </w:rPr>
        <w:t xml:space="preserve"> the registered office of which is situate at </w:t>
      </w:r>
      <w:r>
        <w:rPr>
          <w:rFonts w:cs="Arial"/>
          <w:i/>
        </w:rPr>
        <w:t>(address)</w:t>
      </w:r>
      <w:r>
        <w:rPr>
          <w:rFonts w:cs="Arial"/>
        </w:rPr>
        <w:t xml:space="preserve"> (‘</w:t>
      </w:r>
      <w:r>
        <w:rPr>
          <w:rFonts w:cs="Arial"/>
          <w:b/>
        </w:rPr>
        <w:t>the Manager</w:t>
      </w:r>
      <w:r>
        <w:rPr>
          <w:rFonts w:cs="Arial"/>
        </w:rPr>
        <w:t>’)</w:t>
      </w:r>
      <w:r>
        <w:rPr>
          <w:rFonts w:cs="Arial"/>
          <w:snapToGrid w:val="0"/>
        </w:rPr>
        <w:t>.</w:t>
      </w:r>
    </w:p>
    <w:p w14:paraId="1BDE33E0" w14:textId="77777777" w:rsidR="00B01814" w:rsidRPr="00794F40" w:rsidRDefault="00ED2E1D" w:rsidP="00B01814">
      <w:pPr>
        <w:pStyle w:val="Introheading"/>
        <w:tabs>
          <w:tab w:val="clear" w:pos="360"/>
          <w:tab w:val="num" w:pos="0"/>
        </w:tabs>
        <w:ind w:left="0" w:firstLine="0"/>
        <w:rPr>
          <w:rFonts w:cs="Arial"/>
        </w:rPr>
      </w:pPr>
      <w:r>
        <w:rPr>
          <w:rFonts w:cs="Arial"/>
        </w:rPr>
        <w:t>Background</w:t>
      </w:r>
    </w:p>
    <w:p w14:paraId="3678D84B" w14:textId="77777777" w:rsidR="00B01814" w:rsidRPr="00794F40" w:rsidRDefault="00ED2E1D" w:rsidP="001C428F">
      <w:pPr>
        <w:pStyle w:val="BodyText1"/>
        <w:ind w:left="0"/>
        <w:outlineLvl w:val="0"/>
        <w:rPr>
          <w:rFonts w:cs="Arial"/>
          <w:sz w:val="20"/>
        </w:rPr>
      </w:pPr>
      <w:r>
        <w:rPr>
          <w:rFonts w:cs="Arial"/>
          <w:sz w:val="20"/>
        </w:rPr>
        <w:t xml:space="preserve">This Deed is supplemental to a deed dated </w:t>
      </w:r>
      <w:r>
        <w:rPr>
          <w:rFonts w:cs="Arial"/>
          <w:i/>
          <w:sz w:val="20"/>
        </w:rPr>
        <w:t>(date)</w:t>
      </w:r>
      <w:r>
        <w:rPr>
          <w:rFonts w:cs="Arial"/>
          <w:sz w:val="20"/>
        </w:rPr>
        <w:t xml:space="preserve"> made between (1) the Manager and (2) </w:t>
      </w:r>
      <w:r>
        <w:rPr>
          <w:rFonts w:cs="Arial"/>
          <w:i/>
          <w:sz w:val="20"/>
        </w:rPr>
        <w:t>(the Owner)</w:t>
      </w:r>
      <w:r>
        <w:rPr>
          <w:rFonts w:cs="Arial"/>
          <w:sz w:val="20"/>
        </w:rPr>
        <w:t xml:space="preserve"> (the '</w:t>
      </w:r>
      <w:r>
        <w:rPr>
          <w:rFonts w:cs="Arial"/>
          <w:b/>
          <w:sz w:val="20"/>
        </w:rPr>
        <w:t>Estate Rentcharge Deed</w:t>
      </w:r>
      <w:r>
        <w:rPr>
          <w:rFonts w:cs="Arial"/>
          <w:sz w:val="20"/>
        </w:rPr>
        <w:t xml:space="preserve">’) in respect of </w:t>
      </w:r>
      <w:r>
        <w:rPr>
          <w:rFonts w:cs="Arial"/>
          <w:i/>
          <w:sz w:val="20"/>
        </w:rPr>
        <w:t>(insert details)</w:t>
      </w:r>
      <w:r>
        <w:rPr>
          <w:rFonts w:cs="Arial"/>
          <w:sz w:val="20"/>
        </w:rPr>
        <w:t xml:space="preserve"> formerly plot </w:t>
      </w:r>
      <w:r>
        <w:rPr>
          <w:rFonts w:cs="Arial"/>
          <w:i/>
          <w:sz w:val="20"/>
        </w:rPr>
        <w:t>(insert details)</w:t>
      </w:r>
      <w:r>
        <w:rPr>
          <w:rFonts w:cs="Arial"/>
          <w:sz w:val="20"/>
        </w:rPr>
        <w:t xml:space="preserve"> </w:t>
      </w:r>
      <w:r>
        <w:rPr>
          <w:rFonts w:cs="Arial"/>
          <w:i/>
          <w:sz w:val="20"/>
        </w:rPr>
        <w:t>(development name)</w:t>
      </w:r>
      <w:r>
        <w:rPr>
          <w:rFonts w:cs="Arial"/>
          <w:sz w:val="20"/>
        </w:rPr>
        <w:t xml:space="preserve"> (‘the Property’).</w:t>
      </w:r>
    </w:p>
    <w:p w14:paraId="550E7D67" w14:textId="77777777" w:rsidR="00B01814" w:rsidRPr="00794F40" w:rsidRDefault="00ED2E1D" w:rsidP="00B01814">
      <w:pPr>
        <w:pStyle w:val="BodyText1"/>
        <w:ind w:left="0"/>
        <w:rPr>
          <w:rFonts w:cs="Arial"/>
          <w:sz w:val="20"/>
        </w:rPr>
      </w:pPr>
      <w:r>
        <w:rPr>
          <w:rFonts w:cs="Arial"/>
          <w:sz w:val="20"/>
        </w:rPr>
        <w:t>THIS DEED WITNESSES:</w:t>
      </w:r>
    </w:p>
    <w:p w14:paraId="27EDAF30" w14:textId="77777777" w:rsidR="00B01814" w:rsidRPr="00794F40" w:rsidRDefault="00ED2E1D" w:rsidP="0011443B">
      <w:pPr>
        <w:pStyle w:val="Level2Number"/>
        <w:numPr>
          <w:ilvl w:val="0"/>
          <w:numId w:val="104"/>
        </w:numPr>
        <w:rPr>
          <w:rFonts w:cs="Arial"/>
        </w:rPr>
      </w:pPr>
      <w:r>
        <w:rPr>
          <w:rFonts w:cs="Arial"/>
        </w:rPr>
        <w:t>The New Owner covenants with the Manager to observe and perform the covenants on the part of the New Owner in the Estate Rentcharge Deed as if the New Owner were a party to the Estate Rentcharge Deed.</w:t>
      </w:r>
    </w:p>
    <w:p w14:paraId="646684F3" w14:textId="77777777" w:rsidR="00B01814" w:rsidRPr="00794F40" w:rsidRDefault="00ED2E1D" w:rsidP="0011443B">
      <w:pPr>
        <w:pStyle w:val="Level2Number"/>
        <w:numPr>
          <w:ilvl w:val="0"/>
          <w:numId w:val="104"/>
        </w:numPr>
        <w:rPr>
          <w:rFonts w:cs="Arial"/>
        </w:rPr>
      </w:pPr>
      <w:r>
        <w:rPr>
          <w:rFonts w:cs="Arial"/>
        </w:rPr>
        <w:t>The New Owner shall pay the reasonable costs of the Manager in connection with this Deed.</w:t>
      </w:r>
    </w:p>
    <w:p w14:paraId="4C07472D" w14:textId="77777777" w:rsidR="00B01814" w:rsidRPr="00794F40" w:rsidRDefault="00ED2E1D" w:rsidP="0011443B">
      <w:pPr>
        <w:pStyle w:val="Level2Number"/>
        <w:numPr>
          <w:ilvl w:val="0"/>
          <w:numId w:val="104"/>
        </w:numPr>
        <w:rPr>
          <w:rFonts w:cs="Arial"/>
        </w:rPr>
      </w:pPr>
      <w:r>
        <w:rPr>
          <w:rFonts w:cs="Arial"/>
        </w:rPr>
        <w:t>Where any party comprises more than one person the obligations and liabilities of that party under this Deed shall be joint and several obligations and liabilities of those persons.</w:t>
      </w:r>
    </w:p>
    <w:p w14:paraId="4E426E93" w14:textId="77777777" w:rsidR="00B01814" w:rsidRPr="00794F40" w:rsidRDefault="00ED2E1D" w:rsidP="00B01814">
      <w:pPr>
        <w:rPr>
          <w:rFonts w:cs="Arial"/>
        </w:rPr>
      </w:pPr>
      <w:r>
        <w:rPr>
          <w:rFonts w:cs="Arial"/>
          <w:i/>
        </w:rPr>
        <w:t>[Executed as a Deed by the New Owner on the day and date above written.]</w:t>
      </w:r>
    </w:p>
    <w:p w14:paraId="6598E673" w14:textId="77777777" w:rsidR="00B01814" w:rsidRPr="00794F40" w:rsidRDefault="00B01814" w:rsidP="00B01814">
      <w:pPr>
        <w:rPr>
          <w:rFonts w:cs="Arial"/>
        </w:rPr>
      </w:pPr>
    </w:p>
    <w:p w14:paraId="35CDBCF1" w14:textId="77777777" w:rsidR="00B01814" w:rsidRPr="00794F40" w:rsidRDefault="00B01814" w:rsidP="001C428F">
      <w:pPr>
        <w:ind w:left="851" w:hanging="851"/>
        <w:jc w:val="center"/>
        <w:outlineLvl w:val="0"/>
        <w:rPr>
          <w:rFonts w:cs="Arial"/>
        </w:rPr>
        <w:sectPr w:rsidR="00B01814" w:rsidRPr="00794F40" w:rsidSect="00BF128F">
          <w:headerReference w:type="even" r:id="rId329"/>
          <w:headerReference w:type="default" r:id="rId330"/>
          <w:footerReference w:type="even" r:id="rId331"/>
          <w:footerReference w:type="default" r:id="rId332"/>
          <w:headerReference w:type="first" r:id="rId333"/>
          <w:footerReference w:type="first" r:id="rId334"/>
          <w:endnotePr>
            <w:numFmt w:val="decimal"/>
          </w:endnotePr>
          <w:pgSz w:w="11906" w:h="16838" w:code="9"/>
          <w:pgMar w:top="1134" w:right="1134" w:bottom="1134" w:left="1134" w:header="567" w:footer="567" w:gutter="0"/>
          <w:paperSrc w:first="1" w:other="1"/>
          <w:cols w:space="708"/>
          <w:noEndnote/>
          <w:docGrid w:linePitch="299"/>
        </w:sectPr>
      </w:pPr>
    </w:p>
    <w:p w14:paraId="30D64A5C" w14:textId="77777777" w:rsidR="00B01814" w:rsidRPr="00794F40" w:rsidRDefault="00ED2E1D" w:rsidP="00B01814">
      <w:pPr>
        <w:rPr>
          <w:rFonts w:cs="Arial"/>
        </w:rPr>
      </w:pPr>
      <w:r>
        <w:rPr>
          <w:rFonts w:cs="Arial"/>
          <w:b/>
          <w:bCs/>
        </w:rPr>
        <w:lastRenderedPageBreak/>
        <w:t>EXECUTED AS A DEED</w:t>
      </w:r>
      <w:r>
        <w:rPr>
          <w:rFonts w:cs="Arial"/>
        </w:rPr>
        <w:t xml:space="preserve"> by </w:t>
      </w:r>
    </w:p>
    <w:p w14:paraId="27EF78F9" w14:textId="77777777" w:rsidR="00B01814" w:rsidRPr="00794F40" w:rsidRDefault="00ED2E1D" w:rsidP="00B01814">
      <w:pPr>
        <w:rPr>
          <w:rFonts w:cs="Arial"/>
        </w:rPr>
      </w:pPr>
      <w:r>
        <w:rPr>
          <w:rFonts w:cs="Arial"/>
        </w:rPr>
        <w:t>[</w:t>
      </w:r>
      <w:r>
        <w:rPr>
          <w:rFonts w:cs="Arial"/>
          <w:i/>
        </w:rPr>
        <w:t>MANAGER</w:t>
      </w:r>
      <w:r>
        <w:rPr>
          <w:rFonts w:cs="Arial"/>
        </w:rPr>
        <w:t>]</w:t>
      </w:r>
    </w:p>
    <w:p w14:paraId="2900C239" w14:textId="77777777" w:rsidR="00B01814" w:rsidRPr="00794F40" w:rsidRDefault="00ED2E1D" w:rsidP="00B01814">
      <w:pPr>
        <w:rPr>
          <w:rFonts w:cs="Arial"/>
        </w:rPr>
      </w:pPr>
      <w:r>
        <w:rPr>
          <w:rFonts w:cs="Arial"/>
        </w:rPr>
        <w:t xml:space="preserve">acting by [         ] </w:t>
      </w:r>
    </w:p>
    <w:p w14:paraId="1D27CF6A" w14:textId="77777777" w:rsidR="00B01814" w:rsidRPr="00794F40" w:rsidRDefault="00B01814" w:rsidP="00B01814">
      <w:pPr>
        <w:rPr>
          <w:rFonts w:cs="Arial"/>
        </w:rPr>
      </w:pPr>
    </w:p>
    <w:p w14:paraId="1B4CCCA8" w14:textId="77777777" w:rsidR="00B01814" w:rsidRPr="00794F40" w:rsidRDefault="00B01814" w:rsidP="00B01814">
      <w:pPr>
        <w:rPr>
          <w:rFonts w:cs="Arial"/>
        </w:rPr>
      </w:pPr>
    </w:p>
    <w:p w14:paraId="6C5416E1" w14:textId="77777777" w:rsidR="00B01814" w:rsidRPr="00794F40" w:rsidRDefault="00B01814" w:rsidP="00B01814">
      <w:pPr>
        <w:rPr>
          <w:rFonts w:cs="Arial"/>
        </w:rPr>
      </w:pPr>
    </w:p>
    <w:p w14:paraId="70FEAB60" w14:textId="77777777" w:rsidR="00B01814" w:rsidRPr="00794F40" w:rsidRDefault="00B01814" w:rsidP="001C428F">
      <w:pPr>
        <w:outlineLvl w:val="0"/>
        <w:rPr>
          <w:rFonts w:cs="Arial"/>
        </w:rPr>
      </w:pPr>
    </w:p>
    <w:p w14:paraId="7501629B" w14:textId="77777777" w:rsidR="00B01814" w:rsidRPr="00794F40" w:rsidRDefault="00ED2E1D" w:rsidP="00B01814">
      <w:pPr>
        <w:rPr>
          <w:rFonts w:cs="Arial"/>
        </w:rPr>
      </w:pPr>
      <w:r>
        <w:rPr>
          <w:rFonts w:cs="Arial"/>
          <w:b/>
          <w:bCs/>
        </w:rPr>
        <w:t>SIGNED AS A DEED</w:t>
      </w:r>
      <w:r>
        <w:rPr>
          <w:rFonts w:cs="Arial"/>
        </w:rPr>
        <w:t xml:space="preserve"> by </w:t>
      </w:r>
    </w:p>
    <w:p w14:paraId="5130C154" w14:textId="77777777" w:rsidR="00B01814" w:rsidRPr="00794F40" w:rsidRDefault="00ED2E1D" w:rsidP="00B01814">
      <w:pPr>
        <w:rPr>
          <w:rFonts w:cs="Arial"/>
        </w:rPr>
      </w:pPr>
      <w:r>
        <w:rPr>
          <w:rFonts w:cs="Arial"/>
        </w:rPr>
        <w:t>Name  [OWNER]</w:t>
      </w:r>
      <w:r>
        <w:rPr>
          <w:rFonts w:cs="Arial"/>
        </w:rPr>
        <w:tab/>
        <w:t>………………………………………</w:t>
      </w:r>
    </w:p>
    <w:p w14:paraId="56759871" w14:textId="77777777" w:rsidR="00B01814" w:rsidRPr="00794F40" w:rsidRDefault="00ED2E1D" w:rsidP="00B01814">
      <w:pPr>
        <w:rPr>
          <w:rFonts w:cs="Arial"/>
        </w:rPr>
      </w:pPr>
      <w:r>
        <w:rPr>
          <w:rFonts w:cs="Arial"/>
        </w:rPr>
        <w:t>Signature</w:t>
      </w:r>
      <w:r>
        <w:rPr>
          <w:rFonts w:cs="Arial"/>
        </w:rPr>
        <w:tab/>
      </w:r>
      <w:r>
        <w:rPr>
          <w:rFonts w:cs="Arial"/>
        </w:rPr>
        <w:tab/>
        <w:t>………………………………………</w:t>
      </w:r>
    </w:p>
    <w:p w14:paraId="78661A96" w14:textId="77777777" w:rsidR="00B01814" w:rsidRPr="00794F40" w:rsidRDefault="00B01814" w:rsidP="00B01814">
      <w:pPr>
        <w:rPr>
          <w:rFonts w:cs="Arial"/>
        </w:rPr>
      </w:pPr>
    </w:p>
    <w:p w14:paraId="0016F025" w14:textId="77777777" w:rsidR="00B01814" w:rsidRPr="00794F40" w:rsidRDefault="00ED2E1D" w:rsidP="00B01814">
      <w:pPr>
        <w:rPr>
          <w:rFonts w:cs="Arial"/>
        </w:rPr>
      </w:pPr>
      <w:r>
        <w:rPr>
          <w:rFonts w:cs="Arial"/>
        </w:rPr>
        <w:t>[and</w:t>
      </w:r>
    </w:p>
    <w:p w14:paraId="0B077477" w14:textId="77777777" w:rsidR="00B01814" w:rsidRPr="00794F40" w:rsidRDefault="00B01814" w:rsidP="00B01814">
      <w:pPr>
        <w:rPr>
          <w:rFonts w:cs="Arial"/>
        </w:rPr>
      </w:pPr>
    </w:p>
    <w:p w14:paraId="380BB57A" w14:textId="77777777" w:rsidR="00B01814" w:rsidRPr="00794F40" w:rsidRDefault="00ED2E1D" w:rsidP="00B01814">
      <w:pPr>
        <w:rPr>
          <w:rFonts w:cs="Arial"/>
        </w:rPr>
      </w:pPr>
      <w:r>
        <w:rPr>
          <w:rFonts w:cs="Arial"/>
        </w:rPr>
        <w:t>Name  [</w:t>
      </w:r>
      <w:r>
        <w:rPr>
          <w:rFonts w:cs="Arial"/>
          <w:i/>
        </w:rPr>
        <w:t>OWNER</w:t>
      </w:r>
      <w:r>
        <w:rPr>
          <w:rFonts w:cs="Arial"/>
        </w:rPr>
        <w:t>]</w:t>
      </w:r>
      <w:r>
        <w:rPr>
          <w:rFonts w:cs="Arial"/>
        </w:rPr>
        <w:tab/>
        <w:t>………………………………………</w:t>
      </w:r>
    </w:p>
    <w:p w14:paraId="343DCBF4" w14:textId="77777777" w:rsidR="00B01814" w:rsidRPr="00794F40" w:rsidRDefault="00ED2E1D" w:rsidP="00B01814">
      <w:pPr>
        <w:rPr>
          <w:rFonts w:cs="Arial"/>
        </w:rPr>
      </w:pPr>
      <w:r>
        <w:rPr>
          <w:rFonts w:cs="Arial"/>
        </w:rPr>
        <w:t>Signature</w:t>
      </w:r>
      <w:r>
        <w:rPr>
          <w:rFonts w:cs="Arial"/>
        </w:rPr>
        <w:tab/>
      </w:r>
      <w:r>
        <w:rPr>
          <w:rFonts w:cs="Arial"/>
        </w:rPr>
        <w:tab/>
        <w:t>………………………………………]</w:t>
      </w:r>
    </w:p>
    <w:p w14:paraId="41C60D9B" w14:textId="77777777" w:rsidR="00B01814" w:rsidRPr="00794F40" w:rsidRDefault="00B01814" w:rsidP="00B01814">
      <w:pPr>
        <w:rPr>
          <w:rFonts w:cs="Arial"/>
        </w:rPr>
      </w:pPr>
    </w:p>
    <w:p w14:paraId="6604D576" w14:textId="77777777" w:rsidR="00B01814" w:rsidRPr="00794F40" w:rsidRDefault="00ED2E1D" w:rsidP="00B01814">
      <w:pPr>
        <w:rPr>
          <w:rFonts w:cs="Arial"/>
        </w:rPr>
      </w:pPr>
      <w:r>
        <w:rPr>
          <w:rFonts w:cs="Arial"/>
        </w:rPr>
        <w:t>In the presence of:</w:t>
      </w:r>
    </w:p>
    <w:p w14:paraId="627E0E1F" w14:textId="77777777" w:rsidR="00B01814" w:rsidRPr="00794F40" w:rsidRDefault="00ED2E1D" w:rsidP="00B01814">
      <w:pPr>
        <w:rPr>
          <w:rFonts w:cs="Arial"/>
        </w:rPr>
      </w:pPr>
      <w:r>
        <w:rPr>
          <w:rFonts w:cs="Arial"/>
        </w:rPr>
        <w:t>Witness signature:</w:t>
      </w:r>
      <w:r>
        <w:rPr>
          <w:rFonts w:cs="Arial"/>
        </w:rPr>
        <w:tab/>
        <w:t>……………………………………….</w:t>
      </w:r>
    </w:p>
    <w:p w14:paraId="18F09793" w14:textId="77777777" w:rsidR="00B01814" w:rsidRPr="00794F40" w:rsidRDefault="00ED2E1D" w:rsidP="00B01814">
      <w:pPr>
        <w:rPr>
          <w:rFonts w:cs="Arial"/>
        </w:rPr>
      </w:pPr>
      <w:r>
        <w:rPr>
          <w:rFonts w:cs="Arial"/>
        </w:rPr>
        <w:t>Name:</w:t>
      </w:r>
      <w:r>
        <w:rPr>
          <w:rFonts w:cs="Arial"/>
        </w:rPr>
        <w:tab/>
      </w:r>
      <w:r>
        <w:rPr>
          <w:rFonts w:cs="Arial"/>
        </w:rPr>
        <w:tab/>
      </w:r>
      <w:r>
        <w:rPr>
          <w:rFonts w:cs="Arial"/>
        </w:rPr>
        <w:tab/>
        <w:t>……………………………………….</w:t>
      </w:r>
    </w:p>
    <w:p w14:paraId="60F3B3D9" w14:textId="77777777" w:rsidR="00B01814" w:rsidRPr="00794F40" w:rsidRDefault="00ED2E1D" w:rsidP="00B01814">
      <w:pPr>
        <w:rPr>
          <w:rFonts w:cs="Arial"/>
        </w:rPr>
      </w:pPr>
      <w:r>
        <w:rPr>
          <w:rFonts w:cs="Arial"/>
        </w:rPr>
        <w:t>Address:</w:t>
      </w:r>
      <w:r>
        <w:rPr>
          <w:rFonts w:cs="Arial"/>
        </w:rPr>
        <w:tab/>
      </w:r>
      <w:r>
        <w:rPr>
          <w:rFonts w:cs="Arial"/>
        </w:rPr>
        <w:tab/>
        <w:t>……………………………………….</w:t>
      </w:r>
    </w:p>
    <w:p w14:paraId="004776AF" w14:textId="77777777" w:rsidR="00B01814" w:rsidRPr="00794F40" w:rsidRDefault="00ED2E1D" w:rsidP="00B01814">
      <w:pPr>
        <w:rPr>
          <w:rFonts w:cs="Arial"/>
        </w:rPr>
      </w:pPr>
      <w:r>
        <w:rPr>
          <w:rFonts w:cs="Arial"/>
        </w:rPr>
        <w:t>Occupation:</w:t>
      </w:r>
      <w:r>
        <w:rPr>
          <w:rFonts w:cs="Arial"/>
        </w:rPr>
        <w:tab/>
      </w:r>
      <w:r>
        <w:rPr>
          <w:rFonts w:cs="Arial"/>
        </w:rPr>
        <w:tab/>
        <w:t>……………………………………….</w:t>
      </w:r>
    </w:p>
    <w:p w14:paraId="50A0CBCC" w14:textId="77777777" w:rsidR="00B01814" w:rsidRPr="00794F40" w:rsidRDefault="00B01814" w:rsidP="00B01814">
      <w:pPr>
        <w:rPr>
          <w:rFonts w:cs="Arial"/>
        </w:rPr>
      </w:pPr>
    </w:p>
    <w:p w14:paraId="43B7421A" w14:textId="77777777" w:rsidR="00573A37" w:rsidRPr="00794F40" w:rsidRDefault="00573A37" w:rsidP="001C428F">
      <w:pPr>
        <w:widowControl/>
        <w:jc w:val="left"/>
        <w:outlineLvl w:val="0"/>
        <w:rPr>
          <w:rFonts w:cs="Arial"/>
          <w:b/>
          <w:bCs/>
          <w:lang w:eastAsia="en-US"/>
        </w:rPr>
        <w:sectPr w:rsidR="00573A37" w:rsidRPr="00794F40">
          <w:headerReference w:type="even" r:id="rId335"/>
          <w:headerReference w:type="default" r:id="rId336"/>
          <w:footerReference w:type="even" r:id="rId337"/>
          <w:footerReference w:type="default" r:id="rId338"/>
          <w:headerReference w:type="first" r:id="rId339"/>
          <w:footerReference w:type="first" r:id="rId340"/>
          <w:pgSz w:w="11906" w:h="16838"/>
          <w:pgMar w:top="1440" w:right="1440" w:bottom="1440" w:left="1440" w:header="708" w:footer="708" w:gutter="0"/>
          <w:cols w:space="708"/>
          <w:docGrid w:linePitch="360"/>
        </w:sectPr>
      </w:pPr>
    </w:p>
    <w:p w14:paraId="686FC45F" w14:textId="77777777" w:rsidR="00C153A1" w:rsidRPr="00794F40" w:rsidRDefault="00ED2E1D" w:rsidP="000D050D">
      <w:pPr>
        <w:pStyle w:val="ScheduleTitle"/>
        <w:rPr>
          <w:rFonts w:cs="Arial"/>
          <w:b w:val="0"/>
        </w:rPr>
      </w:pPr>
      <w:bookmarkStart w:id="1014" w:name="_Toc453189072"/>
      <w:bookmarkStart w:id="1015" w:name="_Toc467144287"/>
      <w:r>
        <w:rPr>
          <w:rFonts w:cs="Arial"/>
        </w:rPr>
        <w:lastRenderedPageBreak/>
        <w:t>SCHEDULE 32</w:t>
      </w:r>
      <w:bookmarkEnd w:id="1014"/>
      <w:bookmarkEnd w:id="1015"/>
    </w:p>
    <w:p w14:paraId="22CD640E" w14:textId="77777777" w:rsidR="00C153A1" w:rsidRPr="00794F40" w:rsidRDefault="00ED2E1D" w:rsidP="000D050D">
      <w:pPr>
        <w:pStyle w:val="ScheduleTitle2"/>
        <w:rPr>
          <w:rFonts w:cs="Arial"/>
        </w:rPr>
      </w:pPr>
      <w:bookmarkStart w:id="1016" w:name="_Toc453189073"/>
      <w:bookmarkStart w:id="1017" w:name="_Toc467144288"/>
      <w:r>
        <w:rPr>
          <w:rFonts w:cs="Arial"/>
        </w:rPr>
        <w:t>List of Matters to be Included in Design Brief and Specification for the CMO First Operating Premises</w:t>
      </w:r>
      <w:bookmarkEnd w:id="1016"/>
      <w:bookmarkEnd w:id="1017"/>
    </w:p>
    <w:p w14:paraId="3C842402" w14:textId="77777777" w:rsidR="00C153A1" w:rsidRPr="00794F40" w:rsidRDefault="00C153A1" w:rsidP="000D050D">
      <w:pPr>
        <w:pStyle w:val="SchedClauses"/>
        <w:rPr>
          <w:rFonts w:cs="Arial"/>
        </w:rPr>
      </w:pPr>
    </w:p>
    <w:p w14:paraId="34664009" w14:textId="77777777" w:rsidR="009408E3" w:rsidRPr="00794F40" w:rsidRDefault="009408E3" w:rsidP="009408E3">
      <w:pPr>
        <w:pStyle w:val="NormalWeb"/>
        <w:spacing w:before="0" w:beforeAutospacing="0" w:after="0" w:afterAutospacing="0"/>
        <w:jc w:val="both"/>
        <w:rPr>
          <w:rFonts w:ascii="Arial" w:hAnsi="Arial" w:cs="Arial"/>
          <w:sz w:val="20"/>
          <w:szCs w:val="20"/>
        </w:rPr>
      </w:pPr>
    </w:p>
    <w:p w14:paraId="51B374E8" w14:textId="77777777" w:rsidR="009408E3" w:rsidRPr="00794F40" w:rsidRDefault="00ED2E1D" w:rsidP="0011443B">
      <w:pPr>
        <w:widowControl/>
        <w:numPr>
          <w:ilvl w:val="0"/>
          <w:numId w:val="122"/>
        </w:numPr>
        <w:ind w:left="382"/>
        <w:rPr>
          <w:rFonts w:cs="Arial"/>
        </w:rPr>
      </w:pPr>
      <w:r>
        <w:rPr>
          <w:rFonts w:cs="Arial"/>
        </w:rPr>
        <w:t>Introduction</w:t>
      </w:r>
    </w:p>
    <w:p w14:paraId="6C98C7BD" w14:textId="77777777" w:rsidR="009408E3" w:rsidRPr="00794F40" w:rsidRDefault="009408E3" w:rsidP="009408E3">
      <w:pPr>
        <w:pStyle w:val="NormalWeb"/>
        <w:spacing w:before="0" w:beforeAutospacing="0" w:after="0" w:afterAutospacing="0"/>
        <w:ind w:left="202"/>
        <w:jc w:val="both"/>
        <w:rPr>
          <w:rFonts w:ascii="Arial" w:hAnsi="Arial" w:cs="Arial"/>
          <w:sz w:val="20"/>
          <w:szCs w:val="20"/>
        </w:rPr>
      </w:pPr>
    </w:p>
    <w:p w14:paraId="3C33873C" w14:textId="77777777" w:rsidR="009408E3" w:rsidRPr="00794F40" w:rsidRDefault="00ED2E1D" w:rsidP="00F44C7E">
      <w:pPr>
        <w:widowControl/>
        <w:numPr>
          <w:ilvl w:val="1"/>
          <w:numId w:val="140"/>
        </w:numPr>
        <w:tabs>
          <w:tab w:val="clear" w:pos="1440"/>
          <w:tab w:val="left" w:pos="426"/>
          <w:tab w:val="num" w:pos="1134"/>
        </w:tabs>
        <w:ind w:left="1134" w:hanging="708"/>
        <w:rPr>
          <w:rFonts w:cs="Arial"/>
        </w:rPr>
      </w:pPr>
      <w:r>
        <w:rPr>
          <w:rFonts w:cs="Arial"/>
        </w:rPr>
        <w:t>This brief (who it is prepared by and who for, its purpose and a summary of inclusions)</w:t>
      </w:r>
    </w:p>
    <w:p w14:paraId="1FD7E017" w14:textId="77777777" w:rsidR="009408E3" w:rsidRPr="00794F40" w:rsidRDefault="00ED2E1D" w:rsidP="0011443B">
      <w:pPr>
        <w:widowControl/>
        <w:numPr>
          <w:ilvl w:val="1"/>
          <w:numId w:val="140"/>
        </w:numPr>
        <w:ind w:left="1102" w:hanging="720"/>
        <w:rPr>
          <w:rFonts w:cs="Arial"/>
        </w:rPr>
      </w:pPr>
      <w:r>
        <w:rPr>
          <w:rFonts w:cs="Arial"/>
        </w:rPr>
        <w:t>Location of the CMO First Operating Premises</w:t>
      </w:r>
    </w:p>
    <w:p w14:paraId="37BC9D49" w14:textId="77777777" w:rsidR="009408E3" w:rsidRPr="00794F40" w:rsidRDefault="00ED2E1D" w:rsidP="0011443B">
      <w:pPr>
        <w:widowControl/>
        <w:numPr>
          <w:ilvl w:val="1"/>
          <w:numId w:val="140"/>
        </w:numPr>
        <w:ind w:left="1102" w:hanging="720"/>
        <w:rPr>
          <w:rFonts w:cs="Arial"/>
        </w:rPr>
      </w:pPr>
      <w:r>
        <w:rPr>
          <w:rFonts w:cs="Arial"/>
        </w:rPr>
        <w:t>Budget for the construction of the First CMO Operating Premises</w:t>
      </w:r>
    </w:p>
    <w:p w14:paraId="59EAC592" w14:textId="77777777" w:rsidR="009408E3" w:rsidRPr="00794F40" w:rsidRDefault="00ED2E1D" w:rsidP="0011443B">
      <w:pPr>
        <w:widowControl/>
        <w:numPr>
          <w:ilvl w:val="1"/>
          <w:numId w:val="140"/>
        </w:numPr>
        <w:ind w:left="1102" w:hanging="720"/>
        <w:rPr>
          <w:rFonts w:cs="Arial"/>
        </w:rPr>
      </w:pPr>
      <w:r>
        <w:rPr>
          <w:rFonts w:cs="Arial"/>
        </w:rPr>
        <w:t>Scope of the design for the First CMO Operating Premises </w:t>
      </w:r>
    </w:p>
    <w:p w14:paraId="1EAA59E4" w14:textId="77777777" w:rsidR="009408E3" w:rsidRPr="00794F40" w:rsidRDefault="009408E3" w:rsidP="009408E3">
      <w:pPr>
        <w:ind w:left="382"/>
        <w:rPr>
          <w:rFonts w:cs="Arial"/>
        </w:rPr>
      </w:pPr>
    </w:p>
    <w:p w14:paraId="0847503B" w14:textId="77777777" w:rsidR="009408E3" w:rsidRPr="00794F40" w:rsidRDefault="00ED2E1D" w:rsidP="0011443B">
      <w:pPr>
        <w:pStyle w:val="ListParagraph"/>
        <w:numPr>
          <w:ilvl w:val="0"/>
          <w:numId w:val="136"/>
        </w:numPr>
        <w:jc w:val="both"/>
        <w:rPr>
          <w:rFonts w:ascii="Arial" w:hAnsi="Arial" w:cs="Arial"/>
          <w:sz w:val="20"/>
          <w:szCs w:val="20"/>
        </w:rPr>
      </w:pPr>
      <w:r>
        <w:rPr>
          <w:rFonts w:ascii="Arial" w:hAnsi="Arial" w:cs="Arial"/>
          <w:sz w:val="20"/>
          <w:szCs w:val="20"/>
        </w:rPr>
        <w:t>The site and its uses</w:t>
      </w:r>
    </w:p>
    <w:p w14:paraId="32DD9717" w14:textId="77777777" w:rsidR="009408E3" w:rsidRPr="00794F40" w:rsidRDefault="009408E3" w:rsidP="009408E3">
      <w:pPr>
        <w:pStyle w:val="NormalWeb"/>
        <w:spacing w:before="0" w:beforeAutospacing="0" w:after="0" w:afterAutospacing="0"/>
        <w:ind w:left="202"/>
        <w:jc w:val="both"/>
        <w:rPr>
          <w:rFonts w:ascii="Arial" w:hAnsi="Arial" w:cs="Arial"/>
          <w:sz w:val="20"/>
          <w:szCs w:val="20"/>
        </w:rPr>
      </w:pPr>
    </w:p>
    <w:p w14:paraId="79FA14E9" w14:textId="77777777" w:rsidR="009408E3" w:rsidRPr="00794F40" w:rsidRDefault="00ED2E1D" w:rsidP="0011443B">
      <w:pPr>
        <w:widowControl/>
        <w:numPr>
          <w:ilvl w:val="1"/>
          <w:numId w:val="141"/>
        </w:numPr>
        <w:tabs>
          <w:tab w:val="left" w:pos="720"/>
        </w:tabs>
        <w:ind w:hanging="1014"/>
        <w:rPr>
          <w:rFonts w:cs="Arial"/>
        </w:rPr>
      </w:pPr>
      <w:r>
        <w:rPr>
          <w:rFonts w:cs="Arial"/>
        </w:rPr>
        <w:t>Context  of the site on which the CMO First Operating Premises is located   </w:t>
      </w:r>
    </w:p>
    <w:p w14:paraId="0A011A65" w14:textId="77777777" w:rsidR="009408E3" w:rsidRPr="00794F40" w:rsidRDefault="009408E3" w:rsidP="009408E3">
      <w:pPr>
        <w:pStyle w:val="NormalWeb"/>
        <w:tabs>
          <w:tab w:val="left" w:pos="1440"/>
        </w:tabs>
        <w:spacing w:before="0" w:beforeAutospacing="0" w:after="0" w:afterAutospacing="0"/>
        <w:ind w:left="1102"/>
        <w:jc w:val="both"/>
        <w:rPr>
          <w:rFonts w:ascii="Arial" w:hAnsi="Arial" w:cs="Arial"/>
          <w:sz w:val="20"/>
          <w:szCs w:val="20"/>
        </w:rPr>
      </w:pPr>
    </w:p>
    <w:p w14:paraId="675E4FF5" w14:textId="77777777" w:rsidR="009408E3" w:rsidRPr="00794F40" w:rsidRDefault="00ED2E1D" w:rsidP="009408E3">
      <w:pPr>
        <w:pStyle w:val="NormalWeb"/>
        <w:tabs>
          <w:tab w:val="left" w:pos="1440"/>
        </w:tabs>
        <w:spacing w:before="0" w:beforeAutospacing="0" w:after="0" w:afterAutospacing="0"/>
        <w:ind w:left="426"/>
        <w:jc w:val="both"/>
        <w:rPr>
          <w:rFonts w:ascii="Arial" w:hAnsi="Arial" w:cs="Arial"/>
          <w:sz w:val="20"/>
          <w:szCs w:val="20"/>
        </w:rPr>
      </w:pPr>
      <w:r>
        <w:rPr>
          <w:rFonts w:ascii="Arial" w:hAnsi="Arial" w:cs="Arial"/>
          <w:sz w:val="20"/>
          <w:szCs w:val="20"/>
        </w:rPr>
        <w:t>What buildings or type of buildings will be adjacent to the CMO First Operating Premises (at the time the brief is prepared or as planned in the future), and how the First CMO Operating Premises relates to the overall development and to other CMO facilities.</w:t>
      </w:r>
    </w:p>
    <w:p w14:paraId="282E5DD8" w14:textId="77777777" w:rsidR="009408E3" w:rsidRPr="00794F40" w:rsidRDefault="009408E3" w:rsidP="009408E3">
      <w:pPr>
        <w:pStyle w:val="NormalWeb"/>
        <w:tabs>
          <w:tab w:val="left" w:pos="1440"/>
        </w:tabs>
        <w:spacing w:before="0" w:beforeAutospacing="0" w:after="0" w:afterAutospacing="0"/>
        <w:ind w:left="1102"/>
        <w:jc w:val="both"/>
        <w:rPr>
          <w:rFonts w:ascii="Arial" w:hAnsi="Arial" w:cs="Arial"/>
          <w:sz w:val="20"/>
          <w:szCs w:val="20"/>
        </w:rPr>
      </w:pPr>
    </w:p>
    <w:p w14:paraId="15D2FA44" w14:textId="77777777" w:rsidR="009408E3" w:rsidRPr="00794F40" w:rsidRDefault="00ED2E1D" w:rsidP="0011443B">
      <w:pPr>
        <w:widowControl/>
        <w:numPr>
          <w:ilvl w:val="1"/>
          <w:numId w:val="142"/>
        </w:numPr>
        <w:tabs>
          <w:tab w:val="left" w:pos="720"/>
        </w:tabs>
        <w:ind w:hanging="1014"/>
        <w:rPr>
          <w:rFonts w:cs="Arial"/>
        </w:rPr>
      </w:pPr>
      <w:r>
        <w:rPr>
          <w:rFonts w:cs="Arial"/>
        </w:rPr>
        <w:t>Context of the  building comprising the CMO First Operating Premises </w:t>
      </w:r>
    </w:p>
    <w:p w14:paraId="59D7D187" w14:textId="77777777" w:rsidR="009408E3" w:rsidRPr="00794F40" w:rsidRDefault="009408E3" w:rsidP="009408E3">
      <w:pPr>
        <w:pStyle w:val="NormalWeb"/>
        <w:tabs>
          <w:tab w:val="left" w:pos="1440"/>
        </w:tabs>
        <w:spacing w:before="0" w:beforeAutospacing="0" w:after="0" w:afterAutospacing="0"/>
        <w:ind w:left="1102"/>
        <w:jc w:val="both"/>
        <w:rPr>
          <w:rFonts w:ascii="Arial" w:hAnsi="Arial" w:cs="Arial"/>
          <w:sz w:val="20"/>
          <w:szCs w:val="20"/>
        </w:rPr>
      </w:pPr>
    </w:p>
    <w:p w14:paraId="478E052E" w14:textId="77777777" w:rsidR="009408E3" w:rsidRPr="00794F40" w:rsidRDefault="00ED2E1D" w:rsidP="009408E3">
      <w:pPr>
        <w:pStyle w:val="NormalWeb"/>
        <w:tabs>
          <w:tab w:val="left" w:pos="1440"/>
        </w:tabs>
        <w:spacing w:before="0" w:beforeAutospacing="0" w:after="0" w:afterAutospacing="0"/>
        <w:ind w:left="426"/>
        <w:jc w:val="both"/>
        <w:rPr>
          <w:rFonts w:ascii="Arial" w:hAnsi="Arial" w:cs="Arial"/>
          <w:sz w:val="20"/>
          <w:szCs w:val="20"/>
        </w:rPr>
      </w:pPr>
      <w:r>
        <w:rPr>
          <w:rFonts w:ascii="Arial" w:hAnsi="Arial" w:cs="Arial"/>
          <w:sz w:val="20"/>
          <w:szCs w:val="20"/>
        </w:rPr>
        <w:t>Details of what the CMO First Operating Premises are likely to be used for and how the design of the building car parking and pedestrian and vehicular accesses will facilitate and accommodate those uses.</w:t>
      </w:r>
    </w:p>
    <w:p w14:paraId="2E698716" w14:textId="77777777" w:rsidR="009408E3" w:rsidRPr="00794F40" w:rsidRDefault="009408E3" w:rsidP="009408E3">
      <w:pPr>
        <w:pStyle w:val="NormalWeb"/>
        <w:tabs>
          <w:tab w:val="left" w:pos="1440"/>
        </w:tabs>
        <w:spacing w:before="0" w:beforeAutospacing="0" w:after="0" w:afterAutospacing="0"/>
        <w:ind w:left="1102"/>
        <w:jc w:val="both"/>
        <w:rPr>
          <w:rFonts w:ascii="Arial" w:hAnsi="Arial" w:cs="Arial"/>
          <w:sz w:val="20"/>
          <w:szCs w:val="20"/>
        </w:rPr>
      </w:pPr>
    </w:p>
    <w:p w14:paraId="21701483" w14:textId="77777777" w:rsidR="009408E3" w:rsidRPr="00794F40" w:rsidRDefault="00ED2E1D" w:rsidP="0011443B">
      <w:pPr>
        <w:pStyle w:val="ListParagraph"/>
        <w:numPr>
          <w:ilvl w:val="0"/>
          <w:numId w:val="136"/>
        </w:numPr>
        <w:ind w:left="382" w:hanging="382"/>
        <w:jc w:val="both"/>
        <w:rPr>
          <w:rFonts w:ascii="Arial" w:hAnsi="Arial" w:cs="Arial"/>
          <w:sz w:val="20"/>
          <w:szCs w:val="20"/>
        </w:rPr>
      </w:pPr>
      <w:r>
        <w:rPr>
          <w:rFonts w:ascii="Arial" w:hAnsi="Arial" w:cs="Arial"/>
          <w:sz w:val="20"/>
          <w:szCs w:val="20"/>
        </w:rPr>
        <w:t>Requirements for the site on which the first CMO Operating Premises will be located to include:-</w:t>
      </w:r>
    </w:p>
    <w:p w14:paraId="63CF9DEF" w14:textId="77777777" w:rsidR="009408E3" w:rsidRPr="00794F40" w:rsidRDefault="009408E3" w:rsidP="009408E3">
      <w:pPr>
        <w:pStyle w:val="NormalWeb"/>
        <w:spacing w:before="0" w:beforeAutospacing="0" w:after="0" w:afterAutospacing="0"/>
        <w:ind w:left="798"/>
        <w:jc w:val="both"/>
        <w:rPr>
          <w:rFonts w:ascii="Arial" w:hAnsi="Arial" w:cs="Arial"/>
          <w:sz w:val="20"/>
          <w:szCs w:val="20"/>
        </w:rPr>
      </w:pPr>
    </w:p>
    <w:p w14:paraId="2EEACA71" w14:textId="77777777" w:rsidR="009408E3" w:rsidRPr="00794F40" w:rsidRDefault="00ED2E1D" w:rsidP="0011443B">
      <w:pPr>
        <w:widowControl/>
        <w:numPr>
          <w:ilvl w:val="0"/>
          <w:numId w:val="143"/>
        </w:numPr>
        <w:tabs>
          <w:tab w:val="left" w:pos="1440"/>
        </w:tabs>
        <w:ind w:hanging="294"/>
        <w:rPr>
          <w:rFonts w:cs="Arial"/>
        </w:rPr>
      </w:pPr>
      <w:r>
        <w:rPr>
          <w:rFonts w:cs="Arial"/>
        </w:rPr>
        <w:t>details of what vehicular parking is to be provided; and</w:t>
      </w:r>
    </w:p>
    <w:p w14:paraId="00652B1E" w14:textId="77777777" w:rsidR="009408E3" w:rsidRPr="00794F40" w:rsidRDefault="00ED2E1D" w:rsidP="0011443B">
      <w:pPr>
        <w:widowControl/>
        <w:numPr>
          <w:ilvl w:val="0"/>
          <w:numId w:val="143"/>
        </w:numPr>
        <w:tabs>
          <w:tab w:val="clear" w:pos="720"/>
          <w:tab w:val="num" w:pos="426"/>
          <w:tab w:val="left" w:pos="1440"/>
        </w:tabs>
        <w:ind w:left="426" w:firstLine="0"/>
        <w:rPr>
          <w:rFonts w:cs="Arial"/>
        </w:rPr>
      </w:pPr>
      <w:r>
        <w:rPr>
          <w:rFonts w:cs="Arial"/>
        </w:rPr>
        <w:t>details of physical links to other features e.g. to parking, to other CMO facilities and surrounding housing with details of what form such links will take e.g. footpath; and</w:t>
      </w:r>
    </w:p>
    <w:p w14:paraId="4433DE1D" w14:textId="77777777" w:rsidR="009408E3" w:rsidRPr="00794F40" w:rsidRDefault="00ED2E1D" w:rsidP="0011443B">
      <w:pPr>
        <w:widowControl/>
        <w:numPr>
          <w:ilvl w:val="0"/>
          <w:numId w:val="143"/>
        </w:numPr>
        <w:tabs>
          <w:tab w:val="left" w:pos="1440"/>
        </w:tabs>
        <w:ind w:left="426" w:firstLine="0"/>
        <w:rPr>
          <w:rFonts w:cs="Arial"/>
        </w:rPr>
      </w:pPr>
      <w:r>
        <w:rPr>
          <w:rFonts w:cs="Arial"/>
        </w:rPr>
        <w:t>details and the design of the vehicular and pedestrian accesses to and from the CMO First Operating Premises including vehicular access to an adopted public highway or a road that is in the process of being adopted as public highway by the Highways Authority or will be in the process of being adopted as a public highway by the Highways Authority; and</w:t>
      </w:r>
    </w:p>
    <w:p w14:paraId="14DCCB91" w14:textId="77777777" w:rsidR="009408E3" w:rsidRPr="00794F40" w:rsidRDefault="00ED2E1D" w:rsidP="0011443B">
      <w:pPr>
        <w:widowControl/>
        <w:numPr>
          <w:ilvl w:val="0"/>
          <w:numId w:val="143"/>
        </w:numPr>
        <w:tabs>
          <w:tab w:val="clear" w:pos="720"/>
          <w:tab w:val="num" w:pos="426"/>
          <w:tab w:val="left" w:pos="1440"/>
        </w:tabs>
        <w:ind w:left="426" w:firstLine="0"/>
        <w:rPr>
          <w:rFonts w:cs="Arial"/>
        </w:rPr>
      </w:pPr>
      <w:r>
        <w:rPr>
          <w:rFonts w:cs="Arial"/>
        </w:rPr>
        <w:t>for the avoidance of doubt confirmation that all details requirements and features as set out in the definition of "CMO First Operating Premises" are to be provided and how they are to be provided with details of such provision;</w:t>
      </w:r>
    </w:p>
    <w:p w14:paraId="757A310B" w14:textId="77777777" w:rsidR="009408E3" w:rsidRPr="00794F40" w:rsidRDefault="00ED2E1D" w:rsidP="0011443B">
      <w:pPr>
        <w:widowControl/>
        <w:numPr>
          <w:ilvl w:val="0"/>
          <w:numId w:val="143"/>
        </w:numPr>
        <w:tabs>
          <w:tab w:val="clear" w:pos="720"/>
          <w:tab w:val="num" w:pos="426"/>
          <w:tab w:val="left" w:pos="1440"/>
        </w:tabs>
        <w:ind w:left="426" w:firstLine="0"/>
        <w:rPr>
          <w:rFonts w:cs="Arial"/>
        </w:rPr>
      </w:pPr>
      <w:r>
        <w:rPr>
          <w:rFonts w:cs="Arial"/>
        </w:rPr>
        <w:t>details of any existing services or rights of way on the site of the CMO First Operating Premises that will need to be diverted</w:t>
      </w:r>
    </w:p>
    <w:p w14:paraId="6BB87C1D" w14:textId="77777777" w:rsidR="009408E3" w:rsidRPr="00794F40" w:rsidRDefault="009408E3" w:rsidP="009408E3">
      <w:pPr>
        <w:pStyle w:val="NormalWeb"/>
        <w:spacing w:before="0" w:beforeAutospacing="0" w:after="0" w:afterAutospacing="0"/>
        <w:ind w:left="1282"/>
        <w:jc w:val="both"/>
        <w:rPr>
          <w:rFonts w:ascii="Arial" w:hAnsi="Arial" w:cs="Arial"/>
          <w:sz w:val="20"/>
          <w:szCs w:val="20"/>
        </w:rPr>
      </w:pPr>
    </w:p>
    <w:p w14:paraId="1F7E4DF6" w14:textId="77777777" w:rsidR="009408E3" w:rsidRPr="00794F40" w:rsidRDefault="00ED2E1D" w:rsidP="0011443B">
      <w:pPr>
        <w:widowControl/>
        <w:numPr>
          <w:ilvl w:val="0"/>
          <w:numId w:val="137"/>
        </w:numPr>
        <w:tabs>
          <w:tab w:val="clear" w:pos="720"/>
          <w:tab w:val="num" w:pos="426"/>
        </w:tabs>
        <w:ind w:hanging="720"/>
        <w:rPr>
          <w:rFonts w:cs="Arial"/>
        </w:rPr>
      </w:pPr>
      <w:r>
        <w:rPr>
          <w:rFonts w:cs="Arial"/>
        </w:rPr>
        <w:t xml:space="preserve">The Building </w:t>
      </w:r>
    </w:p>
    <w:p w14:paraId="4B819FB9" w14:textId="77777777" w:rsidR="009408E3" w:rsidRPr="00794F40" w:rsidRDefault="009408E3" w:rsidP="009408E3">
      <w:pPr>
        <w:pStyle w:val="NormalWeb"/>
        <w:tabs>
          <w:tab w:val="left" w:pos="720"/>
        </w:tabs>
        <w:spacing w:before="0" w:beforeAutospacing="0" w:after="0" w:afterAutospacing="0"/>
        <w:ind w:left="382"/>
        <w:jc w:val="both"/>
        <w:rPr>
          <w:rFonts w:ascii="Arial" w:hAnsi="Arial" w:cs="Arial"/>
          <w:sz w:val="20"/>
          <w:szCs w:val="20"/>
        </w:rPr>
      </w:pPr>
    </w:p>
    <w:p w14:paraId="46D94F61" w14:textId="77777777" w:rsidR="009408E3" w:rsidRPr="00794F40" w:rsidRDefault="00ED2E1D" w:rsidP="009408E3">
      <w:pPr>
        <w:pStyle w:val="NormalWeb"/>
        <w:tabs>
          <w:tab w:val="left" w:pos="720"/>
        </w:tabs>
        <w:spacing w:before="0" w:beforeAutospacing="0" w:after="0" w:afterAutospacing="0"/>
        <w:ind w:left="382"/>
        <w:jc w:val="both"/>
        <w:rPr>
          <w:rFonts w:ascii="Arial" w:hAnsi="Arial" w:cs="Arial"/>
          <w:sz w:val="20"/>
          <w:szCs w:val="20"/>
        </w:rPr>
      </w:pPr>
      <w:r>
        <w:rPr>
          <w:rFonts w:ascii="Arial" w:hAnsi="Arial" w:cs="Arial"/>
          <w:sz w:val="20"/>
          <w:szCs w:val="20"/>
        </w:rPr>
        <w:t>The Design Brief and Specification for the CMO First Operating Premises shall include details of the internal layout of the building comprising such facility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to be provided to the CMO First Operating Premises including potable water supply electricity supply gas supply sewage disposal internet and telephone access and connections to the main networks for the supply or disposal (as appropriate) of such services an explanation of how internal space has been optimised and confirmation of which use classes within the UCO 1987 and uses the building will be designed to accommodate. </w:t>
      </w:r>
    </w:p>
    <w:p w14:paraId="19C7078B" w14:textId="77777777" w:rsidR="009408E3" w:rsidRPr="00794F40" w:rsidRDefault="009408E3" w:rsidP="009408E3">
      <w:pPr>
        <w:pStyle w:val="NormalWeb"/>
        <w:spacing w:before="0" w:beforeAutospacing="0" w:after="0" w:afterAutospacing="0"/>
        <w:jc w:val="both"/>
        <w:rPr>
          <w:rFonts w:ascii="Arial" w:hAnsi="Arial" w:cs="Arial"/>
          <w:sz w:val="20"/>
          <w:szCs w:val="20"/>
        </w:rPr>
      </w:pPr>
    </w:p>
    <w:p w14:paraId="03792808" w14:textId="77777777" w:rsidR="009408E3" w:rsidRPr="00794F40" w:rsidRDefault="00ED2E1D" w:rsidP="0011443B">
      <w:pPr>
        <w:widowControl/>
        <w:numPr>
          <w:ilvl w:val="0"/>
          <w:numId w:val="138"/>
        </w:numPr>
        <w:tabs>
          <w:tab w:val="clear" w:pos="720"/>
          <w:tab w:val="num" w:pos="426"/>
        </w:tabs>
        <w:ind w:hanging="862"/>
        <w:rPr>
          <w:rFonts w:cs="Arial"/>
        </w:rPr>
      </w:pPr>
      <w:r>
        <w:rPr>
          <w:rFonts w:cs="Arial"/>
        </w:rPr>
        <w:t>Planning requirements</w:t>
      </w:r>
    </w:p>
    <w:p w14:paraId="5A0167C9" w14:textId="77777777" w:rsidR="009408E3" w:rsidRPr="00794F40" w:rsidRDefault="009408E3" w:rsidP="009408E3">
      <w:pPr>
        <w:pStyle w:val="NormalWeb"/>
        <w:spacing w:before="0" w:beforeAutospacing="0" w:after="0" w:afterAutospacing="0"/>
        <w:ind w:left="202"/>
        <w:jc w:val="both"/>
        <w:rPr>
          <w:rFonts w:ascii="Arial" w:hAnsi="Arial" w:cs="Arial"/>
          <w:sz w:val="20"/>
          <w:szCs w:val="20"/>
        </w:rPr>
      </w:pPr>
    </w:p>
    <w:p w14:paraId="02F782A8" w14:textId="77777777" w:rsidR="009408E3" w:rsidRPr="00794F40" w:rsidRDefault="00ED2E1D" w:rsidP="0011443B">
      <w:pPr>
        <w:widowControl/>
        <w:numPr>
          <w:ilvl w:val="1"/>
          <w:numId w:val="144"/>
        </w:numPr>
        <w:ind w:hanging="731"/>
        <w:rPr>
          <w:rFonts w:cs="Arial"/>
        </w:rPr>
      </w:pPr>
      <w:r>
        <w:rPr>
          <w:rFonts w:cs="Arial"/>
        </w:rPr>
        <w:t>The Design Brief and Specification for the CMO First Operating Premises shall identify those design elements of the design of the CMO First Operating Premises that ensure compliance with overall Chilmington Design Code; and</w:t>
      </w:r>
    </w:p>
    <w:p w14:paraId="6C5C2B70" w14:textId="77777777" w:rsidR="00413520" w:rsidRPr="00794F40" w:rsidRDefault="00413520" w:rsidP="00413520">
      <w:pPr>
        <w:widowControl/>
        <w:ind w:left="709"/>
        <w:rPr>
          <w:rFonts w:cs="Arial"/>
        </w:rPr>
      </w:pPr>
    </w:p>
    <w:p w14:paraId="26FB61AD" w14:textId="77777777" w:rsidR="009408E3" w:rsidRPr="00794F40" w:rsidRDefault="00ED2E1D" w:rsidP="0011443B">
      <w:pPr>
        <w:widowControl/>
        <w:numPr>
          <w:ilvl w:val="1"/>
          <w:numId w:val="144"/>
        </w:numPr>
        <w:ind w:hanging="731"/>
        <w:rPr>
          <w:rFonts w:cs="Arial"/>
        </w:rPr>
      </w:pPr>
      <w:r>
        <w:rPr>
          <w:rFonts w:cs="Arial"/>
        </w:rPr>
        <w:t>The Design Brief and Specification for the CMO First Operating Premises shall identify those elements of the design of the CMO First Operating Premises that ensure compliance with Design Code approved pursuant to condition 17 of the Planning Permission that is specific to the site on which the CMO First Operating Premises will be located; and</w:t>
      </w:r>
    </w:p>
    <w:p w14:paraId="14DEE951" w14:textId="77777777" w:rsidR="00413520" w:rsidRPr="00794F40" w:rsidRDefault="00413520" w:rsidP="000D050D">
      <w:pPr>
        <w:widowControl/>
        <w:ind w:left="709"/>
        <w:rPr>
          <w:rFonts w:cs="Arial"/>
        </w:rPr>
      </w:pPr>
    </w:p>
    <w:p w14:paraId="46A97622" w14:textId="77777777" w:rsidR="009408E3" w:rsidRPr="00794F40" w:rsidRDefault="00ED2E1D" w:rsidP="0011443B">
      <w:pPr>
        <w:widowControl/>
        <w:numPr>
          <w:ilvl w:val="1"/>
          <w:numId w:val="144"/>
        </w:numPr>
        <w:ind w:hanging="731"/>
        <w:rPr>
          <w:rFonts w:cs="Arial"/>
        </w:rPr>
      </w:pPr>
      <w:r>
        <w:rPr>
          <w:rFonts w:cs="Arial"/>
        </w:rPr>
        <w:t>The Design Brief and Specification for the CMO First Operating Premises shall identify:- i) all planning requirements that the Council are likely to require the design for the CMO First Operating Premises to comply with when determining a Reserved Matters Application for the CMO First Operating Premises and ii) demonstrate how the Design Brief and Specification for the CMO First Operating Premises complies with such requirements (e.g. how the brief complies with the Council’s parking standards at the time the brief is prepared).</w:t>
      </w:r>
    </w:p>
    <w:p w14:paraId="6E25C88C" w14:textId="77777777" w:rsidR="009408E3" w:rsidRPr="00794F40" w:rsidRDefault="009408E3" w:rsidP="000D050D">
      <w:pPr>
        <w:rPr>
          <w:rFonts w:cs="Arial"/>
        </w:rPr>
      </w:pPr>
    </w:p>
    <w:p w14:paraId="3A8B86AA" w14:textId="77777777" w:rsidR="009408E3" w:rsidRPr="00794F40" w:rsidRDefault="00ED2E1D" w:rsidP="0011443B">
      <w:pPr>
        <w:widowControl/>
        <w:numPr>
          <w:ilvl w:val="0"/>
          <w:numId w:val="139"/>
        </w:numPr>
        <w:ind w:left="709" w:hanging="709"/>
        <w:rPr>
          <w:rFonts w:cs="Arial"/>
        </w:rPr>
      </w:pPr>
      <w:r>
        <w:rPr>
          <w:rFonts w:cs="Arial"/>
        </w:rPr>
        <w:t>Design and materials standards</w:t>
      </w:r>
    </w:p>
    <w:p w14:paraId="15B9FF80" w14:textId="77777777" w:rsidR="009408E3" w:rsidRPr="00794F40" w:rsidRDefault="009408E3" w:rsidP="000D050D">
      <w:pPr>
        <w:rPr>
          <w:rFonts w:cs="Arial"/>
        </w:rPr>
      </w:pPr>
    </w:p>
    <w:p w14:paraId="1B8B9FE1" w14:textId="77777777" w:rsidR="009408E3" w:rsidRPr="00794F40" w:rsidRDefault="00ED2E1D" w:rsidP="00101720">
      <w:pPr>
        <w:pStyle w:val="ListParagraph"/>
        <w:numPr>
          <w:ilvl w:val="1"/>
          <w:numId w:val="33"/>
        </w:numPr>
        <w:tabs>
          <w:tab w:val="left" w:pos="720"/>
        </w:tabs>
        <w:ind w:hanging="720"/>
        <w:rPr>
          <w:rFonts w:ascii="Arial" w:hAnsi="Arial" w:cs="Arial"/>
          <w:sz w:val="20"/>
          <w:szCs w:val="20"/>
        </w:rPr>
      </w:pPr>
      <w:r>
        <w:rPr>
          <w:rFonts w:ascii="Arial" w:hAnsi="Arial" w:cs="Arial"/>
          <w:sz w:val="20"/>
          <w:szCs w:val="20"/>
        </w:rPr>
        <w:t>The Design Brief and Specification for the CMO First Operating Premises shall include:-</w:t>
      </w:r>
    </w:p>
    <w:p w14:paraId="56812E10" w14:textId="77777777" w:rsidR="009408E3" w:rsidRPr="00794F40" w:rsidRDefault="009408E3" w:rsidP="000D050D">
      <w:pPr>
        <w:rPr>
          <w:rFonts w:cs="Arial"/>
        </w:rPr>
      </w:pPr>
    </w:p>
    <w:p w14:paraId="34D105E9" w14:textId="77777777" w:rsidR="009408E3" w:rsidRPr="00794F40" w:rsidRDefault="00ED2E1D" w:rsidP="00472976">
      <w:pPr>
        <w:widowControl/>
        <w:numPr>
          <w:ilvl w:val="1"/>
          <w:numId w:val="226"/>
        </w:numPr>
        <w:ind w:hanging="731"/>
        <w:rPr>
          <w:rFonts w:cs="Arial"/>
        </w:rPr>
      </w:pPr>
      <w:r>
        <w:rPr>
          <w:rFonts w:cs="Arial"/>
        </w:rPr>
        <w:t>details of those collateral warranties and/or other guarantees provided by the person constructing the CMO First Operating Premises (including vehicular and pedestrian access car parks and landscaping) to the CMO that the CMO may confirm it reasonably requires (if any) and confirmation that such collateral warranties and guarantees will be provided to the CMO; and</w:t>
      </w:r>
    </w:p>
    <w:p w14:paraId="51DC9D46" w14:textId="77777777" w:rsidR="009408E3" w:rsidRPr="00794F40" w:rsidRDefault="00ED2E1D" w:rsidP="00472976">
      <w:pPr>
        <w:widowControl/>
        <w:numPr>
          <w:ilvl w:val="1"/>
          <w:numId w:val="226"/>
        </w:numPr>
        <w:ind w:hanging="731"/>
        <w:rPr>
          <w:rFonts w:cs="Arial"/>
        </w:rPr>
      </w:pPr>
      <w:r>
        <w:rPr>
          <w:rFonts w:cs="Arial"/>
        </w:rPr>
        <w:t>details of Building design and standards which shall meet best practice guidelines for the CMO First Operating Premises at the time of its construction; and</w:t>
      </w:r>
    </w:p>
    <w:p w14:paraId="178A7A46" w14:textId="77777777" w:rsidR="009408E3" w:rsidRPr="00794F40" w:rsidRDefault="00ED2E1D" w:rsidP="00472976">
      <w:pPr>
        <w:widowControl/>
        <w:numPr>
          <w:ilvl w:val="1"/>
          <w:numId w:val="226"/>
        </w:numPr>
        <w:ind w:hanging="731"/>
        <w:rPr>
          <w:rFonts w:cs="Arial"/>
        </w:rPr>
      </w:pPr>
      <w:r>
        <w:rPr>
          <w:rFonts w:cs="Arial"/>
        </w:rPr>
        <w:t>details of the appearance of the building comprising the CMO First Operating Premises, landscaping, pedestrian and vehicular accesses to the CMO First Operating Premises; and </w:t>
      </w:r>
    </w:p>
    <w:p w14:paraId="36817BDD" w14:textId="77777777" w:rsidR="009408E3" w:rsidRPr="00794F40" w:rsidRDefault="00ED2E1D" w:rsidP="00472976">
      <w:pPr>
        <w:widowControl/>
        <w:numPr>
          <w:ilvl w:val="1"/>
          <w:numId w:val="226"/>
        </w:numPr>
        <w:ind w:hanging="731"/>
        <w:rPr>
          <w:rFonts w:cs="Arial"/>
        </w:rPr>
      </w:pPr>
      <w:r>
        <w:rPr>
          <w:rFonts w:cs="Arial"/>
        </w:rPr>
        <w:t>details of the materials to be used in the construction of the CMO First Operating Premises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14:paraId="20799C1D" w14:textId="77777777" w:rsidR="009408E3" w:rsidRPr="00794F40" w:rsidRDefault="00ED2E1D" w:rsidP="00472976">
      <w:pPr>
        <w:widowControl/>
        <w:numPr>
          <w:ilvl w:val="1"/>
          <w:numId w:val="226"/>
        </w:numPr>
        <w:ind w:hanging="731"/>
        <w:rPr>
          <w:rFonts w:cs="Arial"/>
        </w:rPr>
      </w:pPr>
      <w:r>
        <w:rPr>
          <w:rFonts w:cs="Arial"/>
        </w:rPr>
        <w:t>confirmation that the design of the building comprising the CMO First Operating Premises will comply with the requirements of the Design Code and all legislative requirements; and</w:t>
      </w:r>
    </w:p>
    <w:p w14:paraId="7466BB4E" w14:textId="77777777" w:rsidR="009408E3" w:rsidRPr="00794F40" w:rsidRDefault="00ED2E1D" w:rsidP="00472976">
      <w:pPr>
        <w:widowControl/>
        <w:numPr>
          <w:ilvl w:val="1"/>
          <w:numId w:val="226"/>
        </w:numPr>
        <w:ind w:hanging="731"/>
        <w:rPr>
          <w:rFonts w:cs="Arial"/>
        </w:rPr>
      </w:pPr>
      <w:r>
        <w:rPr>
          <w:rFonts w:cs="Arial"/>
        </w:rPr>
        <w:t>details of the landscaping of the site on which the CMO First Operating Premises is to be located; and</w:t>
      </w:r>
    </w:p>
    <w:p w14:paraId="242C9713" w14:textId="77777777" w:rsidR="009408E3" w:rsidRPr="00794F40" w:rsidRDefault="00ED2E1D" w:rsidP="00472976">
      <w:pPr>
        <w:widowControl/>
        <w:numPr>
          <w:ilvl w:val="1"/>
          <w:numId w:val="226"/>
        </w:numPr>
        <w:ind w:hanging="731"/>
        <w:rPr>
          <w:rFonts w:cs="Arial"/>
        </w:rPr>
      </w:pPr>
      <w:r>
        <w:rPr>
          <w:rFonts w:cs="Arial"/>
        </w:rPr>
        <w:t>details of any features that increase the sustainability of the CMO First  Operating Premises. </w:t>
      </w:r>
    </w:p>
    <w:p w14:paraId="5DAC7191" w14:textId="77777777" w:rsidR="009408E3" w:rsidRPr="00794F40" w:rsidRDefault="009408E3" w:rsidP="000D050D">
      <w:pPr>
        <w:rPr>
          <w:rFonts w:cs="Arial"/>
        </w:rPr>
      </w:pPr>
    </w:p>
    <w:p w14:paraId="3B8DB453" w14:textId="77777777" w:rsidR="009408E3" w:rsidRPr="00794F40" w:rsidRDefault="00ED2E1D" w:rsidP="000D050D">
      <w:pPr>
        <w:pStyle w:val="ListParagraph"/>
        <w:numPr>
          <w:ilvl w:val="1"/>
          <w:numId w:val="33"/>
        </w:numPr>
        <w:tabs>
          <w:tab w:val="left" w:pos="709"/>
        </w:tabs>
        <w:ind w:left="709" w:hanging="709"/>
        <w:rPr>
          <w:rFonts w:ascii="Arial" w:hAnsi="Arial" w:cs="Arial"/>
          <w:sz w:val="20"/>
          <w:szCs w:val="20"/>
        </w:rPr>
      </w:pPr>
      <w:r>
        <w:rPr>
          <w:rFonts w:ascii="Arial" w:hAnsi="Arial" w:cs="Arial"/>
          <w:sz w:val="20"/>
          <w:szCs w:val="20"/>
        </w:rPr>
        <w:t>Full details of the budget for the construction of the CMO First Operating Premises to include a full detailed costing for the provision of the facility and a full costed explanation of how all of the particulars detailed in the CMO First Operating Premises Design Brief and Specification and details of provision of all of the features detailed by the definition of the "CMO First Operating Premises"  are to be delivered within the budget referred to at paragraph 4 of this agreement.</w:t>
      </w:r>
    </w:p>
    <w:p w14:paraId="464B962A" w14:textId="77777777" w:rsidR="009408E3" w:rsidRPr="00794F40" w:rsidRDefault="009408E3" w:rsidP="000D050D">
      <w:pPr>
        <w:pStyle w:val="NormalWeb"/>
        <w:tabs>
          <w:tab w:val="left" w:pos="709"/>
        </w:tabs>
        <w:spacing w:before="0" w:beforeAutospacing="0" w:after="0" w:afterAutospacing="0"/>
        <w:ind w:left="709" w:hanging="709"/>
        <w:jc w:val="both"/>
        <w:rPr>
          <w:rFonts w:ascii="Arial" w:hAnsi="Arial" w:cs="Arial"/>
          <w:sz w:val="20"/>
          <w:szCs w:val="20"/>
        </w:rPr>
      </w:pPr>
    </w:p>
    <w:p w14:paraId="5CCCA412" w14:textId="77777777" w:rsidR="009408E3" w:rsidRPr="00794F40" w:rsidRDefault="00ED2E1D" w:rsidP="000D050D">
      <w:pPr>
        <w:pStyle w:val="ListParagraph"/>
        <w:numPr>
          <w:ilvl w:val="1"/>
          <w:numId w:val="33"/>
        </w:numPr>
        <w:tabs>
          <w:tab w:val="left" w:pos="720"/>
        </w:tabs>
        <w:ind w:left="709" w:hanging="709"/>
        <w:rPr>
          <w:rFonts w:ascii="Arial" w:hAnsi="Arial" w:cs="Arial"/>
          <w:sz w:val="20"/>
          <w:szCs w:val="20"/>
        </w:rPr>
      </w:pPr>
      <w:r>
        <w:rPr>
          <w:rFonts w:ascii="Arial" w:hAnsi="Arial" w:cs="Arial"/>
          <w:sz w:val="20"/>
          <w:szCs w:val="20"/>
        </w:rPr>
        <w:t>Summary of key considerations to include:- </w:t>
      </w:r>
    </w:p>
    <w:p w14:paraId="31BF2613" w14:textId="77777777" w:rsidR="009408E3" w:rsidRPr="00794F40" w:rsidRDefault="009408E3" w:rsidP="009408E3">
      <w:pPr>
        <w:pStyle w:val="NormalWeb"/>
        <w:spacing w:before="0" w:beforeAutospacing="0" w:after="0" w:afterAutospacing="0"/>
        <w:jc w:val="both"/>
        <w:rPr>
          <w:rFonts w:ascii="Arial" w:hAnsi="Arial" w:cs="Arial"/>
          <w:sz w:val="20"/>
          <w:szCs w:val="20"/>
        </w:rPr>
      </w:pPr>
    </w:p>
    <w:p w14:paraId="0D247116" w14:textId="77777777" w:rsidR="009408E3" w:rsidRPr="00794F40" w:rsidRDefault="00ED2E1D" w:rsidP="0011443B">
      <w:pPr>
        <w:pStyle w:val="NormalWeb"/>
        <w:numPr>
          <w:ilvl w:val="0"/>
          <w:numId w:val="145"/>
        </w:numPr>
        <w:tabs>
          <w:tab w:val="left" w:pos="720"/>
          <w:tab w:val="left" w:pos="1440"/>
        </w:tabs>
        <w:spacing w:before="0" w:beforeAutospacing="0" w:after="0" w:afterAutospacing="0"/>
        <w:ind w:hanging="654"/>
        <w:jc w:val="both"/>
        <w:rPr>
          <w:rFonts w:ascii="Arial" w:hAnsi="Arial" w:cs="Arial"/>
          <w:sz w:val="20"/>
          <w:szCs w:val="20"/>
        </w:rPr>
      </w:pPr>
      <w:r>
        <w:rPr>
          <w:rFonts w:ascii="Arial" w:hAnsi="Arial" w:cs="Arial"/>
          <w:sz w:val="20"/>
          <w:szCs w:val="20"/>
        </w:rPr>
        <w:t>a plan of the site on which the CMO First Operating Premises is to be located (to provide spatial context and specific location).</w:t>
      </w:r>
    </w:p>
    <w:p w14:paraId="4A1305B9" w14:textId="77777777" w:rsidR="009408E3" w:rsidRPr="00794F40" w:rsidRDefault="009408E3" w:rsidP="009408E3">
      <w:pPr>
        <w:pStyle w:val="NormalWeb"/>
        <w:spacing w:before="0" w:beforeAutospacing="0" w:after="0" w:afterAutospacing="0"/>
        <w:ind w:left="202"/>
        <w:jc w:val="both"/>
        <w:rPr>
          <w:rFonts w:ascii="Arial" w:hAnsi="Arial" w:cs="Arial"/>
          <w:sz w:val="20"/>
          <w:szCs w:val="20"/>
        </w:rPr>
      </w:pPr>
    </w:p>
    <w:p w14:paraId="56CF74E7" w14:textId="77777777" w:rsidR="009408E3" w:rsidRPr="00794F40" w:rsidRDefault="00ED2E1D" w:rsidP="0011443B">
      <w:pPr>
        <w:pStyle w:val="NormalWeb"/>
        <w:numPr>
          <w:ilvl w:val="0"/>
          <w:numId w:val="145"/>
        </w:numPr>
        <w:tabs>
          <w:tab w:val="left" w:pos="720"/>
          <w:tab w:val="left" w:pos="1440"/>
        </w:tabs>
        <w:spacing w:before="0" w:beforeAutospacing="0" w:after="0" w:afterAutospacing="0"/>
        <w:ind w:left="1102" w:hanging="676"/>
        <w:jc w:val="both"/>
        <w:rPr>
          <w:rFonts w:ascii="Arial" w:hAnsi="Arial" w:cs="Arial"/>
          <w:sz w:val="20"/>
          <w:szCs w:val="20"/>
        </w:rPr>
      </w:pPr>
      <w:r>
        <w:rPr>
          <w:rFonts w:ascii="Arial" w:hAnsi="Arial" w:cs="Arial"/>
          <w:sz w:val="20"/>
          <w:szCs w:val="20"/>
        </w:rPr>
        <w:t>a consultation findings report, including views and opinions of the CMO Board in relation to the proposed brief for the CMO First Operating Premises.</w:t>
      </w:r>
    </w:p>
    <w:p w14:paraId="6FC4B4EE" w14:textId="77777777" w:rsidR="009408E3" w:rsidRPr="00794F40" w:rsidRDefault="009408E3" w:rsidP="009408E3">
      <w:pPr>
        <w:widowControl/>
        <w:jc w:val="left"/>
        <w:rPr>
          <w:rFonts w:eastAsiaTheme="minorHAnsi" w:cs="Arial"/>
        </w:rPr>
      </w:pPr>
    </w:p>
    <w:p w14:paraId="685E07B1" w14:textId="77777777" w:rsidR="009408E3" w:rsidRPr="00794F40" w:rsidRDefault="009408E3" w:rsidP="009408E3">
      <w:pPr>
        <w:widowControl/>
        <w:jc w:val="left"/>
        <w:rPr>
          <w:rFonts w:eastAsiaTheme="minorHAnsi" w:cs="Arial"/>
        </w:rPr>
      </w:pPr>
    </w:p>
    <w:p w14:paraId="7A5A0D9B" w14:textId="77777777" w:rsidR="004F6063" w:rsidRPr="00794F40" w:rsidRDefault="004F6063" w:rsidP="001C428F">
      <w:pPr>
        <w:widowControl/>
        <w:jc w:val="left"/>
        <w:outlineLvl w:val="0"/>
        <w:rPr>
          <w:rFonts w:eastAsiaTheme="minorHAnsi" w:cs="Arial"/>
        </w:rPr>
        <w:sectPr w:rsidR="004F6063" w:rsidRPr="00794F40">
          <w:headerReference w:type="even" r:id="rId341"/>
          <w:headerReference w:type="default" r:id="rId342"/>
          <w:footerReference w:type="even" r:id="rId343"/>
          <w:footerReference w:type="default" r:id="rId344"/>
          <w:headerReference w:type="first" r:id="rId345"/>
          <w:footerReference w:type="first" r:id="rId346"/>
          <w:pgSz w:w="11906" w:h="16838"/>
          <w:pgMar w:top="1440" w:right="1440" w:bottom="1440" w:left="1440" w:header="708" w:footer="708" w:gutter="0"/>
          <w:cols w:space="708"/>
          <w:docGrid w:linePitch="360"/>
        </w:sectPr>
      </w:pPr>
    </w:p>
    <w:p w14:paraId="6BC8DA42" w14:textId="77777777" w:rsidR="00C153A1" w:rsidRPr="00794F40" w:rsidRDefault="00ED2E1D" w:rsidP="000D050D">
      <w:pPr>
        <w:pStyle w:val="ScheduleTitle"/>
        <w:rPr>
          <w:rFonts w:cs="Arial"/>
          <w:b w:val="0"/>
        </w:rPr>
      </w:pPr>
      <w:bookmarkStart w:id="1022" w:name="_Toc453189074"/>
      <w:bookmarkStart w:id="1023" w:name="_Toc467144289"/>
      <w:r>
        <w:rPr>
          <w:rFonts w:cs="Arial"/>
        </w:rPr>
        <w:lastRenderedPageBreak/>
        <w:t>SCHEDULE 33</w:t>
      </w:r>
      <w:bookmarkEnd w:id="1022"/>
      <w:bookmarkEnd w:id="1023"/>
    </w:p>
    <w:p w14:paraId="136A05FF" w14:textId="77777777" w:rsidR="00727C6B" w:rsidRPr="00794F40" w:rsidRDefault="00ED2E1D" w:rsidP="000D050D">
      <w:pPr>
        <w:pStyle w:val="ScheduleTitle2"/>
        <w:rPr>
          <w:rFonts w:cs="Arial"/>
        </w:rPr>
      </w:pPr>
      <w:bookmarkStart w:id="1024" w:name="_Toc453189075"/>
      <w:bookmarkStart w:id="1025" w:name="_Toc467144290"/>
      <w:r>
        <w:rPr>
          <w:rFonts w:cs="Arial"/>
        </w:rPr>
        <w:t>List of Matters to be Included in Design Brief and Specification for the CMO Second Operating Premises</w:t>
      </w:r>
      <w:bookmarkEnd w:id="1024"/>
      <w:bookmarkEnd w:id="1025"/>
      <w:r>
        <w:rPr>
          <w:rFonts w:cs="Arial"/>
        </w:rPr>
        <w:t> </w:t>
      </w:r>
    </w:p>
    <w:p w14:paraId="6574D064" w14:textId="77777777" w:rsidR="00C153A1" w:rsidRPr="00794F40" w:rsidRDefault="00C153A1" w:rsidP="000D050D">
      <w:pPr>
        <w:pStyle w:val="SchedClauses"/>
        <w:rPr>
          <w:rFonts w:cs="Arial"/>
        </w:rPr>
      </w:pPr>
    </w:p>
    <w:p w14:paraId="4D6B747A" w14:textId="77777777" w:rsidR="00727C6B" w:rsidRPr="00794F40" w:rsidRDefault="00ED2E1D" w:rsidP="0011443B">
      <w:pPr>
        <w:widowControl/>
        <w:numPr>
          <w:ilvl w:val="0"/>
          <w:numId w:val="161"/>
        </w:numPr>
        <w:tabs>
          <w:tab w:val="clear" w:pos="720"/>
          <w:tab w:val="num" w:pos="426"/>
        </w:tabs>
        <w:ind w:left="426" w:hanging="426"/>
        <w:rPr>
          <w:rFonts w:cs="Arial"/>
        </w:rPr>
      </w:pPr>
      <w:r>
        <w:rPr>
          <w:rFonts w:cs="Arial"/>
        </w:rPr>
        <w:t>Introduction</w:t>
      </w:r>
    </w:p>
    <w:p w14:paraId="2E605898" w14:textId="77777777" w:rsidR="00727C6B" w:rsidRPr="00794F40" w:rsidRDefault="00727C6B" w:rsidP="00727C6B">
      <w:pPr>
        <w:pStyle w:val="NormalWeb"/>
        <w:spacing w:before="0" w:beforeAutospacing="0" w:after="0" w:afterAutospacing="0"/>
        <w:ind w:left="540"/>
        <w:jc w:val="both"/>
        <w:rPr>
          <w:rFonts w:ascii="Arial" w:hAnsi="Arial" w:cs="Arial"/>
          <w:sz w:val="20"/>
          <w:szCs w:val="20"/>
        </w:rPr>
      </w:pPr>
    </w:p>
    <w:p w14:paraId="413384C1" w14:textId="77777777" w:rsidR="00727C6B" w:rsidRPr="00794F40" w:rsidRDefault="00ED2E1D" w:rsidP="0011443B">
      <w:pPr>
        <w:widowControl/>
        <w:numPr>
          <w:ilvl w:val="1"/>
          <w:numId w:val="168"/>
        </w:numPr>
        <w:tabs>
          <w:tab w:val="left" w:pos="720"/>
        </w:tabs>
        <w:ind w:hanging="731"/>
        <w:rPr>
          <w:rFonts w:cs="Arial"/>
        </w:rPr>
      </w:pPr>
      <w:r>
        <w:rPr>
          <w:rFonts w:cs="Arial"/>
        </w:rPr>
        <w:t>This brief (who it is prepared by and who for, its purpose and a summary of inclusions)</w:t>
      </w:r>
    </w:p>
    <w:p w14:paraId="7078A92A" w14:textId="77777777" w:rsidR="00727C6B" w:rsidRPr="00794F40" w:rsidRDefault="00ED2E1D" w:rsidP="0011443B">
      <w:pPr>
        <w:widowControl/>
        <w:numPr>
          <w:ilvl w:val="1"/>
          <w:numId w:val="168"/>
        </w:numPr>
        <w:tabs>
          <w:tab w:val="left" w:pos="720"/>
        </w:tabs>
        <w:ind w:hanging="720"/>
        <w:rPr>
          <w:rFonts w:cs="Arial"/>
        </w:rPr>
      </w:pPr>
      <w:r>
        <w:rPr>
          <w:rFonts w:cs="Arial"/>
        </w:rPr>
        <w:t>Location of the CMO Second Operating Premises</w:t>
      </w:r>
    </w:p>
    <w:p w14:paraId="5FFEB448" w14:textId="77777777" w:rsidR="00727C6B" w:rsidRPr="00794F40" w:rsidRDefault="00ED2E1D" w:rsidP="0011443B">
      <w:pPr>
        <w:widowControl/>
        <w:numPr>
          <w:ilvl w:val="1"/>
          <w:numId w:val="168"/>
        </w:numPr>
        <w:tabs>
          <w:tab w:val="left" w:pos="720"/>
        </w:tabs>
        <w:ind w:hanging="720"/>
        <w:rPr>
          <w:rFonts w:cs="Arial"/>
        </w:rPr>
      </w:pPr>
      <w:r>
        <w:rPr>
          <w:rFonts w:cs="Arial"/>
        </w:rPr>
        <w:t>Budget for the construction of the Second CMO Operating Premises</w:t>
      </w:r>
    </w:p>
    <w:p w14:paraId="49570A18" w14:textId="77777777" w:rsidR="00727C6B" w:rsidRPr="00794F40" w:rsidRDefault="00ED2E1D" w:rsidP="0011443B">
      <w:pPr>
        <w:widowControl/>
        <w:numPr>
          <w:ilvl w:val="1"/>
          <w:numId w:val="168"/>
        </w:numPr>
        <w:tabs>
          <w:tab w:val="left" w:pos="720"/>
        </w:tabs>
        <w:ind w:hanging="720"/>
        <w:rPr>
          <w:rFonts w:cs="Arial"/>
        </w:rPr>
      </w:pPr>
      <w:r>
        <w:rPr>
          <w:rFonts w:cs="Arial"/>
        </w:rPr>
        <w:t>Scope of the design for the Second CMO Operating Premises </w:t>
      </w:r>
    </w:p>
    <w:p w14:paraId="2B2B0FB0" w14:textId="77777777" w:rsidR="00727C6B" w:rsidRPr="00794F40" w:rsidRDefault="00727C6B" w:rsidP="00727C6B">
      <w:pPr>
        <w:ind w:left="720"/>
        <w:rPr>
          <w:rFonts w:cs="Arial"/>
        </w:rPr>
      </w:pPr>
    </w:p>
    <w:p w14:paraId="2E05AC07" w14:textId="77777777" w:rsidR="00727C6B" w:rsidRPr="00794F40" w:rsidRDefault="00ED2E1D" w:rsidP="0011443B">
      <w:pPr>
        <w:pStyle w:val="ListParagraph"/>
        <w:numPr>
          <w:ilvl w:val="0"/>
          <w:numId w:val="162"/>
        </w:numPr>
        <w:jc w:val="both"/>
        <w:rPr>
          <w:rFonts w:ascii="Arial" w:hAnsi="Arial" w:cs="Arial"/>
          <w:sz w:val="20"/>
          <w:szCs w:val="20"/>
        </w:rPr>
      </w:pPr>
      <w:r>
        <w:rPr>
          <w:rFonts w:ascii="Arial" w:hAnsi="Arial" w:cs="Arial"/>
          <w:sz w:val="20"/>
          <w:szCs w:val="20"/>
        </w:rPr>
        <w:t>The site and its uses</w:t>
      </w:r>
    </w:p>
    <w:p w14:paraId="2AA56142" w14:textId="77777777" w:rsidR="00727C6B" w:rsidRPr="00794F40" w:rsidRDefault="00727C6B" w:rsidP="00727C6B">
      <w:pPr>
        <w:pStyle w:val="NormalWeb"/>
        <w:spacing w:before="0" w:beforeAutospacing="0" w:after="0" w:afterAutospacing="0"/>
        <w:ind w:left="540"/>
        <w:jc w:val="both"/>
        <w:rPr>
          <w:rFonts w:ascii="Arial" w:hAnsi="Arial" w:cs="Arial"/>
          <w:sz w:val="20"/>
          <w:szCs w:val="20"/>
        </w:rPr>
      </w:pPr>
    </w:p>
    <w:p w14:paraId="2590FD37" w14:textId="77777777" w:rsidR="00727C6B" w:rsidRPr="00794F40" w:rsidRDefault="00ED2E1D" w:rsidP="0011443B">
      <w:pPr>
        <w:widowControl/>
        <w:numPr>
          <w:ilvl w:val="1"/>
          <w:numId w:val="169"/>
        </w:numPr>
        <w:tabs>
          <w:tab w:val="left" w:pos="720"/>
        </w:tabs>
        <w:rPr>
          <w:rFonts w:cs="Arial"/>
        </w:rPr>
      </w:pPr>
      <w:r>
        <w:rPr>
          <w:rFonts w:cs="Arial"/>
        </w:rPr>
        <w:t>Context  of the site on which the Second First Operating Premises is located;   </w:t>
      </w:r>
    </w:p>
    <w:p w14:paraId="464EF176" w14:textId="77777777" w:rsidR="00727C6B" w:rsidRPr="00794F40" w:rsidRDefault="00727C6B" w:rsidP="00727C6B">
      <w:pPr>
        <w:pStyle w:val="NormalWeb"/>
        <w:tabs>
          <w:tab w:val="left" w:pos="1440"/>
        </w:tabs>
        <w:spacing w:before="0" w:beforeAutospacing="0" w:after="0" w:afterAutospacing="0"/>
        <w:ind w:left="1440"/>
        <w:jc w:val="both"/>
        <w:rPr>
          <w:rFonts w:ascii="Arial" w:hAnsi="Arial" w:cs="Arial"/>
          <w:sz w:val="20"/>
          <w:szCs w:val="20"/>
        </w:rPr>
      </w:pPr>
    </w:p>
    <w:p w14:paraId="5D920479" w14:textId="77777777" w:rsidR="00727C6B" w:rsidRPr="00794F40" w:rsidRDefault="00ED2E1D" w:rsidP="00727C6B">
      <w:pPr>
        <w:pStyle w:val="NormalWeb"/>
        <w:tabs>
          <w:tab w:val="left" w:pos="1440"/>
        </w:tabs>
        <w:spacing w:before="0" w:beforeAutospacing="0" w:after="0" w:afterAutospacing="0"/>
        <w:ind w:left="1440"/>
        <w:jc w:val="both"/>
        <w:rPr>
          <w:rFonts w:ascii="Arial" w:hAnsi="Arial" w:cs="Arial"/>
          <w:sz w:val="20"/>
          <w:szCs w:val="20"/>
        </w:rPr>
      </w:pPr>
      <w:r>
        <w:rPr>
          <w:rFonts w:ascii="Arial" w:hAnsi="Arial" w:cs="Arial"/>
          <w:sz w:val="20"/>
          <w:szCs w:val="20"/>
        </w:rPr>
        <w:t>What buildings will be adjacent to the CMO Second Operating Premises (at the time the brief is prepared or as planned in the future), and how the CMO Second Operating Premises relates to the overall development and to other CMO facilities.</w:t>
      </w:r>
    </w:p>
    <w:p w14:paraId="45C2702C" w14:textId="77777777" w:rsidR="00727C6B" w:rsidRPr="00794F40" w:rsidRDefault="00727C6B" w:rsidP="00727C6B">
      <w:pPr>
        <w:pStyle w:val="NormalWeb"/>
        <w:tabs>
          <w:tab w:val="left" w:pos="1440"/>
        </w:tabs>
        <w:spacing w:before="0" w:beforeAutospacing="0" w:after="0" w:afterAutospacing="0"/>
        <w:ind w:left="1440"/>
        <w:jc w:val="both"/>
        <w:rPr>
          <w:rFonts w:ascii="Arial" w:hAnsi="Arial" w:cs="Arial"/>
          <w:sz w:val="20"/>
          <w:szCs w:val="20"/>
        </w:rPr>
      </w:pPr>
    </w:p>
    <w:p w14:paraId="4F561622" w14:textId="77777777" w:rsidR="00727C6B" w:rsidRPr="00794F40" w:rsidRDefault="00ED2E1D" w:rsidP="0011443B">
      <w:pPr>
        <w:widowControl/>
        <w:numPr>
          <w:ilvl w:val="1"/>
          <w:numId w:val="170"/>
        </w:numPr>
        <w:tabs>
          <w:tab w:val="left" w:pos="720"/>
        </w:tabs>
        <w:rPr>
          <w:rFonts w:cs="Arial"/>
        </w:rPr>
      </w:pPr>
      <w:r>
        <w:rPr>
          <w:rFonts w:cs="Arial"/>
        </w:rPr>
        <w:t>Context of the  building comprising the CMO Second Operating Premises </w:t>
      </w:r>
    </w:p>
    <w:p w14:paraId="349C0180" w14:textId="77777777" w:rsidR="00727C6B" w:rsidRPr="00794F40" w:rsidRDefault="00727C6B" w:rsidP="00727C6B">
      <w:pPr>
        <w:pStyle w:val="NormalWeb"/>
        <w:tabs>
          <w:tab w:val="left" w:pos="1440"/>
        </w:tabs>
        <w:spacing w:before="0" w:beforeAutospacing="0" w:after="0" w:afterAutospacing="0"/>
        <w:ind w:left="1440"/>
        <w:jc w:val="both"/>
        <w:rPr>
          <w:rFonts w:ascii="Arial" w:hAnsi="Arial" w:cs="Arial"/>
          <w:sz w:val="20"/>
          <w:szCs w:val="20"/>
        </w:rPr>
      </w:pPr>
    </w:p>
    <w:p w14:paraId="5FF25B99" w14:textId="77777777" w:rsidR="00727C6B" w:rsidRPr="00794F40" w:rsidRDefault="00ED2E1D" w:rsidP="00727C6B">
      <w:pPr>
        <w:pStyle w:val="NormalWeb"/>
        <w:tabs>
          <w:tab w:val="left" w:pos="1440"/>
        </w:tabs>
        <w:spacing w:before="0" w:beforeAutospacing="0" w:after="0" w:afterAutospacing="0"/>
        <w:ind w:left="1440"/>
        <w:jc w:val="both"/>
        <w:rPr>
          <w:rFonts w:ascii="Arial" w:hAnsi="Arial" w:cs="Arial"/>
          <w:sz w:val="20"/>
          <w:szCs w:val="20"/>
        </w:rPr>
      </w:pPr>
      <w:r>
        <w:rPr>
          <w:rFonts w:ascii="Arial" w:hAnsi="Arial" w:cs="Arial"/>
          <w:sz w:val="20"/>
          <w:szCs w:val="20"/>
        </w:rPr>
        <w:t>Details of what the CMO Second Operating Premises will be used for and how the design of the building car parking and pedestrian and vehicular accesses will facilitate and accommodate those uses.</w:t>
      </w:r>
    </w:p>
    <w:p w14:paraId="6FB0DD16" w14:textId="77777777" w:rsidR="00727C6B" w:rsidRPr="00794F40" w:rsidRDefault="00727C6B" w:rsidP="00727C6B">
      <w:pPr>
        <w:pStyle w:val="NormalWeb"/>
        <w:tabs>
          <w:tab w:val="left" w:pos="1440"/>
        </w:tabs>
        <w:spacing w:before="0" w:beforeAutospacing="0" w:after="0" w:afterAutospacing="0"/>
        <w:ind w:left="1440"/>
        <w:jc w:val="both"/>
        <w:rPr>
          <w:rFonts w:ascii="Arial" w:hAnsi="Arial" w:cs="Arial"/>
          <w:sz w:val="20"/>
          <w:szCs w:val="20"/>
        </w:rPr>
      </w:pPr>
    </w:p>
    <w:p w14:paraId="6F1E9365" w14:textId="77777777" w:rsidR="00727C6B" w:rsidRPr="00794F40" w:rsidRDefault="00ED2E1D" w:rsidP="0011443B">
      <w:pPr>
        <w:pStyle w:val="ListParagraph"/>
        <w:numPr>
          <w:ilvl w:val="0"/>
          <w:numId w:val="162"/>
        </w:numPr>
        <w:ind w:left="426" w:hanging="426"/>
        <w:jc w:val="both"/>
        <w:rPr>
          <w:rFonts w:ascii="Arial" w:hAnsi="Arial" w:cs="Arial"/>
          <w:sz w:val="20"/>
          <w:szCs w:val="20"/>
        </w:rPr>
      </w:pPr>
      <w:r>
        <w:rPr>
          <w:rFonts w:ascii="Arial" w:hAnsi="Arial" w:cs="Arial"/>
          <w:sz w:val="20"/>
          <w:szCs w:val="20"/>
        </w:rPr>
        <w:t>Requirements for the site on which the CMO Second Operating Premises will be located to include:-</w:t>
      </w:r>
    </w:p>
    <w:p w14:paraId="03097405" w14:textId="77777777" w:rsidR="00727C6B" w:rsidRPr="00794F40" w:rsidRDefault="00727C6B" w:rsidP="00727C6B">
      <w:pPr>
        <w:pStyle w:val="NormalWeb"/>
        <w:spacing w:before="0" w:beforeAutospacing="0" w:after="0" w:afterAutospacing="0"/>
        <w:ind w:left="1136"/>
        <w:jc w:val="both"/>
        <w:rPr>
          <w:rFonts w:ascii="Arial" w:hAnsi="Arial" w:cs="Arial"/>
          <w:sz w:val="20"/>
          <w:szCs w:val="20"/>
        </w:rPr>
      </w:pPr>
    </w:p>
    <w:p w14:paraId="1CB48DB4" w14:textId="77777777" w:rsidR="00727C6B" w:rsidRPr="00794F40" w:rsidRDefault="00ED2E1D" w:rsidP="0011443B">
      <w:pPr>
        <w:widowControl/>
        <w:numPr>
          <w:ilvl w:val="0"/>
          <w:numId w:val="146"/>
        </w:numPr>
        <w:tabs>
          <w:tab w:val="clear" w:pos="720"/>
          <w:tab w:val="left" w:pos="1440"/>
        </w:tabs>
        <w:ind w:left="1440"/>
        <w:rPr>
          <w:rFonts w:cs="Arial"/>
        </w:rPr>
      </w:pPr>
      <w:r>
        <w:rPr>
          <w:rFonts w:cs="Arial"/>
        </w:rPr>
        <w:t>details of what vehicular parking is to be provided; and</w:t>
      </w:r>
    </w:p>
    <w:p w14:paraId="55ACFA79" w14:textId="77777777" w:rsidR="00727C6B" w:rsidRPr="00794F40" w:rsidRDefault="00ED2E1D" w:rsidP="0011443B">
      <w:pPr>
        <w:widowControl/>
        <w:numPr>
          <w:ilvl w:val="0"/>
          <w:numId w:val="146"/>
        </w:numPr>
        <w:tabs>
          <w:tab w:val="clear" w:pos="720"/>
          <w:tab w:val="left" w:pos="1440"/>
        </w:tabs>
        <w:ind w:left="1440"/>
        <w:rPr>
          <w:rFonts w:cs="Arial"/>
        </w:rPr>
      </w:pPr>
      <w:r>
        <w:rPr>
          <w:rFonts w:cs="Arial"/>
        </w:rPr>
        <w:t>details of physical links to other features e.g. to parking, to other CMO facilities and surrounding housing with details of what form such links will take e.g. footpath; and</w:t>
      </w:r>
    </w:p>
    <w:p w14:paraId="6811DAC2" w14:textId="77777777" w:rsidR="00727C6B" w:rsidRPr="00794F40" w:rsidRDefault="00ED2E1D" w:rsidP="0011443B">
      <w:pPr>
        <w:widowControl/>
        <w:numPr>
          <w:ilvl w:val="0"/>
          <w:numId w:val="146"/>
        </w:numPr>
        <w:tabs>
          <w:tab w:val="clear" w:pos="720"/>
          <w:tab w:val="left" w:pos="1440"/>
        </w:tabs>
        <w:ind w:left="1440"/>
        <w:rPr>
          <w:rFonts w:cs="Arial"/>
        </w:rPr>
      </w:pPr>
      <w:r>
        <w:rPr>
          <w:rFonts w:cs="Arial"/>
        </w:rPr>
        <w:t>details and the design of the vehicular and pedestrian accesses to and from the CMO Second Operating Premises including vehicular access to an adopted public highway or a road that is in the process of being adopted as public highway by the Highways Authority or will be in the process of being adopted as a public highway by the Highways Authority; and</w:t>
      </w:r>
    </w:p>
    <w:p w14:paraId="10022669" w14:textId="77777777" w:rsidR="00727C6B" w:rsidRPr="00794F40" w:rsidRDefault="00ED2E1D" w:rsidP="0011443B">
      <w:pPr>
        <w:widowControl/>
        <w:numPr>
          <w:ilvl w:val="0"/>
          <w:numId w:val="146"/>
        </w:numPr>
        <w:tabs>
          <w:tab w:val="clear" w:pos="720"/>
          <w:tab w:val="left" w:pos="1440"/>
        </w:tabs>
        <w:ind w:left="1440"/>
        <w:rPr>
          <w:rFonts w:cs="Arial"/>
        </w:rPr>
      </w:pPr>
      <w:r>
        <w:rPr>
          <w:rFonts w:cs="Arial"/>
        </w:rPr>
        <w:t>for the avoidance of doubt confirmation that all details requirements and features as set out in the definition of "CMO Second Operating Premises" are to be provided and how they are to be provided with details of such provision; and</w:t>
      </w:r>
    </w:p>
    <w:p w14:paraId="3D884D22" w14:textId="77777777" w:rsidR="00727C6B" w:rsidRPr="00794F40" w:rsidRDefault="00ED2E1D" w:rsidP="0011443B">
      <w:pPr>
        <w:widowControl/>
        <w:numPr>
          <w:ilvl w:val="0"/>
          <w:numId w:val="146"/>
        </w:numPr>
        <w:tabs>
          <w:tab w:val="clear" w:pos="720"/>
          <w:tab w:val="left" w:pos="1440"/>
        </w:tabs>
        <w:ind w:left="1440"/>
        <w:rPr>
          <w:rFonts w:cs="Arial"/>
        </w:rPr>
      </w:pPr>
      <w:r>
        <w:rPr>
          <w:rFonts w:cs="Arial"/>
        </w:rPr>
        <w:t>details of any existing services or rights of way on the site of the CMO First Operating Premises that will need to be diverted</w:t>
      </w:r>
    </w:p>
    <w:p w14:paraId="3103D3AA" w14:textId="77777777" w:rsidR="00727C6B" w:rsidRPr="00794F40" w:rsidRDefault="00727C6B" w:rsidP="00727C6B">
      <w:pPr>
        <w:pStyle w:val="NormalWeb"/>
        <w:spacing w:before="0" w:beforeAutospacing="0" w:after="0" w:afterAutospacing="0"/>
        <w:ind w:left="1620"/>
        <w:jc w:val="both"/>
        <w:rPr>
          <w:rFonts w:ascii="Arial" w:hAnsi="Arial" w:cs="Arial"/>
          <w:sz w:val="20"/>
          <w:szCs w:val="20"/>
        </w:rPr>
      </w:pPr>
    </w:p>
    <w:p w14:paraId="7ADBF114" w14:textId="77777777" w:rsidR="00727C6B" w:rsidRPr="00794F40" w:rsidRDefault="00ED2E1D" w:rsidP="0011443B">
      <w:pPr>
        <w:widowControl/>
        <w:numPr>
          <w:ilvl w:val="0"/>
          <w:numId w:val="163"/>
        </w:numPr>
        <w:tabs>
          <w:tab w:val="clear" w:pos="720"/>
          <w:tab w:val="num" w:pos="426"/>
        </w:tabs>
        <w:ind w:left="426" w:hanging="426"/>
        <w:rPr>
          <w:rFonts w:cs="Arial"/>
        </w:rPr>
      </w:pPr>
      <w:r>
        <w:rPr>
          <w:rFonts w:cs="Arial"/>
        </w:rPr>
        <w:t>The Building</w:t>
      </w:r>
    </w:p>
    <w:p w14:paraId="62BC81AD" w14:textId="77777777" w:rsidR="00727C6B" w:rsidRPr="00794F40" w:rsidRDefault="00727C6B" w:rsidP="00727C6B">
      <w:pPr>
        <w:pStyle w:val="NormalWeb"/>
        <w:tabs>
          <w:tab w:val="left" w:pos="720"/>
        </w:tabs>
        <w:spacing w:before="0" w:beforeAutospacing="0" w:after="0" w:afterAutospacing="0"/>
        <w:ind w:left="720"/>
        <w:jc w:val="both"/>
        <w:rPr>
          <w:rFonts w:ascii="Arial" w:hAnsi="Arial" w:cs="Arial"/>
          <w:sz w:val="20"/>
          <w:szCs w:val="20"/>
        </w:rPr>
      </w:pPr>
    </w:p>
    <w:p w14:paraId="74C7BBF6" w14:textId="77777777" w:rsidR="00727C6B" w:rsidRPr="00794F40" w:rsidRDefault="00ED2E1D" w:rsidP="003031AB">
      <w:pPr>
        <w:pStyle w:val="NormalWeb"/>
        <w:tabs>
          <w:tab w:val="left" w:pos="426"/>
        </w:tabs>
        <w:spacing w:before="0" w:beforeAutospacing="0" w:after="0" w:afterAutospacing="0"/>
        <w:ind w:left="426"/>
        <w:jc w:val="both"/>
        <w:rPr>
          <w:rFonts w:ascii="Arial" w:hAnsi="Arial" w:cs="Arial"/>
          <w:sz w:val="20"/>
          <w:szCs w:val="20"/>
        </w:rPr>
      </w:pPr>
      <w:r>
        <w:rPr>
          <w:rFonts w:ascii="Arial" w:hAnsi="Arial" w:cs="Arial"/>
          <w:sz w:val="20"/>
          <w:szCs w:val="20"/>
        </w:rPr>
        <w:t>The Design Brief and Specification for the CMO Second Operating Premises shall include details of the internal layout of the building comprising such facility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to be provided to the CMO Second Operating Premises including potable water supply electricity supply gas supply sewage disposal internet and telephone access and connections to the main networks for the supply or disposal (as appropriate) of such services an explanation of how internal space has been optimised and confirmation of which use classes within the UCO 1987 and uses the building will be designed to accommodate. </w:t>
      </w:r>
    </w:p>
    <w:p w14:paraId="2D82BEB6" w14:textId="77777777" w:rsidR="00727C6B" w:rsidRPr="00794F40" w:rsidRDefault="00727C6B" w:rsidP="00727C6B">
      <w:pPr>
        <w:pStyle w:val="NormalWeb"/>
        <w:spacing w:before="0" w:beforeAutospacing="0" w:after="0" w:afterAutospacing="0"/>
        <w:jc w:val="both"/>
        <w:rPr>
          <w:rFonts w:ascii="Arial" w:hAnsi="Arial" w:cs="Arial"/>
          <w:sz w:val="20"/>
          <w:szCs w:val="20"/>
        </w:rPr>
      </w:pPr>
    </w:p>
    <w:p w14:paraId="0BDB06CA" w14:textId="77777777" w:rsidR="00727C6B" w:rsidRPr="00794F40" w:rsidRDefault="00ED2E1D" w:rsidP="0011443B">
      <w:pPr>
        <w:widowControl/>
        <w:numPr>
          <w:ilvl w:val="0"/>
          <w:numId w:val="164"/>
        </w:numPr>
        <w:tabs>
          <w:tab w:val="clear" w:pos="720"/>
          <w:tab w:val="num" w:pos="426"/>
        </w:tabs>
        <w:ind w:left="426" w:hanging="426"/>
        <w:rPr>
          <w:rFonts w:cs="Arial"/>
        </w:rPr>
      </w:pPr>
      <w:r>
        <w:rPr>
          <w:rFonts w:cs="Arial"/>
        </w:rPr>
        <w:t>Planning requirements</w:t>
      </w:r>
    </w:p>
    <w:p w14:paraId="6CA02F79" w14:textId="77777777" w:rsidR="00727C6B" w:rsidRPr="00794F40" w:rsidRDefault="00727C6B" w:rsidP="00727C6B">
      <w:pPr>
        <w:pStyle w:val="NormalWeb"/>
        <w:spacing w:before="0" w:beforeAutospacing="0" w:after="0" w:afterAutospacing="0"/>
        <w:ind w:left="540"/>
        <w:jc w:val="both"/>
        <w:rPr>
          <w:rFonts w:ascii="Arial" w:hAnsi="Arial" w:cs="Arial"/>
          <w:sz w:val="20"/>
          <w:szCs w:val="20"/>
        </w:rPr>
      </w:pPr>
    </w:p>
    <w:p w14:paraId="584A28B8" w14:textId="77777777" w:rsidR="00727C6B" w:rsidRPr="00794F40" w:rsidRDefault="00ED2E1D" w:rsidP="0011443B">
      <w:pPr>
        <w:widowControl/>
        <w:numPr>
          <w:ilvl w:val="1"/>
          <w:numId w:val="147"/>
        </w:numPr>
        <w:tabs>
          <w:tab w:val="left" w:pos="720"/>
        </w:tabs>
        <w:ind w:hanging="720"/>
        <w:rPr>
          <w:rFonts w:cs="Arial"/>
        </w:rPr>
      </w:pPr>
      <w:r>
        <w:rPr>
          <w:rFonts w:cs="Arial"/>
        </w:rPr>
        <w:lastRenderedPageBreak/>
        <w:t>The Design Brief and Specification for the CMO Second Operating Premises shall identify those design elements of the design of the CMO Second Operating Premises that ensure compliance with overall Chilmington Design Code; and</w:t>
      </w:r>
    </w:p>
    <w:p w14:paraId="30090D1C" w14:textId="77777777" w:rsidR="00727C6B" w:rsidRPr="00794F40" w:rsidRDefault="00ED2E1D" w:rsidP="0011443B">
      <w:pPr>
        <w:widowControl/>
        <w:numPr>
          <w:ilvl w:val="1"/>
          <w:numId w:val="147"/>
        </w:numPr>
        <w:tabs>
          <w:tab w:val="left" w:pos="720"/>
        </w:tabs>
        <w:ind w:hanging="720"/>
        <w:rPr>
          <w:rFonts w:cs="Arial"/>
        </w:rPr>
      </w:pPr>
      <w:r>
        <w:rPr>
          <w:rFonts w:cs="Arial"/>
        </w:rPr>
        <w:t>The Design Brief and Specification for the CMO Second Operating Premises shall identify those elements of the design of the CMO Second Operating Premises that ensure compliance with Design Code approved pursuant to condition 17 of the Planning Permission that is specific to the site on which the CMO Second Operating Premises will be located; and</w:t>
      </w:r>
    </w:p>
    <w:p w14:paraId="6648C515" w14:textId="77777777" w:rsidR="00727C6B" w:rsidRPr="00794F40" w:rsidRDefault="00ED2E1D" w:rsidP="0011443B">
      <w:pPr>
        <w:widowControl/>
        <w:numPr>
          <w:ilvl w:val="1"/>
          <w:numId w:val="147"/>
        </w:numPr>
        <w:tabs>
          <w:tab w:val="left" w:pos="720"/>
        </w:tabs>
        <w:ind w:hanging="720"/>
        <w:rPr>
          <w:rFonts w:cs="Arial"/>
        </w:rPr>
      </w:pPr>
      <w:r>
        <w:rPr>
          <w:rFonts w:cs="Arial"/>
        </w:rPr>
        <w:t>The Design Brief and Specification for the CMO Second Operating Premises shall identify:- i) all planning requirements that the Council are likely to the require the design for the CMO Second Operating Premises to comply with when determining a Reserved Matters Application for the CMO Second Operating Premises and ii) demonstrate how the Design Brief and Specification for the CMO Second Operating Premises complies with such requirements (e.g. how the brief complies with the Council’s parking standards at the time the brief is prepared).</w:t>
      </w:r>
    </w:p>
    <w:p w14:paraId="10BDB5A3" w14:textId="77777777" w:rsidR="00727C6B" w:rsidRPr="00794F40" w:rsidRDefault="00727C6B" w:rsidP="00727C6B">
      <w:pPr>
        <w:pStyle w:val="NormalWeb"/>
        <w:spacing w:before="0" w:beforeAutospacing="0" w:after="0" w:afterAutospacing="0"/>
        <w:ind w:left="540"/>
        <w:jc w:val="both"/>
        <w:rPr>
          <w:rFonts w:ascii="Arial" w:hAnsi="Arial" w:cs="Arial"/>
          <w:sz w:val="20"/>
          <w:szCs w:val="20"/>
        </w:rPr>
      </w:pPr>
    </w:p>
    <w:p w14:paraId="58EDDD1E" w14:textId="77777777" w:rsidR="00727C6B" w:rsidRPr="00794F40" w:rsidRDefault="00ED2E1D" w:rsidP="0011443B">
      <w:pPr>
        <w:widowControl/>
        <w:numPr>
          <w:ilvl w:val="0"/>
          <w:numId w:val="165"/>
        </w:numPr>
        <w:tabs>
          <w:tab w:val="clear" w:pos="786"/>
          <w:tab w:val="num" w:pos="426"/>
        </w:tabs>
        <w:ind w:left="426" w:hanging="426"/>
        <w:rPr>
          <w:rFonts w:cs="Arial"/>
        </w:rPr>
      </w:pPr>
      <w:r>
        <w:rPr>
          <w:rFonts w:cs="Arial"/>
        </w:rPr>
        <w:t>Design and materials standards</w:t>
      </w:r>
    </w:p>
    <w:p w14:paraId="3848BCDD" w14:textId="77777777" w:rsidR="00727C6B" w:rsidRPr="00794F40" w:rsidRDefault="00727C6B" w:rsidP="00727C6B">
      <w:pPr>
        <w:pStyle w:val="NormalWeb"/>
        <w:spacing w:before="0" w:beforeAutospacing="0" w:after="0" w:afterAutospacing="0"/>
        <w:jc w:val="both"/>
        <w:rPr>
          <w:rFonts w:ascii="Arial" w:hAnsi="Arial" w:cs="Arial"/>
          <w:sz w:val="20"/>
          <w:szCs w:val="20"/>
        </w:rPr>
      </w:pPr>
    </w:p>
    <w:p w14:paraId="59823284" w14:textId="77777777" w:rsidR="00727C6B" w:rsidRPr="00794F40" w:rsidRDefault="00ED2E1D" w:rsidP="0011443B">
      <w:pPr>
        <w:pStyle w:val="ListParagraph"/>
        <w:numPr>
          <w:ilvl w:val="1"/>
          <w:numId w:val="166"/>
        </w:numPr>
        <w:tabs>
          <w:tab w:val="left" w:pos="720"/>
        </w:tabs>
        <w:jc w:val="both"/>
        <w:rPr>
          <w:rFonts w:ascii="Arial" w:hAnsi="Arial" w:cs="Arial"/>
          <w:sz w:val="20"/>
          <w:szCs w:val="20"/>
        </w:rPr>
      </w:pPr>
      <w:r>
        <w:rPr>
          <w:rFonts w:ascii="Arial" w:hAnsi="Arial" w:cs="Arial"/>
          <w:sz w:val="20"/>
          <w:szCs w:val="20"/>
        </w:rPr>
        <w:t>The Design Brief and Specification for the CMO Second Operating Premises shall include:-</w:t>
      </w:r>
    </w:p>
    <w:p w14:paraId="72D8CFB0" w14:textId="77777777" w:rsidR="00727C6B" w:rsidRPr="00794F40" w:rsidRDefault="00727C6B" w:rsidP="00727C6B">
      <w:pPr>
        <w:pStyle w:val="NormalWeb"/>
        <w:spacing w:before="0" w:beforeAutospacing="0" w:after="0" w:afterAutospacing="0"/>
        <w:ind w:left="540"/>
        <w:jc w:val="both"/>
        <w:rPr>
          <w:rFonts w:ascii="Arial" w:hAnsi="Arial" w:cs="Arial"/>
          <w:sz w:val="20"/>
          <w:szCs w:val="20"/>
        </w:rPr>
      </w:pPr>
    </w:p>
    <w:p w14:paraId="02A475B2" w14:textId="77777777" w:rsidR="00727C6B" w:rsidRPr="00794F40" w:rsidRDefault="00ED2E1D" w:rsidP="0011443B">
      <w:pPr>
        <w:widowControl/>
        <w:numPr>
          <w:ilvl w:val="1"/>
          <w:numId w:val="167"/>
        </w:numPr>
        <w:tabs>
          <w:tab w:val="left" w:pos="720"/>
        </w:tabs>
        <w:rPr>
          <w:rFonts w:cs="Arial"/>
        </w:rPr>
      </w:pPr>
      <w:r>
        <w:rPr>
          <w:rFonts w:cs="Arial"/>
        </w:rPr>
        <w:t>details of those collateral warranties and/or other guarantees provided by the person constructing the CMO Second Operating Premises (including vehicular and pedestrian access car parks and landscaping) to the CMO that the CMO may confirm it reasonably requires (if any) and confirmation that such collateral warranties and guarantees will be provided to the CMO; and</w:t>
      </w:r>
    </w:p>
    <w:p w14:paraId="7A43F0B9" w14:textId="77777777" w:rsidR="00727C6B" w:rsidRPr="00794F40" w:rsidRDefault="00ED2E1D" w:rsidP="0011443B">
      <w:pPr>
        <w:widowControl/>
        <w:numPr>
          <w:ilvl w:val="1"/>
          <w:numId w:val="167"/>
        </w:numPr>
        <w:tabs>
          <w:tab w:val="left" w:pos="720"/>
        </w:tabs>
        <w:ind w:left="1440" w:hanging="720"/>
        <w:rPr>
          <w:rFonts w:cs="Arial"/>
        </w:rPr>
      </w:pPr>
      <w:r>
        <w:rPr>
          <w:rFonts w:cs="Arial"/>
        </w:rPr>
        <w:t>details of Building design and standards which shall meet best practice guidelines for the CMO Second Operating Premises at the time of its construction; and</w:t>
      </w:r>
    </w:p>
    <w:p w14:paraId="1B76D8DB" w14:textId="77777777" w:rsidR="00727C6B" w:rsidRPr="00794F40" w:rsidRDefault="00ED2E1D" w:rsidP="0011443B">
      <w:pPr>
        <w:widowControl/>
        <w:numPr>
          <w:ilvl w:val="1"/>
          <w:numId w:val="167"/>
        </w:numPr>
        <w:tabs>
          <w:tab w:val="left" w:pos="720"/>
        </w:tabs>
        <w:ind w:left="1440" w:hanging="720"/>
        <w:rPr>
          <w:rFonts w:cs="Arial"/>
        </w:rPr>
      </w:pPr>
      <w:r>
        <w:rPr>
          <w:rFonts w:cs="Arial"/>
        </w:rPr>
        <w:t>details of the appearance of the building comprising the CMO Second Operating Premises, landscaping, pedestrian and vehicular accesses to the CMO Second Operating Premises; and </w:t>
      </w:r>
    </w:p>
    <w:p w14:paraId="396A067A" w14:textId="77777777" w:rsidR="00727C6B" w:rsidRPr="00794F40" w:rsidRDefault="00ED2E1D" w:rsidP="0011443B">
      <w:pPr>
        <w:widowControl/>
        <w:numPr>
          <w:ilvl w:val="1"/>
          <w:numId w:val="167"/>
        </w:numPr>
        <w:tabs>
          <w:tab w:val="left" w:pos="720"/>
        </w:tabs>
        <w:ind w:left="1440" w:hanging="720"/>
        <w:rPr>
          <w:rFonts w:cs="Arial"/>
        </w:rPr>
      </w:pPr>
      <w:r>
        <w:rPr>
          <w:rFonts w:cs="Arial"/>
        </w:rPr>
        <w:t>details of the materials to be used in the construction of the CMO Second Operating Premises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14:paraId="338743A6" w14:textId="77777777" w:rsidR="00727C6B" w:rsidRPr="00794F40" w:rsidRDefault="00ED2E1D" w:rsidP="0011443B">
      <w:pPr>
        <w:widowControl/>
        <w:numPr>
          <w:ilvl w:val="1"/>
          <w:numId w:val="167"/>
        </w:numPr>
        <w:tabs>
          <w:tab w:val="left" w:pos="720"/>
        </w:tabs>
        <w:ind w:left="1440" w:hanging="720"/>
        <w:rPr>
          <w:rFonts w:cs="Arial"/>
        </w:rPr>
      </w:pPr>
      <w:r>
        <w:rPr>
          <w:rFonts w:cs="Arial"/>
        </w:rPr>
        <w:t>confirmation that the design of the building comprising the CMO Second Operating Premises will comply with the requirements of the Design Code and all legislative requirements; and</w:t>
      </w:r>
    </w:p>
    <w:p w14:paraId="673AFC29" w14:textId="77777777" w:rsidR="00727C6B" w:rsidRPr="00794F40" w:rsidRDefault="00ED2E1D" w:rsidP="0011443B">
      <w:pPr>
        <w:widowControl/>
        <w:numPr>
          <w:ilvl w:val="1"/>
          <w:numId w:val="167"/>
        </w:numPr>
        <w:tabs>
          <w:tab w:val="left" w:pos="720"/>
        </w:tabs>
        <w:ind w:left="1440" w:hanging="720"/>
        <w:rPr>
          <w:rFonts w:cs="Arial"/>
        </w:rPr>
      </w:pPr>
      <w:r>
        <w:rPr>
          <w:rFonts w:cs="Arial"/>
        </w:rPr>
        <w:t>details of the landscaping of the site on which the CMO Second Operating Premises is to be located; and</w:t>
      </w:r>
    </w:p>
    <w:p w14:paraId="5CE8AE53" w14:textId="77777777" w:rsidR="00727C6B" w:rsidRPr="00794F40" w:rsidRDefault="00ED2E1D" w:rsidP="0011443B">
      <w:pPr>
        <w:widowControl/>
        <w:numPr>
          <w:ilvl w:val="1"/>
          <w:numId w:val="167"/>
        </w:numPr>
        <w:tabs>
          <w:tab w:val="left" w:pos="720"/>
        </w:tabs>
        <w:ind w:left="1440" w:hanging="720"/>
        <w:rPr>
          <w:rFonts w:cs="Arial"/>
        </w:rPr>
      </w:pPr>
      <w:r>
        <w:rPr>
          <w:rFonts w:cs="Arial"/>
        </w:rPr>
        <w:t>details of any features that increase the sustainability of the CMO Second  Operating Premises. </w:t>
      </w:r>
    </w:p>
    <w:p w14:paraId="65748289" w14:textId="77777777" w:rsidR="00727C6B" w:rsidRPr="00794F40" w:rsidRDefault="00727C6B" w:rsidP="00727C6B">
      <w:pPr>
        <w:pStyle w:val="NormalWeb"/>
        <w:spacing w:before="0" w:beforeAutospacing="0" w:after="0" w:afterAutospacing="0"/>
        <w:jc w:val="both"/>
        <w:rPr>
          <w:rFonts w:ascii="Arial" w:hAnsi="Arial" w:cs="Arial"/>
          <w:sz w:val="20"/>
          <w:szCs w:val="20"/>
        </w:rPr>
      </w:pPr>
    </w:p>
    <w:p w14:paraId="41C0C08C" w14:textId="77777777" w:rsidR="00727C6B" w:rsidRPr="00794F40" w:rsidRDefault="00ED2E1D" w:rsidP="0011443B">
      <w:pPr>
        <w:pStyle w:val="ListParagraph"/>
        <w:numPr>
          <w:ilvl w:val="1"/>
          <w:numId w:val="166"/>
        </w:numPr>
        <w:tabs>
          <w:tab w:val="left" w:pos="720"/>
        </w:tabs>
        <w:ind w:left="720" w:hanging="720"/>
        <w:jc w:val="both"/>
        <w:rPr>
          <w:rFonts w:ascii="Arial" w:hAnsi="Arial" w:cs="Arial"/>
          <w:sz w:val="20"/>
          <w:szCs w:val="20"/>
        </w:rPr>
      </w:pPr>
      <w:r>
        <w:rPr>
          <w:rFonts w:ascii="Arial" w:hAnsi="Arial" w:cs="Arial"/>
          <w:sz w:val="20"/>
          <w:szCs w:val="20"/>
        </w:rPr>
        <w:t>Full details of the budget for the construction of the CMO Second Operating Premises to include a full detailed costing for the provision of the facility and a full costed explanation of how all of the particulars detailed in the CMO First Operating Premises Design Brief and Specification and details of provision of all of the features detailed by the definition of the "CMO First Operating Premises"  in so far as they relate to the Fitting Out of the CMO Second Operating Premises are to be delivered within the budget for Fitting Out referred to at paragraph 5 of Schedule 4 this Deed.</w:t>
      </w:r>
    </w:p>
    <w:p w14:paraId="1AA7A197" w14:textId="77777777" w:rsidR="00727C6B" w:rsidRPr="00794F40" w:rsidRDefault="00727C6B" w:rsidP="00727C6B">
      <w:pPr>
        <w:pStyle w:val="NormalWeb"/>
        <w:spacing w:before="0" w:beforeAutospacing="0" w:after="0" w:afterAutospacing="0"/>
        <w:ind w:left="540"/>
        <w:jc w:val="both"/>
        <w:rPr>
          <w:rFonts w:ascii="Arial" w:hAnsi="Arial" w:cs="Arial"/>
          <w:sz w:val="20"/>
          <w:szCs w:val="20"/>
        </w:rPr>
      </w:pPr>
    </w:p>
    <w:p w14:paraId="2BEED275" w14:textId="77777777" w:rsidR="00727C6B" w:rsidRPr="00794F40" w:rsidRDefault="00ED2E1D" w:rsidP="0011443B">
      <w:pPr>
        <w:pStyle w:val="ListParagraph"/>
        <w:numPr>
          <w:ilvl w:val="1"/>
          <w:numId w:val="166"/>
        </w:numPr>
        <w:tabs>
          <w:tab w:val="left" w:pos="720"/>
        </w:tabs>
        <w:ind w:left="720" w:hanging="720"/>
        <w:jc w:val="both"/>
        <w:rPr>
          <w:rFonts w:ascii="Arial" w:hAnsi="Arial" w:cs="Arial"/>
          <w:sz w:val="20"/>
          <w:szCs w:val="20"/>
        </w:rPr>
      </w:pPr>
      <w:r>
        <w:rPr>
          <w:rFonts w:ascii="Arial" w:hAnsi="Arial" w:cs="Arial"/>
          <w:sz w:val="20"/>
          <w:szCs w:val="20"/>
        </w:rPr>
        <w:t>Summary of key considerations to include </w:t>
      </w:r>
    </w:p>
    <w:p w14:paraId="040C999D" w14:textId="77777777" w:rsidR="00727C6B" w:rsidRPr="00794F40" w:rsidRDefault="00727C6B" w:rsidP="00727C6B">
      <w:pPr>
        <w:pStyle w:val="NormalWeb"/>
        <w:spacing w:before="0" w:beforeAutospacing="0" w:after="0" w:afterAutospacing="0"/>
        <w:jc w:val="both"/>
        <w:rPr>
          <w:rFonts w:ascii="Arial" w:hAnsi="Arial" w:cs="Arial"/>
          <w:sz w:val="20"/>
          <w:szCs w:val="20"/>
        </w:rPr>
      </w:pPr>
    </w:p>
    <w:p w14:paraId="726DDDF8" w14:textId="77777777" w:rsidR="00727C6B" w:rsidRPr="00794F40" w:rsidRDefault="00ED2E1D" w:rsidP="0011443B">
      <w:pPr>
        <w:pStyle w:val="NormalWeb"/>
        <w:numPr>
          <w:ilvl w:val="0"/>
          <w:numId w:val="171"/>
        </w:numPr>
        <w:tabs>
          <w:tab w:val="left" w:pos="720"/>
          <w:tab w:val="left" w:pos="1440"/>
        </w:tabs>
        <w:spacing w:before="0" w:beforeAutospacing="0" w:after="0" w:afterAutospacing="0"/>
        <w:jc w:val="both"/>
        <w:rPr>
          <w:rFonts w:ascii="Arial" w:hAnsi="Arial" w:cs="Arial"/>
          <w:sz w:val="20"/>
          <w:szCs w:val="20"/>
        </w:rPr>
      </w:pPr>
      <w:r>
        <w:rPr>
          <w:rFonts w:ascii="Arial" w:hAnsi="Arial" w:cs="Arial"/>
          <w:sz w:val="20"/>
          <w:szCs w:val="20"/>
        </w:rPr>
        <w:t>a plan of the site on which the CMO Second Operating Premises is to be located (to provide spatial context and specific location).</w:t>
      </w:r>
    </w:p>
    <w:p w14:paraId="7BE96D4C" w14:textId="77777777" w:rsidR="00727C6B" w:rsidRPr="00794F40" w:rsidRDefault="00727C6B" w:rsidP="00727C6B">
      <w:pPr>
        <w:pStyle w:val="NormalWeb"/>
        <w:spacing w:before="0" w:beforeAutospacing="0" w:after="0" w:afterAutospacing="0"/>
        <w:ind w:left="540"/>
        <w:jc w:val="both"/>
        <w:rPr>
          <w:rFonts w:ascii="Arial" w:hAnsi="Arial" w:cs="Arial"/>
          <w:sz w:val="20"/>
          <w:szCs w:val="20"/>
        </w:rPr>
      </w:pPr>
    </w:p>
    <w:p w14:paraId="451306B4" w14:textId="77777777" w:rsidR="00727C6B" w:rsidRPr="00794F40" w:rsidRDefault="00ED2E1D" w:rsidP="0011443B">
      <w:pPr>
        <w:pStyle w:val="NormalWeb"/>
        <w:numPr>
          <w:ilvl w:val="0"/>
          <w:numId w:val="171"/>
        </w:numPr>
        <w:tabs>
          <w:tab w:val="left" w:pos="720"/>
          <w:tab w:val="left" w:pos="1440"/>
        </w:tabs>
        <w:spacing w:before="0" w:beforeAutospacing="0" w:after="0" w:afterAutospacing="0"/>
        <w:ind w:left="1440" w:hanging="720"/>
        <w:jc w:val="both"/>
        <w:rPr>
          <w:rFonts w:ascii="Arial" w:hAnsi="Arial" w:cs="Arial"/>
          <w:sz w:val="20"/>
          <w:szCs w:val="20"/>
        </w:rPr>
      </w:pPr>
      <w:r>
        <w:rPr>
          <w:rFonts w:ascii="Arial" w:hAnsi="Arial" w:cs="Arial"/>
          <w:sz w:val="20"/>
          <w:szCs w:val="20"/>
        </w:rPr>
        <w:t>a consultation findings report, including views and opinions of the CMO Board in relation to the proposed brief for the CMO Second Operating Premises.</w:t>
      </w:r>
    </w:p>
    <w:p w14:paraId="05F4F83E" w14:textId="77777777" w:rsidR="004F6063" w:rsidRPr="00794F40" w:rsidRDefault="004F6063" w:rsidP="004F6063">
      <w:pPr>
        <w:pStyle w:val="ListParagraph"/>
        <w:rPr>
          <w:rFonts w:ascii="Arial" w:hAnsi="Arial" w:cs="Arial"/>
          <w:sz w:val="20"/>
          <w:szCs w:val="20"/>
        </w:rPr>
      </w:pPr>
    </w:p>
    <w:p w14:paraId="21E415A0" w14:textId="77777777" w:rsidR="004F6063" w:rsidRPr="00794F40" w:rsidRDefault="004F6063" w:rsidP="004F6063">
      <w:pPr>
        <w:pStyle w:val="NormalWeb"/>
        <w:tabs>
          <w:tab w:val="left" w:pos="720"/>
          <w:tab w:val="left" w:pos="1440"/>
        </w:tabs>
        <w:spacing w:before="0" w:beforeAutospacing="0" w:after="0" w:afterAutospacing="0"/>
        <w:ind w:left="720"/>
        <w:jc w:val="both"/>
        <w:rPr>
          <w:rFonts w:ascii="Arial" w:hAnsi="Arial" w:cs="Arial"/>
          <w:sz w:val="20"/>
          <w:szCs w:val="20"/>
        </w:rPr>
      </w:pPr>
    </w:p>
    <w:p w14:paraId="461E7052" w14:textId="77777777" w:rsidR="004F6063" w:rsidRPr="00794F40" w:rsidRDefault="004F6063" w:rsidP="001C428F">
      <w:pPr>
        <w:pStyle w:val="ListParagraph"/>
        <w:outlineLvl w:val="0"/>
        <w:rPr>
          <w:rFonts w:ascii="Arial" w:hAnsi="Arial" w:cs="Arial"/>
          <w:sz w:val="20"/>
          <w:szCs w:val="20"/>
        </w:rPr>
        <w:sectPr w:rsidR="004F6063" w:rsidRPr="00794F40">
          <w:headerReference w:type="even" r:id="rId347"/>
          <w:headerReference w:type="default" r:id="rId348"/>
          <w:footerReference w:type="even" r:id="rId349"/>
          <w:footerReference w:type="default" r:id="rId350"/>
          <w:headerReference w:type="first" r:id="rId351"/>
          <w:footerReference w:type="first" r:id="rId352"/>
          <w:pgSz w:w="11906" w:h="16838"/>
          <w:pgMar w:top="1440" w:right="1440" w:bottom="1440" w:left="1440" w:header="708" w:footer="708" w:gutter="0"/>
          <w:cols w:space="708"/>
          <w:docGrid w:linePitch="360"/>
        </w:sectPr>
      </w:pPr>
    </w:p>
    <w:p w14:paraId="18C7C16C" w14:textId="77777777" w:rsidR="00AD2CF8" w:rsidRPr="00794F40" w:rsidRDefault="00ED2E1D" w:rsidP="00DF7C82">
      <w:pPr>
        <w:pStyle w:val="ScheduleTitle"/>
        <w:rPr>
          <w:rFonts w:eastAsiaTheme="minorHAnsi" w:cs="Arial"/>
          <w:b w:val="0"/>
        </w:rPr>
      </w:pPr>
      <w:bookmarkStart w:id="1029" w:name="_Toc467144291"/>
      <w:bookmarkStart w:id="1030" w:name="_Toc453189076"/>
      <w:r>
        <w:rPr>
          <w:rFonts w:eastAsiaTheme="minorHAnsi" w:cs="Arial"/>
        </w:rPr>
        <w:lastRenderedPageBreak/>
        <w:t>SCHEDULE 34</w:t>
      </w:r>
      <w:bookmarkEnd w:id="1029"/>
    </w:p>
    <w:p w14:paraId="42541896" w14:textId="77777777" w:rsidR="00727C6B" w:rsidRPr="00794F40" w:rsidRDefault="00727C6B" w:rsidP="001C428F">
      <w:pPr>
        <w:widowControl/>
        <w:jc w:val="center"/>
        <w:outlineLvl w:val="0"/>
        <w:rPr>
          <w:rFonts w:eastAsiaTheme="minorHAnsi" w:cs="Arial"/>
          <w:b/>
        </w:rPr>
      </w:pPr>
      <w:bookmarkStart w:id="1031" w:name="_Toc453189077"/>
      <w:bookmarkEnd w:id="1030"/>
    </w:p>
    <w:p w14:paraId="2F400FDB" w14:textId="77777777" w:rsidR="00C153A1" w:rsidRPr="00794F40" w:rsidRDefault="00ED2E1D" w:rsidP="000D050D">
      <w:pPr>
        <w:pStyle w:val="CommentText"/>
        <w:jc w:val="center"/>
        <w:rPr>
          <w:rFonts w:ascii="Arial" w:eastAsiaTheme="minorHAnsi" w:hAnsi="Arial" w:cs="Arial"/>
          <w:b/>
        </w:rPr>
      </w:pPr>
      <w:r>
        <w:rPr>
          <w:rFonts w:ascii="Arial" w:eastAsiaTheme="minorHAnsi" w:hAnsi="Arial" w:cs="Arial"/>
          <w:b/>
        </w:rPr>
        <w:t>Heads of Terms For The Lease Of  the CMO’s First Operating Premises</w:t>
      </w:r>
      <w:bookmarkEnd w:id="1031"/>
    </w:p>
    <w:p w14:paraId="47AD0479" w14:textId="77777777" w:rsidR="00C153A1" w:rsidRPr="00794F40" w:rsidRDefault="00C153A1" w:rsidP="000D050D">
      <w:pPr>
        <w:rPr>
          <w:rFonts w:eastAsiaTheme="minorHAnsi" w:cs="Arial"/>
        </w:rPr>
      </w:pPr>
    </w:p>
    <w:p w14:paraId="53916D79" w14:textId="77777777" w:rsidR="00C36BF7" w:rsidRPr="00794F40" w:rsidRDefault="00ED2E1D" w:rsidP="00472976">
      <w:pPr>
        <w:pStyle w:val="SchedClauses"/>
        <w:numPr>
          <w:ilvl w:val="0"/>
          <w:numId w:val="233"/>
        </w:numPr>
        <w:rPr>
          <w:rFonts w:eastAsiaTheme="minorHAnsi" w:cs="Arial"/>
          <w:b/>
        </w:rPr>
      </w:pPr>
      <w:r>
        <w:rPr>
          <w:rFonts w:eastAsiaTheme="minorHAnsi" w:cs="Arial"/>
          <w:b/>
        </w:rPr>
        <w:t>LANDLORD</w:t>
      </w:r>
    </w:p>
    <w:p w14:paraId="0D219ACB" w14:textId="77777777" w:rsidR="00C36BF7" w:rsidRPr="00794F40" w:rsidRDefault="00ED2E1D" w:rsidP="00C36BF7">
      <w:pPr>
        <w:pStyle w:val="Bodyclause"/>
        <w:rPr>
          <w:rFonts w:ascii="Arial" w:hAnsi="Arial" w:cs="Arial"/>
          <w:sz w:val="20"/>
        </w:rPr>
      </w:pPr>
      <w:r>
        <w:rPr>
          <w:rFonts w:ascii="Arial" w:hAnsi="Arial" w:cs="Arial"/>
          <w:sz w:val="20"/>
        </w:rPr>
        <w:t>[NAME]</w:t>
      </w:r>
    </w:p>
    <w:p w14:paraId="5D3C1D6F" w14:textId="77777777" w:rsidR="00C36BF7" w:rsidRPr="00794F40" w:rsidRDefault="00ED2E1D" w:rsidP="00C36BF7">
      <w:pPr>
        <w:pStyle w:val="Bodyclause"/>
        <w:rPr>
          <w:rFonts w:ascii="Arial" w:hAnsi="Arial" w:cs="Arial"/>
          <w:sz w:val="20"/>
        </w:rPr>
      </w:pPr>
      <w:r>
        <w:rPr>
          <w:rFonts w:ascii="Arial" w:hAnsi="Arial" w:cs="Arial"/>
          <w:sz w:val="20"/>
        </w:rPr>
        <w:t>Country of incorporation/registration:</w:t>
      </w:r>
    </w:p>
    <w:p w14:paraId="6642144C" w14:textId="77777777" w:rsidR="00C36BF7" w:rsidRPr="00794F40" w:rsidRDefault="00ED2E1D" w:rsidP="00C36BF7">
      <w:pPr>
        <w:pStyle w:val="Bodyclause"/>
        <w:rPr>
          <w:rFonts w:ascii="Arial" w:hAnsi="Arial" w:cs="Arial"/>
          <w:sz w:val="20"/>
        </w:rPr>
      </w:pPr>
      <w:r>
        <w:rPr>
          <w:rFonts w:ascii="Arial" w:hAnsi="Arial" w:cs="Arial"/>
          <w:sz w:val="20"/>
        </w:rPr>
        <w:t xml:space="preserve">Company number: </w:t>
      </w:r>
    </w:p>
    <w:p w14:paraId="101193CF" w14:textId="77777777" w:rsidR="00C36BF7" w:rsidRPr="00794F40" w:rsidRDefault="00ED2E1D" w:rsidP="00C36BF7">
      <w:pPr>
        <w:pStyle w:val="Bodyclause"/>
        <w:rPr>
          <w:rFonts w:ascii="Arial" w:hAnsi="Arial" w:cs="Arial"/>
          <w:sz w:val="20"/>
        </w:rPr>
      </w:pPr>
      <w:r>
        <w:rPr>
          <w:rFonts w:ascii="Arial" w:hAnsi="Arial" w:cs="Arial"/>
          <w:sz w:val="20"/>
        </w:rPr>
        <w:t>Registered office address:</w:t>
      </w:r>
    </w:p>
    <w:p w14:paraId="0D602AC5" w14:textId="77777777" w:rsidR="00C36BF7" w:rsidRPr="00794F40" w:rsidRDefault="00ED2E1D" w:rsidP="00472976">
      <w:pPr>
        <w:pStyle w:val="SchedClauses"/>
        <w:numPr>
          <w:ilvl w:val="0"/>
          <w:numId w:val="233"/>
        </w:numPr>
        <w:outlineLvl w:val="0"/>
        <w:rPr>
          <w:rFonts w:eastAsiaTheme="minorHAnsi" w:cs="Arial"/>
          <w:b/>
        </w:rPr>
      </w:pPr>
      <w:r>
        <w:rPr>
          <w:rFonts w:eastAsiaTheme="minorHAnsi" w:cs="Arial"/>
          <w:b/>
        </w:rPr>
        <w:t>TENANT</w:t>
      </w:r>
    </w:p>
    <w:p w14:paraId="3D556E61" w14:textId="77777777" w:rsidR="00C36BF7" w:rsidRPr="00794F40" w:rsidRDefault="00ED2E1D" w:rsidP="00C36BF7">
      <w:pPr>
        <w:pStyle w:val="Bodyclause"/>
        <w:rPr>
          <w:rFonts w:ascii="Arial" w:hAnsi="Arial" w:cs="Arial"/>
          <w:sz w:val="20"/>
        </w:rPr>
      </w:pPr>
      <w:r>
        <w:rPr>
          <w:rFonts w:ascii="Arial" w:hAnsi="Arial" w:cs="Arial"/>
          <w:sz w:val="20"/>
        </w:rPr>
        <w:t>CMO</w:t>
      </w:r>
    </w:p>
    <w:p w14:paraId="11785C87" w14:textId="77777777" w:rsidR="00C36BF7" w:rsidRPr="00794F40" w:rsidRDefault="00ED2E1D" w:rsidP="00C36BF7">
      <w:pPr>
        <w:pStyle w:val="Bodyclause"/>
        <w:rPr>
          <w:rFonts w:ascii="Arial" w:hAnsi="Arial" w:cs="Arial"/>
          <w:sz w:val="20"/>
        </w:rPr>
      </w:pPr>
      <w:r>
        <w:rPr>
          <w:rFonts w:ascii="Arial" w:hAnsi="Arial" w:cs="Arial"/>
          <w:sz w:val="20"/>
        </w:rPr>
        <w:t>Country of incorporation/registration: [                 ]</w:t>
      </w:r>
    </w:p>
    <w:p w14:paraId="51825FFD" w14:textId="77777777" w:rsidR="00C36BF7" w:rsidRPr="00794F40" w:rsidRDefault="00ED2E1D" w:rsidP="00C36BF7">
      <w:pPr>
        <w:pStyle w:val="Bodyclause"/>
        <w:rPr>
          <w:rFonts w:ascii="Arial" w:hAnsi="Arial" w:cs="Arial"/>
          <w:sz w:val="20"/>
        </w:rPr>
      </w:pPr>
      <w:r>
        <w:rPr>
          <w:rFonts w:ascii="Arial" w:hAnsi="Arial" w:cs="Arial"/>
          <w:sz w:val="20"/>
        </w:rPr>
        <w:t>Company number: [               ]</w:t>
      </w:r>
    </w:p>
    <w:p w14:paraId="11A9488D" w14:textId="77777777" w:rsidR="00C36BF7" w:rsidRPr="00794F40" w:rsidRDefault="00ED2E1D" w:rsidP="00C36BF7">
      <w:pPr>
        <w:pStyle w:val="Bodyclause"/>
        <w:rPr>
          <w:rFonts w:ascii="Arial" w:hAnsi="Arial" w:cs="Arial"/>
          <w:sz w:val="20"/>
        </w:rPr>
      </w:pPr>
      <w:r>
        <w:rPr>
          <w:rFonts w:ascii="Arial" w:hAnsi="Arial" w:cs="Arial"/>
          <w:sz w:val="20"/>
        </w:rPr>
        <w:t>Registered office address: [                    ]</w:t>
      </w:r>
    </w:p>
    <w:p w14:paraId="26510252" w14:textId="77777777" w:rsidR="00C36BF7" w:rsidRPr="00794F40" w:rsidRDefault="00ED2E1D" w:rsidP="00472976">
      <w:pPr>
        <w:pStyle w:val="SchedClauses"/>
        <w:numPr>
          <w:ilvl w:val="0"/>
          <w:numId w:val="233"/>
        </w:numPr>
        <w:rPr>
          <w:rFonts w:eastAsiaTheme="minorHAnsi" w:cs="Arial"/>
          <w:b/>
        </w:rPr>
      </w:pPr>
      <w:r>
        <w:rPr>
          <w:rFonts w:eastAsiaTheme="minorHAnsi" w:cs="Arial"/>
          <w:b/>
        </w:rPr>
        <w:t>PROPERTY</w:t>
      </w:r>
    </w:p>
    <w:p w14:paraId="0CD2C701" w14:textId="77777777" w:rsidR="001C10C5" w:rsidRPr="00794F40" w:rsidRDefault="001C10C5" w:rsidP="00DF7C82">
      <w:pPr>
        <w:pStyle w:val="SchedClauses"/>
        <w:rPr>
          <w:rFonts w:eastAsiaTheme="minorHAnsi" w:cs="Arial"/>
        </w:rPr>
      </w:pPr>
    </w:p>
    <w:p w14:paraId="0D292238"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 CMO’s First Operating Premises comprising the building and car parking to be provided pursuant to paragraph 4 of Schedule 5 of the agreement pursuant to Section 106 of the Town and Country Planning Act 1990 dated [Note: insert date of s106 agreement] and relating to the application for planning permission under Ashford Borough Council’s reference 12/00400/AS (the “Section 106 Agreement”). </w:t>
      </w:r>
    </w:p>
    <w:p w14:paraId="7E12824D" w14:textId="77777777" w:rsidR="00C36BF7" w:rsidRPr="00794F40" w:rsidRDefault="00ED2E1D" w:rsidP="00472976">
      <w:pPr>
        <w:pStyle w:val="SchedClauses"/>
        <w:numPr>
          <w:ilvl w:val="1"/>
          <w:numId w:val="233"/>
        </w:numPr>
        <w:rPr>
          <w:rFonts w:eastAsiaTheme="minorHAnsi" w:cs="Arial"/>
        </w:rPr>
      </w:pPr>
      <w:r>
        <w:rPr>
          <w:rFonts w:eastAsiaTheme="minorHAnsi" w:cs="Arial"/>
        </w:rPr>
        <w:t>The property will include 12 car parking spaces (including one disabled car parking space) and an area of grass capable of accommodating at least 3 further cars.</w:t>
      </w:r>
    </w:p>
    <w:p w14:paraId="271DBA83" w14:textId="77777777" w:rsidR="00C36BF7" w:rsidRPr="00794F40" w:rsidRDefault="00ED2E1D" w:rsidP="00472976">
      <w:pPr>
        <w:pStyle w:val="SchedClauses"/>
        <w:numPr>
          <w:ilvl w:val="0"/>
          <w:numId w:val="233"/>
        </w:numPr>
        <w:rPr>
          <w:rFonts w:cs="Arial"/>
          <w:b/>
        </w:rPr>
      </w:pPr>
      <w:bookmarkStart w:id="1032" w:name="_Toc453189078"/>
      <w:bookmarkStart w:id="1033" w:name="_Toc453189258"/>
      <w:r>
        <w:rPr>
          <w:rFonts w:cs="Arial"/>
          <w:b/>
        </w:rPr>
        <w:t>TERM</w:t>
      </w:r>
      <w:bookmarkEnd w:id="1032"/>
      <w:bookmarkEnd w:id="1033"/>
    </w:p>
    <w:p w14:paraId="3A88F4DA" w14:textId="77777777" w:rsidR="00C36BF7" w:rsidRPr="00794F40" w:rsidRDefault="00ED2E1D" w:rsidP="00472976">
      <w:pPr>
        <w:pStyle w:val="SchedClauses"/>
        <w:numPr>
          <w:ilvl w:val="1"/>
          <w:numId w:val="233"/>
        </w:numPr>
        <w:rPr>
          <w:rFonts w:eastAsiaTheme="minorHAnsi" w:cs="Arial"/>
        </w:rPr>
      </w:pPr>
      <w:r>
        <w:rPr>
          <w:rFonts w:eastAsiaTheme="minorHAnsi" w:cs="Arial"/>
        </w:rPr>
        <w:t>The lease will be for a term of 20 years.</w:t>
      </w:r>
    </w:p>
    <w:p w14:paraId="3326310E" w14:textId="77777777" w:rsidR="00C36BF7" w:rsidRPr="00794F40" w:rsidRDefault="00ED2E1D" w:rsidP="00472976">
      <w:pPr>
        <w:pStyle w:val="SchedClauses"/>
        <w:numPr>
          <w:ilvl w:val="1"/>
          <w:numId w:val="233"/>
        </w:numPr>
        <w:rPr>
          <w:rFonts w:eastAsiaTheme="minorHAnsi" w:cs="Arial"/>
        </w:rPr>
      </w:pPr>
      <w:r>
        <w:rPr>
          <w:rFonts w:eastAsiaTheme="minorHAnsi" w:cs="Arial"/>
        </w:rPr>
        <w:t>The lease will exclude the security of tenure provisions of Part II of the Landlord and Tenant Act 1954.</w:t>
      </w:r>
    </w:p>
    <w:p w14:paraId="5B34A21A" w14:textId="77777777" w:rsidR="00C36BF7" w:rsidRPr="00794F40" w:rsidRDefault="00ED2E1D" w:rsidP="00472976">
      <w:pPr>
        <w:pStyle w:val="SchedClauses"/>
        <w:numPr>
          <w:ilvl w:val="1"/>
          <w:numId w:val="233"/>
        </w:numPr>
        <w:rPr>
          <w:rFonts w:eastAsiaTheme="minorHAnsi" w:cs="Arial"/>
        </w:rPr>
      </w:pPr>
      <w:r>
        <w:rPr>
          <w:rFonts w:eastAsiaTheme="minorHAnsi" w:cs="Arial"/>
        </w:rPr>
        <w:t>The tenant will have the right to break the lease on a rolling basis throughout the term of the lease. To exercise the right to break, the tenant must give the landlord 2 months' prior written notice to the Landlord.</w:t>
      </w:r>
    </w:p>
    <w:p w14:paraId="0D3BAC3F" w14:textId="77777777" w:rsidR="00C36BF7" w:rsidRPr="00794F40" w:rsidRDefault="00ED2E1D" w:rsidP="00472976">
      <w:pPr>
        <w:pStyle w:val="SchedClauses"/>
        <w:numPr>
          <w:ilvl w:val="1"/>
          <w:numId w:val="233"/>
        </w:numPr>
        <w:rPr>
          <w:rFonts w:eastAsiaTheme="minorHAnsi" w:cs="Arial"/>
        </w:rPr>
      </w:pPr>
      <w:r>
        <w:rPr>
          <w:rFonts w:eastAsiaTheme="minorHAnsi" w:cs="Arial"/>
        </w:rPr>
        <w:t>The landlord will have the right to break the lease on a rolling basis but no earlier than after three years of the term of the lease have lapsed and provided that the landlord gives the tenant 6 months prior written notice and the CMO’s Second Operating Premises (as defined by the Section 106 Agreement) has been completed and the lease of the CMO’s Second Operating Premises has been granted to the CMO in accordance with paragraph 5 of Schedule 4 of the Section 106 Agreement prior to the date on which the Landlord gives the Tenant notice of its intention to terminate the lease.</w:t>
      </w:r>
    </w:p>
    <w:p w14:paraId="454B9679" w14:textId="77777777" w:rsidR="00C36BF7" w:rsidRPr="00794F40" w:rsidRDefault="00ED2E1D" w:rsidP="00472976">
      <w:pPr>
        <w:pStyle w:val="SchedClauses"/>
        <w:numPr>
          <w:ilvl w:val="0"/>
          <w:numId w:val="233"/>
        </w:numPr>
        <w:rPr>
          <w:rFonts w:eastAsiaTheme="minorHAnsi" w:cs="Arial"/>
          <w:b/>
        </w:rPr>
      </w:pPr>
      <w:bookmarkStart w:id="1034" w:name="_Toc453189079"/>
      <w:bookmarkStart w:id="1035" w:name="_Toc453189259"/>
      <w:r>
        <w:rPr>
          <w:rFonts w:eastAsiaTheme="minorHAnsi" w:cs="Arial"/>
          <w:b/>
        </w:rPr>
        <w:t>RENT AND RENT REVIEW</w:t>
      </w:r>
      <w:bookmarkEnd w:id="1034"/>
      <w:bookmarkEnd w:id="1035"/>
    </w:p>
    <w:p w14:paraId="7FD87286" w14:textId="77777777" w:rsidR="00C36BF7" w:rsidRPr="00794F40" w:rsidRDefault="00ED2E1D" w:rsidP="00472976">
      <w:pPr>
        <w:pStyle w:val="SchedClauses"/>
        <w:numPr>
          <w:ilvl w:val="1"/>
          <w:numId w:val="233"/>
        </w:numPr>
        <w:rPr>
          <w:rFonts w:eastAsiaTheme="minorHAnsi" w:cs="Arial"/>
        </w:rPr>
      </w:pPr>
      <w:r>
        <w:rPr>
          <w:rFonts w:eastAsiaTheme="minorHAnsi" w:cs="Arial"/>
        </w:rPr>
        <w:t>The rent will be a peppercorn exclusive of VAT, rates, insurance premiums and all other outgoings.</w:t>
      </w:r>
    </w:p>
    <w:p w14:paraId="2DAE8554" w14:textId="77777777" w:rsidR="00C36BF7" w:rsidRPr="00794F40" w:rsidRDefault="00ED2E1D" w:rsidP="00472976">
      <w:pPr>
        <w:pStyle w:val="SchedClauses"/>
        <w:numPr>
          <w:ilvl w:val="1"/>
          <w:numId w:val="233"/>
        </w:numPr>
        <w:rPr>
          <w:rFonts w:eastAsiaTheme="minorHAnsi" w:cs="Arial"/>
        </w:rPr>
      </w:pPr>
      <w:r>
        <w:rPr>
          <w:rFonts w:eastAsiaTheme="minorHAnsi" w:cs="Arial"/>
        </w:rPr>
        <w:lastRenderedPageBreak/>
        <w:t>In addition to rent, the tenant must also pay VAT (including any VAT on the rent), rates, insurance premiums and all other outgoings.</w:t>
      </w:r>
    </w:p>
    <w:p w14:paraId="1B3DAABB" w14:textId="77777777" w:rsidR="00C36BF7" w:rsidRPr="00794F40" w:rsidRDefault="00ED2E1D" w:rsidP="00472976">
      <w:pPr>
        <w:pStyle w:val="SchedClauses"/>
        <w:numPr>
          <w:ilvl w:val="1"/>
          <w:numId w:val="233"/>
        </w:numPr>
        <w:rPr>
          <w:rFonts w:eastAsiaTheme="minorHAnsi" w:cs="Arial"/>
        </w:rPr>
      </w:pPr>
      <w:r>
        <w:rPr>
          <w:rFonts w:eastAsiaTheme="minorHAnsi" w:cs="Arial"/>
        </w:rPr>
        <w:t>There will be no rent-free period.</w:t>
      </w:r>
    </w:p>
    <w:p w14:paraId="27CB78CA"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There will be no provision for the rent to be reviewed either upwards or downwards. </w:t>
      </w:r>
    </w:p>
    <w:p w14:paraId="43E5A158" w14:textId="77777777" w:rsidR="00C36BF7" w:rsidRPr="00794F40" w:rsidRDefault="00ED2E1D" w:rsidP="00472976">
      <w:pPr>
        <w:pStyle w:val="SchedClauses"/>
        <w:numPr>
          <w:ilvl w:val="0"/>
          <w:numId w:val="233"/>
        </w:numPr>
        <w:rPr>
          <w:rFonts w:cs="Arial"/>
          <w:b/>
        </w:rPr>
      </w:pPr>
      <w:bookmarkStart w:id="1036" w:name="_Toc453189080"/>
      <w:bookmarkStart w:id="1037" w:name="_Toc453189260"/>
      <w:r>
        <w:rPr>
          <w:rFonts w:cs="Arial"/>
          <w:b/>
        </w:rPr>
        <w:t>RENT DEPOSIT</w:t>
      </w:r>
      <w:bookmarkEnd w:id="1036"/>
      <w:bookmarkEnd w:id="1037"/>
    </w:p>
    <w:p w14:paraId="5B6B7D24"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There will be no rent deposit. </w:t>
      </w:r>
    </w:p>
    <w:p w14:paraId="45ACB58E" w14:textId="77777777" w:rsidR="00C36BF7" w:rsidRPr="00794F40" w:rsidRDefault="00ED2E1D" w:rsidP="00472976">
      <w:pPr>
        <w:pStyle w:val="SchedClauses"/>
        <w:numPr>
          <w:ilvl w:val="0"/>
          <w:numId w:val="233"/>
        </w:numPr>
        <w:rPr>
          <w:rFonts w:eastAsiaTheme="minorHAnsi" w:cs="Arial"/>
        </w:rPr>
      </w:pPr>
      <w:bookmarkStart w:id="1038" w:name="_Toc453189081"/>
      <w:bookmarkStart w:id="1039" w:name="_Toc453189261"/>
      <w:r>
        <w:rPr>
          <w:rFonts w:eastAsiaTheme="minorHAnsi" w:cs="Arial"/>
          <w:b/>
        </w:rPr>
        <w:t>SERVICES AND SERVICE CHARGE</w:t>
      </w:r>
      <w:bookmarkEnd w:id="1038"/>
      <w:bookmarkEnd w:id="1039"/>
    </w:p>
    <w:p w14:paraId="0DBDDC82"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 tenant will not pay any service charge. </w:t>
      </w:r>
    </w:p>
    <w:p w14:paraId="47C12B7C" w14:textId="77777777" w:rsidR="00C36BF7" w:rsidRPr="00794F40" w:rsidRDefault="00ED2E1D" w:rsidP="00472976">
      <w:pPr>
        <w:pStyle w:val="SchedClauses"/>
        <w:numPr>
          <w:ilvl w:val="0"/>
          <w:numId w:val="233"/>
        </w:numPr>
        <w:rPr>
          <w:rFonts w:cs="Arial"/>
          <w:b/>
        </w:rPr>
      </w:pPr>
      <w:bookmarkStart w:id="1040" w:name="_Toc453189082"/>
      <w:bookmarkStart w:id="1041" w:name="_Toc453189262"/>
      <w:r>
        <w:rPr>
          <w:rFonts w:cs="Arial"/>
          <w:b/>
        </w:rPr>
        <w:t>INSURANCE</w:t>
      </w:r>
      <w:bookmarkEnd w:id="1040"/>
      <w:bookmarkEnd w:id="1041"/>
    </w:p>
    <w:p w14:paraId="58AE2018"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 landlord will insure the property and the tenant will refund the premiums on demand. </w:t>
      </w:r>
    </w:p>
    <w:p w14:paraId="2B120FB6"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 The tenant will be able to terminate the lease if the property is damaged or destroyed by an uninsurable risk so that the tenant cannot occupy the property.</w:t>
      </w:r>
    </w:p>
    <w:p w14:paraId="6EF18E88" w14:textId="77777777" w:rsidR="00C36BF7" w:rsidRPr="00794F40" w:rsidRDefault="00ED2E1D" w:rsidP="00472976">
      <w:pPr>
        <w:pStyle w:val="SchedClauses"/>
        <w:numPr>
          <w:ilvl w:val="0"/>
          <w:numId w:val="233"/>
        </w:numPr>
        <w:rPr>
          <w:rFonts w:eastAsiaTheme="minorHAnsi" w:cs="Arial"/>
          <w:b/>
        </w:rPr>
      </w:pPr>
      <w:bookmarkStart w:id="1042" w:name="_Toc453189083"/>
      <w:bookmarkStart w:id="1043" w:name="_Toc453189263"/>
      <w:r>
        <w:rPr>
          <w:rFonts w:eastAsiaTheme="minorHAnsi" w:cs="Arial"/>
          <w:b/>
        </w:rPr>
        <w:t>USE</w:t>
      </w:r>
      <w:bookmarkEnd w:id="1042"/>
      <w:bookmarkEnd w:id="1043"/>
    </w:p>
    <w:p w14:paraId="43F5FA4E" w14:textId="77777777" w:rsidR="00C36BF7" w:rsidRPr="00794F40" w:rsidRDefault="00ED2E1D" w:rsidP="00472976">
      <w:pPr>
        <w:pStyle w:val="SchedClauses"/>
        <w:numPr>
          <w:ilvl w:val="1"/>
          <w:numId w:val="233"/>
        </w:numPr>
        <w:rPr>
          <w:rFonts w:eastAsiaTheme="minorHAnsi" w:cs="Arial"/>
        </w:rPr>
      </w:pPr>
      <w:r>
        <w:rPr>
          <w:rFonts w:eastAsiaTheme="minorHAnsi" w:cs="Arial"/>
        </w:rPr>
        <w:t>The property can only be used as offices and as a community facility (including but not limited to use as a classroom, for marketing purposes, community consultation and community meetings) and for storage and ancillary uses.</w:t>
      </w:r>
    </w:p>
    <w:p w14:paraId="4E9068C3" w14:textId="77777777" w:rsidR="00C36BF7" w:rsidRPr="00794F40" w:rsidRDefault="00ED2E1D" w:rsidP="00472976">
      <w:pPr>
        <w:pStyle w:val="SchedClauses"/>
        <w:numPr>
          <w:ilvl w:val="1"/>
          <w:numId w:val="233"/>
        </w:numPr>
        <w:rPr>
          <w:rFonts w:eastAsiaTheme="minorHAnsi" w:cs="Arial"/>
        </w:rPr>
      </w:pPr>
      <w:r>
        <w:rPr>
          <w:rFonts w:eastAsiaTheme="minorHAnsi" w:cs="Arial"/>
        </w:rPr>
        <w:t>The tenant can change the use of the property only with the landlord's prior written consent which shall not be unreasonably withheld or delayed.</w:t>
      </w:r>
    </w:p>
    <w:p w14:paraId="150FE64C" w14:textId="77777777" w:rsidR="00C36BF7" w:rsidRPr="00794F40" w:rsidRDefault="00ED2E1D" w:rsidP="00472976">
      <w:pPr>
        <w:pStyle w:val="SchedClauses"/>
        <w:numPr>
          <w:ilvl w:val="0"/>
          <w:numId w:val="233"/>
        </w:numPr>
        <w:rPr>
          <w:rFonts w:eastAsiaTheme="minorHAnsi" w:cs="Arial"/>
          <w:b/>
        </w:rPr>
      </w:pPr>
      <w:bookmarkStart w:id="1044" w:name="_Toc453189084"/>
      <w:bookmarkStart w:id="1045" w:name="_Toc453189264"/>
      <w:r>
        <w:rPr>
          <w:rFonts w:eastAsiaTheme="minorHAnsi" w:cs="Arial"/>
          <w:b/>
        </w:rPr>
        <w:t>ASSIGNMENTS AND UNDERLEASES</w:t>
      </w:r>
      <w:bookmarkEnd w:id="1044"/>
      <w:bookmarkEnd w:id="1045"/>
    </w:p>
    <w:p w14:paraId="1E02A2D7"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 tenant can assign the lease with the landlord's prior written consent, which shall not be unreasonably withheld or delayed.  </w:t>
      </w:r>
    </w:p>
    <w:p w14:paraId="662DD28B" w14:textId="77777777" w:rsidR="00C36BF7" w:rsidRPr="00794F40" w:rsidRDefault="00ED2E1D" w:rsidP="00472976">
      <w:pPr>
        <w:pStyle w:val="SchedClauses"/>
        <w:numPr>
          <w:ilvl w:val="1"/>
          <w:numId w:val="233"/>
        </w:numPr>
        <w:rPr>
          <w:rFonts w:eastAsiaTheme="minorHAnsi" w:cs="Arial"/>
        </w:rPr>
      </w:pPr>
      <w:r>
        <w:rPr>
          <w:rFonts w:eastAsiaTheme="minorHAnsi" w:cs="Arial"/>
        </w:rPr>
        <w:t>The tenant can underlet the whole or part of the property with the landlord's prior written consent, which shall not be unreasonably withheld or delayed.</w:t>
      </w:r>
    </w:p>
    <w:p w14:paraId="06F3006E" w14:textId="77777777" w:rsidR="00C36BF7" w:rsidRPr="00794F40" w:rsidRDefault="00ED2E1D" w:rsidP="00472976">
      <w:pPr>
        <w:pStyle w:val="SchedClauses"/>
        <w:numPr>
          <w:ilvl w:val="1"/>
          <w:numId w:val="233"/>
        </w:numPr>
        <w:rPr>
          <w:rFonts w:eastAsiaTheme="minorHAnsi" w:cs="Arial"/>
        </w:rPr>
      </w:pPr>
      <w:r>
        <w:rPr>
          <w:rFonts w:eastAsiaTheme="minorHAnsi" w:cs="Arial"/>
        </w:rPr>
        <w:t>The tenant can share occupation of the property with any other local authority or other public body.</w:t>
      </w:r>
    </w:p>
    <w:p w14:paraId="33643EF3"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For the avoidance of doubt the tenant shall not be restricted from making available the property or part of the property to community groups or private individuals either on an informal basis free of charge or for hire.   </w:t>
      </w:r>
    </w:p>
    <w:p w14:paraId="27CFB297" w14:textId="77777777" w:rsidR="00C36BF7" w:rsidRPr="00794F40" w:rsidRDefault="00ED2E1D" w:rsidP="00472976">
      <w:pPr>
        <w:pStyle w:val="SchedClauses"/>
        <w:numPr>
          <w:ilvl w:val="0"/>
          <w:numId w:val="233"/>
        </w:numPr>
        <w:rPr>
          <w:rFonts w:eastAsiaTheme="minorHAnsi" w:cs="Arial"/>
          <w:b/>
        </w:rPr>
      </w:pPr>
      <w:bookmarkStart w:id="1046" w:name="_Toc453189085"/>
      <w:bookmarkStart w:id="1047" w:name="_Toc453189265"/>
      <w:r>
        <w:rPr>
          <w:rFonts w:eastAsiaTheme="minorHAnsi" w:cs="Arial"/>
          <w:b/>
        </w:rPr>
        <w:t>REPAIR</w:t>
      </w:r>
      <w:bookmarkEnd w:id="1046"/>
      <w:bookmarkEnd w:id="1047"/>
    </w:p>
    <w:p w14:paraId="66031B2D"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 landlord shall be responsible for the repair of the exterior of the property, services to the property, the boiler and central heating system, the plumbing and electrical wiring and associated conduits/wiring within the property, car parking and all exterior hard and soft landscaping. </w:t>
      </w:r>
    </w:p>
    <w:p w14:paraId="203682C3"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 tenant shall be responsible for the repair of the interior of property except to the extent that damage to the interior of the property is covered by insurance and except to the extent that the landlord is responsible for the repair of the services within the property as detailed by 11.1 above. </w:t>
      </w:r>
    </w:p>
    <w:p w14:paraId="66433E84" w14:textId="77777777" w:rsidR="00C36BF7" w:rsidRPr="00794F40" w:rsidRDefault="00ED2E1D" w:rsidP="00472976">
      <w:pPr>
        <w:pStyle w:val="SchedClauses"/>
        <w:numPr>
          <w:ilvl w:val="1"/>
          <w:numId w:val="233"/>
        </w:numPr>
        <w:rPr>
          <w:rFonts w:eastAsiaTheme="minorHAnsi" w:cs="Arial"/>
        </w:rPr>
      </w:pPr>
      <w:r>
        <w:rPr>
          <w:rFonts w:eastAsiaTheme="minorHAnsi" w:cs="Arial"/>
        </w:rPr>
        <w:t>The tenant will not be obliged to repair damage to the interior of the property caused by an uninsurable risk.</w:t>
      </w:r>
    </w:p>
    <w:p w14:paraId="3CC23953"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In the event of damage occurring to the property the landlord shall  make a claim under </w:t>
      </w:r>
      <w:r>
        <w:rPr>
          <w:rFonts w:eastAsiaTheme="minorHAnsi" w:cs="Arial"/>
        </w:rPr>
        <w:lastRenderedPageBreak/>
        <w:t>insurance and then to apply all of the insurance monies received in reinstatement of the demised property.</w:t>
      </w:r>
    </w:p>
    <w:p w14:paraId="021E0A29" w14:textId="77777777" w:rsidR="00C36BF7" w:rsidRPr="00794F40" w:rsidRDefault="00ED2E1D" w:rsidP="00472976">
      <w:pPr>
        <w:pStyle w:val="SchedClauses"/>
        <w:numPr>
          <w:ilvl w:val="0"/>
          <w:numId w:val="233"/>
        </w:numPr>
        <w:rPr>
          <w:rFonts w:eastAsiaTheme="minorHAnsi" w:cs="Arial"/>
          <w:b/>
        </w:rPr>
      </w:pPr>
      <w:bookmarkStart w:id="1048" w:name="_Toc453189086"/>
      <w:bookmarkStart w:id="1049" w:name="_Toc453189266"/>
      <w:r>
        <w:rPr>
          <w:rFonts w:eastAsiaTheme="minorHAnsi" w:cs="Arial"/>
          <w:b/>
        </w:rPr>
        <w:t>ALTERATIONS</w:t>
      </w:r>
      <w:bookmarkEnd w:id="1048"/>
      <w:bookmarkEnd w:id="1049"/>
    </w:p>
    <w:p w14:paraId="557874AD" w14:textId="77777777" w:rsidR="00C36BF7" w:rsidRPr="00794F40" w:rsidRDefault="00ED2E1D" w:rsidP="00472976">
      <w:pPr>
        <w:pStyle w:val="SchedClauses"/>
        <w:numPr>
          <w:ilvl w:val="1"/>
          <w:numId w:val="233"/>
        </w:numPr>
        <w:rPr>
          <w:rFonts w:eastAsiaTheme="minorHAnsi" w:cs="Arial"/>
        </w:rPr>
      </w:pPr>
      <w:r>
        <w:rPr>
          <w:rFonts w:eastAsiaTheme="minorHAnsi" w:cs="Arial"/>
        </w:rPr>
        <w:t>The tenant can make structural or external alterations to the property with the landlord's prior written consent, which cannot be unreasonably withheld or delayed.</w:t>
      </w:r>
    </w:p>
    <w:p w14:paraId="0920EA05" w14:textId="77777777" w:rsidR="00C36BF7" w:rsidRPr="00794F40" w:rsidRDefault="00ED2E1D" w:rsidP="00472976">
      <w:pPr>
        <w:pStyle w:val="SchedClauses"/>
        <w:numPr>
          <w:ilvl w:val="1"/>
          <w:numId w:val="233"/>
        </w:numPr>
        <w:rPr>
          <w:rFonts w:eastAsiaTheme="minorHAnsi" w:cs="Arial"/>
        </w:rPr>
      </w:pPr>
      <w:r>
        <w:rPr>
          <w:rFonts w:eastAsiaTheme="minorHAnsi" w:cs="Arial"/>
        </w:rPr>
        <w:t>The tenant can make internal alterations to the property without the landlord's consent written or otherwise.</w:t>
      </w:r>
    </w:p>
    <w:p w14:paraId="4EBE6BC7" w14:textId="77777777" w:rsidR="00C36BF7" w:rsidRPr="00794F40" w:rsidRDefault="00ED2E1D" w:rsidP="00472976">
      <w:pPr>
        <w:pStyle w:val="SchedClauses"/>
        <w:numPr>
          <w:ilvl w:val="0"/>
          <w:numId w:val="233"/>
        </w:numPr>
        <w:rPr>
          <w:rFonts w:eastAsiaTheme="minorHAnsi" w:cs="Arial"/>
          <w:b/>
        </w:rPr>
      </w:pPr>
      <w:r>
        <w:rPr>
          <w:rFonts w:eastAsiaTheme="minorHAnsi" w:cs="Arial"/>
          <w:b/>
        </w:rPr>
        <w:t>RIGHTS FOR THE BENEFIT OF THE CMO’S FIRST OPERATING PREMISES</w:t>
      </w:r>
    </w:p>
    <w:p w14:paraId="7A398057" w14:textId="77777777" w:rsidR="00C36BF7" w:rsidRPr="00794F40" w:rsidRDefault="00ED2E1D" w:rsidP="00472976">
      <w:pPr>
        <w:pStyle w:val="SchedClauses"/>
        <w:numPr>
          <w:ilvl w:val="1"/>
          <w:numId w:val="233"/>
        </w:numPr>
        <w:rPr>
          <w:rFonts w:eastAsiaTheme="minorHAnsi" w:cs="Arial"/>
        </w:rPr>
      </w:pPr>
      <w:r>
        <w:rPr>
          <w:rFonts w:eastAsiaTheme="minorHAnsi" w:cs="Arial"/>
        </w:rPr>
        <w:t xml:space="preserve">The lease shall be granted with all rights over neighbouring and adjacent land for the benefit of the property that are necessary and appropriate to enable the property to be used for its intended uses and purposes.  </w:t>
      </w:r>
    </w:p>
    <w:p w14:paraId="0AFD7BA6" w14:textId="77777777" w:rsidR="004F6063" w:rsidRPr="00794F40" w:rsidRDefault="004F6063" w:rsidP="001C428F">
      <w:pPr>
        <w:widowControl/>
        <w:jc w:val="left"/>
        <w:outlineLvl w:val="0"/>
        <w:rPr>
          <w:rFonts w:eastAsiaTheme="minorHAnsi" w:cs="Arial"/>
          <w:b/>
        </w:rPr>
        <w:sectPr w:rsidR="004F6063" w:rsidRPr="00794F40" w:rsidSect="001C10C5">
          <w:headerReference w:type="even" r:id="rId353"/>
          <w:headerReference w:type="default" r:id="rId354"/>
          <w:footerReference w:type="even" r:id="rId355"/>
          <w:footerReference w:type="default" r:id="rId356"/>
          <w:headerReference w:type="first" r:id="rId357"/>
          <w:footerReference w:type="first" r:id="rId358"/>
          <w:pgSz w:w="11906" w:h="16838"/>
          <w:pgMar w:top="1440" w:right="1440" w:bottom="1440" w:left="1440" w:header="708" w:footer="708" w:gutter="0"/>
          <w:cols w:space="708"/>
          <w:docGrid w:linePitch="360"/>
        </w:sectPr>
      </w:pPr>
    </w:p>
    <w:p w14:paraId="397D5477" w14:textId="77777777" w:rsidR="00C153A1" w:rsidRPr="00794F40" w:rsidRDefault="00ED2E1D" w:rsidP="000D050D">
      <w:pPr>
        <w:pStyle w:val="ScheduleTitle"/>
        <w:rPr>
          <w:rFonts w:cs="Arial"/>
          <w:b w:val="0"/>
        </w:rPr>
      </w:pPr>
      <w:bookmarkStart w:id="1053" w:name="_Toc453189087"/>
      <w:bookmarkStart w:id="1054" w:name="_Toc467144296"/>
      <w:r>
        <w:rPr>
          <w:rFonts w:cs="Arial"/>
        </w:rPr>
        <w:lastRenderedPageBreak/>
        <w:t>SCHEDULE 35</w:t>
      </w:r>
      <w:bookmarkEnd w:id="1053"/>
      <w:bookmarkEnd w:id="1054"/>
    </w:p>
    <w:p w14:paraId="181E25CF" w14:textId="77777777" w:rsidR="00C153A1" w:rsidRPr="00794F40" w:rsidRDefault="00ED2E1D" w:rsidP="00C153A1">
      <w:pPr>
        <w:pStyle w:val="ScheduleTitle2"/>
        <w:rPr>
          <w:rFonts w:cs="Arial"/>
        </w:rPr>
      </w:pPr>
      <w:bookmarkStart w:id="1055" w:name="_Toc453189088"/>
      <w:bookmarkStart w:id="1056" w:name="_Toc467144297"/>
      <w:r>
        <w:rPr>
          <w:rFonts w:cs="Arial"/>
        </w:rPr>
        <w:t>Heads of Terms For The Lease Of the CMO’s Second Operating Premises</w:t>
      </w:r>
      <w:bookmarkEnd w:id="1055"/>
      <w:bookmarkEnd w:id="1056"/>
    </w:p>
    <w:p w14:paraId="579D421A" w14:textId="77777777" w:rsidR="00C153A1" w:rsidRPr="00794F40" w:rsidRDefault="00C153A1" w:rsidP="000D050D">
      <w:pPr>
        <w:pStyle w:val="SchedClauses"/>
        <w:rPr>
          <w:rFonts w:cs="Arial"/>
        </w:rPr>
      </w:pPr>
    </w:p>
    <w:p w14:paraId="46FDB95C" w14:textId="77777777" w:rsidR="00050BF6" w:rsidRPr="00794F40" w:rsidRDefault="00ED2E1D" w:rsidP="00472976">
      <w:pPr>
        <w:pStyle w:val="SchedClauses"/>
        <w:numPr>
          <w:ilvl w:val="0"/>
          <w:numId w:val="232"/>
        </w:numPr>
        <w:rPr>
          <w:rFonts w:cs="Arial"/>
          <w:b/>
        </w:rPr>
      </w:pPr>
      <w:bookmarkStart w:id="1057" w:name="_Toc453189089"/>
      <w:bookmarkStart w:id="1058" w:name="_Toc453189269"/>
      <w:bookmarkStart w:id="1059" w:name="_Toc459230809"/>
      <w:r>
        <w:rPr>
          <w:rFonts w:cs="Arial"/>
          <w:b/>
        </w:rPr>
        <w:t>LANDLORD</w:t>
      </w:r>
      <w:bookmarkEnd w:id="1057"/>
      <w:bookmarkEnd w:id="1058"/>
      <w:bookmarkEnd w:id="1059"/>
    </w:p>
    <w:p w14:paraId="0EBCD711" w14:textId="77777777" w:rsidR="00050BF6" w:rsidRPr="00794F40" w:rsidRDefault="00ED2E1D" w:rsidP="00050BF6">
      <w:pPr>
        <w:pStyle w:val="Bodyclause"/>
        <w:rPr>
          <w:rFonts w:ascii="Arial" w:hAnsi="Arial" w:cs="Arial"/>
          <w:sz w:val="20"/>
        </w:rPr>
      </w:pPr>
      <w:r>
        <w:rPr>
          <w:rFonts w:ascii="Arial" w:hAnsi="Arial" w:cs="Arial"/>
          <w:sz w:val="20"/>
        </w:rPr>
        <w:t>[NAME]</w:t>
      </w:r>
    </w:p>
    <w:p w14:paraId="7D935614" w14:textId="77777777" w:rsidR="00050BF6" w:rsidRPr="00794F40" w:rsidRDefault="00ED2E1D" w:rsidP="00050BF6">
      <w:pPr>
        <w:pStyle w:val="Bodyclause"/>
        <w:rPr>
          <w:rFonts w:ascii="Arial" w:hAnsi="Arial" w:cs="Arial"/>
          <w:sz w:val="20"/>
        </w:rPr>
      </w:pPr>
      <w:r>
        <w:rPr>
          <w:rFonts w:ascii="Arial" w:hAnsi="Arial" w:cs="Arial"/>
          <w:sz w:val="20"/>
        </w:rPr>
        <w:t>Country of incorporation/registration:</w:t>
      </w:r>
    </w:p>
    <w:p w14:paraId="185A323B" w14:textId="77777777" w:rsidR="00050BF6" w:rsidRPr="00794F40" w:rsidRDefault="00ED2E1D" w:rsidP="00050BF6">
      <w:pPr>
        <w:pStyle w:val="Bodyclause"/>
        <w:rPr>
          <w:rFonts w:ascii="Arial" w:hAnsi="Arial" w:cs="Arial"/>
          <w:sz w:val="20"/>
        </w:rPr>
      </w:pPr>
      <w:r>
        <w:rPr>
          <w:rFonts w:ascii="Arial" w:hAnsi="Arial" w:cs="Arial"/>
          <w:sz w:val="20"/>
        </w:rPr>
        <w:t xml:space="preserve">Company number: </w:t>
      </w:r>
    </w:p>
    <w:p w14:paraId="5745C9BD" w14:textId="77777777" w:rsidR="00050BF6" w:rsidRPr="00794F40" w:rsidRDefault="00ED2E1D" w:rsidP="00050BF6">
      <w:pPr>
        <w:pStyle w:val="Bodyclause"/>
        <w:rPr>
          <w:rFonts w:ascii="Arial" w:hAnsi="Arial" w:cs="Arial"/>
          <w:sz w:val="20"/>
        </w:rPr>
      </w:pPr>
      <w:r>
        <w:rPr>
          <w:rFonts w:ascii="Arial" w:hAnsi="Arial" w:cs="Arial"/>
          <w:sz w:val="20"/>
        </w:rPr>
        <w:t>Registered office address</w:t>
      </w:r>
    </w:p>
    <w:p w14:paraId="2B593C5E" w14:textId="77777777" w:rsidR="00050BF6" w:rsidRPr="00794F40" w:rsidRDefault="00ED2E1D" w:rsidP="00050BF6">
      <w:pPr>
        <w:pStyle w:val="Bodyclause"/>
        <w:rPr>
          <w:rFonts w:ascii="Arial" w:hAnsi="Arial" w:cs="Arial"/>
          <w:sz w:val="20"/>
        </w:rPr>
      </w:pPr>
      <w:r>
        <w:rPr>
          <w:rFonts w:ascii="Arial" w:hAnsi="Arial" w:cs="Arial"/>
          <w:sz w:val="20"/>
        </w:rPr>
        <w:t>Telephone number:</w:t>
      </w:r>
    </w:p>
    <w:p w14:paraId="196D9A6C" w14:textId="77777777" w:rsidR="00050BF6" w:rsidRPr="00794F40" w:rsidRDefault="00ED2E1D" w:rsidP="00050BF6">
      <w:pPr>
        <w:pStyle w:val="Bodyclause"/>
        <w:rPr>
          <w:rFonts w:ascii="Arial" w:hAnsi="Arial" w:cs="Arial"/>
          <w:sz w:val="20"/>
        </w:rPr>
      </w:pPr>
      <w:r>
        <w:rPr>
          <w:rFonts w:ascii="Arial" w:hAnsi="Arial" w:cs="Arial"/>
          <w:sz w:val="20"/>
        </w:rPr>
        <w:t>E-mail address:</w:t>
      </w:r>
    </w:p>
    <w:p w14:paraId="1CC9E486" w14:textId="77777777" w:rsidR="00050BF6" w:rsidRPr="00794F40" w:rsidRDefault="00ED2E1D" w:rsidP="00472976">
      <w:pPr>
        <w:pStyle w:val="SchedClauses"/>
        <w:numPr>
          <w:ilvl w:val="0"/>
          <w:numId w:val="232"/>
        </w:numPr>
        <w:outlineLvl w:val="0"/>
        <w:rPr>
          <w:rFonts w:cs="Arial"/>
          <w:b/>
        </w:rPr>
      </w:pPr>
      <w:bookmarkStart w:id="1060" w:name="_Toc453189090"/>
      <w:bookmarkStart w:id="1061" w:name="_Toc453189270"/>
      <w:bookmarkStart w:id="1062" w:name="_Toc459230810"/>
      <w:r>
        <w:rPr>
          <w:rFonts w:cs="Arial"/>
          <w:b/>
        </w:rPr>
        <w:t>TENANT</w:t>
      </w:r>
      <w:bookmarkEnd w:id="1060"/>
      <w:bookmarkEnd w:id="1061"/>
      <w:bookmarkEnd w:id="1062"/>
    </w:p>
    <w:p w14:paraId="0850A081" w14:textId="77777777" w:rsidR="00050BF6" w:rsidRPr="00794F40" w:rsidRDefault="00ED2E1D" w:rsidP="00050BF6">
      <w:pPr>
        <w:pStyle w:val="Bodyclause"/>
        <w:rPr>
          <w:rFonts w:ascii="Arial" w:hAnsi="Arial" w:cs="Arial"/>
          <w:sz w:val="20"/>
        </w:rPr>
      </w:pPr>
      <w:r>
        <w:rPr>
          <w:rFonts w:ascii="Arial" w:hAnsi="Arial" w:cs="Arial"/>
          <w:sz w:val="20"/>
        </w:rPr>
        <w:t>CMO</w:t>
      </w:r>
    </w:p>
    <w:p w14:paraId="182A34B4" w14:textId="77777777" w:rsidR="00050BF6" w:rsidRPr="00794F40" w:rsidRDefault="00ED2E1D" w:rsidP="00050BF6">
      <w:pPr>
        <w:pStyle w:val="Bodyclause"/>
        <w:rPr>
          <w:rFonts w:ascii="Arial" w:hAnsi="Arial" w:cs="Arial"/>
          <w:sz w:val="20"/>
        </w:rPr>
      </w:pPr>
      <w:r>
        <w:rPr>
          <w:rFonts w:ascii="Arial" w:hAnsi="Arial" w:cs="Arial"/>
          <w:sz w:val="20"/>
        </w:rPr>
        <w:t>Country of incorporation/registration: [                 ]</w:t>
      </w:r>
    </w:p>
    <w:p w14:paraId="2634ADF1" w14:textId="77777777" w:rsidR="00050BF6" w:rsidRPr="00794F40" w:rsidRDefault="00ED2E1D" w:rsidP="00050BF6">
      <w:pPr>
        <w:pStyle w:val="Bodyclause"/>
        <w:rPr>
          <w:rFonts w:ascii="Arial" w:hAnsi="Arial" w:cs="Arial"/>
          <w:sz w:val="20"/>
        </w:rPr>
      </w:pPr>
      <w:r>
        <w:rPr>
          <w:rFonts w:ascii="Arial" w:hAnsi="Arial" w:cs="Arial"/>
          <w:sz w:val="20"/>
        </w:rPr>
        <w:t>Company number: [               ]</w:t>
      </w:r>
    </w:p>
    <w:p w14:paraId="4E01B424" w14:textId="77777777" w:rsidR="00050BF6" w:rsidRPr="00794F40" w:rsidRDefault="00ED2E1D" w:rsidP="00050BF6">
      <w:pPr>
        <w:pStyle w:val="Bodyclause"/>
        <w:rPr>
          <w:rFonts w:ascii="Arial" w:hAnsi="Arial" w:cs="Arial"/>
          <w:sz w:val="20"/>
        </w:rPr>
      </w:pPr>
      <w:r>
        <w:rPr>
          <w:rFonts w:ascii="Arial" w:hAnsi="Arial" w:cs="Arial"/>
          <w:sz w:val="20"/>
        </w:rPr>
        <w:t>Registered office address: [</w:t>
      </w:r>
      <w:r>
        <w:rPr>
          <w:rFonts w:ascii="Arial" w:hAnsi="Arial" w:cs="Arial"/>
          <w:sz w:val="20"/>
        </w:rPr>
        <w:tab/>
        <w:t xml:space="preserve">]                    </w:t>
      </w:r>
    </w:p>
    <w:p w14:paraId="3268AEC2" w14:textId="77777777" w:rsidR="00050BF6" w:rsidRPr="00794F40" w:rsidRDefault="00ED2E1D" w:rsidP="00050BF6">
      <w:pPr>
        <w:pStyle w:val="Bodyclause"/>
        <w:rPr>
          <w:rFonts w:ascii="Arial" w:hAnsi="Arial" w:cs="Arial"/>
          <w:sz w:val="20"/>
        </w:rPr>
      </w:pPr>
      <w:r>
        <w:rPr>
          <w:rFonts w:ascii="Arial" w:hAnsi="Arial" w:cs="Arial"/>
          <w:sz w:val="20"/>
        </w:rPr>
        <w:t>Telephone number: [</w:t>
      </w:r>
      <w:r>
        <w:rPr>
          <w:rFonts w:ascii="Arial" w:hAnsi="Arial" w:cs="Arial"/>
          <w:sz w:val="20"/>
        </w:rPr>
        <w:tab/>
      </w:r>
      <w:r>
        <w:rPr>
          <w:rFonts w:ascii="Arial" w:hAnsi="Arial" w:cs="Arial"/>
          <w:sz w:val="20"/>
        </w:rPr>
        <w:tab/>
        <w:t>]</w:t>
      </w:r>
    </w:p>
    <w:p w14:paraId="75050E9B" w14:textId="77777777" w:rsidR="00050BF6" w:rsidRPr="00794F40" w:rsidRDefault="00ED2E1D" w:rsidP="00050BF6">
      <w:pPr>
        <w:pStyle w:val="Bodyclause"/>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tab/>
        <w:t>]</w:t>
      </w:r>
    </w:p>
    <w:p w14:paraId="5E0E511C" w14:textId="77777777" w:rsidR="00050BF6" w:rsidRPr="00794F40" w:rsidRDefault="00ED2E1D" w:rsidP="00472976">
      <w:pPr>
        <w:pStyle w:val="SchedClauses"/>
        <w:numPr>
          <w:ilvl w:val="0"/>
          <w:numId w:val="232"/>
        </w:numPr>
        <w:rPr>
          <w:rFonts w:cs="Arial"/>
          <w:b/>
        </w:rPr>
      </w:pPr>
      <w:bookmarkStart w:id="1063" w:name="_Toc453189091"/>
      <w:bookmarkStart w:id="1064" w:name="_Toc453189271"/>
      <w:bookmarkStart w:id="1065" w:name="_Toc459230811"/>
      <w:r>
        <w:rPr>
          <w:rFonts w:cs="Arial"/>
          <w:b/>
        </w:rPr>
        <w:t>PROPERTY</w:t>
      </w:r>
      <w:bookmarkEnd w:id="1063"/>
      <w:bookmarkEnd w:id="1064"/>
      <w:bookmarkEnd w:id="1065"/>
    </w:p>
    <w:p w14:paraId="664A824D" w14:textId="77777777" w:rsidR="00050BF6" w:rsidRPr="00794F40" w:rsidRDefault="00ED2E1D" w:rsidP="00472976">
      <w:pPr>
        <w:pStyle w:val="SchedClauses"/>
        <w:numPr>
          <w:ilvl w:val="1"/>
          <w:numId w:val="232"/>
        </w:numPr>
        <w:rPr>
          <w:rFonts w:cs="Arial"/>
        </w:rPr>
      </w:pPr>
      <w:r>
        <w:rPr>
          <w:rFonts w:cs="Arial"/>
        </w:rPr>
        <w:t xml:space="preserve">The CMO’s Second Operating Premises comprising the building and car parking to be provided pursuant to paragraph 5 of Schedule 5 of the agreement pursuant to Section 106 of the Town and Country Planning Act 1990 dated </w:t>
      </w:r>
      <w:r>
        <w:rPr>
          <w:rFonts w:cs="Arial"/>
          <w:i/>
        </w:rPr>
        <w:t xml:space="preserve">[Note: insert date of s106 agreement] </w:t>
      </w:r>
      <w:r>
        <w:rPr>
          <w:rFonts w:cs="Arial"/>
        </w:rPr>
        <w:t xml:space="preserve">and relating to the application for planning permission under Ashford Borough Council’s reference 12/00400/AS (the "Section 106 Agreement"). </w:t>
      </w:r>
    </w:p>
    <w:p w14:paraId="5375A9B9" w14:textId="77777777" w:rsidR="00050BF6" w:rsidRPr="00794F40" w:rsidRDefault="00ED2E1D" w:rsidP="00472976">
      <w:pPr>
        <w:pStyle w:val="SchedClauses"/>
        <w:numPr>
          <w:ilvl w:val="1"/>
          <w:numId w:val="232"/>
        </w:numPr>
        <w:rPr>
          <w:rFonts w:cs="Arial"/>
        </w:rPr>
      </w:pPr>
      <w:r>
        <w:rPr>
          <w:rFonts w:cs="Arial"/>
        </w:rPr>
        <w:t>The property will include 15 car parking spaces (including one disabled and one overflow car parking space) or the property will have 15 car parking spaces (including 1 disabled) allocated to it on adjacent land the property which shall be exclusively for the use of the property.</w:t>
      </w:r>
    </w:p>
    <w:p w14:paraId="63FD11AB" w14:textId="77777777" w:rsidR="00050BF6" w:rsidRPr="00794F40" w:rsidRDefault="00ED2E1D" w:rsidP="00472976">
      <w:pPr>
        <w:pStyle w:val="SchedClauses"/>
        <w:numPr>
          <w:ilvl w:val="0"/>
          <w:numId w:val="232"/>
        </w:numPr>
        <w:rPr>
          <w:rFonts w:cs="Arial"/>
          <w:b/>
        </w:rPr>
      </w:pPr>
      <w:bookmarkStart w:id="1066" w:name="_Toc453189092"/>
      <w:bookmarkStart w:id="1067" w:name="_Toc453189272"/>
      <w:bookmarkStart w:id="1068" w:name="_Toc459230812"/>
      <w:r>
        <w:rPr>
          <w:rFonts w:cs="Arial"/>
          <w:b/>
        </w:rPr>
        <w:t>TERM</w:t>
      </w:r>
      <w:bookmarkEnd w:id="1066"/>
      <w:bookmarkEnd w:id="1067"/>
      <w:bookmarkEnd w:id="1068"/>
    </w:p>
    <w:p w14:paraId="7E9BC9CC" w14:textId="77777777" w:rsidR="00050BF6" w:rsidRPr="00794F40" w:rsidRDefault="00ED2E1D" w:rsidP="00472976">
      <w:pPr>
        <w:pStyle w:val="SchedClauses"/>
        <w:numPr>
          <w:ilvl w:val="1"/>
          <w:numId w:val="232"/>
        </w:numPr>
        <w:rPr>
          <w:rFonts w:cs="Arial"/>
        </w:rPr>
      </w:pPr>
      <w:r>
        <w:rPr>
          <w:rFonts w:cs="Arial"/>
        </w:rPr>
        <w:t>The lease will be for a term of 20 years.</w:t>
      </w:r>
    </w:p>
    <w:p w14:paraId="3999A0E7" w14:textId="77777777" w:rsidR="00050BF6" w:rsidRPr="00794F40" w:rsidRDefault="00ED2E1D" w:rsidP="00472976">
      <w:pPr>
        <w:pStyle w:val="SchedClauses"/>
        <w:numPr>
          <w:ilvl w:val="1"/>
          <w:numId w:val="232"/>
        </w:numPr>
        <w:rPr>
          <w:rFonts w:cs="Arial"/>
        </w:rPr>
      </w:pPr>
      <w:r>
        <w:rPr>
          <w:rFonts w:cs="Arial"/>
        </w:rPr>
        <w:t>The lease will exclude the security of tenure provisions of Part II of the Landlord and Tenant Act 1954.</w:t>
      </w:r>
    </w:p>
    <w:p w14:paraId="55BE9941" w14:textId="77777777" w:rsidR="00050BF6" w:rsidRPr="00794F40" w:rsidRDefault="00ED2E1D" w:rsidP="00472976">
      <w:pPr>
        <w:pStyle w:val="SchedClauses"/>
        <w:numPr>
          <w:ilvl w:val="1"/>
          <w:numId w:val="232"/>
        </w:numPr>
        <w:rPr>
          <w:rFonts w:cs="Arial"/>
        </w:rPr>
      </w:pPr>
      <w:r>
        <w:rPr>
          <w:rFonts w:cs="Arial"/>
        </w:rPr>
        <w:t>The tenant will have the right to break the lease on a rolling basis throughout the term of the lease. To exercise the right to break, the tenant must give the landlord 2 months' prior written notice to the Landlord.</w:t>
      </w:r>
    </w:p>
    <w:p w14:paraId="0C0A3C91" w14:textId="77777777" w:rsidR="00050BF6" w:rsidRPr="00794F40" w:rsidRDefault="00ED2E1D" w:rsidP="00472976">
      <w:pPr>
        <w:pStyle w:val="SchedClauses"/>
        <w:numPr>
          <w:ilvl w:val="1"/>
          <w:numId w:val="232"/>
        </w:numPr>
        <w:rPr>
          <w:rFonts w:cs="Arial"/>
        </w:rPr>
      </w:pPr>
      <w:r>
        <w:rPr>
          <w:rFonts w:cs="Arial"/>
        </w:rPr>
        <w:t xml:space="preserve">The landlord will have the right to break the lease on a rolling basis but no earlier than after three years of the term of the lease have lapsed and provided that the landlord gives the tenant 6 months prior written notice and the multi purpose community leisure building with associated hub space has been fully constructed and the freehold interest therein transferred to the CMO in accordance with paragraph 1.2 of Schedule 14 of the Section 106 Agreement prior to the date on which the Landlord gives the Tenant notice </w:t>
      </w:r>
      <w:r>
        <w:rPr>
          <w:rFonts w:cs="Arial"/>
        </w:rPr>
        <w:lastRenderedPageBreak/>
        <w:t>of its intention to terminate the lease.</w:t>
      </w:r>
    </w:p>
    <w:p w14:paraId="7FC23401" w14:textId="77777777" w:rsidR="00050BF6" w:rsidRPr="00794F40" w:rsidRDefault="00ED2E1D" w:rsidP="00472976">
      <w:pPr>
        <w:pStyle w:val="SchedClauses"/>
        <w:numPr>
          <w:ilvl w:val="0"/>
          <w:numId w:val="232"/>
        </w:numPr>
        <w:rPr>
          <w:rFonts w:cs="Arial"/>
          <w:b/>
        </w:rPr>
      </w:pPr>
      <w:bookmarkStart w:id="1069" w:name="_Toc453189093"/>
      <w:bookmarkStart w:id="1070" w:name="_Toc453189273"/>
      <w:bookmarkStart w:id="1071" w:name="_Toc459230813"/>
      <w:r>
        <w:rPr>
          <w:rFonts w:cs="Arial"/>
          <w:b/>
        </w:rPr>
        <w:t>RENT AND RENT REVIEW</w:t>
      </w:r>
      <w:bookmarkEnd w:id="1069"/>
      <w:bookmarkEnd w:id="1070"/>
      <w:bookmarkEnd w:id="1071"/>
    </w:p>
    <w:p w14:paraId="58520672" w14:textId="77777777" w:rsidR="00050BF6" w:rsidRPr="00794F40" w:rsidRDefault="00ED2E1D" w:rsidP="00472976">
      <w:pPr>
        <w:pStyle w:val="SchedClauses"/>
        <w:numPr>
          <w:ilvl w:val="1"/>
          <w:numId w:val="232"/>
        </w:numPr>
        <w:rPr>
          <w:rFonts w:cs="Arial"/>
        </w:rPr>
      </w:pPr>
      <w:r>
        <w:rPr>
          <w:rFonts w:cs="Arial"/>
        </w:rPr>
        <w:t>The rent will be a peppercorn exclusive of VAT, rates, insurance premiums and all other outgoings.</w:t>
      </w:r>
    </w:p>
    <w:p w14:paraId="5DCE1576" w14:textId="77777777" w:rsidR="00050BF6" w:rsidRPr="00794F40" w:rsidRDefault="00ED2E1D" w:rsidP="00472976">
      <w:pPr>
        <w:pStyle w:val="SchedClauses"/>
        <w:numPr>
          <w:ilvl w:val="1"/>
          <w:numId w:val="232"/>
        </w:numPr>
        <w:rPr>
          <w:rFonts w:cs="Arial"/>
        </w:rPr>
      </w:pPr>
      <w:r>
        <w:rPr>
          <w:rFonts w:cs="Arial"/>
        </w:rPr>
        <w:t>In addition to rent, the tenant must also pay VAT (including any VAT on the rent), rates, insurance premiums and all other outgoings.</w:t>
      </w:r>
    </w:p>
    <w:p w14:paraId="461A25BC" w14:textId="77777777" w:rsidR="00050BF6" w:rsidRPr="00794F40" w:rsidRDefault="00ED2E1D" w:rsidP="00472976">
      <w:pPr>
        <w:pStyle w:val="SchedClauses"/>
        <w:numPr>
          <w:ilvl w:val="1"/>
          <w:numId w:val="232"/>
        </w:numPr>
        <w:rPr>
          <w:rFonts w:cs="Arial"/>
        </w:rPr>
      </w:pPr>
      <w:r>
        <w:rPr>
          <w:rFonts w:cs="Arial"/>
        </w:rPr>
        <w:t>There will be no rent-free period.</w:t>
      </w:r>
    </w:p>
    <w:p w14:paraId="74267D47" w14:textId="77777777" w:rsidR="00050BF6" w:rsidRPr="00794F40" w:rsidRDefault="00ED2E1D" w:rsidP="00472976">
      <w:pPr>
        <w:pStyle w:val="SchedClauses"/>
        <w:numPr>
          <w:ilvl w:val="1"/>
          <w:numId w:val="232"/>
        </w:numPr>
        <w:rPr>
          <w:rFonts w:cs="Arial"/>
        </w:rPr>
      </w:pPr>
      <w:r>
        <w:rPr>
          <w:rFonts w:cs="Arial"/>
        </w:rPr>
        <w:t xml:space="preserve">There will be no provision for the rent to be reviewed either upwards or downwards. </w:t>
      </w:r>
    </w:p>
    <w:p w14:paraId="03A100C9" w14:textId="77777777" w:rsidR="00050BF6" w:rsidRPr="00794F40" w:rsidRDefault="00ED2E1D" w:rsidP="00472976">
      <w:pPr>
        <w:pStyle w:val="SchedClauses"/>
        <w:numPr>
          <w:ilvl w:val="0"/>
          <w:numId w:val="232"/>
        </w:numPr>
        <w:rPr>
          <w:rFonts w:cs="Arial"/>
          <w:b/>
        </w:rPr>
      </w:pPr>
      <w:bookmarkStart w:id="1072" w:name="_Toc453189094"/>
      <w:bookmarkStart w:id="1073" w:name="_Toc453189274"/>
      <w:bookmarkStart w:id="1074" w:name="_Toc459230814"/>
      <w:r>
        <w:rPr>
          <w:rFonts w:cs="Arial"/>
          <w:b/>
        </w:rPr>
        <w:t>RENT DEPOSIT</w:t>
      </w:r>
      <w:bookmarkEnd w:id="1072"/>
      <w:bookmarkEnd w:id="1073"/>
      <w:bookmarkEnd w:id="1074"/>
    </w:p>
    <w:p w14:paraId="52A7D963" w14:textId="77777777" w:rsidR="00050BF6" w:rsidRPr="00794F40" w:rsidRDefault="00ED2E1D" w:rsidP="00472976">
      <w:pPr>
        <w:pStyle w:val="SchedClauses"/>
        <w:numPr>
          <w:ilvl w:val="1"/>
          <w:numId w:val="232"/>
        </w:numPr>
        <w:rPr>
          <w:rFonts w:cs="Arial"/>
        </w:rPr>
      </w:pPr>
      <w:r>
        <w:rPr>
          <w:rFonts w:cs="Arial"/>
        </w:rPr>
        <w:t xml:space="preserve">There will be no rent deposit. </w:t>
      </w:r>
    </w:p>
    <w:p w14:paraId="0C4B97EA" w14:textId="77777777" w:rsidR="00050BF6" w:rsidRPr="00794F40" w:rsidRDefault="00ED2E1D" w:rsidP="00472976">
      <w:pPr>
        <w:pStyle w:val="SchedClauses"/>
        <w:numPr>
          <w:ilvl w:val="0"/>
          <w:numId w:val="232"/>
        </w:numPr>
        <w:rPr>
          <w:rFonts w:cs="Arial"/>
          <w:b/>
        </w:rPr>
      </w:pPr>
      <w:bookmarkStart w:id="1075" w:name="_Toc453189095"/>
      <w:bookmarkStart w:id="1076" w:name="_Toc453189275"/>
      <w:bookmarkStart w:id="1077" w:name="_Toc459230815"/>
      <w:r>
        <w:rPr>
          <w:rFonts w:cs="Arial"/>
          <w:b/>
        </w:rPr>
        <w:t>SERVICES AND SERVICE CHARGE</w:t>
      </w:r>
      <w:bookmarkEnd w:id="1075"/>
      <w:bookmarkEnd w:id="1076"/>
      <w:bookmarkEnd w:id="1077"/>
    </w:p>
    <w:p w14:paraId="4B0FA388" w14:textId="77777777" w:rsidR="00050BF6" w:rsidRPr="00794F40" w:rsidRDefault="00ED2E1D" w:rsidP="00472976">
      <w:pPr>
        <w:pStyle w:val="SchedClauses"/>
        <w:numPr>
          <w:ilvl w:val="1"/>
          <w:numId w:val="232"/>
        </w:numPr>
        <w:rPr>
          <w:rFonts w:cs="Arial"/>
        </w:rPr>
      </w:pPr>
      <w:r>
        <w:rPr>
          <w:rFonts w:cs="Arial"/>
        </w:rPr>
        <w:t xml:space="preserve">The tenant will not pay any service charge. The tenant shall pay the cost of all utilities/services used by the Tenant and rates.  </w:t>
      </w:r>
    </w:p>
    <w:p w14:paraId="320162BC" w14:textId="77777777" w:rsidR="00050BF6" w:rsidRPr="00794F40" w:rsidRDefault="00ED2E1D" w:rsidP="00472976">
      <w:pPr>
        <w:pStyle w:val="SchedClauses"/>
        <w:numPr>
          <w:ilvl w:val="0"/>
          <w:numId w:val="232"/>
        </w:numPr>
        <w:rPr>
          <w:rFonts w:cs="Arial"/>
          <w:b/>
        </w:rPr>
      </w:pPr>
      <w:bookmarkStart w:id="1078" w:name="_Toc453189096"/>
      <w:bookmarkStart w:id="1079" w:name="_Toc453189276"/>
      <w:bookmarkStart w:id="1080" w:name="_Toc459230816"/>
      <w:r>
        <w:rPr>
          <w:rFonts w:cs="Arial"/>
          <w:b/>
        </w:rPr>
        <w:t>INSURANCE</w:t>
      </w:r>
      <w:bookmarkEnd w:id="1078"/>
      <w:bookmarkEnd w:id="1079"/>
      <w:bookmarkEnd w:id="1080"/>
    </w:p>
    <w:p w14:paraId="7A35A753" w14:textId="77777777" w:rsidR="00050BF6" w:rsidRPr="00794F40" w:rsidRDefault="00ED2E1D" w:rsidP="00472976">
      <w:pPr>
        <w:pStyle w:val="SchedClauses"/>
        <w:numPr>
          <w:ilvl w:val="1"/>
          <w:numId w:val="232"/>
        </w:numPr>
        <w:rPr>
          <w:rFonts w:cs="Arial"/>
        </w:rPr>
      </w:pPr>
      <w:r>
        <w:rPr>
          <w:rFonts w:cs="Arial"/>
        </w:rPr>
        <w:t xml:space="preserve">The landlord will insure the property and the tenant will refund the premiums on demand. </w:t>
      </w:r>
    </w:p>
    <w:p w14:paraId="776123F8" w14:textId="77777777" w:rsidR="00050BF6" w:rsidRPr="00794F40" w:rsidRDefault="00ED2E1D" w:rsidP="00472976">
      <w:pPr>
        <w:pStyle w:val="SchedClauses"/>
        <w:numPr>
          <w:ilvl w:val="1"/>
          <w:numId w:val="232"/>
        </w:numPr>
        <w:rPr>
          <w:rFonts w:cs="Arial"/>
        </w:rPr>
      </w:pPr>
      <w:r>
        <w:rPr>
          <w:rFonts w:cs="Arial"/>
        </w:rPr>
        <w:t xml:space="preserve"> The tenant will be able to terminate the lease if the property is damaged or destroyed by an uninsurable risk so that the tenant cannot occupy the property.</w:t>
      </w:r>
    </w:p>
    <w:p w14:paraId="64ADD502" w14:textId="77777777" w:rsidR="00050BF6" w:rsidRPr="00794F40" w:rsidRDefault="00ED2E1D" w:rsidP="00472976">
      <w:pPr>
        <w:pStyle w:val="SchedClauses"/>
        <w:numPr>
          <w:ilvl w:val="0"/>
          <w:numId w:val="232"/>
        </w:numPr>
        <w:rPr>
          <w:rFonts w:cs="Arial"/>
          <w:b/>
        </w:rPr>
      </w:pPr>
      <w:bookmarkStart w:id="1081" w:name="_Toc453189097"/>
      <w:bookmarkStart w:id="1082" w:name="_Toc453189277"/>
      <w:bookmarkStart w:id="1083" w:name="_Toc459230817"/>
      <w:r>
        <w:rPr>
          <w:rFonts w:cs="Arial"/>
          <w:b/>
        </w:rPr>
        <w:t>USE</w:t>
      </w:r>
      <w:bookmarkEnd w:id="1081"/>
      <w:bookmarkEnd w:id="1082"/>
      <w:bookmarkEnd w:id="1083"/>
    </w:p>
    <w:p w14:paraId="7BD18790" w14:textId="77777777" w:rsidR="00050BF6" w:rsidRPr="00794F40" w:rsidRDefault="00ED2E1D" w:rsidP="00472976">
      <w:pPr>
        <w:pStyle w:val="SchedClauses"/>
        <w:numPr>
          <w:ilvl w:val="1"/>
          <w:numId w:val="232"/>
        </w:numPr>
        <w:rPr>
          <w:rFonts w:cs="Arial"/>
        </w:rPr>
      </w:pPr>
      <w:r>
        <w:rPr>
          <w:rFonts w:cs="Arial"/>
        </w:rPr>
        <w:t>The property can only be used as offices and as a community facility (including but not limited to use as a classroom, for marketing purposes, community consultation and community meetings) and for storage and ancillary uses.</w:t>
      </w:r>
    </w:p>
    <w:p w14:paraId="304A9759" w14:textId="77777777" w:rsidR="00050BF6" w:rsidRPr="00794F40" w:rsidRDefault="00ED2E1D" w:rsidP="00472976">
      <w:pPr>
        <w:pStyle w:val="SchedClauses"/>
        <w:numPr>
          <w:ilvl w:val="1"/>
          <w:numId w:val="232"/>
        </w:numPr>
        <w:rPr>
          <w:rFonts w:cs="Arial"/>
        </w:rPr>
      </w:pPr>
      <w:r>
        <w:rPr>
          <w:rFonts w:cs="Arial"/>
        </w:rPr>
        <w:t>The tenant can change the use of the property only with the landlord's prior written consent which shall not be unreasonably withheld or delayed.</w:t>
      </w:r>
    </w:p>
    <w:p w14:paraId="389D0ADF" w14:textId="77777777" w:rsidR="00050BF6" w:rsidRPr="00794F40" w:rsidRDefault="00ED2E1D" w:rsidP="00472976">
      <w:pPr>
        <w:pStyle w:val="SchedClauses"/>
        <w:numPr>
          <w:ilvl w:val="0"/>
          <w:numId w:val="232"/>
        </w:numPr>
        <w:rPr>
          <w:rFonts w:cs="Arial"/>
          <w:b/>
        </w:rPr>
      </w:pPr>
      <w:bookmarkStart w:id="1084" w:name="_Toc453189098"/>
      <w:bookmarkStart w:id="1085" w:name="_Toc453189278"/>
      <w:bookmarkStart w:id="1086" w:name="_Toc459230818"/>
      <w:r>
        <w:rPr>
          <w:rFonts w:cs="Arial"/>
          <w:b/>
        </w:rPr>
        <w:t>ASSIGNMENTS AND UNDERLEASES</w:t>
      </w:r>
      <w:bookmarkEnd w:id="1084"/>
      <w:bookmarkEnd w:id="1085"/>
      <w:bookmarkEnd w:id="1086"/>
    </w:p>
    <w:p w14:paraId="7BB6E92C" w14:textId="77777777" w:rsidR="00050BF6" w:rsidRPr="00794F40" w:rsidRDefault="00ED2E1D" w:rsidP="00472976">
      <w:pPr>
        <w:pStyle w:val="SchedClauses"/>
        <w:numPr>
          <w:ilvl w:val="1"/>
          <w:numId w:val="232"/>
        </w:numPr>
        <w:rPr>
          <w:rFonts w:cs="Arial"/>
        </w:rPr>
      </w:pPr>
      <w:r>
        <w:rPr>
          <w:rFonts w:cs="Arial"/>
        </w:rPr>
        <w:t xml:space="preserve">The tenant can assign the lease with the landlord's prior written consent, which shall not be unreasonably withheld or delayed.  </w:t>
      </w:r>
    </w:p>
    <w:p w14:paraId="331C26DC" w14:textId="77777777" w:rsidR="00050BF6" w:rsidRPr="00794F40" w:rsidRDefault="00ED2E1D" w:rsidP="00472976">
      <w:pPr>
        <w:pStyle w:val="SchedClauses"/>
        <w:numPr>
          <w:ilvl w:val="1"/>
          <w:numId w:val="232"/>
        </w:numPr>
        <w:rPr>
          <w:rFonts w:cs="Arial"/>
        </w:rPr>
      </w:pPr>
      <w:r>
        <w:rPr>
          <w:rFonts w:cs="Arial"/>
        </w:rPr>
        <w:t>The tenant can underlet the whole or part of the property with the landlord's prior written consent, which shall not be unreasonably withheld or delayed.</w:t>
      </w:r>
    </w:p>
    <w:p w14:paraId="5A0B92B9" w14:textId="77777777" w:rsidR="00050BF6" w:rsidRPr="00794F40" w:rsidRDefault="00ED2E1D" w:rsidP="00472976">
      <w:pPr>
        <w:pStyle w:val="SchedClauses"/>
        <w:numPr>
          <w:ilvl w:val="1"/>
          <w:numId w:val="232"/>
        </w:numPr>
        <w:rPr>
          <w:rFonts w:cs="Arial"/>
        </w:rPr>
      </w:pPr>
      <w:r>
        <w:rPr>
          <w:rFonts w:cs="Arial"/>
        </w:rPr>
        <w:t>The tenant can share occupation of the property with any other local authority or other public body.</w:t>
      </w:r>
    </w:p>
    <w:p w14:paraId="0908A405" w14:textId="77777777" w:rsidR="00050BF6" w:rsidRPr="00794F40" w:rsidRDefault="00ED2E1D" w:rsidP="00472976">
      <w:pPr>
        <w:pStyle w:val="SchedClauses"/>
        <w:numPr>
          <w:ilvl w:val="1"/>
          <w:numId w:val="232"/>
        </w:numPr>
        <w:rPr>
          <w:rFonts w:cs="Arial"/>
        </w:rPr>
      </w:pPr>
      <w:r>
        <w:rPr>
          <w:rFonts w:cs="Arial"/>
        </w:rPr>
        <w:t xml:space="preserve">For the avoidance of doubt the tenant shall not be restricted from making available the property or part of the property to community groups or private individuals either on an informal basis free of charge or for hire.   </w:t>
      </w:r>
    </w:p>
    <w:p w14:paraId="2B88FB01" w14:textId="77777777" w:rsidR="00050BF6" w:rsidRPr="00794F40" w:rsidRDefault="00ED2E1D" w:rsidP="00472976">
      <w:pPr>
        <w:pStyle w:val="SchedClauses"/>
        <w:numPr>
          <w:ilvl w:val="0"/>
          <w:numId w:val="232"/>
        </w:numPr>
        <w:rPr>
          <w:rFonts w:cs="Arial"/>
          <w:b/>
        </w:rPr>
      </w:pPr>
      <w:bookmarkStart w:id="1087" w:name="_Toc453189099"/>
      <w:bookmarkStart w:id="1088" w:name="_Toc453189279"/>
      <w:bookmarkStart w:id="1089" w:name="_Toc459230819"/>
      <w:r>
        <w:rPr>
          <w:rFonts w:cs="Arial"/>
          <w:b/>
        </w:rPr>
        <w:t>REPAIR</w:t>
      </w:r>
      <w:bookmarkEnd w:id="1087"/>
      <w:bookmarkEnd w:id="1088"/>
      <w:bookmarkEnd w:id="1089"/>
    </w:p>
    <w:p w14:paraId="41122F21" w14:textId="77777777" w:rsidR="00050BF6" w:rsidRPr="00794F40" w:rsidRDefault="00ED2E1D" w:rsidP="00472976">
      <w:pPr>
        <w:pStyle w:val="SchedClauses"/>
        <w:numPr>
          <w:ilvl w:val="1"/>
          <w:numId w:val="232"/>
        </w:numPr>
        <w:rPr>
          <w:rFonts w:cs="Arial"/>
        </w:rPr>
      </w:pPr>
      <w:r>
        <w:rPr>
          <w:rFonts w:cs="Arial"/>
        </w:rPr>
        <w:t xml:space="preserve">The landlord shall be responsible for the repair of the exterior of the property, services to the property, the boiler and central heating system, the plumbing and electrical wiring and associated conduits/wiring within the property, car parking and all exterior hard and soft landscaping. </w:t>
      </w:r>
    </w:p>
    <w:p w14:paraId="71A6CFB0" w14:textId="77777777" w:rsidR="00050BF6" w:rsidRPr="00794F40" w:rsidRDefault="00ED2E1D" w:rsidP="00472976">
      <w:pPr>
        <w:pStyle w:val="SchedClauses"/>
        <w:numPr>
          <w:ilvl w:val="1"/>
          <w:numId w:val="232"/>
        </w:numPr>
        <w:rPr>
          <w:rFonts w:cs="Arial"/>
        </w:rPr>
      </w:pPr>
      <w:r>
        <w:rPr>
          <w:rFonts w:cs="Arial"/>
        </w:rPr>
        <w:t xml:space="preserve">The tenant shall be responsible for the repair of the interior of property except to the </w:t>
      </w:r>
      <w:r>
        <w:rPr>
          <w:rFonts w:cs="Arial"/>
        </w:rPr>
        <w:lastRenderedPageBreak/>
        <w:t xml:space="preserve">extent that damage to the interior of the property is covered by insurance and except to the extent that the landlord is responsible for the repair of the services within the property as detailed by 11.1 above. </w:t>
      </w:r>
    </w:p>
    <w:p w14:paraId="277A96D0" w14:textId="77777777" w:rsidR="00050BF6" w:rsidRPr="00794F40" w:rsidRDefault="00ED2E1D" w:rsidP="00472976">
      <w:pPr>
        <w:pStyle w:val="SchedClauses"/>
        <w:numPr>
          <w:ilvl w:val="1"/>
          <w:numId w:val="232"/>
        </w:numPr>
        <w:rPr>
          <w:rFonts w:cs="Arial"/>
        </w:rPr>
      </w:pPr>
      <w:r>
        <w:rPr>
          <w:rFonts w:cs="Arial"/>
        </w:rPr>
        <w:t>The tenant will not be obliged to repair damage to the interior of the property caused by an uninsurable risk.</w:t>
      </w:r>
    </w:p>
    <w:p w14:paraId="24F8776A" w14:textId="77777777" w:rsidR="00050BF6" w:rsidRPr="007D7D38" w:rsidRDefault="00ED2E1D" w:rsidP="00472976">
      <w:pPr>
        <w:pStyle w:val="SchedClauses"/>
        <w:numPr>
          <w:ilvl w:val="1"/>
          <w:numId w:val="232"/>
        </w:numPr>
        <w:rPr>
          <w:rFonts w:cs="Arial"/>
        </w:rPr>
      </w:pPr>
      <w:r>
        <w:rPr>
          <w:rFonts w:cs="Arial"/>
        </w:rPr>
        <w:t xml:space="preserve">In the event of damage occurring to the property the landlord shall make a claim under </w:t>
      </w:r>
      <w:r>
        <w:rPr>
          <w:rStyle w:val="searchword1"/>
          <w:rFonts w:cs="Arial"/>
        </w:rPr>
        <w:t>insurance</w:t>
      </w:r>
      <w:r>
        <w:rPr>
          <w:rFonts w:cs="Arial"/>
        </w:rPr>
        <w:t xml:space="preserve"> and then apply all of the </w:t>
      </w:r>
      <w:r>
        <w:rPr>
          <w:rStyle w:val="searchword1"/>
          <w:rFonts w:cs="Arial"/>
        </w:rPr>
        <w:t>insurance</w:t>
      </w:r>
      <w:r>
        <w:rPr>
          <w:rFonts w:cs="Arial"/>
        </w:rPr>
        <w:t xml:space="preserve"> monies received in reinstatement of the demised property.</w:t>
      </w:r>
    </w:p>
    <w:p w14:paraId="6B09ECC8" w14:textId="77777777" w:rsidR="00050BF6" w:rsidRPr="00794F40" w:rsidRDefault="00ED2E1D" w:rsidP="00472976">
      <w:pPr>
        <w:pStyle w:val="SchedClauses"/>
        <w:numPr>
          <w:ilvl w:val="0"/>
          <w:numId w:val="232"/>
        </w:numPr>
        <w:rPr>
          <w:rFonts w:cs="Arial"/>
          <w:b/>
        </w:rPr>
      </w:pPr>
      <w:bookmarkStart w:id="1090" w:name="_Toc453189100"/>
      <w:bookmarkStart w:id="1091" w:name="_Toc453189280"/>
      <w:bookmarkStart w:id="1092" w:name="_Toc459230820"/>
      <w:r>
        <w:rPr>
          <w:rFonts w:cs="Arial"/>
          <w:b/>
        </w:rPr>
        <w:t>ALTERATIONS</w:t>
      </w:r>
      <w:bookmarkEnd w:id="1090"/>
      <w:bookmarkEnd w:id="1091"/>
      <w:bookmarkEnd w:id="1092"/>
    </w:p>
    <w:p w14:paraId="76CD953C" w14:textId="77777777" w:rsidR="00050BF6" w:rsidRPr="00794F40" w:rsidRDefault="00ED2E1D" w:rsidP="00472976">
      <w:pPr>
        <w:pStyle w:val="SchedClauses"/>
        <w:numPr>
          <w:ilvl w:val="1"/>
          <w:numId w:val="232"/>
        </w:numPr>
        <w:rPr>
          <w:rFonts w:cs="Arial"/>
        </w:rPr>
      </w:pPr>
      <w:r>
        <w:rPr>
          <w:rFonts w:cs="Arial"/>
        </w:rPr>
        <w:t>The tenant can make structural or external alterations to the property with the landlord's prior written consent, which cannot be unreasonably withheld or delayed.</w:t>
      </w:r>
    </w:p>
    <w:p w14:paraId="47E3243E" w14:textId="77777777" w:rsidR="00050BF6" w:rsidRPr="00794F40" w:rsidRDefault="00ED2E1D" w:rsidP="00472976">
      <w:pPr>
        <w:pStyle w:val="SchedClauses"/>
        <w:numPr>
          <w:ilvl w:val="1"/>
          <w:numId w:val="232"/>
        </w:numPr>
        <w:rPr>
          <w:rFonts w:cs="Arial"/>
        </w:rPr>
      </w:pPr>
      <w:r>
        <w:rPr>
          <w:rFonts w:cs="Arial"/>
        </w:rPr>
        <w:t>The tenant can make internal alterations to the property without the landlord's consent written or otherwise.</w:t>
      </w:r>
    </w:p>
    <w:p w14:paraId="6FF24BB1" w14:textId="77777777" w:rsidR="00050BF6" w:rsidRPr="00794F40" w:rsidRDefault="00ED2E1D" w:rsidP="00472976">
      <w:pPr>
        <w:pStyle w:val="SchedClauses"/>
        <w:numPr>
          <w:ilvl w:val="0"/>
          <w:numId w:val="232"/>
        </w:numPr>
        <w:rPr>
          <w:rFonts w:cs="Arial"/>
          <w:b/>
        </w:rPr>
      </w:pPr>
      <w:r>
        <w:rPr>
          <w:rFonts w:cs="Arial"/>
          <w:b/>
        </w:rPr>
        <w:t>RIGHTS FOR THE BENEFIT OF THE CMO’S SECOND OPERATING PREMISES</w:t>
      </w:r>
    </w:p>
    <w:p w14:paraId="3D4EB817" w14:textId="77777777" w:rsidR="00050BF6" w:rsidRPr="00794F40" w:rsidRDefault="00ED2E1D" w:rsidP="00472976">
      <w:pPr>
        <w:pStyle w:val="SchedClauses"/>
        <w:numPr>
          <w:ilvl w:val="1"/>
          <w:numId w:val="232"/>
        </w:numPr>
        <w:rPr>
          <w:rFonts w:cs="Arial"/>
        </w:rPr>
      </w:pPr>
      <w:r>
        <w:rPr>
          <w:rFonts w:cs="Arial"/>
        </w:rPr>
        <w:t xml:space="preserve">The lease shall be granted with all rights over neighbouring and adjacent land for the benefit of the property that are necessary and appropriate to enable the property to be used for its intended uses and purposes including but not limited to rights to exclusively use any car parking allocated to the CMO on adjacent and/or neighbouring land.  </w:t>
      </w:r>
    </w:p>
    <w:p w14:paraId="0FF92EB0" w14:textId="77777777" w:rsidR="0006208C" w:rsidRPr="00794F40" w:rsidRDefault="0006208C" w:rsidP="0006208C">
      <w:pPr>
        <w:widowControl/>
        <w:tabs>
          <w:tab w:val="left" w:pos="1134"/>
        </w:tabs>
        <w:spacing w:after="120" w:line="360" w:lineRule="auto"/>
        <w:ind w:left="382"/>
        <w:rPr>
          <w:rFonts w:cs="Arial"/>
          <w:b/>
          <w:bCs/>
          <w:lang w:eastAsia="en-US"/>
        </w:rPr>
      </w:pPr>
    </w:p>
    <w:p w14:paraId="6580D1BA" w14:textId="77777777" w:rsidR="004F6063" w:rsidRPr="00794F40" w:rsidRDefault="004F6063" w:rsidP="001C428F">
      <w:pPr>
        <w:widowControl/>
        <w:jc w:val="left"/>
        <w:outlineLvl w:val="0"/>
        <w:rPr>
          <w:rFonts w:cs="Arial"/>
          <w:b/>
          <w:bCs/>
          <w:lang w:eastAsia="en-US"/>
        </w:rPr>
        <w:sectPr w:rsidR="004F6063" w:rsidRPr="00794F40" w:rsidSect="001C10C5">
          <w:headerReference w:type="even" r:id="rId359"/>
          <w:headerReference w:type="default" r:id="rId360"/>
          <w:footerReference w:type="even" r:id="rId361"/>
          <w:footerReference w:type="default" r:id="rId362"/>
          <w:headerReference w:type="first" r:id="rId363"/>
          <w:footerReference w:type="first" r:id="rId364"/>
          <w:pgSz w:w="11906" w:h="16838"/>
          <w:pgMar w:top="1440" w:right="1440" w:bottom="1440" w:left="1440" w:header="708" w:footer="708" w:gutter="0"/>
          <w:cols w:space="708"/>
          <w:docGrid w:linePitch="360"/>
        </w:sectPr>
      </w:pPr>
    </w:p>
    <w:p w14:paraId="19FACAD4" w14:textId="77777777" w:rsidR="00A407F5" w:rsidRPr="00794F40" w:rsidRDefault="00ED2E1D" w:rsidP="000D050D">
      <w:pPr>
        <w:pStyle w:val="ScheduleTitle"/>
        <w:rPr>
          <w:rFonts w:cs="Arial"/>
          <w:b w:val="0"/>
        </w:rPr>
      </w:pPr>
      <w:bookmarkStart w:id="1095" w:name="_Toc467144316"/>
      <w:r>
        <w:rPr>
          <w:rFonts w:cs="Arial"/>
        </w:rPr>
        <w:lastRenderedPageBreak/>
        <w:t>SCHEDULE 36</w:t>
      </w:r>
      <w:bookmarkEnd w:id="1095"/>
    </w:p>
    <w:p w14:paraId="4543DCF7" w14:textId="77777777" w:rsidR="00A407F5" w:rsidRPr="00794F40" w:rsidRDefault="00ED2E1D" w:rsidP="000D050D">
      <w:pPr>
        <w:pStyle w:val="ScheduleTitle2"/>
        <w:rPr>
          <w:rFonts w:cs="Arial"/>
        </w:rPr>
      </w:pPr>
      <w:bookmarkStart w:id="1096" w:name="_Toc467144317"/>
      <w:r>
        <w:rPr>
          <w:rFonts w:cs="Arial"/>
        </w:rPr>
        <w:t>List of Matters to be Included in Design Brief and Specification for Commercial Estate: Basic Provision</w:t>
      </w:r>
      <w:bookmarkEnd w:id="1096"/>
    </w:p>
    <w:p w14:paraId="5780C12D" w14:textId="77777777" w:rsidR="00A407F5" w:rsidRPr="00794F40" w:rsidRDefault="00A407F5" w:rsidP="000D050D">
      <w:pPr>
        <w:pStyle w:val="SchedClauses"/>
        <w:rPr>
          <w:rFonts w:cs="Arial"/>
        </w:rPr>
      </w:pPr>
    </w:p>
    <w:p w14:paraId="017FC633" w14:textId="77777777" w:rsidR="00030950" w:rsidRPr="00794F40" w:rsidRDefault="00ED2E1D" w:rsidP="0011443B">
      <w:pPr>
        <w:widowControl/>
        <w:numPr>
          <w:ilvl w:val="0"/>
          <w:numId w:val="148"/>
        </w:numPr>
        <w:ind w:hanging="578"/>
        <w:rPr>
          <w:rFonts w:cs="Arial"/>
        </w:rPr>
      </w:pPr>
      <w:r>
        <w:rPr>
          <w:rFonts w:cs="Arial"/>
        </w:rPr>
        <w:t>Introduction</w:t>
      </w:r>
    </w:p>
    <w:p w14:paraId="1DE346C1" w14:textId="77777777" w:rsidR="00030950" w:rsidRPr="00794F40" w:rsidRDefault="00030950" w:rsidP="00030950">
      <w:pPr>
        <w:pStyle w:val="NormalWeb"/>
        <w:spacing w:before="0" w:beforeAutospacing="0" w:after="0" w:afterAutospacing="0"/>
        <w:ind w:left="540"/>
        <w:jc w:val="both"/>
        <w:rPr>
          <w:rFonts w:ascii="Arial" w:hAnsi="Arial" w:cs="Arial"/>
          <w:sz w:val="20"/>
          <w:szCs w:val="20"/>
        </w:rPr>
      </w:pPr>
    </w:p>
    <w:p w14:paraId="331E24BF" w14:textId="77777777" w:rsidR="00030950" w:rsidRPr="00794F40" w:rsidRDefault="00ED2E1D" w:rsidP="0011443B">
      <w:pPr>
        <w:widowControl/>
        <w:numPr>
          <w:ilvl w:val="1"/>
          <w:numId w:val="149"/>
        </w:numPr>
        <w:tabs>
          <w:tab w:val="left" w:pos="720"/>
        </w:tabs>
        <w:ind w:hanging="731"/>
        <w:rPr>
          <w:rFonts w:cs="Arial"/>
        </w:rPr>
      </w:pPr>
      <w:r>
        <w:rPr>
          <w:rFonts w:cs="Arial"/>
        </w:rPr>
        <w:t>This brief (who it is prepared by and who for, its purpose and a summary of inclusions)</w:t>
      </w:r>
    </w:p>
    <w:p w14:paraId="26746F12" w14:textId="77777777" w:rsidR="00030950" w:rsidRPr="00794F40" w:rsidRDefault="00ED2E1D" w:rsidP="0011443B">
      <w:pPr>
        <w:widowControl/>
        <w:numPr>
          <w:ilvl w:val="1"/>
          <w:numId w:val="149"/>
        </w:numPr>
        <w:tabs>
          <w:tab w:val="left" w:pos="720"/>
        </w:tabs>
        <w:ind w:hanging="720"/>
        <w:rPr>
          <w:rFonts w:cs="Arial"/>
        </w:rPr>
      </w:pPr>
      <w:r>
        <w:rPr>
          <w:rFonts w:cs="Arial"/>
        </w:rPr>
        <w:t>Location of the Commercial Estate: Basic Provision</w:t>
      </w:r>
    </w:p>
    <w:p w14:paraId="5BD5BFCB" w14:textId="77777777" w:rsidR="00030950" w:rsidRPr="00794F40" w:rsidRDefault="00ED2E1D" w:rsidP="0011443B">
      <w:pPr>
        <w:widowControl/>
        <w:numPr>
          <w:ilvl w:val="1"/>
          <w:numId w:val="149"/>
        </w:numPr>
        <w:tabs>
          <w:tab w:val="left" w:pos="720"/>
        </w:tabs>
        <w:ind w:hanging="720"/>
        <w:rPr>
          <w:rFonts w:cs="Arial"/>
        </w:rPr>
      </w:pPr>
      <w:r>
        <w:rPr>
          <w:rFonts w:cs="Arial"/>
        </w:rPr>
        <w:t>Budget for the construction of the Commercial Estate: Basic Provision</w:t>
      </w:r>
    </w:p>
    <w:p w14:paraId="322BC46C" w14:textId="77777777" w:rsidR="00030950" w:rsidRPr="00794F40" w:rsidRDefault="00ED2E1D" w:rsidP="0011443B">
      <w:pPr>
        <w:widowControl/>
        <w:numPr>
          <w:ilvl w:val="1"/>
          <w:numId w:val="149"/>
        </w:numPr>
        <w:tabs>
          <w:tab w:val="left" w:pos="720"/>
        </w:tabs>
        <w:ind w:hanging="720"/>
        <w:rPr>
          <w:rFonts w:cs="Arial"/>
        </w:rPr>
      </w:pPr>
      <w:r>
        <w:rPr>
          <w:rFonts w:cs="Arial"/>
        </w:rPr>
        <w:t>Scope of the design for the Commercial Estate: Basic Provision</w:t>
      </w:r>
    </w:p>
    <w:p w14:paraId="541B3428" w14:textId="77777777" w:rsidR="00030950" w:rsidRPr="00794F40" w:rsidRDefault="00030950" w:rsidP="00030950">
      <w:pPr>
        <w:ind w:left="720"/>
        <w:rPr>
          <w:rFonts w:cs="Arial"/>
        </w:rPr>
      </w:pPr>
    </w:p>
    <w:p w14:paraId="32ACC2F7" w14:textId="77777777" w:rsidR="00030950" w:rsidRPr="00794F40" w:rsidRDefault="00ED2E1D" w:rsidP="0011443B">
      <w:pPr>
        <w:pStyle w:val="ListParagraph"/>
        <w:numPr>
          <w:ilvl w:val="0"/>
          <w:numId w:val="150"/>
        </w:numPr>
        <w:tabs>
          <w:tab w:val="clear" w:pos="360"/>
          <w:tab w:val="num" w:pos="709"/>
        </w:tabs>
        <w:ind w:left="709" w:hanging="709"/>
        <w:jc w:val="both"/>
        <w:rPr>
          <w:rFonts w:ascii="Arial" w:hAnsi="Arial" w:cs="Arial"/>
          <w:sz w:val="20"/>
          <w:szCs w:val="20"/>
        </w:rPr>
      </w:pPr>
      <w:r>
        <w:rPr>
          <w:rFonts w:ascii="Arial" w:hAnsi="Arial" w:cs="Arial"/>
          <w:sz w:val="20"/>
          <w:szCs w:val="20"/>
        </w:rPr>
        <w:t>The site and its uses</w:t>
      </w:r>
    </w:p>
    <w:p w14:paraId="28C04ECE" w14:textId="77777777" w:rsidR="00030950" w:rsidRPr="00794F40" w:rsidRDefault="00030950" w:rsidP="00030950">
      <w:pPr>
        <w:pStyle w:val="NormalWeb"/>
        <w:spacing w:before="0" w:beforeAutospacing="0" w:after="0" w:afterAutospacing="0"/>
        <w:ind w:left="540"/>
        <w:jc w:val="both"/>
        <w:rPr>
          <w:rFonts w:ascii="Arial" w:hAnsi="Arial" w:cs="Arial"/>
          <w:sz w:val="20"/>
          <w:szCs w:val="20"/>
        </w:rPr>
      </w:pPr>
    </w:p>
    <w:p w14:paraId="749BFCD7" w14:textId="77777777" w:rsidR="00030950" w:rsidRPr="00794F40" w:rsidRDefault="00ED2E1D" w:rsidP="0011443B">
      <w:pPr>
        <w:widowControl/>
        <w:numPr>
          <w:ilvl w:val="1"/>
          <w:numId w:val="151"/>
        </w:numPr>
        <w:tabs>
          <w:tab w:val="left" w:pos="720"/>
        </w:tabs>
        <w:ind w:hanging="731"/>
        <w:rPr>
          <w:rFonts w:cs="Arial"/>
        </w:rPr>
      </w:pPr>
      <w:r>
        <w:rPr>
          <w:rFonts w:cs="Arial"/>
        </w:rPr>
        <w:t>Context  of the site on which the Commercial Estate; Basic Provision is located   </w:t>
      </w:r>
    </w:p>
    <w:p w14:paraId="1F3FB34D" w14:textId="77777777" w:rsidR="00030950" w:rsidRPr="00794F40" w:rsidRDefault="00030950" w:rsidP="00030950">
      <w:pPr>
        <w:pStyle w:val="NormalWeb"/>
        <w:tabs>
          <w:tab w:val="left" w:pos="1440"/>
        </w:tabs>
        <w:spacing w:before="0" w:beforeAutospacing="0" w:after="0" w:afterAutospacing="0"/>
        <w:ind w:left="1440"/>
        <w:jc w:val="both"/>
        <w:rPr>
          <w:rFonts w:ascii="Arial" w:hAnsi="Arial" w:cs="Arial"/>
          <w:sz w:val="20"/>
          <w:szCs w:val="20"/>
        </w:rPr>
      </w:pPr>
    </w:p>
    <w:p w14:paraId="69CE59BA" w14:textId="77777777" w:rsidR="00030950" w:rsidRPr="00794F40" w:rsidRDefault="00ED2E1D" w:rsidP="00030950">
      <w:pPr>
        <w:pStyle w:val="NormalWeb"/>
        <w:tabs>
          <w:tab w:val="left" w:pos="1440"/>
        </w:tabs>
        <w:spacing w:before="0" w:beforeAutospacing="0" w:after="0" w:afterAutospacing="0"/>
        <w:ind w:left="1440"/>
        <w:jc w:val="both"/>
        <w:rPr>
          <w:rFonts w:ascii="Arial" w:hAnsi="Arial" w:cs="Arial"/>
          <w:sz w:val="20"/>
          <w:szCs w:val="20"/>
        </w:rPr>
      </w:pPr>
      <w:r>
        <w:rPr>
          <w:rFonts w:ascii="Arial" w:hAnsi="Arial" w:cs="Arial"/>
          <w:sz w:val="20"/>
          <w:szCs w:val="20"/>
        </w:rPr>
        <w:t>What buildings or type of buildings will be adjacent to the Commercial Estate; Basic Provision (at the time the brief is prepared or as planned in the future), and how the Commercial Estate: Basic Provision relates to the overall development and to other CMO facilities.</w:t>
      </w:r>
    </w:p>
    <w:p w14:paraId="2C551CB9" w14:textId="77777777" w:rsidR="00030950" w:rsidRPr="00794F40" w:rsidRDefault="00030950" w:rsidP="00030950">
      <w:pPr>
        <w:pStyle w:val="NormalWeb"/>
        <w:tabs>
          <w:tab w:val="left" w:pos="1440"/>
        </w:tabs>
        <w:spacing w:before="0" w:beforeAutospacing="0" w:after="0" w:afterAutospacing="0"/>
        <w:ind w:left="1440"/>
        <w:jc w:val="both"/>
        <w:rPr>
          <w:rFonts w:ascii="Arial" w:hAnsi="Arial" w:cs="Arial"/>
          <w:sz w:val="20"/>
          <w:szCs w:val="20"/>
        </w:rPr>
      </w:pPr>
    </w:p>
    <w:p w14:paraId="583BAB1D" w14:textId="77777777" w:rsidR="00030950" w:rsidRPr="00794F40" w:rsidRDefault="00ED2E1D" w:rsidP="0011443B">
      <w:pPr>
        <w:widowControl/>
        <w:numPr>
          <w:ilvl w:val="1"/>
          <w:numId w:val="152"/>
        </w:numPr>
        <w:tabs>
          <w:tab w:val="left" w:pos="720"/>
        </w:tabs>
        <w:ind w:hanging="731"/>
        <w:rPr>
          <w:rFonts w:cs="Arial"/>
        </w:rPr>
      </w:pPr>
      <w:r>
        <w:rPr>
          <w:rFonts w:cs="Arial"/>
        </w:rPr>
        <w:t>Context of the building comprising the Commercial Estate </w:t>
      </w:r>
    </w:p>
    <w:p w14:paraId="04206370" w14:textId="77777777" w:rsidR="00030950" w:rsidRPr="00794F40" w:rsidRDefault="00030950" w:rsidP="00030950">
      <w:pPr>
        <w:pStyle w:val="NormalWeb"/>
        <w:tabs>
          <w:tab w:val="left" w:pos="1440"/>
        </w:tabs>
        <w:spacing w:before="0" w:beforeAutospacing="0" w:after="0" w:afterAutospacing="0"/>
        <w:ind w:left="1440"/>
        <w:jc w:val="both"/>
        <w:rPr>
          <w:rFonts w:ascii="Arial" w:hAnsi="Arial" w:cs="Arial"/>
          <w:sz w:val="20"/>
          <w:szCs w:val="20"/>
        </w:rPr>
      </w:pPr>
    </w:p>
    <w:p w14:paraId="69936261" w14:textId="77777777" w:rsidR="00030950" w:rsidRPr="00794F40" w:rsidRDefault="00ED2E1D" w:rsidP="00030950">
      <w:pPr>
        <w:pStyle w:val="NormalWeb"/>
        <w:tabs>
          <w:tab w:val="left" w:pos="1440"/>
        </w:tabs>
        <w:spacing w:before="0" w:beforeAutospacing="0" w:after="0" w:afterAutospacing="0"/>
        <w:ind w:left="1440"/>
        <w:jc w:val="both"/>
        <w:rPr>
          <w:rFonts w:ascii="Arial" w:hAnsi="Arial" w:cs="Arial"/>
          <w:sz w:val="20"/>
          <w:szCs w:val="20"/>
        </w:rPr>
      </w:pPr>
      <w:r>
        <w:rPr>
          <w:rFonts w:ascii="Arial" w:hAnsi="Arial" w:cs="Arial"/>
          <w:sz w:val="20"/>
          <w:szCs w:val="20"/>
        </w:rPr>
        <w:t>Details of what the Commercial Estate: Basic Provision are likely to be used for and how the design of the building car parking and pedestrian and vehicular accesses will facilitate and accommodate those uses.</w:t>
      </w:r>
    </w:p>
    <w:p w14:paraId="563200E6" w14:textId="77777777" w:rsidR="00030950" w:rsidRPr="00794F40" w:rsidRDefault="00030950" w:rsidP="00030950">
      <w:pPr>
        <w:pStyle w:val="NormalWeb"/>
        <w:tabs>
          <w:tab w:val="left" w:pos="1440"/>
        </w:tabs>
        <w:spacing w:before="0" w:beforeAutospacing="0" w:after="0" w:afterAutospacing="0"/>
        <w:ind w:left="1440"/>
        <w:jc w:val="both"/>
        <w:rPr>
          <w:rFonts w:ascii="Arial" w:hAnsi="Arial" w:cs="Arial"/>
          <w:sz w:val="20"/>
          <w:szCs w:val="20"/>
        </w:rPr>
      </w:pPr>
    </w:p>
    <w:p w14:paraId="57595357" w14:textId="77777777" w:rsidR="00030950" w:rsidRPr="00794F40" w:rsidRDefault="00ED2E1D" w:rsidP="0011443B">
      <w:pPr>
        <w:pStyle w:val="ListParagraph"/>
        <w:numPr>
          <w:ilvl w:val="0"/>
          <w:numId w:val="150"/>
        </w:numPr>
        <w:tabs>
          <w:tab w:val="clear" w:pos="360"/>
          <w:tab w:val="num" w:pos="720"/>
        </w:tabs>
        <w:ind w:left="720" w:hanging="720"/>
        <w:jc w:val="both"/>
        <w:rPr>
          <w:rFonts w:ascii="Arial" w:hAnsi="Arial" w:cs="Arial"/>
          <w:sz w:val="20"/>
          <w:szCs w:val="20"/>
        </w:rPr>
      </w:pPr>
      <w:r>
        <w:rPr>
          <w:rFonts w:ascii="Arial" w:hAnsi="Arial" w:cs="Arial"/>
          <w:sz w:val="20"/>
          <w:szCs w:val="20"/>
        </w:rPr>
        <w:t>Requirements for the site on which the Commercial Estate: Basic Provision will be located to include:-</w:t>
      </w:r>
    </w:p>
    <w:p w14:paraId="18DF1E01" w14:textId="77777777" w:rsidR="00030950" w:rsidRPr="00794F40" w:rsidRDefault="00030950" w:rsidP="00030950">
      <w:pPr>
        <w:pStyle w:val="NormalWeb"/>
        <w:spacing w:before="0" w:beforeAutospacing="0" w:after="0" w:afterAutospacing="0"/>
        <w:ind w:left="1136"/>
        <w:jc w:val="both"/>
        <w:rPr>
          <w:rFonts w:ascii="Arial" w:hAnsi="Arial" w:cs="Arial"/>
          <w:sz w:val="20"/>
          <w:szCs w:val="20"/>
        </w:rPr>
      </w:pPr>
    </w:p>
    <w:p w14:paraId="428EC755" w14:textId="77777777" w:rsidR="00030950" w:rsidRPr="00794F40" w:rsidRDefault="00ED2E1D" w:rsidP="0011443B">
      <w:pPr>
        <w:widowControl/>
        <w:numPr>
          <w:ilvl w:val="0"/>
          <w:numId w:val="153"/>
        </w:numPr>
        <w:tabs>
          <w:tab w:val="left" w:pos="1440"/>
        </w:tabs>
        <w:ind w:firstLine="414"/>
        <w:rPr>
          <w:rFonts w:cs="Arial"/>
        </w:rPr>
      </w:pPr>
      <w:r>
        <w:rPr>
          <w:rFonts w:cs="Arial"/>
        </w:rPr>
        <w:t>details of what vehicular parking is to be provided; and</w:t>
      </w:r>
    </w:p>
    <w:p w14:paraId="7A81DFD7" w14:textId="77777777" w:rsidR="00030950" w:rsidRPr="00794F40" w:rsidRDefault="00ED2E1D" w:rsidP="0011443B">
      <w:pPr>
        <w:widowControl/>
        <w:numPr>
          <w:ilvl w:val="0"/>
          <w:numId w:val="153"/>
        </w:numPr>
        <w:tabs>
          <w:tab w:val="clear" w:pos="720"/>
          <w:tab w:val="left" w:pos="1440"/>
        </w:tabs>
        <w:ind w:left="1440"/>
        <w:rPr>
          <w:rFonts w:cs="Arial"/>
        </w:rPr>
      </w:pPr>
      <w:r>
        <w:rPr>
          <w:rFonts w:cs="Arial"/>
        </w:rPr>
        <w:t>details of physical links to other features e.g. to parking, to other CMO facilities and surrounding housing with details of what form such links will take e.g. footpath; and</w:t>
      </w:r>
    </w:p>
    <w:p w14:paraId="637544BF" w14:textId="77777777" w:rsidR="00030950" w:rsidRPr="00794F40" w:rsidRDefault="00ED2E1D" w:rsidP="0011443B">
      <w:pPr>
        <w:widowControl/>
        <w:numPr>
          <w:ilvl w:val="0"/>
          <w:numId w:val="153"/>
        </w:numPr>
        <w:tabs>
          <w:tab w:val="clear" w:pos="720"/>
          <w:tab w:val="left" w:pos="1440"/>
        </w:tabs>
        <w:ind w:left="1440"/>
        <w:rPr>
          <w:rFonts w:cs="Arial"/>
        </w:rPr>
      </w:pPr>
      <w:r>
        <w:rPr>
          <w:rFonts w:cs="Arial"/>
        </w:rPr>
        <w:t>details and the design of the vehicular and pedestrian accesses to and from the Commercial Estate: Basic Provision including vehicular access to an adopted public highway or a road that is in the process of being adopted as public highway by the Highways Authority or will be in the process of being adopted as a public highway by the Highways Authority; and</w:t>
      </w:r>
    </w:p>
    <w:p w14:paraId="24DB4727" w14:textId="77777777" w:rsidR="00030950" w:rsidRPr="00794F40" w:rsidRDefault="00ED2E1D" w:rsidP="0011443B">
      <w:pPr>
        <w:widowControl/>
        <w:numPr>
          <w:ilvl w:val="0"/>
          <w:numId w:val="153"/>
        </w:numPr>
        <w:tabs>
          <w:tab w:val="clear" w:pos="720"/>
          <w:tab w:val="left" w:pos="1440"/>
        </w:tabs>
        <w:ind w:left="1440"/>
        <w:rPr>
          <w:rFonts w:cs="Arial"/>
        </w:rPr>
      </w:pPr>
      <w:r>
        <w:rPr>
          <w:rFonts w:cs="Arial"/>
        </w:rPr>
        <w:t xml:space="preserve">for the avoidance of doubt confirmation that all details requirements and features as set out in the definition of "Basic Commercial Estate Provision", are to be provided and how they are to be provided with details of such provision; </w:t>
      </w:r>
    </w:p>
    <w:p w14:paraId="0B456F00" w14:textId="77777777" w:rsidR="00030950" w:rsidRPr="00794F40" w:rsidRDefault="00ED2E1D" w:rsidP="0011443B">
      <w:pPr>
        <w:widowControl/>
        <w:numPr>
          <w:ilvl w:val="0"/>
          <w:numId w:val="153"/>
        </w:numPr>
        <w:tabs>
          <w:tab w:val="clear" w:pos="720"/>
          <w:tab w:val="left" w:pos="1440"/>
        </w:tabs>
        <w:ind w:left="1440"/>
        <w:rPr>
          <w:rFonts w:cs="Arial"/>
        </w:rPr>
      </w:pPr>
      <w:r>
        <w:rPr>
          <w:rFonts w:cs="Arial"/>
        </w:rPr>
        <w:t>details of any existing services or rights of way on the site of the Commercial Estate: Basic Provision that will need to be diverted</w:t>
      </w:r>
    </w:p>
    <w:p w14:paraId="01BFFF96" w14:textId="77777777" w:rsidR="00030950" w:rsidRPr="00794F40" w:rsidRDefault="00030950" w:rsidP="00030950">
      <w:pPr>
        <w:pStyle w:val="NormalWeb"/>
        <w:spacing w:before="0" w:beforeAutospacing="0" w:after="0" w:afterAutospacing="0"/>
        <w:ind w:left="1620"/>
        <w:jc w:val="both"/>
        <w:rPr>
          <w:rFonts w:ascii="Arial" w:hAnsi="Arial" w:cs="Arial"/>
          <w:sz w:val="20"/>
          <w:szCs w:val="20"/>
        </w:rPr>
      </w:pPr>
    </w:p>
    <w:p w14:paraId="3DBCD3E4" w14:textId="77777777" w:rsidR="00030950" w:rsidRPr="00794F40" w:rsidRDefault="00ED2E1D" w:rsidP="0011443B">
      <w:pPr>
        <w:widowControl/>
        <w:numPr>
          <w:ilvl w:val="0"/>
          <w:numId w:val="154"/>
        </w:numPr>
        <w:ind w:hanging="720"/>
        <w:rPr>
          <w:rFonts w:cs="Arial"/>
        </w:rPr>
      </w:pPr>
      <w:r>
        <w:rPr>
          <w:rFonts w:cs="Arial"/>
        </w:rPr>
        <w:t>The Building</w:t>
      </w:r>
    </w:p>
    <w:p w14:paraId="1019A6BA" w14:textId="77777777" w:rsidR="00030950" w:rsidRPr="00794F40" w:rsidRDefault="00030950" w:rsidP="00030950">
      <w:pPr>
        <w:pStyle w:val="NormalWeb"/>
        <w:tabs>
          <w:tab w:val="left" w:pos="720"/>
        </w:tabs>
        <w:spacing w:before="0" w:beforeAutospacing="0" w:after="0" w:afterAutospacing="0"/>
        <w:ind w:left="720"/>
        <w:jc w:val="both"/>
        <w:rPr>
          <w:rFonts w:ascii="Arial" w:hAnsi="Arial" w:cs="Arial"/>
          <w:sz w:val="20"/>
          <w:szCs w:val="20"/>
        </w:rPr>
      </w:pPr>
    </w:p>
    <w:p w14:paraId="431DF055" w14:textId="77777777" w:rsidR="00030950" w:rsidRPr="00794F40" w:rsidRDefault="00ED2E1D" w:rsidP="00030950">
      <w:pPr>
        <w:pStyle w:val="NormalWeb"/>
        <w:tabs>
          <w:tab w:val="left" w:pos="720"/>
        </w:tabs>
        <w:spacing w:before="0" w:beforeAutospacing="0" w:after="0" w:afterAutospacing="0"/>
        <w:ind w:left="720"/>
        <w:jc w:val="both"/>
        <w:rPr>
          <w:rFonts w:ascii="Arial" w:hAnsi="Arial" w:cs="Arial"/>
          <w:sz w:val="20"/>
          <w:szCs w:val="20"/>
        </w:rPr>
      </w:pPr>
      <w:r>
        <w:rPr>
          <w:rFonts w:ascii="Arial" w:hAnsi="Arial" w:cs="Arial"/>
          <w:sz w:val="20"/>
          <w:szCs w:val="20"/>
        </w:rPr>
        <w:t xml:space="preserve">The Design Brief and Specification for the Commercial Estate: Basic Provision shall include:- </w:t>
      </w:r>
    </w:p>
    <w:p w14:paraId="6E99C0A5" w14:textId="77777777" w:rsidR="00030950" w:rsidRPr="00794F40" w:rsidRDefault="00ED2E1D" w:rsidP="0011443B">
      <w:pPr>
        <w:pStyle w:val="NormalWeb"/>
        <w:numPr>
          <w:ilvl w:val="0"/>
          <w:numId w:val="155"/>
        </w:numPr>
        <w:tabs>
          <w:tab w:val="left" w:pos="720"/>
        </w:tabs>
        <w:spacing w:before="0" w:beforeAutospacing="0" w:after="0" w:afterAutospacing="0"/>
        <w:jc w:val="both"/>
        <w:rPr>
          <w:rFonts w:ascii="Arial" w:hAnsi="Arial" w:cs="Arial"/>
          <w:sz w:val="20"/>
          <w:szCs w:val="20"/>
        </w:rPr>
      </w:pPr>
      <w:r>
        <w:rPr>
          <w:rFonts w:ascii="Arial" w:hAnsi="Arial" w:cs="Arial"/>
          <w:sz w:val="20"/>
          <w:szCs w:val="20"/>
        </w:rPr>
        <w:t>Details of whether the Commercial Estate: Basic Provision will comprise of all of a building or part of a building and confirmation of the total internal size of the building/s to be provided in square feet GIA to be no less than 15,000 square feet GIA and up to 20,000 square feet GIA;</w:t>
      </w:r>
    </w:p>
    <w:p w14:paraId="1B807CFE" w14:textId="77777777" w:rsidR="00030950" w:rsidRPr="00794F40" w:rsidRDefault="00ED2E1D" w:rsidP="0011443B">
      <w:pPr>
        <w:pStyle w:val="NormalWeb"/>
        <w:numPr>
          <w:ilvl w:val="0"/>
          <w:numId w:val="155"/>
        </w:numPr>
        <w:tabs>
          <w:tab w:val="left" w:pos="720"/>
        </w:tabs>
        <w:spacing w:before="0" w:beforeAutospacing="0" w:after="0" w:afterAutospacing="0"/>
        <w:jc w:val="both"/>
        <w:rPr>
          <w:rFonts w:ascii="Arial" w:hAnsi="Arial" w:cs="Arial"/>
          <w:sz w:val="20"/>
          <w:szCs w:val="20"/>
        </w:rPr>
      </w:pPr>
      <w:r>
        <w:rPr>
          <w:rFonts w:ascii="Arial" w:hAnsi="Arial" w:cs="Arial"/>
          <w:sz w:val="20"/>
          <w:szCs w:val="20"/>
        </w:rPr>
        <w:t xml:space="preserve">details of the internal layout of the building comprising the Commercial Estate: Basic Provision (e,g, offices, meeting room and reception) including room sizes, internal fittings and fixtures (e.g. of toilet and kitchenette facilities); </w:t>
      </w:r>
    </w:p>
    <w:p w14:paraId="2B47EA46" w14:textId="77777777" w:rsidR="00030950" w:rsidRPr="00794F40" w:rsidRDefault="00ED2E1D" w:rsidP="0011443B">
      <w:pPr>
        <w:pStyle w:val="NormalWeb"/>
        <w:numPr>
          <w:ilvl w:val="0"/>
          <w:numId w:val="155"/>
        </w:numPr>
        <w:tabs>
          <w:tab w:val="left" w:pos="720"/>
        </w:tabs>
        <w:spacing w:before="0" w:beforeAutospacing="0" w:after="0" w:afterAutospacing="0"/>
        <w:jc w:val="both"/>
        <w:rPr>
          <w:rFonts w:ascii="Arial" w:hAnsi="Arial" w:cs="Arial"/>
          <w:sz w:val="20"/>
          <w:szCs w:val="20"/>
        </w:rPr>
      </w:pPr>
      <w:r>
        <w:rPr>
          <w:rFonts w:ascii="Arial" w:hAnsi="Arial" w:cs="Arial"/>
          <w:sz w:val="20"/>
          <w:szCs w:val="20"/>
        </w:rPr>
        <w:t>confirmation and details of the disabled access to the building and internal layout enabling disabled use of the building and confirmation and details of the services to be provided to the Commercial Estate: Basic Provision including potable water supply electricity supply gas supply sewage disposal internet and telephone access and connections to the main networks for the supply or disposal (as appropriate) of such services;</w:t>
      </w:r>
    </w:p>
    <w:p w14:paraId="00F35CA5" w14:textId="77777777" w:rsidR="00030950" w:rsidRPr="00794F40" w:rsidRDefault="00ED2E1D" w:rsidP="0011443B">
      <w:pPr>
        <w:pStyle w:val="NormalWeb"/>
        <w:numPr>
          <w:ilvl w:val="0"/>
          <w:numId w:val="155"/>
        </w:numPr>
        <w:tabs>
          <w:tab w:val="left" w:pos="720"/>
        </w:tabs>
        <w:spacing w:before="0" w:beforeAutospacing="0" w:after="0" w:afterAutospacing="0"/>
        <w:jc w:val="both"/>
        <w:rPr>
          <w:rFonts w:ascii="Arial" w:hAnsi="Arial" w:cs="Arial"/>
          <w:sz w:val="20"/>
          <w:szCs w:val="20"/>
        </w:rPr>
      </w:pPr>
      <w:r>
        <w:rPr>
          <w:rFonts w:ascii="Arial" w:hAnsi="Arial" w:cs="Arial"/>
          <w:sz w:val="20"/>
          <w:szCs w:val="20"/>
        </w:rPr>
        <w:lastRenderedPageBreak/>
        <w:t xml:space="preserve">an explanation as to how the internal floorspace of the building/s has been maximised; </w:t>
      </w:r>
    </w:p>
    <w:p w14:paraId="1335D7EC" w14:textId="77777777" w:rsidR="00030950" w:rsidRPr="00794F40" w:rsidRDefault="00ED2E1D" w:rsidP="0011443B">
      <w:pPr>
        <w:pStyle w:val="NormalWeb"/>
        <w:numPr>
          <w:ilvl w:val="0"/>
          <w:numId w:val="155"/>
        </w:numPr>
        <w:tabs>
          <w:tab w:val="left" w:pos="720"/>
        </w:tabs>
        <w:spacing w:before="0" w:beforeAutospacing="0" w:after="0" w:afterAutospacing="0"/>
        <w:jc w:val="both"/>
        <w:rPr>
          <w:rFonts w:ascii="Arial" w:hAnsi="Arial" w:cs="Arial"/>
          <w:sz w:val="20"/>
          <w:szCs w:val="20"/>
        </w:rPr>
      </w:pPr>
      <w:r>
        <w:rPr>
          <w:rFonts w:ascii="Arial" w:hAnsi="Arial" w:cs="Arial"/>
          <w:sz w:val="20"/>
          <w:szCs w:val="20"/>
        </w:rPr>
        <w:t xml:space="preserve">confirmation of the use classes within the UCO 1987 and uses that the building will be designed to accommodate </w:t>
      </w:r>
    </w:p>
    <w:p w14:paraId="13A93222" w14:textId="77777777" w:rsidR="00030950" w:rsidRPr="00794F40" w:rsidRDefault="00030950" w:rsidP="00030950">
      <w:pPr>
        <w:pStyle w:val="NormalWeb"/>
        <w:spacing w:before="0" w:beforeAutospacing="0" w:after="0" w:afterAutospacing="0"/>
        <w:jc w:val="both"/>
        <w:rPr>
          <w:rFonts w:ascii="Arial" w:hAnsi="Arial" w:cs="Arial"/>
          <w:sz w:val="20"/>
          <w:szCs w:val="20"/>
        </w:rPr>
      </w:pPr>
    </w:p>
    <w:p w14:paraId="5CF50693" w14:textId="77777777" w:rsidR="00030950" w:rsidRPr="00794F40" w:rsidRDefault="00ED2E1D" w:rsidP="0011443B">
      <w:pPr>
        <w:widowControl/>
        <w:numPr>
          <w:ilvl w:val="0"/>
          <w:numId w:val="156"/>
        </w:numPr>
        <w:rPr>
          <w:rFonts w:cs="Arial"/>
        </w:rPr>
      </w:pPr>
      <w:r>
        <w:rPr>
          <w:rFonts w:cs="Arial"/>
        </w:rPr>
        <w:t>Planning requirements</w:t>
      </w:r>
    </w:p>
    <w:p w14:paraId="3F0A0AC9" w14:textId="77777777" w:rsidR="00030950" w:rsidRPr="00794F40" w:rsidRDefault="00030950" w:rsidP="00030950">
      <w:pPr>
        <w:pStyle w:val="NormalWeb"/>
        <w:spacing w:before="0" w:beforeAutospacing="0" w:after="0" w:afterAutospacing="0"/>
        <w:ind w:left="540"/>
        <w:jc w:val="both"/>
        <w:rPr>
          <w:rFonts w:ascii="Arial" w:hAnsi="Arial" w:cs="Arial"/>
          <w:sz w:val="20"/>
          <w:szCs w:val="20"/>
        </w:rPr>
      </w:pPr>
    </w:p>
    <w:p w14:paraId="7F4C86D9" w14:textId="77777777" w:rsidR="00030950" w:rsidRPr="00794F40" w:rsidRDefault="00ED2E1D" w:rsidP="0011443B">
      <w:pPr>
        <w:widowControl/>
        <w:numPr>
          <w:ilvl w:val="1"/>
          <w:numId w:val="157"/>
        </w:numPr>
        <w:tabs>
          <w:tab w:val="left" w:pos="720"/>
        </w:tabs>
        <w:ind w:hanging="731"/>
        <w:rPr>
          <w:rFonts w:cs="Arial"/>
        </w:rPr>
      </w:pPr>
      <w:r>
        <w:rPr>
          <w:rFonts w:cs="Arial"/>
        </w:rPr>
        <w:t>The Design Brief and Specification for the Commercial Estate: Basic Provision shall identify those design elements of the design of the Commercial Estate that ensure compliance with overall Chilmington Design Code; and</w:t>
      </w:r>
    </w:p>
    <w:p w14:paraId="35DE3E20" w14:textId="77777777" w:rsidR="00030950" w:rsidRPr="00794F40" w:rsidRDefault="00ED2E1D" w:rsidP="0011443B">
      <w:pPr>
        <w:widowControl/>
        <w:numPr>
          <w:ilvl w:val="1"/>
          <w:numId w:val="157"/>
        </w:numPr>
        <w:tabs>
          <w:tab w:val="left" w:pos="720"/>
        </w:tabs>
        <w:ind w:hanging="720"/>
        <w:rPr>
          <w:rFonts w:cs="Arial"/>
        </w:rPr>
      </w:pPr>
      <w:r>
        <w:rPr>
          <w:rFonts w:cs="Arial"/>
        </w:rPr>
        <w:t>The Design Brief and Specification for the Commercial Estate: Basic Provision shall identify those elements of the design of the Commercial Estate; Basic Provision that ensure compliance with Design Code approved pursuant to condition 17 of the Planning Permission  that is specific to the site on which the Commercial Estate will be located; and</w:t>
      </w:r>
    </w:p>
    <w:p w14:paraId="2A021EE1" w14:textId="77777777" w:rsidR="00030950" w:rsidRPr="00794F40" w:rsidRDefault="00ED2E1D" w:rsidP="0011443B">
      <w:pPr>
        <w:widowControl/>
        <w:numPr>
          <w:ilvl w:val="1"/>
          <w:numId w:val="157"/>
        </w:numPr>
        <w:tabs>
          <w:tab w:val="left" w:pos="720"/>
        </w:tabs>
        <w:ind w:hanging="720"/>
        <w:rPr>
          <w:rFonts w:cs="Arial"/>
        </w:rPr>
      </w:pPr>
      <w:r>
        <w:rPr>
          <w:rFonts w:cs="Arial"/>
        </w:rPr>
        <w:t>The Design Brief and Specification for the Commercial Estate: Basic Provision shall identify:- i) all planning requirements that the Council are likely to the require the design for the Commercial Estate: Basic Provision to comply with when determining a Reserved Matters Application for the Commercial Estate and ii) demonstrate how the Design Brief and Specification for the Commercial Estate: Basic Provision complies with such requirements (e.g. how the brief complies with the Council’s parking standards at the time the brief is prepared).</w:t>
      </w:r>
    </w:p>
    <w:p w14:paraId="2E675BA1" w14:textId="77777777" w:rsidR="00030950" w:rsidRPr="00794F40" w:rsidRDefault="00030950" w:rsidP="00030950">
      <w:pPr>
        <w:pStyle w:val="NormalWeb"/>
        <w:spacing w:before="0" w:beforeAutospacing="0" w:after="0" w:afterAutospacing="0"/>
        <w:ind w:left="540"/>
        <w:jc w:val="both"/>
        <w:rPr>
          <w:rFonts w:ascii="Arial" w:hAnsi="Arial" w:cs="Arial"/>
          <w:sz w:val="20"/>
          <w:szCs w:val="20"/>
        </w:rPr>
      </w:pPr>
    </w:p>
    <w:p w14:paraId="4E330AAD" w14:textId="77777777" w:rsidR="00030950" w:rsidRPr="00794F40" w:rsidRDefault="00ED2E1D" w:rsidP="0011443B">
      <w:pPr>
        <w:widowControl/>
        <w:numPr>
          <w:ilvl w:val="0"/>
          <w:numId w:val="158"/>
        </w:numPr>
        <w:rPr>
          <w:rFonts w:cs="Arial"/>
        </w:rPr>
      </w:pPr>
      <w:r>
        <w:rPr>
          <w:rFonts w:cs="Arial"/>
        </w:rPr>
        <w:t>Design and materials standards</w:t>
      </w:r>
    </w:p>
    <w:p w14:paraId="172D6ADD" w14:textId="77777777" w:rsidR="00030950" w:rsidRPr="00794F40" w:rsidRDefault="00030950" w:rsidP="00030950">
      <w:pPr>
        <w:pStyle w:val="NormalWeb"/>
        <w:spacing w:before="0" w:beforeAutospacing="0" w:after="0" w:afterAutospacing="0"/>
        <w:jc w:val="both"/>
        <w:rPr>
          <w:rFonts w:ascii="Arial" w:hAnsi="Arial" w:cs="Arial"/>
          <w:sz w:val="20"/>
          <w:szCs w:val="20"/>
        </w:rPr>
      </w:pPr>
    </w:p>
    <w:p w14:paraId="446955DC" w14:textId="77777777" w:rsidR="00030950" w:rsidRPr="00794F40" w:rsidRDefault="00ED2E1D" w:rsidP="00030950">
      <w:pPr>
        <w:pStyle w:val="Heading2"/>
        <w:numPr>
          <w:ilvl w:val="0"/>
          <w:numId w:val="0"/>
        </w:numPr>
        <w:tabs>
          <w:tab w:val="left" w:pos="720"/>
        </w:tabs>
        <w:ind w:left="709" w:firstLine="11"/>
        <w:rPr>
          <w:rFonts w:cs="Arial"/>
        </w:rPr>
      </w:pPr>
      <w:r>
        <w:rPr>
          <w:rFonts w:cs="Arial"/>
        </w:rPr>
        <w:t>6.1 The Design Brief and Specification for the Commercial Estate Basic Provision shall include:-</w:t>
      </w:r>
    </w:p>
    <w:p w14:paraId="180FADE5" w14:textId="77777777" w:rsidR="00030950" w:rsidRPr="00794F40" w:rsidRDefault="00030950" w:rsidP="00030950">
      <w:pPr>
        <w:pStyle w:val="NormalWeb"/>
        <w:spacing w:before="0" w:beforeAutospacing="0" w:after="0" w:afterAutospacing="0"/>
        <w:ind w:left="540"/>
        <w:jc w:val="both"/>
        <w:rPr>
          <w:rFonts w:ascii="Arial" w:hAnsi="Arial" w:cs="Arial"/>
          <w:sz w:val="20"/>
          <w:szCs w:val="20"/>
        </w:rPr>
      </w:pPr>
    </w:p>
    <w:p w14:paraId="2C8EDCEB" w14:textId="77777777" w:rsidR="00030950" w:rsidRPr="00794F40" w:rsidRDefault="00ED2E1D" w:rsidP="0011443B">
      <w:pPr>
        <w:widowControl/>
        <w:numPr>
          <w:ilvl w:val="1"/>
          <w:numId w:val="159"/>
        </w:numPr>
        <w:tabs>
          <w:tab w:val="clear" w:pos="644"/>
          <w:tab w:val="left" w:pos="720"/>
        </w:tabs>
        <w:ind w:left="1418" w:hanging="709"/>
        <w:rPr>
          <w:rFonts w:cs="Arial"/>
        </w:rPr>
      </w:pPr>
      <w:r>
        <w:rPr>
          <w:rFonts w:cs="Arial"/>
        </w:rPr>
        <w:t>details of those collateral warranties and/or other guarantees provided by the person constructing the Commercial Estate: Basic Provision (including vehicular and pedestrian access car parks and landscaping) to the CMO that the CMO may confirm it reasonably requires (if any) and confirmation that such collateral warranties and guarantees will be provided to the CMO; and</w:t>
      </w:r>
    </w:p>
    <w:p w14:paraId="7FBDFC15" w14:textId="77777777" w:rsidR="00030950" w:rsidRPr="00794F40" w:rsidRDefault="00ED2E1D" w:rsidP="0011443B">
      <w:pPr>
        <w:widowControl/>
        <w:numPr>
          <w:ilvl w:val="1"/>
          <w:numId w:val="159"/>
        </w:numPr>
        <w:tabs>
          <w:tab w:val="clear" w:pos="644"/>
          <w:tab w:val="left" w:pos="720"/>
          <w:tab w:val="num" w:pos="1440"/>
        </w:tabs>
        <w:ind w:left="1440" w:hanging="720"/>
        <w:rPr>
          <w:rFonts w:cs="Arial"/>
        </w:rPr>
      </w:pPr>
      <w:r>
        <w:rPr>
          <w:rFonts w:cs="Arial"/>
        </w:rPr>
        <w:t>details of Building design and standards which shall meet best practice guidelines for the Commercial Estate: Basic Provision at the time of its construction; and</w:t>
      </w:r>
    </w:p>
    <w:p w14:paraId="367CB43B" w14:textId="77777777" w:rsidR="00030950" w:rsidRPr="00794F40" w:rsidRDefault="00ED2E1D" w:rsidP="0011443B">
      <w:pPr>
        <w:widowControl/>
        <w:numPr>
          <w:ilvl w:val="1"/>
          <w:numId w:val="159"/>
        </w:numPr>
        <w:tabs>
          <w:tab w:val="clear" w:pos="644"/>
          <w:tab w:val="left" w:pos="720"/>
          <w:tab w:val="num" w:pos="1440"/>
        </w:tabs>
        <w:ind w:left="1440" w:hanging="720"/>
        <w:rPr>
          <w:rFonts w:cs="Arial"/>
        </w:rPr>
      </w:pPr>
      <w:r>
        <w:rPr>
          <w:rFonts w:cs="Arial"/>
        </w:rPr>
        <w:t>details of the appearance of the building comprising the Commercial Estate: Basic Provision, landscaping, pedestrian and vehicular accesses to the Commercial Estate; Basic Provision; and </w:t>
      </w:r>
    </w:p>
    <w:p w14:paraId="691B05FC" w14:textId="77777777" w:rsidR="00030950" w:rsidRPr="00794F40" w:rsidRDefault="00ED2E1D" w:rsidP="0011443B">
      <w:pPr>
        <w:widowControl/>
        <w:numPr>
          <w:ilvl w:val="1"/>
          <w:numId w:val="159"/>
        </w:numPr>
        <w:tabs>
          <w:tab w:val="clear" w:pos="644"/>
          <w:tab w:val="left" w:pos="720"/>
          <w:tab w:val="num" w:pos="1440"/>
        </w:tabs>
        <w:ind w:left="1440" w:hanging="720"/>
        <w:rPr>
          <w:rFonts w:cs="Arial"/>
        </w:rPr>
      </w:pPr>
      <w:r>
        <w:rPr>
          <w:rFonts w:cs="Arial"/>
        </w:rPr>
        <w:t>details of the materials to be used in the construction of the Commercial Estate; Basic Provision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14:paraId="4CC18A7C" w14:textId="77777777" w:rsidR="00030950" w:rsidRPr="00794F40" w:rsidRDefault="00ED2E1D" w:rsidP="0011443B">
      <w:pPr>
        <w:widowControl/>
        <w:numPr>
          <w:ilvl w:val="1"/>
          <w:numId w:val="159"/>
        </w:numPr>
        <w:tabs>
          <w:tab w:val="clear" w:pos="644"/>
          <w:tab w:val="left" w:pos="720"/>
          <w:tab w:val="num" w:pos="1440"/>
        </w:tabs>
        <w:ind w:left="1440" w:hanging="720"/>
        <w:rPr>
          <w:rFonts w:cs="Arial"/>
        </w:rPr>
      </w:pPr>
      <w:r>
        <w:rPr>
          <w:rFonts w:cs="Arial"/>
        </w:rPr>
        <w:t>confirmation that the design of the building comprising the Commercial Estate: Basic Provision or the building in which the Commercial Estate: Basic Provision will be located will comply with the requirements of the Design Code and all legislative requirements; and</w:t>
      </w:r>
    </w:p>
    <w:p w14:paraId="37EA8D24" w14:textId="77777777" w:rsidR="00030950" w:rsidRPr="00794F40" w:rsidRDefault="00ED2E1D" w:rsidP="0011443B">
      <w:pPr>
        <w:widowControl/>
        <w:numPr>
          <w:ilvl w:val="1"/>
          <w:numId w:val="159"/>
        </w:numPr>
        <w:tabs>
          <w:tab w:val="clear" w:pos="644"/>
          <w:tab w:val="left" w:pos="720"/>
          <w:tab w:val="num" w:pos="1440"/>
        </w:tabs>
        <w:ind w:left="1440" w:hanging="720"/>
        <w:rPr>
          <w:rFonts w:cs="Arial"/>
        </w:rPr>
      </w:pPr>
      <w:r>
        <w:rPr>
          <w:rFonts w:cs="Arial"/>
        </w:rPr>
        <w:t>details of the landscaping of the site on which the Commercial Estate: Basic Provision is to be located; and</w:t>
      </w:r>
    </w:p>
    <w:p w14:paraId="3C356C9B" w14:textId="77777777" w:rsidR="00030950" w:rsidRPr="00794F40" w:rsidRDefault="00ED2E1D" w:rsidP="0011443B">
      <w:pPr>
        <w:widowControl/>
        <w:numPr>
          <w:ilvl w:val="1"/>
          <w:numId w:val="159"/>
        </w:numPr>
        <w:tabs>
          <w:tab w:val="clear" w:pos="644"/>
          <w:tab w:val="left" w:pos="720"/>
          <w:tab w:val="num" w:pos="1440"/>
        </w:tabs>
        <w:ind w:left="1440" w:hanging="720"/>
        <w:rPr>
          <w:rFonts w:cs="Arial"/>
        </w:rPr>
      </w:pPr>
      <w:r>
        <w:rPr>
          <w:rFonts w:cs="Arial"/>
        </w:rPr>
        <w:t>details of any features that increase the sustainability of the Commercial Estate: Basic Provision. </w:t>
      </w:r>
    </w:p>
    <w:p w14:paraId="68943792" w14:textId="77777777" w:rsidR="00030950" w:rsidRPr="00794F40" w:rsidRDefault="00030950" w:rsidP="00030950">
      <w:pPr>
        <w:pStyle w:val="NormalWeb"/>
        <w:spacing w:before="0" w:beforeAutospacing="0" w:after="0" w:afterAutospacing="0"/>
        <w:jc w:val="both"/>
        <w:rPr>
          <w:rFonts w:ascii="Arial" w:hAnsi="Arial" w:cs="Arial"/>
          <w:sz w:val="20"/>
          <w:szCs w:val="20"/>
        </w:rPr>
      </w:pPr>
    </w:p>
    <w:p w14:paraId="1924BDE6" w14:textId="77777777" w:rsidR="00030950" w:rsidRPr="00794F40" w:rsidRDefault="00ED2E1D" w:rsidP="00506F5E">
      <w:pPr>
        <w:pStyle w:val="ListParagraph"/>
        <w:tabs>
          <w:tab w:val="left" w:pos="720"/>
        </w:tabs>
        <w:ind w:left="1142" w:hanging="433"/>
        <w:jc w:val="both"/>
        <w:rPr>
          <w:rFonts w:ascii="Arial" w:hAnsi="Arial" w:cs="Arial"/>
          <w:sz w:val="20"/>
          <w:szCs w:val="20"/>
        </w:rPr>
      </w:pPr>
      <w:r>
        <w:rPr>
          <w:rFonts w:ascii="Arial" w:hAnsi="Arial" w:cs="Arial"/>
          <w:sz w:val="20"/>
          <w:szCs w:val="20"/>
        </w:rPr>
        <w:t xml:space="preserve">6.2 Full details of the budget for the construction of the Commercial Estate: Basic Provision to include a full detailed costing for the provision of the  Commercial Estate: Basic Provision prepared by a quantity surveyor qualified with RICS  and a statement interpreting those costings that demonstrates:- </w:t>
      </w:r>
    </w:p>
    <w:p w14:paraId="3195DC93" w14:textId="77777777" w:rsidR="00030950" w:rsidRPr="00794F40" w:rsidRDefault="00030950" w:rsidP="00030950">
      <w:pPr>
        <w:pStyle w:val="ListParagraph"/>
        <w:tabs>
          <w:tab w:val="left" w:pos="720"/>
        </w:tabs>
        <w:jc w:val="both"/>
        <w:rPr>
          <w:rFonts w:ascii="Arial" w:hAnsi="Arial" w:cs="Arial"/>
          <w:sz w:val="20"/>
          <w:szCs w:val="20"/>
        </w:rPr>
      </w:pPr>
    </w:p>
    <w:p w14:paraId="5D3BB9D5" w14:textId="77777777" w:rsidR="00030950" w:rsidRPr="00794F40" w:rsidRDefault="00ED2E1D" w:rsidP="00030950">
      <w:pPr>
        <w:pStyle w:val="ListParagraph"/>
        <w:tabs>
          <w:tab w:val="left" w:pos="720"/>
        </w:tabs>
        <w:jc w:val="both"/>
        <w:rPr>
          <w:rFonts w:ascii="Arial" w:hAnsi="Arial" w:cs="Arial"/>
          <w:sz w:val="20"/>
          <w:szCs w:val="20"/>
        </w:rPr>
      </w:pPr>
      <w:r>
        <w:rPr>
          <w:rFonts w:ascii="Arial" w:hAnsi="Arial" w:cs="Arial"/>
          <w:sz w:val="20"/>
          <w:szCs w:val="20"/>
        </w:rPr>
        <w:t>a) how the proposed Commercial Estate: Basic Provision maximises the use of the budget referred to at paragraph 9 of this agreement; and</w:t>
      </w:r>
    </w:p>
    <w:p w14:paraId="575516B1" w14:textId="77777777" w:rsidR="00030950" w:rsidRPr="00794F40" w:rsidRDefault="00ED2E1D" w:rsidP="00030950">
      <w:pPr>
        <w:pStyle w:val="ListParagraph"/>
        <w:tabs>
          <w:tab w:val="left" w:pos="720"/>
        </w:tabs>
        <w:jc w:val="both"/>
        <w:rPr>
          <w:rFonts w:ascii="Arial" w:hAnsi="Arial" w:cs="Arial"/>
          <w:sz w:val="20"/>
          <w:szCs w:val="20"/>
        </w:rPr>
      </w:pPr>
      <w:r>
        <w:rPr>
          <w:rFonts w:ascii="Arial" w:hAnsi="Arial" w:cs="Arial"/>
          <w:sz w:val="20"/>
          <w:szCs w:val="20"/>
        </w:rPr>
        <w:t xml:space="preserve">b) in particular that the proposed quantum of the Commercial Estate: Basic Provision is the maximum quantum of Commercial Estate able to be provided using the budget referred to at </w:t>
      </w:r>
      <w:r>
        <w:rPr>
          <w:rFonts w:ascii="Arial" w:hAnsi="Arial" w:cs="Arial"/>
          <w:sz w:val="20"/>
          <w:szCs w:val="20"/>
        </w:rPr>
        <w:lastRenderedPageBreak/>
        <w:t>paragraph 9 of this agreement whilst accommodating the CMO’s reasonable requirements as communicated to the Owners in the process of consulting the CMO regarding the proposed Commercial Estate: Basic Provision; and</w:t>
      </w:r>
    </w:p>
    <w:p w14:paraId="765456DE" w14:textId="77777777" w:rsidR="00030950" w:rsidRPr="00794F40" w:rsidRDefault="00ED2E1D" w:rsidP="00030950">
      <w:pPr>
        <w:pStyle w:val="ListParagraph"/>
        <w:tabs>
          <w:tab w:val="left" w:pos="720"/>
        </w:tabs>
        <w:jc w:val="both"/>
        <w:rPr>
          <w:rFonts w:ascii="Arial" w:hAnsi="Arial" w:cs="Arial"/>
          <w:sz w:val="20"/>
          <w:szCs w:val="20"/>
        </w:rPr>
      </w:pPr>
      <w:r>
        <w:rPr>
          <w:rFonts w:ascii="Arial" w:hAnsi="Arial" w:cs="Arial"/>
          <w:sz w:val="20"/>
          <w:szCs w:val="20"/>
        </w:rPr>
        <w:t>c) that the budget for professional fees relating to the provision of the Commercial Estate: Basic Provision is no more than £438,000.00 (four hundred and thirty eight thousand pounds) Index Linked; and</w:t>
      </w:r>
    </w:p>
    <w:p w14:paraId="1C95894C" w14:textId="77777777" w:rsidR="00030950" w:rsidRPr="00794F40" w:rsidRDefault="00ED2E1D" w:rsidP="00030950">
      <w:pPr>
        <w:pStyle w:val="ListParagraph"/>
        <w:tabs>
          <w:tab w:val="left" w:pos="720"/>
        </w:tabs>
        <w:jc w:val="both"/>
        <w:rPr>
          <w:rFonts w:ascii="Arial" w:hAnsi="Arial" w:cs="Arial"/>
          <w:sz w:val="20"/>
          <w:szCs w:val="20"/>
        </w:rPr>
      </w:pPr>
      <w:r>
        <w:rPr>
          <w:rFonts w:ascii="Arial" w:hAnsi="Arial" w:cs="Arial"/>
          <w:sz w:val="20"/>
          <w:szCs w:val="20"/>
        </w:rPr>
        <w:t xml:space="preserve">d) that the costings exclude any provision for constructing access and services the Commercial Estate: Basic Provision. </w:t>
      </w:r>
    </w:p>
    <w:p w14:paraId="2FC0EBD2" w14:textId="77777777" w:rsidR="00030950" w:rsidRPr="00794F40" w:rsidRDefault="00030950" w:rsidP="00030950">
      <w:pPr>
        <w:pStyle w:val="NormalWeb"/>
        <w:spacing w:before="0" w:beforeAutospacing="0" w:after="0" w:afterAutospacing="0"/>
        <w:ind w:left="540"/>
        <w:jc w:val="both"/>
        <w:rPr>
          <w:rFonts w:ascii="Arial" w:hAnsi="Arial" w:cs="Arial"/>
          <w:sz w:val="20"/>
          <w:szCs w:val="20"/>
        </w:rPr>
      </w:pPr>
    </w:p>
    <w:p w14:paraId="1723AE82" w14:textId="77777777" w:rsidR="00030950" w:rsidRPr="00794F40" w:rsidRDefault="00ED2E1D" w:rsidP="0011443B">
      <w:pPr>
        <w:pStyle w:val="ListParagraph"/>
        <w:numPr>
          <w:ilvl w:val="1"/>
          <w:numId w:val="160"/>
        </w:numPr>
        <w:tabs>
          <w:tab w:val="left" w:pos="720"/>
        </w:tabs>
        <w:ind w:left="720" w:hanging="720"/>
        <w:jc w:val="both"/>
        <w:rPr>
          <w:rFonts w:ascii="Arial" w:hAnsi="Arial" w:cs="Arial"/>
          <w:sz w:val="20"/>
          <w:szCs w:val="20"/>
        </w:rPr>
      </w:pPr>
      <w:r>
        <w:rPr>
          <w:rFonts w:ascii="Arial" w:hAnsi="Arial" w:cs="Arial"/>
          <w:sz w:val="20"/>
          <w:szCs w:val="20"/>
        </w:rPr>
        <w:t>Summary of key considerations to include </w:t>
      </w:r>
    </w:p>
    <w:p w14:paraId="4EEA7530" w14:textId="77777777" w:rsidR="00030950" w:rsidRPr="00794F40" w:rsidRDefault="00030950" w:rsidP="00030950">
      <w:pPr>
        <w:pStyle w:val="NormalWeb"/>
        <w:spacing w:before="0" w:beforeAutospacing="0" w:after="0" w:afterAutospacing="0"/>
        <w:jc w:val="both"/>
        <w:rPr>
          <w:rFonts w:ascii="Arial" w:hAnsi="Arial" w:cs="Arial"/>
          <w:sz w:val="20"/>
          <w:szCs w:val="20"/>
        </w:rPr>
      </w:pPr>
    </w:p>
    <w:p w14:paraId="139E829D" w14:textId="77777777" w:rsidR="00030950" w:rsidRPr="00794F40" w:rsidRDefault="00ED2E1D" w:rsidP="0011443B">
      <w:pPr>
        <w:pStyle w:val="NormalWeb"/>
        <w:numPr>
          <w:ilvl w:val="0"/>
          <w:numId w:val="172"/>
        </w:numPr>
        <w:tabs>
          <w:tab w:val="left" w:pos="720"/>
          <w:tab w:val="left" w:pos="1440"/>
        </w:tabs>
        <w:spacing w:before="0" w:beforeAutospacing="0" w:after="0" w:afterAutospacing="0"/>
        <w:jc w:val="both"/>
        <w:rPr>
          <w:rFonts w:ascii="Arial" w:hAnsi="Arial" w:cs="Arial"/>
          <w:sz w:val="20"/>
          <w:szCs w:val="20"/>
        </w:rPr>
      </w:pPr>
      <w:r>
        <w:rPr>
          <w:rFonts w:ascii="Arial" w:hAnsi="Arial" w:cs="Arial"/>
          <w:sz w:val="20"/>
          <w:szCs w:val="20"/>
        </w:rPr>
        <w:t>a plan of the site on which the Commercial Estate: Basic Provision is to be located (to provide spatial context and specific location).</w:t>
      </w:r>
    </w:p>
    <w:p w14:paraId="43058226" w14:textId="77777777" w:rsidR="00030950" w:rsidRPr="00794F40" w:rsidRDefault="00030950" w:rsidP="00030950">
      <w:pPr>
        <w:pStyle w:val="NormalWeb"/>
        <w:spacing w:before="0" w:beforeAutospacing="0" w:after="0" w:afterAutospacing="0"/>
        <w:ind w:left="540"/>
        <w:jc w:val="both"/>
        <w:rPr>
          <w:rFonts w:ascii="Arial" w:hAnsi="Arial" w:cs="Arial"/>
          <w:sz w:val="20"/>
          <w:szCs w:val="20"/>
        </w:rPr>
      </w:pPr>
    </w:p>
    <w:p w14:paraId="455EBFB9" w14:textId="77777777" w:rsidR="00030950" w:rsidRPr="00794F40" w:rsidRDefault="00ED2E1D" w:rsidP="0011443B">
      <w:pPr>
        <w:pStyle w:val="NormalWeb"/>
        <w:numPr>
          <w:ilvl w:val="0"/>
          <w:numId w:val="172"/>
        </w:numPr>
        <w:tabs>
          <w:tab w:val="left" w:pos="720"/>
          <w:tab w:val="left" w:pos="1440"/>
        </w:tabs>
        <w:spacing w:before="0" w:beforeAutospacing="0" w:after="0" w:afterAutospacing="0"/>
        <w:ind w:left="1440" w:hanging="720"/>
        <w:jc w:val="both"/>
        <w:rPr>
          <w:rFonts w:ascii="Arial" w:hAnsi="Arial" w:cs="Arial"/>
          <w:sz w:val="20"/>
          <w:szCs w:val="20"/>
        </w:rPr>
      </w:pPr>
      <w:r>
        <w:rPr>
          <w:rFonts w:ascii="Arial" w:hAnsi="Arial" w:cs="Arial"/>
          <w:sz w:val="20"/>
          <w:szCs w:val="20"/>
        </w:rPr>
        <w:t>a consultation findings report, including views and opinions of the CMO Board in relation to the proposed brief for the Commercial Estate; Basic Provision.</w:t>
      </w:r>
    </w:p>
    <w:p w14:paraId="5EEE06D4" w14:textId="77777777" w:rsidR="004F6063" w:rsidRPr="00794F40" w:rsidRDefault="004F6063" w:rsidP="004F6063">
      <w:pPr>
        <w:pStyle w:val="ListParagraph"/>
        <w:rPr>
          <w:rFonts w:ascii="Arial" w:hAnsi="Arial" w:cs="Arial"/>
          <w:sz w:val="20"/>
          <w:szCs w:val="20"/>
        </w:rPr>
      </w:pPr>
    </w:p>
    <w:p w14:paraId="6C88DF0F" w14:textId="77777777" w:rsidR="00030950" w:rsidRPr="00794F40" w:rsidRDefault="00030950" w:rsidP="001C428F">
      <w:pPr>
        <w:outlineLvl w:val="0"/>
        <w:rPr>
          <w:rFonts w:cs="Arial"/>
        </w:rPr>
        <w:sectPr w:rsidR="00030950" w:rsidRPr="00794F40">
          <w:headerReference w:type="even" r:id="rId365"/>
          <w:headerReference w:type="default" r:id="rId366"/>
          <w:footerReference w:type="even" r:id="rId367"/>
          <w:footerReference w:type="default" r:id="rId368"/>
          <w:headerReference w:type="first" r:id="rId369"/>
          <w:footerReference w:type="first" r:id="rId370"/>
          <w:pgSz w:w="11906" w:h="16838"/>
          <w:pgMar w:top="1440" w:right="1440" w:bottom="1440" w:left="1440" w:header="708" w:footer="708" w:gutter="0"/>
          <w:cols w:space="708"/>
          <w:docGrid w:linePitch="360"/>
        </w:sectPr>
      </w:pPr>
    </w:p>
    <w:p w14:paraId="59E23FCE" w14:textId="77777777" w:rsidR="00A407F5" w:rsidRPr="00794F40" w:rsidRDefault="00ED2E1D" w:rsidP="000D050D">
      <w:pPr>
        <w:pStyle w:val="ScheduleTitle"/>
        <w:rPr>
          <w:rFonts w:cs="Arial"/>
          <w:b w:val="0"/>
        </w:rPr>
      </w:pPr>
      <w:bookmarkStart w:id="1099" w:name="_Toc467144318"/>
      <w:r>
        <w:rPr>
          <w:rFonts w:cs="Arial"/>
        </w:rPr>
        <w:lastRenderedPageBreak/>
        <w:t>SCHEDULE 37</w:t>
      </w:r>
      <w:bookmarkEnd w:id="1099"/>
    </w:p>
    <w:p w14:paraId="57B69754" w14:textId="77777777" w:rsidR="00A407F5" w:rsidRPr="00794F40" w:rsidRDefault="00ED2E1D" w:rsidP="000D050D">
      <w:pPr>
        <w:pStyle w:val="ScheduleTitle2"/>
        <w:rPr>
          <w:rFonts w:cs="Arial"/>
        </w:rPr>
      </w:pPr>
      <w:bookmarkStart w:id="1100" w:name="_Toc467144319"/>
      <w:r>
        <w:rPr>
          <w:rFonts w:cs="Arial"/>
        </w:rPr>
        <w:t>List of Matters to be Included in Design Brief and Specification for Commercial Estate: Second Tranche or for the Commercial Estate: Third Tranche</w:t>
      </w:r>
      <w:bookmarkEnd w:id="1100"/>
    </w:p>
    <w:p w14:paraId="12D85506" w14:textId="77777777" w:rsidR="00A407F5" w:rsidRPr="00794F40" w:rsidRDefault="00A407F5" w:rsidP="000D050D">
      <w:pPr>
        <w:pStyle w:val="SchedClauses"/>
        <w:rPr>
          <w:rFonts w:cs="Arial"/>
        </w:rPr>
      </w:pPr>
    </w:p>
    <w:p w14:paraId="1042830D" w14:textId="77777777" w:rsidR="00455DB6" w:rsidRPr="00794F40" w:rsidRDefault="00455DB6" w:rsidP="00455DB6">
      <w:pPr>
        <w:pStyle w:val="NormalWeb"/>
        <w:spacing w:before="0" w:beforeAutospacing="0" w:after="0" w:afterAutospacing="0"/>
        <w:jc w:val="both"/>
        <w:rPr>
          <w:rFonts w:ascii="Arial" w:hAnsi="Arial" w:cs="Arial"/>
          <w:sz w:val="20"/>
          <w:szCs w:val="20"/>
        </w:rPr>
      </w:pPr>
    </w:p>
    <w:p w14:paraId="62AA4238" w14:textId="77777777" w:rsidR="00455DB6" w:rsidRPr="00794F40" w:rsidRDefault="00ED2E1D" w:rsidP="0011443B">
      <w:pPr>
        <w:widowControl/>
        <w:numPr>
          <w:ilvl w:val="0"/>
          <w:numId w:val="173"/>
        </w:numPr>
        <w:tabs>
          <w:tab w:val="clear" w:pos="1440"/>
          <w:tab w:val="num" w:pos="426"/>
        </w:tabs>
        <w:ind w:left="426" w:hanging="426"/>
        <w:rPr>
          <w:rFonts w:cs="Arial"/>
        </w:rPr>
      </w:pPr>
      <w:r>
        <w:rPr>
          <w:rFonts w:cs="Arial"/>
        </w:rPr>
        <w:t>Introduction</w:t>
      </w:r>
    </w:p>
    <w:p w14:paraId="38BB3689" w14:textId="77777777" w:rsidR="00455DB6" w:rsidRPr="00794F40" w:rsidRDefault="00455DB6" w:rsidP="000D09FE">
      <w:pPr>
        <w:widowControl/>
        <w:ind w:left="426"/>
        <w:rPr>
          <w:rFonts w:cs="Arial"/>
        </w:rPr>
      </w:pPr>
    </w:p>
    <w:p w14:paraId="0127F798" w14:textId="77777777" w:rsidR="00455DB6" w:rsidRPr="00794F40" w:rsidRDefault="00ED2E1D" w:rsidP="0011443B">
      <w:pPr>
        <w:widowControl/>
        <w:numPr>
          <w:ilvl w:val="1"/>
          <w:numId w:val="174"/>
        </w:numPr>
        <w:tabs>
          <w:tab w:val="left" w:pos="426"/>
        </w:tabs>
        <w:ind w:hanging="1014"/>
        <w:rPr>
          <w:rFonts w:cs="Arial"/>
        </w:rPr>
      </w:pPr>
      <w:r>
        <w:rPr>
          <w:rFonts w:cs="Arial"/>
        </w:rPr>
        <w:t>This brief (who it is prepared by and who for, its purpose and a summary of inclusions)</w:t>
      </w:r>
    </w:p>
    <w:p w14:paraId="7552432E" w14:textId="77777777" w:rsidR="00455DB6" w:rsidRPr="00794F40" w:rsidRDefault="00ED2E1D" w:rsidP="0011443B">
      <w:pPr>
        <w:widowControl/>
        <w:numPr>
          <w:ilvl w:val="1"/>
          <w:numId w:val="174"/>
        </w:numPr>
        <w:tabs>
          <w:tab w:val="left" w:pos="720"/>
        </w:tabs>
        <w:ind w:left="1102" w:hanging="720"/>
        <w:rPr>
          <w:rFonts w:cs="Arial"/>
        </w:rPr>
      </w:pPr>
      <w:r>
        <w:rPr>
          <w:rFonts w:cs="Arial"/>
        </w:rPr>
        <w:t>Location of the Commercial Estate: Second Tranche/Third Tranche (as appropriate)</w:t>
      </w:r>
    </w:p>
    <w:p w14:paraId="6FE8280E" w14:textId="77777777" w:rsidR="00455DB6" w:rsidRPr="00794F40" w:rsidRDefault="00ED2E1D" w:rsidP="0011443B">
      <w:pPr>
        <w:widowControl/>
        <w:numPr>
          <w:ilvl w:val="1"/>
          <w:numId w:val="174"/>
        </w:numPr>
        <w:tabs>
          <w:tab w:val="left" w:pos="720"/>
        </w:tabs>
        <w:ind w:left="1102" w:hanging="720"/>
        <w:rPr>
          <w:rFonts w:cs="Arial"/>
        </w:rPr>
      </w:pPr>
      <w:r>
        <w:rPr>
          <w:rFonts w:cs="Arial"/>
        </w:rPr>
        <w:t>The budget  for the construction of the Commercial Estate: Second Tranche/Third Tranche (as appropriate)</w:t>
      </w:r>
    </w:p>
    <w:p w14:paraId="38559F7E" w14:textId="77777777" w:rsidR="00455DB6" w:rsidRPr="00794F40" w:rsidRDefault="00455DB6" w:rsidP="000D09FE">
      <w:pPr>
        <w:ind w:left="1102"/>
        <w:rPr>
          <w:rFonts w:cs="Arial"/>
        </w:rPr>
      </w:pPr>
    </w:p>
    <w:p w14:paraId="47D468BC" w14:textId="77777777" w:rsidR="00455DB6" w:rsidRPr="00794F40" w:rsidRDefault="00ED2E1D" w:rsidP="0011443B">
      <w:pPr>
        <w:widowControl/>
        <w:numPr>
          <w:ilvl w:val="1"/>
          <w:numId w:val="174"/>
        </w:numPr>
        <w:tabs>
          <w:tab w:val="left" w:pos="720"/>
        </w:tabs>
        <w:ind w:left="1102" w:hanging="720"/>
        <w:rPr>
          <w:rFonts w:cs="Arial"/>
        </w:rPr>
      </w:pPr>
      <w:r>
        <w:rPr>
          <w:rFonts w:cs="Arial"/>
        </w:rPr>
        <w:t>Scope of the design for the Commercial Estate: Second Tranche/Third Tranche (as appropriate)</w:t>
      </w:r>
    </w:p>
    <w:p w14:paraId="3AC2C479" w14:textId="77777777" w:rsidR="00455DB6" w:rsidRPr="00794F40" w:rsidRDefault="00455DB6" w:rsidP="000D09FE">
      <w:pPr>
        <w:ind w:left="1102"/>
        <w:rPr>
          <w:rFonts w:cs="Arial"/>
        </w:rPr>
      </w:pPr>
    </w:p>
    <w:p w14:paraId="5CF81711" w14:textId="77777777" w:rsidR="00455DB6" w:rsidRPr="00794F40" w:rsidRDefault="00455DB6" w:rsidP="000D09FE">
      <w:pPr>
        <w:ind w:left="382"/>
        <w:rPr>
          <w:rFonts w:cs="Arial"/>
        </w:rPr>
      </w:pPr>
    </w:p>
    <w:p w14:paraId="3499E176" w14:textId="77777777" w:rsidR="00455DB6" w:rsidRPr="00794F40" w:rsidRDefault="00ED2E1D" w:rsidP="0011443B">
      <w:pPr>
        <w:widowControl/>
        <w:numPr>
          <w:ilvl w:val="0"/>
          <w:numId w:val="173"/>
        </w:numPr>
        <w:tabs>
          <w:tab w:val="num" w:pos="0"/>
        </w:tabs>
        <w:ind w:left="0" w:firstLine="0"/>
        <w:rPr>
          <w:rFonts w:cs="Arial"/>
        </w:rPr>
      </w:pPr>
      <w:r>
        <w:rPr>
          <w:rFonts w:cs="Arial"/>
        </w:rPr>
        <w:t>The site and its uses</w:t>
      </w:r>
    </w:p>
    <w:p w14:paraId="0E6B3021" w14:textId="77777777" w:rsidR="00455DB6" w:rsidRPr="00794F40" w:rsidRDefault="00455DB6" w:rsidP="000D09FE">
      <w:pPr>
        <w:widowControl/>
        <w:rPr>
          <w:rFonts w:cs="Arial"/>
        </w:rPr>
      </w:pPr>
    </w:p>
    <w:p w14:paraId="412227AC" w14:textId="77777777" w:rsidR="00455DB6" w:rsidRPr="00794F40" w:rsidRDefault="00ED2E1D" w:rsidP="0011443B">
      <w:pPr>
        <w:widowControl/>
        <w:numPr>
          <w:ilvl w:val="1"/>
          <w:numId w:val="175"/>
        </w:numPr>
        <w:tabs>
          <w:tab w:val="clear" w:pos="1440"/>
          <w:tab w:val="num" w:pos="426"/>
          <w:tab w:val="left" w:pos="720"/>
        </w:tabs>
        <w:ind w:left="426" w:firstLine="0"/>
        <w:rPr>
          <w:rFonts w:cs="Arial"/>
        </w:rPr>
      </w:pPr>
      <w:r>
        <w:rPr>
          <w:rFonts w:cs="Arial"/>
        </w:rPr>
        <w:t>Context  of the site on which the Commercial Estate; Second Tranche/Third Tranche (as appropriate) is located   </w:t>
      </w:r>
    </w:p>
    <w:p w14:paraId="5658C87A" w14:textId="77777777" w:rsidR="00455DB6" w:rsidRPr="00794F40" w:rsidRDefault="00ED2E1D" w:rsidP="000D09FE">
      <w:pPr>
        <w:pStyle w:val="NormalWeb"/>
        <w:tabs>
          <w:tab w:val="left" w:pos="1440"/>
        </w:tabs>
        <w:spacing w:before="0" w:after="0"/>
        <w:ind w:left="426"/>
        <w:rPr>
          <w:rFonts w:ascii="Arial" w:hAnsi="Arial" w:cs="Arial"/>
          <w:sz w:val="20"/>
          <w:szCs w:val="20"/>
        </w:rPr>
      </w:pPr>
      <w:r>
        <w:rPr>
          <w:rFonts w:ascii="Arial" w:hAnsi="Arial" w:cs="Arial"/>
          <w:sz w:val="20"/>
          <w:szCs w:val="20"/>
        </w:rPr>
        <w:t>What buildings or type of buildings will be adjacent to the Commercial Estate; Second Tranche/Third Tranche (as appropriate) (at the time the brief is prepared or as planned in the future), and how the Commercial Estate: Second Tranche/Third Tranche (as appropriate) relates to the overall development and to other CMO facilities.</w:t>
      </w:r>
    </w:p>
    <w:p w14:paraId="270FC5BE" w14:textId="77777777" w:rsidR="00455DB6" w:rsidRPr="00794F40" w:rsidRDefault="00ED2E1D" w:rsidP="0011443B">
      <w:pPr>
        <w:widowControl/>
        <w:numPr>
          <w:ilvl w:val="1"/>
          <w:numId w:val="175"/>
        </w:numPr>
        <w:tabs>
          <w:tab w:val="left" w:pos="720"/>
        </w:tabs>
        <w:ind w:left="742"/>
        <w:rPr>
          <w:rFonts w:cs="Arial"/>
        </w:rPr>
      </w:pPr>
      <w:r>
        <w:rPr>
          <w:rFonts w:cs="Arial"/>
        </w:rPr>
        <w:t>Context of the building comprising the Commercial Estate </w:t>
      </w:r>
    </w:p>
    <w:p w14:paraId="2321C033" w14:textId="77777777" w:rsidR="00455DB6" w:rsidRPr="00794F40" w:rsidRDefault="00ED2E1D" w:rsidP="000D09FE">
      <w:pPr>
        <w:pStyle w:val="NormalWeb"/>
        <w:tabs>
          <w:tab w:val="left" w:pos="1440"/>
        </w:tabs>
        <w:spacing w:before="0" w:after="0"/>
        <w:ind w:left="426"/>
        <w:rPr>
          <w:rFonts w:ascii="Arial" w:hAnsi="Arial" w:cs="Arial"/>
          <w:sz w:val="20"/>
          <w:szCs w:val="20"/>
        </w:rPr>
      </w:pPr>
      <w:r>
        <w:rPr>
          <w:rFonts w:ascii="Arial" w:hAnsi="Arial" w:cs="Arial"/>
          <w:sz w:val="20"/>
          <w:szCs w:val="20"/>
        </w:rPr>
        <w:t>Details of what the Commercial Estate: Second Tranche/Third Tranche (as appropriate) are likely to be used for and how the design of the building car parking and pedestrian and vehicular accesses will facilitate and accommodate those uses.</w:t>
      </w:r>
    </w:p>
    <w:p w14:paraId="60D72484" w14:textId="77777777" w:rsidR="00455DB6" w:rsidRPr="00794F40" w:rsidRDefault="00455DB6" w:rsidP="000D09FE">
      <w:pPr>
        <w:pStyle w:val="NormalWeb"/>
        <w:tabs>
          <w:tab w:val="left" w:pos="1440"/>
        </w:tabs>
        <w:spacing w:before="0" w:after="0"/>
        <w:ind w:left="1102"/>
        <w:rPr>
          <w:rFonts w:ascii="Arial" w:hAnsi="Arial" w:cs="Arial"/>
          <w:sz w:val="20"/>
          <w:szCs w:val="20"/>
        </w:rPr>
      </w:pPr>
    </w:p>
    <w:p w14:paraId="38A0BA70" w14:textId="77777777" w:rsidR="00455DB6" w:rsidRPr="00794F40" w:rsidRDefault="00ED2E1D" w:rsidP="0011443B">
      <w:pPr>
        <w:widowControl/>
        <w:numPr>
          <w:ilvl w:val="0"/>
          <w:numId w:val="173"/>
        </w:numPr>
        <w:tabs>
          <w:tab w:val="num" w:pos="-360"/>
        </w:tabs>
        <w:ind w:left="371" w:hanging="513"/>
        <w:rPr>
          <w:rFonts w:cs="Arial"/>
        </w:rPr>
      </w:pPr>
      <w:r>
        <w:rPr>
          <w:rFonts w:cs="Arial"/>
        </w:rPr>
        <w:t>Requirements for the site on which the Commercial Estate: Second Tranche/Third Tranche (as appropriate)  will be located to include:-</w:t>
      </w:r>
    </w:p>
    <w:p w14:paraId="091D3667" w14:textId="77777777" w:rsidR="007E50F0" w:rsidRPr="00794F40" w:rsidRDefault="007E50F0" w:rsidP="000D09FE">
      <w:pPr>
        <w:widowControl/>
        <w:ind w:left="371"/>
        <w:rPr>
          <w:rFonts w:cs="Arial"/>
        </w:rPr>
      </w:pPr>
    </w:p>
    <w:p w14:paraId="40BCCD7B" w14:textId="77777777" w:rsidR="00455DB6" w:rsidRPr="00794F40" w:rsidRDefault="00ED2E1D" w:rsidP="0011443B">
      <w:pPr>
        <w:widowControl/>
        <w:numPr>
          <w:ilvl w:val="0"/>
          <w:numId w:val="176"/>
        </w:numPr>
        <w:tabs>
          <w:tab w:val="clear" w:pos="1440"/>
        </w:tabs>
        <w:ind w:left="1134" w:hanging="567"/>
        <w:rPr>
          <w:rFonts w:cs="Arial"/>
        </w:rPr>
      </w:pPr>
      <w:r>
        <w:rPr>
          <w:rFonts w:cs="Arial"/>
        </w:rPr>
        <w:t>details of what vehicular parking is to be provided; and</w:t>
      </w:r>
    </w:p>
    <w:p w14:paraId="2623CD23" w14:textId="77777777" w:rsidR="00455DB6" w:rsidRPr="00794F40" w:rsidRDefault="00ED2E1D" w:rsidP="0011443B">
      <w:pPr>
        <w:widowControl/>
        <w:numPr>
          <w:ilvl w:val="0"/>
          <w:numId w:val="176"/>
        </w:numPr>
        <w:ind w:left="1102"/>
        <w:rPr>
          <w:rFonts w:cs="Arial"/>
        </w:rPr>
      </w:pPr>
      <w:r>
        <w:rPr>
          <w:rFonts w:cs="Arial"/>
        </w:rPr>
        <w:t>details of physical links to other features e.g. to parking, to other CMO facilities and surrounding housing with details of what form such links will take e.g. footpath; and</w:t>
      </w:r>
    </w:p>
    <w:p w14:paraId="46818F4E" w14:textId="77777777" w:rsidR="00455DB6" w:rsidRPr="00794F40" w:rsidRDefault="00ED2E1D" w:rsidP="0011443B">
      <w:pPr>
        <w:widowControl/>
        <w:numPr>
          <w:ilvl w:val="0"/>
          <w:numId w:val="176"/>
        </w:numPr>
        <w:ind w:left="1102"/>
        <w:rPr>
          <w:rFonts w:cs="Arial"/>
        </w:rPr>
      </w:pPr>
      <w:r>
        <w:rPr>
          <w:rFonts w:cs="Arial"/>
        </w:rPr>
        <w:t>details and the design of the vehicular and pedestrian accesses to and from the Commercial Estate: Second Tranche/Third Tranche (as appropriate)  including vehicular access to an adopted public highway or a road that is in the process of being adopted as public highway by the Highways Authority or will be in the process of being adopted as a public highway by the Highways Authority; and</w:t>
      </w:r>
    </w:p>
    <w:p w14:paraId="73638A22" w14:textId="77777777" w:rsidR="00455DB6" w:rsidRPr="00794F40" w:rsidRDefault="00ED2E1D" w:rsidP="0011443B">
      <w:pPr>
        <w:widowControl/>
        <w:numPr>
          <w:ilvl w:val="0"/>
          <w:numId w:val="176"/>
        </w:numPr>
        <w:ind w:left="1102"/>
        <w:rPr>
          <w:rFonts w:cs="Arial"/>
        </w:rPr>
      </w:pPr>
      <w:r>
        <w:rPr>
          <w:rFonts w:cs="Arial"/>
        </w:rPr>
        <w:t xml:space="preserve">for the avoidance of doubt confirmation that all details requirements and features as set out in the definition of "Commercial Estate Provision; Second Tranche" or "Commercial Estate Provision: Third Tranche" (as appropriate) are to be provided and how they are to be provided with details of such provision; </w:t>
      </w:r>
    </w:p>
    <w:p w14:paraId="4CB742A5" w14:textId="77777777" w:rsidR="00455DB6" w:rsidRPr="00794F40" w:rsidRDefault="00ED2E1D" w:rsidP="0011443B">
      <w:pPr>
        <w:widowControl/>
        <w:numPr>
          <w:ilvl w:val="0"/>
          <w:numId w:val="176"/>
        </w:numPr>
        <w:ind w:left="1102"/>
        <w:rPr>
          <w:rFonts w:cs="Arial"/>
        </w:rPr>
      </w:pPr>
      <w:r>
        <w:rPr>
          <w:rFonts w:cs="Arial"/>
        </w:rPr>
        <w:t>details of any existing services or rights of way on the site of the Commercial Estate: Second Tranche/Third Tranche (as appropriate) that will need to be diverted.</w:t>
      </w:r>
    </w:p>
    <w:p w14:paraId="2D849D5E" w14:textId="77777777" w:rsidR="007E50F0" w:rsidRPr="00794F40" w:rsidRDefault="007E50F0" w:rsidP="000D09FE">
      <w:pPr>
        <w:widowControl/>
        <w:ind w:left="1102"/>
        <w:rPr>
          <w:rFonts w:cs="Arial"/>
        </w:rPr>
      </w:pPr>
    </w:p>
    <w:p w14:paraId="5395E86D" w14:textId="77777777" w:rsidR="00455DB6" w:rsidRPr="00794F40" w:rsidRDefault="00ED2E1D" w:rsidP="0011443B">
      <w:pPr>
        <w:widowControl/>
        <w:numPr>
          <w:ilvl w:val="0"/>
          <w:numId w:val="173"/>
        </w:numPr>
        <w:tabs>
          <w:tab w:val="num" w:pos="-360"/>
        </w:tabs>
        <w:ind w:left="371" w:hanging="513"/>
        <w:rPr>
          <w:rFonts w:cs="Arial"/>
        </w:rPr>
      </w:pPr>
      <w:r>
        <w:rPr>
          <w:rFonts w:cs="Arial"/>
        </w:rPr>
        <w:lastRenderedPageBreak/>
        <w:t>The Building</w:t>
      </w:r>
    </w:p>
    <w:p w14:paraId="3902902A" w14:textId="77777777" w:rsidR="00455DB6" w:rsidRPr="00794F40" w:rsidRDefault="00ED2E1D" w:rsidP="000D09FE">
      <w:pPr>
        <w:pStyle w:val="NormalWeb"/>
        <w:tabs>
          <w:tab w:val="left" w:pos="720"/>
        </w:tabs>
        <w:spacing w:before="0" w:after="0"/>
        <w:rPr>
          <w:rFonts w:ascii="Arial" w:hAnsi="Arial" w:cs="Arial"/>
          <w:sz w:val="20"/>
          <w:szCs w:val="20"/>
        </w:rPr>
      </w:pPr>
      <w:r>
        <w:rPr>
          <w:rFonts w:ascii="Arial" w:hAnsi="Arial" w:cs="Arial"/>
          <w:sz w:val="20"/>
          <w:szCs w:val="20"/>
        </w:rPr>
        <w:t xml:space="preserve">The Design Brief and Specification for the Commercial Estate:  shall include:- </w:t>
      </w:r>
    </w:p>
    <w:p w14:paraId="32616AAF" w14:textId="77777777" w:rsidR="00455DB6" w:rsidRPr="00794F40" w:rsidRDefault="00455DB6" w:rsidP="00455DB6">
      <w:pPr>
        <w:pStyle w:val="NormalWeb"/>
        <w:tabs>
          <w:tab w:val="left" w:pos="720"/>
        </w:tabs>
        <w:spacing w:before="0" w:beforeAutospacing="0" w:after="0" w:afterAutospacing="0"/>
        <w:ind w:left="382"/>
        <w:jc w:val="both"/>
        <w:rPr>
          <w:rFonts w:ascii="Arial" w:hAnsi="Arial" w:cs="Arial"/>
          <w:sz w:val="20"/>
          <w:szCs w:val="20"/>
        </w:rPr>
      </w:pPr>
    </w:p>
    <w:p w14:paraId="5E4683BB" w14:textId="77777777" w:rsidR="00455DB6" w:rsidRPr="00794F40" w:rsidRDefault="00ED2E1D" w:rsidP="0011443B">
      <w:pPr>
        <w:widowControl/>
        <w:numPr>
          <w:ilvl w:val="1"/>
          <w:numId w:val="177"/>
        </w:numPr>
        <w:tabs>
          <w:tab w:val="clear" w:pos="1440"/>
          <w:tab w:val="num" w:pos="709"/>
        </w:tabs>
        <w:ind w:left="709" w:hanging="283"/>
        <w:rPr>
          <w:rFonts w:cs="Arial"/>
        </w:rPr>
      </w:pPr>
      <w:r>
        <w:rPr>
          <w:rFonts w:cs="Arial"/>
        </w:rPr>
        <w:t>Details of whether the Commercial Estate: Second Tranche/Third Tranche (as appropriate) will comprise of all of a building or part of a building and confirmation of the total internal size of the building/s to be provided in square feet GIA (up to a maximum of 15,000 square feet GIA);</w:t>
      </w:r>
    </w:p>
    <w:p w14:paraId="523873B3" w14:textId="77777777" w:rsidR="00455DB6" w:rsidRPr="00794F40" w:rsidRDefault="00ED2E1D" w:rsidP="0011443B">
      <w:pPr>
        <w:widowControl/>
        <w:numPr>
          <w:ilvl w:val="1"/>
          <w:numId w:val="177"/>
        </w:numPr>
        <w:tabs>
          <w:tab w:val="left" w:pos="720"/>
        </w:tabs>
        <w:ind w:left="709" w:hanging="327"/>
        <w:rPr>
          <w:rFonts w:cs="Arial"/>
        </w:rPr>
      </w:pPr>
      <w:r>
        <w:rPr>
          <w:rFonts w:cs="Arial"/>
        </w:rPr>
        <w:t xml:space="preserve">details of the internal layout of the building comprising the Commercial Estate: Second Tranche/Third Tranche (as appropriate)  (e.g. offices, meeting room and reception) including room sizes, internal fittings and fixtures (e.g. of toilet and kitchenette facilities); </w:t>
      </w:r>
    </w:p>
    <w:p w14:paraId="5ABB80E7" w14:textId="77777777" w:rsidR="00455DB6" w:rsidRPr="00794F40" w:rsidRDefault="00ED2E1D" w:rsidP="0011443B">
      <w:pPr>
        <w:widowControl/>
        <w:numPr>
          <w:ilvl w:val="1"/>
          <w:numId w:val="177"/>
        </w:numPr>
        <w:tabs>
          <w:tab w:val="left" w:pos="720"/>
        </w:tabs>
        <w:ind w:left="709" w:hanging="327"/>
        <w:rPr>
          <w:rFonts w:cs="Arial"/>
        </w:rPr>
      </w:pPr>
      <w:r>
        <w:rPr>
          <w:rFonts w:cs="Arial"/>
        </w:rPr>
        <w:t>confirmation and details of the disabled access to the building and internal layout enabling disabled use of the building and confirmation and details of the services to be provided to the Commercial Estate: Second Tranche/Third Tranche (as appropriate)  including potable water supply electricity supply gas supply sewage disposal internet and telephone access and connections to the main networks for the supply or disposal (as appropriate) of such services;</w:t>
      </w:r>
    </w:p>
    <w:p w14:paraId="664D06D1" w14:textId="77777777" w:rsidR="00455DB6" w:rsidRPr="00794F40" w:rsidRDefault="00ED2E1D" w:rsidP="0011443B">
      <w:pPr>
        <w:widowControl/>
        <w:numPr>
          <w:ilvl w:val="1"/>
          <w:numId w:val="177"/>
        </w:numPr>
        <w:tabs>
          <w:tab w:val="left" w:pos="720"/>
        </w:tabs>
        <w:ind w:left="1080" w:hanging="698"/>
        <w:rPr>
          <w:rFonts w:cs="Arial"/>
        </w:rPr>
      </w:pPr>
      <w:r>
        <w:rPr>
          <w:rFonts w:cs="Arial"/>
        </w:rPr>
        <w:t xml:space="preserve">an explanation as to how the internal floorspace of the building/s has been maximised; </w:t>
      </w:r>
    </w:p>
    <w:p w14:paraId="340B6528" w14:textId="77777777" w:rsidR="00455DB6" w:rsidRPr="00794F40" w:rsidRDefault="00ED2E1D" w:rsidP="0011443B">
      <w:pPr>
        <w:widowControl/>
        <w:numPr>
          <w:ilvl w:val="1"/>
          <w:numId w:val="177"/>
        </w:numPr>
        <w:tabs>
          <w:tab w:val="left" w:pos="720"/>
        </w:tabs>
        <w:ind w:left="709" w:hanging="327"/>
        <w:rPr>
          <w:rFonts w:cs="Arial"/>
        </w:rPr>
      </w:pPr>
      <w:r>
        <w:rPr>
          <w:rFonts w:cs="Arial"/>
        </w:rPr>
        <w:t xml:space="preserve">confirmation of the use classes within the UCO 1987 and uses that the building will be designed to accommodate </w:t>
      </w:r>
    </w:p>
    <w:p w14:paraId="34347238" w14:textId="77777777" w:rsidR="00455DB6" w:rsidRPr="00794F40" w:rsidRDefault="00455DB6" w:rsidP="00455DB6">
      <w:pPr>
        <w:pStyle w:val="NormalWeb"/>
        <w:spacing w:before="0" w:beforeAutospacing="0" w:after="0" w:afterAutospacing="0"/>
        <w:jc w:val="both"/>
        <w:rPr>
          <w:rFonts w:ascii="Arial" w:hAnsi="Arial" w:cs="Arial"/>
          <w:sz w:val="20"/>
          <w:szCs w:val="20"/>
        </w:rPr>
      </w:pPr>
    </w:p>
    <w:p w14:paraId="5B0E9B25" w14:textId="77777777" w:rsidR="00455DB6" w:rsidRPr="00794F40" w:rsidRDefault="00ED2E1D" w:rsidP="0011443B">
      <w:pPr>
        <w:widowControl/>
        <w:numPr>
          <w:ilvl w:val="0"/>
          <w:numId w:val="173"/>
        </w:numPr>
        <w:tabs>
          <w:tab w:val="num" w:pos="-360"/>
        </w:tabs>
        <w:ind w:left="371" w:hanging="709"/>
        <w:rPr>
          <w:rFonts w:cs="Arial"/>
        </w:rPr>
      </w:pPr>
      <w:r>
        <w:rPr>
          <w:rFonts w:cs="Arial"/>
        </w:rPr>
        <w:t>Planning requirements</w:t>
      </w:r>
    </w:p>
    <w:p w14:paraId="5A62BB3F" w14:textId="77777777" w:rsidR="00455DB6" w:rsidRPr="00794F40" w:rsidRDefault="00455DB6" w:rsidP="000D09FE">
      <w:pPr>
        <w:pStyle w:val="NormalWeb"/>
        <w:spacing w:before="0" w:after="0"/>
        <w:ind w:left="202"/>
        <w:rPr>
          <w:rFonts w:ascii="Arial" w:hAnsi="Arial" w:cs="Arial"/>
          <w:sz w:val="20"/>
          <w:szCs w:val="20"/>
        </w:rPr>
      </w:pPr>
    </w:p>
    <w:p w14:paraId="18B653CE" w14:textId="77777777" w:rsidR="00455DB6" w:rsidRPr="00794F40" w:rsidRDefault="00ED2E1D" w:rsidP="0011443B">
      <w:pPr>
        <w:widowControl/>
        <w:numPr>
          <w:ilvl w:val="1"/>
          <w:numId w:val="178"/>
        </w:numPr>
        <w:tabs>
          <w:tab w:val="left" w:pos="720"/>
        </w:tabs>
        <w:ind w:hanging="731"/>
        <w:rPr>
          <w:rFonts w:cs="Arial"/>
        </w:rPr>
      </w:pPr>
      <w:r>
        <w:rPr>
          <w:rFonts w:cs="Arial"/>
        </w:rPr>
        <w:t>The Design Brief and Specification for the Commercial Estate: Second Tranche/Third Tranche (as appropriate) shall identify those design elements of the design of the Commercial Estate that ensure compliance with overall Chilmington Design Code; and</w:t>
      </w:r>
    </w:p>
    <w:p w14:paraId="25B9B93D" w14:textId="77777777" w:rsidR="00455DB6" w:rsidRPr="00794F40" w:rsidRDefault="00ED2E1D" w:rsidP="0011443B">
      <w:pPr>
        <w:widowControl/>
        <w:numPr>
          <w:ilvl w:val="1"/>
          <w:numId w:val="178"/>
        </w:numPr>
        <w:tabs>
          <w:tab w:val="left" w:pos="720"/>
        </w:tabs>
        <w:ind w:hanging="720"/>
        <w:rPr>
          <w:rFonts w:cs="Arial"/>
        </w:rPr>
      </w:pPr>
      <w:r>
        <w:rPr>
          <w:rFonts w:cs="Arial"/>
        </w:rPr>
        <w:t>The Design Brief and Specification for the Commercial Estate: Second Tranche/Third Tranche (as appropriate)  shall identify those elements of the design of the Commercial Estate; Second Tranche/Third Tranche (as appropriate)  that ensure compliance with Design Code approved pursuant to condition 17 of the Planning Permission that is specific to the site on which the Commercial Estate will be located; and</w:t>
      </w:r>
    </w:p>
    <w:p w14:paraId="610423DD" w14:textId="77777777" w:rsidR="00455DB6" w:rsidRPr="00794F40" w:rsidRDefault="00ED2E1D" w:rsidP="0011443B">
      <w:pPr>
        <w:widowControl/>
        <w:numPr>
          <w:ilvl w:val="1"/>
          <w:numId w:val="178"/>
        </w:numPr>
        <w:tabs>
          <w:tab w:val="left" w:pos="720"/>
        </w:tabs>
        <w:ind w:hanging="720"/>
        <w:rPr>
          <w:rFonts w:cs="Arial"/>
        </w:rPr>
      </w:pPr>
      <w:r>
        <w:rPr>
          <w:rFonts w:cs="Arial"/>
        </w:rPr>
        <w:t>The Design Brief and Specification for the Commercial Estate: Second Tranche/Third Tranche (as appropriate)  shall identify:- i) all planning requirements that the Council are likely to the require the design for the Commercial Estate: Second Tranche/Third Tranche (as appropriate)  to comply with when determining a Reserved Matters Application for the Commercial Estate and ii) demonstrate how the Design Brief and Specification for the Commercial Estate: Second Tranche/Third Tranche (as appropriate)  complies with such requirements (e.g. how the brief complies with the Council’s parking standards at the time the brief is prepared).</w:t>
      </w:r>
    </w:p>
    <w:p w14:paraId="76E0B2CB" w14:textId="77777777" w:rsidR="00455DB6" w:rsidRPr="00794F40" w:rsidRDefault="00455DB6" w:rsidP="00455DB6">
      <w:pPr>
        <w:pStyle w:val="NormalWeb"/>
        <w:spacing w:before="0" w:beforeAutospacing="0" w:after="0" w:afterAutospacing="0"/>
        <w:ind w:left="540"/>
        <w:jc w:val="both"/>
        <w:rPr>
          <w:rFonts w:ascii="Arial" w:hAnsi="Arial" w:cs="Arial"/>
          <w:sz w:val="20"/>
          <w:szCs w:val="20"/>
        </w:rPr>
      </w:pPr>
    </w:p>
    <w:p w14:paraId="253809F6" w14:textId="77777777" w:rsidR="00455DB6" w:rsidRPr="00794F40" w:rsidRDefault="00ED2E1D" w:rsidP="0011443B">
      <w:pPr>
        <w:widowControl/>
        <w:numPr>
          <w:ilvl w:val="0"/>
          <w:numId w:val="173"/>
        </w:numPr>
        <w:tabs>
          <w:tab w:val="num" w:pos="-360"/>
        </w:tabs>
        <w:ind w:left="709" w:hanging="709"/>
        <w:rPr>
          <w:rFonts w:cs="Arial"/>
        </w:rPr>
      </w:pPr>
      <w:r>
        <w:rPr>
          <w:rFonts w:cs="Arial"/>
        </w:rPr>
        <w:t>Design and materials standards</w:t>
      </w:r>
    </w:p>
    <w:p w14:paraId="71E2F1B7" w14:textId="77777777" w:rsidR="00455DB6" w:rsidRPr="00794F40" w:rsidRDefault="00455DB6" w:rsidP="00455DB6">
      <w:pPr>
        <w:pStyle w:val="NormalWeb"/>
        <w:spacing w:before="0" w:beforeAutospacing="0" w:after="0" w:afterAutospacing="0"/>
        <w:jc w:val="both"/>
        <w:rPr>
          <w:rFonts w:ascii="Arial" w:hAnsi="Arial" w:cs="Arial"/>
          <w:sz w:val="20"/>
          <w:szCs w:val="20"/>
        </w:rPr>
      </w:pPr>
    </w:p>
    <w:p w14:paraId="2A5FE108" w14:textId="77777777" w:rsidR="00455DB6" w:rsidRPr="00794F40" w:rsidRDefault="00ED2E1D" w:rsidP="000D09FE">
      <w:pPr>
        <w:pStyle w:val="ListParagraph"/>
        <w:tabs>
          <w:tab w:val="left" w:pos="720"/>
        </w:tabs>
        <w:ind w:left="709"/>
        <w:jc w:val="both"/>
        <w:rPr>
          <w:rFonts w:ascii="Arial" w:hAnsi="Arial" w:cs="Arial"/>
          <w:sz w:val="20"/>
          <w:szCs w:val="20"/>
        </w:rPr>
      </w:pPr>
      <w:r>
        <w:rPr>
          <w:rFonts w:ascii="Arial" w:hAnsi="Arial" w:cs="Arial"/>
          <w:sz w:val="20"/>
          <w:szCs w:val="20"/>
        </w:rPr>
        <w:t>6.1 The Design Brief and Specification for the Commercial Estate Second Tranche/Third Tranche (as appropriate)  shall include:-</w:t>
      </w:r>
    </w:p>
    <w:p w14:paraId="3B48CAF2" w14:textId="77777777" w:rsidR="00455DB6" w:rsidRPr="00794F40" w:rsidRDefault="00455DB6" w:rsidP="00455DB6">
      <w:pPr>
        <w:pStyle w:val="NormalWeb"/>
        <w:spacing w:before="0" w:beforeAutospacing="0" w:after="0" w:afterAutospacing="0"/>
        <w:ind w:left="540"/>
        <w:jc w:val="both"/>
        <w:rPr>
          <w:rFonts w:ascii="Arial" w:hAnsi="Arial" w:cs="Arial"/>
          <w:sz w:val="20"/>
          <w:szCs w:val="20"/>
        </w:rPr>
      </w:pPr>
    </w:p>
    <w:p w14:paraId="729E73FD" w14:textId="77777777" w:rsidR="00455DB6" w:rsidRPr="00794F40" w:rsidRDefault="00ED2E1D" w:rsidP="0011443B">
      <w:pPr>
        <w:widowControl/>
        <w:numPr>
          <w:ilvl w:val="1"/>
          <w:numId w:val="179"/>
        </w:numPr>
        <w:tabs>
          <w:tab w:val="left" w:pos="720"/>
        </w:tabs>
        <w:ind w:hanging="731"/>
        <w:rPr>
          <w:rFonts w:cs="Arial"/>
        </w:rPr>
      </w:pPr>
      <w:r>
        <w:rPr>
          <w:rFonts w:cs="Arial"/>
        </w:rPr>
        <w:t>details of those collateral warranties and/or other guarantees provided by the person constructing the Commercial Estate: Second Tranche/Third Tranche (as appropriate)  (including vehicular and pedestrian access car parks and landscaping) to the CMO that the CMO may confirm it reasonably requires (if any) and confirmation that such collateral warranties and guarantees will be provided to the CMO; and</w:t>
      </w:r>
    </w:p>
    <w:p w14:paraId="43D49517" w14:textId="77777777" w:rsidR="00455DB6" w:rsidRPr="00794F40" w:rsidRDefault="00ED2E1D" w:rsidP="0011443B">
      <w:pPr>
        <w:widowControl/>
        <w:numPr>
          <w:ilvl w:val="1"/>
          <w:numId w:val="179"/>
        </w:numPr>
        <w:tabs>
          <w:tab w:val="left" w:pos="720"/>
        </w:tabs>
        <w:ind w:hanging="720"/>
        <w:rPr>
          <w:rFonts w:cs="Arial"/>
        </w:rPr>
      </w:pPr>
      <w:r>
        <w:rPr>
          <w:rFonts w:cs="Arial"/>
        </w:rPr>
        <w:t>details of Building design and standards which shall meet best practice guidelines for the Commercial Estate: Second Tranche/Third Tranche (as appropriate)  at the time of its construction; and</w:t>
      </w:r>
    </w:p>
    <w:p w14:paraId="4D6867A6" w14:textId="77777777" w:rsidR="00455DB6" w:rsidRPr="00794F40" w:rsidRDefault="00ED2E1D" w:rsidP="0011443B">
      <w:pPr>
        <w:widowControl/>
        <w:numPr>
          <w:ilvl w:val="1"/>
          <w:numId w:val="179"/>
        </w:numPr>
        <w:tabs>
          <w:tab w:val="left" w:pos="720"/>
        </w:tabs>
        <w:ind w:hanging="720"/>
        <w:rPr>
          <w:rFonts w:cs="Arial"/>
        </w:rPr>
      </w:pPr>
      <w:r>
        <w:rPr>
          <w:rFonts w:cs="Arial"/>
        </w:rPr>
        <w:lastRenderedPageBreak/>
        <w:t>details of the appearance of the building comprising the Commercial Estate: Second Tranche/Third Tranche (as appropriate), landscaping, pedestrian and vehicular accesses to the Commercial Estate; Second Tranche/Third Tranche (as appropriate); and </w:t>
      </w:r>
    </w:p>
    <w:p w14:paraId="395D3268" w14:textId="77777777" w:rsidR="00455DB6" w:rsidRPr="00794F40" w:rsidRDefault="00ED2E1D" w:rsidP="0011443B">
      <w:pPr>
        <w:widowControl/>
        <w:numPr>
          <w:ilvl w:val="1"/>
          <w:numId w:val="179"/>
        </w:numPr>
        <w:tabs>
          <w:tab w:val="left" w:pos="720"/>
        </w:tabs>
        <w:ind w:hanging="720"/>
        <w:rPr>
          <w:rFonts w:cs="Arial"/>
        </w:rPr>
      </w:pPr>
      <w:r>
        <w:rPr>
          <w:rFonts w:cs="Arial"/>
        </w:rPr>
        <w:t>details of the materials to be used in the construction of the Commercial Estate; Second Tranche/Third Tranche (as appropriate)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14:paraId="47639739" w14:textId="77777777" w:rsidR="00455DB6" w:rsidRPr="00794F40" w:rsidRDefault="00ED2E1D" w:rsidP="0011443B">
      <w:pPr>
        <w:widowControl/>
        <w:numPr>
          <w:ilvl w:val="1"/>
          <w:numId w:val="179"/>
        </w:numPr>
        <w:tabs>
          <w:tab w:val="left" w:pos="720"/>
        </w:tabs>
        <w:ind w:hanging="720"/>
        <w:rPr>
          <w:rFonts w:cs="Arial"/>
        </w:rPr>
      </w:pPr>
      <w:r>
        <w:rPr>
          <w:rFonts w:cs="Arial"/>
        </w:rPr>
        <w:t>confirmation that the design of the building comprising the Commercial Estate: Second Tranche/Third Tranche (as appropriate) or the building in which the Commercial Estate: Second Tranche/Third Tranche (as appropriate)  will be located will comply with the requirements of the Design Code and all legislative requirements; and</w:t>
      </w:r>
    </w:p>
    <w:p w14:paraId="52AD3E92" w14:textId="77777777" w:rsidR="00455DB6" w:rsidRPr="00794F40" w:rsidRDefault="00ED2E1D" w:rsidP="0011443B">
      <w:pPr>
        <w:widowControl/>
        <w:numPr>
          <w:ilvl w:val="1"/>
          <w:numId w:val="179"/>
        </w:numPr>
        <w:tabs>
          <w:tab w:val="left" w:pos="720"/>
        </w:tabs>
        <w:ind w:hanging="720"/>
        <w:rPr>
          <w:rFonts w:cs="Arial"/>
        </w:rPr>
      </w:pPr>
      <w:r>
        <w:rPr>
          <w:rFonts w:cs="Arial"/>
        </w:rPr>
        <w:t>details of the landscaping of the site on which the Commercial Estate: Second Tranche/Third Tranche (as appropriate)  is to be located; and</w:t>
      </w:r>
    </w:p>
    <w:p w14:paraId="5B465136" w14:textId="77777777" w:rsidR="00455DB6" w:rsidRPr="00794F40" w:rsidRDefault="00ED2E1D" w:rsidP="0011443B">
      <w:pPr>
        <w:widowControl/>
        <w:numPr>
          <w:ilvl w:val="1"/>
          <w:numId w:val="179"/>
        </w:numPr>
        <w:tabs>
          <w:tab w:val="left" w:pos="720"/>
        </w:tabs>
        <w:ind w:hanging="720"/>
        <w:rPr>
          <w:rFonts w:cs="Arial"/>
        </w:rPr>
      </w:pPr>
      <w:r>
        <w:rPr>
          <w:rFonts w:cs="Arial"/>
        </w:rPr>
        <w:t>details of any features that increase the sustainability of the Commercial Estate: Second Tranche/Third Tranche (as appropriate). </w:t>
      </w:r>
    </w:p>
    <w:p w14:paraId="33A66D38" w14:textId="77777777" w:rsidR="00455DB6" w:rsidRPr="00794F40" w:rsidRDefault="00455DB6" w:rsidP="00455DB6">
      <w:pPr>
        <w:pStyle w:val="NormalWeb"/>
        <w:spacing w:before="0" w:beforeAutospacing="0" w:after="0" w:afterAutospacing="0"/>
        <w:jc w:val="both"/>
        <w:rPr>
          <w:rFonts w:ascii="Arial" w:hAnsi="Arial" w:cs="Arial"/>
          <w:sz w:val="20"/>
          <w:szCs w:val="20"/>
        </w:rPr>
      </w:pPr>
    </w:p>
    <w:p w14:paraId="12B8C6B4" w14:textId="77777777" w:rsidR="00455DB6" w:rsidRPr="00794F40" w:rsidRDefault="00ED2E1D" w:rsidP="00506F5E">
      <w:pPr>
        <w:pStyle w:val="ListParagraph"/>
        <w:tabs>
          <w:tab w:val="left" w:pos="720"/>
        </w:tabs>
        <w:ind w:left="1142" w:hanging="433"/>
        <w:jc w:val="both"/>
        <w:rPr>
          <w:rFonts w:ascii="Arial" w:hAnsi="Arial" w:cs="Arial"/>
          <w:sz w:val="20"/>
          <w:szCs w:val="20"/>
        </w:rPr>
      </w:pPr>
      <w:r>
        <w:rPr>
          <w:rFonts w:ascii="Arial" w:hAnsi="Arial" w:cs="Arial"/>
          <w:sz w:val="20"/>
          <w:szCs w:val="20"/>
        </w:rPr>
        <w:t xml:space="preserve">6.2 Full details of the budget for the construction of the Commercial Estate: Second Tranche/Third Tranche (as appropriate)  to include a full detailed costing for the provision of the  Commercial Estate: Second Tranche/Third Tranche (as appropriate)  prepared by a quantity surveyor qualified with RICS  and a statement interpreting those costings that demonstrates:- </w:t>
      </w:r>
    </w:p>
    <w:p w14:paraId="55AB9432" w14:textId="77777777" w:rsidR="00455DB6" w:rsidRPr="00794F40" w:rsidRDefault="00455DB6" w:rsidP="00455DB6">
      <w:pPr>
        <w:pStyle w:val="ListParagraph"/>
        <w:tabs>
          <w:tab w:val="left" w:pos="720"/>
        </w:tabs>
        <w:jc w:val="both"/>
        <w:rPr>
          <w:rFonts w:ascii="Arial" w:hAnsi="Arial" w:cs="Arial"/>
          <w:sz w:val="20"/>
          <w:szCs w:val="20"/>
        </w:rPr>
      </w:pPr>
    </w:p>
    <w:p w14:paraId="326133D5" w14:textId="77777777" w:rsidR="00455DB6" w:rsidRPr="00794F40" w:rsidRDefault="00ED2E1D" w:rsidP="00455DB6">
      <w:pPr>
        <w:pStyle w:val="ListParagraph"/>
        <w:tabs>
          <w:tab w:val="left" w:pos="720"/>
        </w:tabs>
        <w:jc w:val="both"/>
        <w:rPr>
          <w:rFonts w:ascii="Arial" w:hAnsi="Arial" w:cs="Arial"/>
          <w:sz w:val="20"/>
          <w:szCs w:val="20"/>
        </w:rPr>
      </w:pPr>
      <w:r>
        <w:rPr>
          <w:rFonts w:ascii="Arial" w:hAnsi="Arial" w:cs="Arial"/>
          <w:sz w:val="20"/>
          <w:szCs w:val="20"/>
        </w:rPr>
        <w:t>a) how the proposed Commercial Estate: Second Tranche/Third Tranche (as appropriate) maximises the use of the budget referred to at paragraph 11 or 12 of Schedule 4 this Deed (as appropriate); and</w:t>
      </w:r>
    </w:p>
    <w:p w14:paraId="560E3AE9" w14:textId="77777777" w:rsidR="00455DB6" w:rsidRPr="00794F40" w:rsidRDefault="00ED2E1D" w:rsidP="00455DB6">
      <w:pPr>
        <w:pStyle w:val="ListParagraph"/>
        <w:tabs>
          <w:tab w:val="left" w:pos="720"/>
        </w:tabs>
        <w:jc w:val="both"/>
        <w:rPr>
          <w:rFonts w:ascii="Arial" w:hAnsi="Arial" w:cs="Arial"/>
          <w:sz w:val="20"/>
          <w:szCs w:val="20"/>
        </w:rPr>
      </w:pPr>
      <w:r>
        <w:rPr>
          <w:rFonts w:ascii="Arial" w:hAnsi="Arial" w:cs="Arial"/>
          <w:sz w:val="20"/>
          <w:szCs w:val="20"/>
        </w:rPr>
        <w:t>b) in particular that the proposed quantum of the Commercial Estate: Second Tranche/Third Tranche (as appropriate) is the maximum quantum of Commercial Estate able to be provided using the budget referred to at paragraph 11 or 12 of Schedule 4 of this Deed (as appropriate) whilst accommodating the CMO’s reasonable requirements as communicated to the Owners in the process of consulting the CMO regarding the proposed Commercial Estate: Second Tranche/Third Tranche (as appropriate);and</w:t>
      </w:r>
    </w:p>
    <w:p w14:paraId="7AF6CFE3" w14:textId="77777777" w:rsidR="00455DB6" w:rsidRPr="00794F40" w:rsidRDefault="00ED2E1D" w:rsidP="00455DB6">
      <w:pPr>
        <w:pStyle w:val="ListParagraph"/>
        <w:tabs>
          <w:tab w:val="left" w:pos="720"/>
        </w:tabs>
        <w:jc w:val="both"/>
        <w:rPr>
          <w:rFonts w:ascii="Arial" w:hAnsi="Arial" w:cs="Arial"/>
          <w:sz w:val="20"/>
          <w:szCs w:val="20"/>
        </w:rPr>
      </w:pPr>
      <w:r>
        <w:rPr>
          <w:rFonts w:ascii="Arial" w:hAnsi="Arial" w:cs="Arial"/>
          <w:sz w:val="20"/>
          <w:szCs w:val="20"/>
        </w:rPr>
        <w:t>c) that the budget for professional fees relating to the provision of the Commercial Estate: Second Tranche/Third Tranche (as appropriate) is no more than £328,000.00 (three hundred and twenty eight thousand pounds) Index Linked; and</w:t>
      </w:r>
    </w:p>
    <w:p w14:paraId="69923019" w14:textId="77777777" w:rsidR="00455DB6" w:rsidRPr="00794F40" w:rsidRDefault="00ED2E1D" w:rsidP="00455DB6">
      <w:pPr>
        <w:pStyle w:val="ListParagraph"/>
        <w:tabs>
          <w:tab w:val="left" w:pos="720"/>
        </w:tabs>
        <w:jc w:val="both"/>
        <w:rPr>
          <w:rFonts w:ascii="Arial" w:hAnsi="Arial" w:cs="Arial"/>
          <w:sz w:val="20"/>
          <w:szCs w:val="20"/>
        </w:rPr>
      </w:pPr>
      <w:r>
        <w:rPr>
          <w:rFonts w:ascii="Arial" w:hAnsi="Arial" w:cs="Arial"/>
          <w:sz w:val="20"/>
          <w:szCs w:val="20"/>
        </w:rPr>
        <w:t xml:space="preserve">d) that the costings exclude any provision for constructing access and services to the Commercial Estate: Second Tranche/Third Tranche (as appropriate). </w:t>
      </w:r>
    </w:p>
    <w:p w14:paraId="284C1A02" w14:textId="77777777" w:rsidR="00455DB6" w:rsidRPr="00794F40" w:rsidRDefault="00455DB6" w:rsidP="00455DB6">
      <w:pPr>
        <w:pStyle w:val="NormalWeb"/>
        <w:spacing w:before="0" w:beforeAutospacing="0" w:after="0" w:afterAutospacing="0"/>
        <w:ind w:left="540"/>
        <w:jc w:val="both"/>
        <w:rPr>
          <w:rFonts w:ascii="Arial" w:hAnsi="Arial" w:cs="Arial"/>
          <w:sz w:val="20"/>
          <w:szCs w:val="20"/>
        </w:rPr>
      </w:pPr>
    </w:p>
    <w:p w14:paraId="0A8E79EC" w14:textId="77777777" w:rsidR="00455DB6" w:rsidRPr="00794F40" w:rsidRDefault="00ED2E1D" w:rsidP="0011443B">
      <w:pPr>
        <w:pStyle w:val="ListParagraph"/>
        <w:numPr>
          <w:ilvl w:val="0"/>
          <w:numId w:val="123"/>
        </w:numPr>
        <w:tabs>
          <w:tab w:val="left" w:pos="720"/>
        </w:tabs>
        <w:jc w:val="both"/>
        <w:rPr>
          <w:rFonts w:ascii="Arial" w:hAnsi="Arial" w:cs="Arial"/>
          <w:sz w:val="20"/>
          <w:szCs w:val="20"/>
        </w:rPr>
      </w:pPr>
      <w:r>
        <w:rPr>
          <w:rFonts w:ascii="Arial" w:hAnsi="Arial" w:cs="Arial"/>
          <w:sz w:val="20"/>
          <w:szCs w:val="20"/>
        </w:rPr>
        <w:t>Summary of key considerations to include </w:t>
      </w:r>
    </w:p>
    <w:p w14:paraId="16E8193F" w14:textId="77777777" w:rsidR="00455DB6" w:rsidRPr="00794F40" w:rsidRDefault="00455DB6" w:rsidP="00455DB6">
      <w:pPr>
        <w:pStyle w:val="NormalWeb"/>
        <w:spacing w:before="0" w:beforeAutospacing="0" w:after="0" w:afterAutospacing="0"/>
        <w:jc w:val="both"/>
        <w:rPr>
          <w:rFonts w:ascii="Arial" w:hAnsi="Arial" w:cs="Arial"/>
          <w:sz w:val="20"/>
          <w:szCs w:val="20"/>
        </w:rPr>
      </w:pPr>
    </w:p>
    <w:p w14:paraId="611D3670" w14:textId="77777777" w:rsidR="00455DB6" w:rsidRPr="00794F40" w:rsidRDefault="00ED2E1D" w:rsidP="0011443B">
      <w:pPr>
        <w:pStyle w:val="NormalWeb"/>
        <w:numPr>
          <w:ilvl w:val="0"/>
          <w:numId w:val="180"/>
        </w:numPr>
        <w:tabs>
          <w:tab w:val="left" w:pos="720"/>
          <w:tab w:val="left" w:pos="1440"/>
        </w:tabs>
        <w:spacing w:before="0" w:beforeAutospacing="0" w:after="0" w:afterAutospacing="0"/>
        <w:jc w:val="both"/>
        <w:rPr>
          <w:rFonts w:ascii="Arial" w:hAnsi="Arial" w:cs="Arial"/>
          <w:sz w:val="20"/>
          <w:szCs w:val="20"/>
        </w:rPr>
      </w:pPr>
      <w:r>
        <w:rPr>
          <w:rFonts w:ascii="Arial" w:hAnsi="Arial" w:cs="Arial"/>
          <w:sz w:val="20"/>
          <w:szCs w:val="20"/>
        </w:rPr>
        <w:t>a plan of the site on which the Commercial Estate: Second Tranche/Third Tranche (as appropriate) is to be located (to provide spatial context and specific location).</w:t>
      </w:r>
    </w:p>
    <w:p w14:paraId="38BE5B80" w14:textId="77777777" w:rsidR="00455DB6" w:rsidRPr="00794F40" w:rsidRDefault="00455DB6" w:rsidP="00455DB6">
      <w:pPr>
        <w:pStyle w:val="NormalWeb"/>
        <w:spacing w:before="0" w:beforeAutospacing="0" w:after="0" w:afterAutospacing="0"/>
        <w:ind w:left="540"/>
        <w:jc w:val="both"/>
        <w:rPr>
          <w:rFonts w:ascii="Arial" w:hAnsi="Arial" w:cs="Arial"/>
          <w:sz w:val="20"/>
          <w:szCs w:val="20"/>
        </w:rPr>
      </w:pPr>
    </w:p>
    <w:p w14:paraId="79C91E27" w14:textId="77777777" w:rsidR="00455DB6" w:rsidRPr="00794F40" w:rsidRDefault="00ED2E1D" w:rsidP="0011443B">
      <w:pPr>
        <w:pStyle w:val="NormalWeb"/>
        <w:numPr>
          <w:ilvl w:val="0"/>
          <w:numId w:val="180"/>
        </w:numPr>
        <w:tabs>
          <w:tab w:val="left" w:pos="720"/>
          <w:tab w:val="left" w:pos="1134"/>
        </w:tabs>
        <w:spacing w:before="0" w:beforeAutospacing="0" w:after="0" w:afterAutospacing="0"/>
        <w:ind w:left="1134" w:hanging="414"/>
        <w:jc w:val="both"/>
        <w:rPr>
          <w:rFonts w:ascii="Arial" w:hAnsi="Arial" w:cs="Arial"/>
          <w:sz w:val="20"/>
          <w:szCs w:val="20"/>
        </w:rPr>
      </w:pPr>
      <w:r>
        <w:rPr>
          <w:rFonts w:ascii="Arial" w:hAnsi="Arial" w:cs="Arial"/>
          <w:sz w:val="20"/>
          <w:szCs w:val="20"/>
        </w:rPr>
        <w:t>a consultation findings report, including views and opinions of the CMO Board in relation to the proposed brief for the Commercial Estate Second Tranche/Third Tranche (as appropriate).</w:t>
      </w:r>
    </w:p>
    <w:p w14:paraId="3396CA82" w14:textId="77777777" w:rsidR="004751A4" w:rsidRPr="00794F40" w:rsidRDefault="004751A4" w:rsidP="001C428F">
      <w:pPr>
        <w:widowControl/>
        <w:jc w:val="left"/>
        <w:outlineLvl w:val="0"/>
        <w:rPr>
          <w:rFonts w:eastAsiaTheme="minorHAnsi" w:cs="Arial"/>
        </w:rPr>
        <w:sectPr w:rsidR="004751A4" w:rsidRPr="00794F40" w:rsidSect="004751A4">
          <w:headerReference w:type="even" r:id="rId371"/>
          <w:headerReference w:type="default" r:id="rId372"/>
          <w:footerReference w:type="even" r:id="rId373"/>
          <w:footerReference w:type="default" r:id="rId374"/>
          <w:headerReference w:type="first" r:id="rId375"/>
          <w:footerReference w:type="first" r:id="rId376"/>
          <w:footnotePr>
            <w:numFmt w:val="lowerLetter"/>
          </w:footnotePr>
          <w:endnotePr>
            <w:numFmt w:val="lowerLetter"/>
          </w:endnotePr>
          <w:pgSz w:w="11906" w:h="16838" w:code="9"/>
          <w:pgMar w:top="1949" w:right="1440" w:bottom="1899" w:left="1440" w:header="1440" w:footer="1440" w:gutter="0"/>
          <w:cols w:space="708"/>
          <w:docGrid w:linePitch="272"/>
        </w:sectPr>
      </w:pPr>
    </w:p>
    <w:p w14:paraId="3AE3BF4F" w14:textId="77777777" w:rsidR="00A407F5" w:rsidRPr="00794F40" w:rsidRDefault="00ED2E1D" w:rsidP="00A33921">
      <w:pPr>
        <w:pStyle w:val="ScheduleTitle"/>
        <w:rPr>
          <w:rFonts w:cs="Arial"/>
          <w:b w:val="0"/>
        </w:rPr>
      </w:pPr>
      <w:bookmarkStart w:id="1106" w:name="_Toc467144320"/>
      <w:r>
        <w:rPr>
          <w:rFonts w:cs="Arial"/>
        </w:rPr>
        <w:lastRenderedPageBreak/>
        <w:t>SCHEDULE 38</w:t>
      </w:r>
      <w:bookmarkEnd w:id="1106"/>
    </w:p>
    <w:p w14:paraId="4E2F0A9F" w14:textId="77777777" w:rsidR="00A407F5" w:rsidRPr="00794F40" w:rsidRDefault="00ED2E1D" w:rsidP="00A407F5">
      <w:pPr>
        <w:pStyle w:val="ScheduleTitle2"/>
        <w:rPr>
          <w:rFonts w:cs="Arial"/>
        </w:rPr>
      </w:pPr>
      <w:bookmarkStart w:id="1107" w:name="_Toc467144321"/>
      <w:r>
        <w:rPr>
          <w:rFonts w:cs="Arial"/>
        </w:rPr>
        <w:t>Framework Agreement</w:t>
      </w:r>
      <w:bookmarkEnd w:id="1107"/>
    </w:p>
    <w:p w14:paraId="7DB75631" w14:textId="77777777" w:rsidR="00A407F5" w:rsidRPr="00794F40" w:rsidRDefault="00A407F5" w:rsidP="00A33921">
      <w:pPr>
        <w:pStyle w:val="SchedClauses"/>
        <w:rPr>
          <w:rFonts w:cs="Arial"/>
        </w:rPr>
      </w:pPr>
    </w:p>
    <w:p w14:paraId="7D728D3C" w14:textId="77777777" w:rsidR="00C242C4" w:rsidRPr="00794F40" w:rsidRDefault="00C242C4" w:rsidP="00C242C4">
      <w:pPr>
        <w:pStyle w:val="ListParagraph"/>
        <w:jc w:val="center"/>
        <w:rPr>
          <w:rFonts w:ascii="Arial" w:hAnsi="Arial" w:cs="Arial"/>
          <w:sz w:val="20"/>
          <w:szCs w:val="20"/>
        </w:rPr>
      </w:pPr>
    </w:p>
    <w:p w14:paraId="2EA12551" w14:textId="77777777" w:rsidR="005620D6" w:rsidRPr="00794F40" w:rsidRDefault="005620D6" w:rsidP="0074324C">
      <w:pPr>
        <w:pStyle w:val="ListParagraph"/>
        <w:rPr>
          <w:rFonts w:ascii="Arial" w:hAnsi="Arial" w:cs="Arial"/>
          <w:sz w:val="20"/>
          <w:szCs w:val="20"/>
        </w:rPr>
      </w:pPr>
    </w:p>
    <w:p w14:paraId="77216B44" w14:textId="77777777" w:rsidR="005620D6" w:rsidRPr="00794F40" w:rsidRDefault="005620D6" w:rsidP="005620D6">
      <w:pPr>
        <w:pStyle w:val="00-Heading"/>
        <w:jc w:val="center"/>
        <w:rPr>
          <w:rFonts w:cs="Arial"/>
          <w:b w:val="0"/>
          <w:bCs/>
          <w:sz w:val="20"/>
        </w:rPr>
      </w:pPr>
    </w:p>
    <w:p w14:paraId="581CFD8C" w14:textId="77777777" w:rsidR="005620D6" w:rsidRPr="00794F40" w:rsidRDefault="00ED2E1D" w:rsidP="005620D6">
      <w:pPr>
        <w:pStyle w:val="00-Heading"/>
        <w:jc w:val="center"/>
        <w:rPr>
          <w:rFonts w:cs="Arial"/>
          <w:bCs/>
          <w:sz w:val="20"/>
        </w:rPr>
      </w:pPr>
      <w:r>
        <w:rPr>
          <w:rFonts w:cs="Arial"/>
          <w:bCs/>
          <w:sz w:val="20"/>
        </w:rPr>
        <w:t xml:space="preserve">DATED                                     </w:t>
      </w:r>
      <w:r>
        <w:rPr>
          <w:rFonts w:cs="Arial"/>
          <w:bCs/>
          <w:sz w:val="20"/>
        </w:rPr>
        <w:tab/>
      </w:r>
      <w:r>
        <w:rPr>
          <w:rFonts w:cs="Arial"/>
          <w:bCs/>
          <w:sz w:val="20"/>
        </w:rPr>
        <w:tab/>
        <w:t xml:space="preserve">  2017</w:t>
      </w:r>
    </w:p>
    <w:p w14:paraId="6B37C8C9" w14:textId="77777777" w:rsidR="005620D6" w:rsidRPr="00794F40" w:rsidRDefault="005620D6" w:rsidP="005620D6">
      <w:pPr>
        <w:rPr>
          <w:rFonts w:cs="Arial"/>
        </w:rPr>
      </w:pPr>
    </w:p>
    <w:p w14:paraId="561EBA8F" w14:textId="77777777" w:rsidR="005620D6" w:rsidRPr="00794F40" w:rsidRDefault="005620D6" w:rsidP="005620D6">
      <w:pPr>
        <w:rPr>
          <w:rFonts w:cs="Arial"/>
        </w:rPr>
      </w:pPr>
    </w:p>
    <w:p w14:paraId="73E7DD62" w14:textId="77777777" w:rsidR="005620D6" w:rsidRPr="00794F40" w:rsidRDefault="005620D6" w:rsidP="005620D6">
      <w:pPr>
        <w:rPr>
          <w:rFonts w:cs="Arial"/>
        </w:rPr>
      </w:pPr>
    </w:p>
    <w:p w14:paraId="2124E5D9" w14:textId="77777777" w:rsidR="005620D6" w:rsidRPr="00794F40" w:rsidRDefault="005620D6" w:rsidP="001C428F">
      <w:pPr>
        <w:outlineLvl w:val="0"/>
        <w:rPr>
          <w:rFonts w:cs="Arial"/>
        </w:rPr>
      </w:pPr>
    </w:p>
    <w:p w14:paraId="1F928961" w14:textId="77777777" w:rsidR="005620D6" w:rsidRPr="00794F40" w:rsidRDefault="00ED2E1D" w:rsidP="005620D6">
      <w:pPr>
        <w:pStyle w:val="00-Heading"/>
        <w:jc w:val="center"/>
        <w:rPr>
          <w:rFonts w:cs="Arial"/>
          <w:bCs/>
          <w:sz w:val="20"/>
        </w:rPr>
      </w:pPr>
      <w:r>
        <w:rPr>
          <w:rFonts w:cs="Arial"/>
          <w:bCs/>
          <w:sz w:val="20"/>
        </w:rPr>
        <w:t>CHILMINGTON GREEN COMMUNITY MANAGEMENT ORGANISATION (1)</w:t>
      </w:r>
    </w:p>
    <w:p w14:paraId="53AD1605" w14:textId="77777777" w:rsidR="005620D6" w:rsidRPr="00794F40" w:rsidRDefault="005620D6" w:rsidP="001C428F">
      <w:pPr>
        <w:pStyle w:val="00-Normal-BB"/>
        <w:outlineLvl w:val="0"/>
        <w:rPr>
          <w:rFonts w:cs="Arial"/>
          <w:sz w:val="20"/>
        </w:rPr>
      </w:pPr>
    </w:p>
    <w:p w14:paraId="3232981B" w14:textId="77777777" w:rsidR="005620D6" w:rsidRPr="00794F40" w:rsidRDefault="00ED2E1D" w:rsidP="005620D6">
      <w:pPr>
        <w:pStyle w:val="00-Heading"/>
        <w:jc w:val="center"/>
        <w:rPr>
          <w:rFonts w:cs="Arial"/>
          <w:bCs/>
          <w:sz w:val="20"/>
        </w:rPr>
      </w:pPr>
      <w:r>
        <w:rPr>
          <w:rFonts w:cs="Arial"/>
          <w:bCs/>
          <w:sz w:val="20"/>
        </w:rPr>
        <w:t>ASHFORD BOROUGH COUNCIL (2)</w:t>
      </w:r>
    </w:p>
    <w:p w14:paraId="5A0218ED" w14:textId="77777777" w:rsidR="005620D6" w:rsidRPr="00794F40" w:rsidRDefault="005620D6" w:rsidP="001C428F">
      <w:pPr>
        <w:pStyle w:val="00-Normal-BB"/>
        <w:outlineLvl w:val="0"/>
        <w:rPr>
          <w:rFonts w:cs="Arial"/>
          <w:sz w:val="20"/>
        </w:rPr>
      </w:pPr>
    </w:p>
    <w:p w14:paraId="1D832320" w14:textId="77777777" w:rsidR="005620D6" w:rsidRPr="00794F40" w:rsidRDefault="00ED2E1D" w:rsidP="009B2C71">
      <w:pPr>
        <w:pStyle w:val="00-Normal-BB"/>
        <w:outlineLvl w:val="0"/>
        <w:rPr>
          <w:rFonts w:cs="Arial"/>
          <w:b/>
          <w:sz w:val="20"/>
        </w:rPr>
      </w:pPr>
      <w:r>
        <w:rPr>
          <w:rFonts w:cs="Arial"/>
          <w:b/>
          <w:sz w:val="20"/>
        </w:rPr>
        <w:t>HODSON DEVELOPMENTS (ASHFORD) LIMITED (3)</w:t>
      </w:r>
    </w:p>
    <w:p w14:paraId="4AE75319" w14:textId="77777777" w:rsidR="005620D6" w:rsidRPr="00794F40" w:rsidRDefault="00ED2E1D" w:rsidP="005620D6">
      <w:pPr>
        <w:pStyle w:val="00-Normal-BB"/>
        <w:jc w:val="center"/>
        <w:rPr>
          <w:rFonts w:cs="Arial"/>
          <w:b/>
          <w:sz w:val="20"/>
        </w:rPr>
      </w:pPr>
      <w:r>
        <w:rPr>
          <w:rFonts w:cs="Arial"/>
          <w:b/>
          <w:sz w:val="20"/>
        </w:rPr>
        <w:t>BDW TRADING LIMITED (4)</w:t>
      </w:r>
    </w:p>
    <w:p w14:paraId="276BC312" w14:textId="77777777" w:rsidR="005620D6" w:rsidRPr="00794F40" w:rsidRDefault="005620D6" w:rsidP="001C428F">
      <w:pPr>
        <w:pStyle w:val="00-Normal-BB"/>
        <w:jc w:val="center"/>
        <w:outlineLvl w:val="0"/>
        <w:rPr>
          <w:rFonts w:cs="Arial"/>
          <w:b/>
          <w:sz w:val="20"/>
        </w:rPr>
      </w:pPr>
    </w:p>
    <w:p w14:paraId="6C274CF9" w14:textId="77777777" w:rsidR="005620D6" w:rsidRDefault="00ED2E1D" w:rsidP="005620D6">
      <w:pPr>
        <w:pStyle w:val="00-Normal-BB"/>
        <w:jc w:val="center"/>
        <w:rPr>
          <w:rFonts w:cs="Arial"/>
          <w:b/>
          <w:sz w:val="20"/>
        </w:rPr>
      </w:pPr>
      <w:r>
        <w:rPr>
          <w:rFonts w:cs="Arial"/>
          <w:b/>
          <w:sz w:val="20"/>
        </w:rPr>
        <w:t>PENTLAND KENT LIMITED (5)</w:t>
      </w:r>
    </w:p>
    <w:p w14:paraId="3AC0D894" w14:textId="77777777" w:rsidR="009B2C71" w:rsidRDefault="009B2C71" w:rsidP="005620D6">
      <w:pPr>
        <w:pStyle w:val="00-Normal-BB"/>
        <w:jc w:val="center"/>
        <w:rPr>
          <w:rFonts w:cs="Arial"/>
          <w:b/>
          <w:sz w:val="20"/>
        </w:rPr>
      </w:pPr>
    </w:p>
    <w:p w14:paraId="134183CE" w14:textId="77777777" w:rsidR="009B2C71" w:rsidRDefault="00ED2E1D" w:rsidP="009B2C71">
      <w:pPr>
        <w:pStyle w:val="00-Normal-BB"/>
        <w:jc w:val="center"/>
        <w:rPr>
          <w:rFonts w:cs="Arial"/>
          <w:b/>
          <w:sz w:val="20"/>
        </w:rPr>
      </w:pPr>
      <w:r>
        <w:rPr>
          <w:rFonts w:cs="Arial"/>
          <w:b/>
          <w:sz w:val="20"/>
        </w:rPr>
        <w:t>HODSON DEVELOPMENTS (CG ONE) LIMITED (6)</w:t>
      </w:r>
    </w:p>
    <w:p w14:paraId="536A27BD" w14:textId="77777777" w:rsidR="009B2C71" w:rsidRDefault="009B2C71" w:rsidP="009B2C71">
      <w:pPr>
        <w:pStyle w:val="00-Normal-BB"/>
        <w:jc w:val="center"/>
        <w:rPr>
          <w:rFonts w:cs="Arial"/>
          <w:b/>
          <w:sz w:val="20"/>
        </w:rPr>
      </w:pPr>
    </w:p>
    <w:p w14:paraId="2A835674" w14:textId="77777777" w:rsidR="009B2C71" w:rsidRDefault="00ED2E1D" w:rsidP="009B2C71">
      <w:pPr>
        <w:pStyle w:val="00-Normal-BB"/>
        <w:jc w:val="center"/>
        <w:rPr>
          <w:rFonts w:cs="Arial"/>
          <w:b/>
          <w:sz w:val="20"/>
        </w:rPr>
      </w:pPr>
      <w:r>
        <w:rPr>
          <w:rFonts w:cs="Arial"/>
          <w:b/>
          <w:sz w:val="20"/>
        </w:rPr>
        <w:t>HODSON DEVELOPMENTS (CG TWO) LIMITED (7)</w:t>
      </w:r>
    </w:p>
    <w:p w14:paraId="0B985CFC" w14:textId="77777777" w:rsidR="009B2C71" w:rsidRDefault="009B2C71" w:rsidP="009B2C71">
      <w:pPr>
        <w:pStyle w:val="00-Normal-BB"/>
        <w:jc w:val="center"/>
        <w:rPr>
          <w:rFonts w:cs="Arial"/>
          <w:b/>
          <w:sz w:val="20"/>
        </w:rPr>
      </w:pPr>
    </w:p>
    <w:p w14:paraId="6F33F5E7" w14:textId="77777777" w:rsidR="009B2C71" w:rsidRPr="00794F40" w:rsidRDefault="00ED2E1D" w:rsidP="009B2C71">
      <w:pPr>
        <w:pStyle w:val="00-Normal-BB"/>
        <w:jc w:val="center"/>
        <w:rPr>
          <w:rFonts w:cs="Arial"/>
          <w:b/>
          <w:sz w:val="20"/>
        </w:rPr>
      </w:pPr>
      <w:r>
        <w:rPr>
          <w:rFonts w:cs="Arial"/>
          <w:b/>
          <w:sz w:val="20"/>
        </w:rPr>
        <w:t xml:space="preserve">CHELMDEN LIMITED (8) </w:t>
      </w:r>
    </w:p>
    <w:p w14:paraId="376D8E43" w14:textId="77777777" w:rsidR="009B2C71" w:rsidRPr="00794F40" w:rsidRDefault="009B2C71" w:rsidP="005620D6">
      <w:pPr>
        <w:pStyle w:val="00-Normal-BB"/>
        <w:jc w:val="center"/>
        <w:rPr>
          <w:rFonts w:cs="Arial"/>
          <w:b/>
          <w:sz w:val="20"/>
        </w:rPr>
      </w:pPr>
    </w:p>
    <w:p w14:paraId="00F77730" w14:textId="77777777" w:rsidR="005620D6" w:rsidRPr="00794F40" w:rsidRDefault="005620D6" w:rsidP="001C428F">
      <w:pPr>
        <w:pStyle w:val="00-Normal-BB"/>
        <w:jc w:val="center"/>
        <w:outlineLvl w:val="0"/>
        <w:rPr>
          <w:rFonts w:cs="Arial"/>
          <w:b/>
          <w:sz w:val="20"/>
        </w:rPr>
      </w:pPr>
    </w:p>
    <w:p w14:paraId="30A40D8F" w14:textId="77777777" w:rsidR="009B2C71" w:rsidRDefault="009B2C71" w:rsidP="005620D6">
      <w:pPr>
        <w:pStyle w:val="00-Normal-BB"/>
        <w:pBdr>
          <w:bottom w:val="single" w:sz="12" w:space="1" w:color="auto"/>
        </w:pBdr>
        <w:jc w:val="center"/>
        <w:rPr>
          <w:rFonts w:cs="Arial"/>
          <w:b/>
          <w:sz w:val="20"/>
        </w:rPr>
      </w:pPr>
    </w:p>
    <w:p w14:paraId="20A8E55E" w14:textId="77777777" w:rsidR="009B2C71" w:rsidRDefault="009B2C71" w:rsidP="005620D6">
      <w:pPr>
        <w:pStyle w:val="00-Normal-BB"/>
        <w:pBdr>
          <w:bottom w:val="single" w:sz="12" w:space="1" w:color="auto"/>
        </w:pBdr>
        <w:jc w:val="center"/>
        <w:rPr>
          <w:rFonts w:cs="Arial"/>
          <w:b/>
          <w:sz w:val="20"/>
        </w:rPr>
      </w:pPr>
    </w:p>
    <w:p w14:paraId="0A7411E5" w14:textId="77777777" w:rsidR="009B2C71" w:rsidRDefault="00ED2E1D" w:rsidP="005620D6">
      <w:pPr>
        <w:pStyle w:val="00-Normal-BB"/>
        <w:pBdr>
          <w:bottom w:val="single" w:sz="12" w:space="1" w:color="auto"/>
        </w:pBdr>
        <w:jc w:val="center"/>
        <w:rPr>
          <w:rFonts w:cs="Arial"/>
          <w:b/>
        </w:rPr>
      </w:pPr>
      <w:r>
        <w:rPr>
          <w:rFonts w:cs="Arial"/>
          <w:b/>
        </w:rPr>
        <w:t>PENTLAND HOMES LIMITED (9)</w:t>
      </w:r>
    </w:p>
    <w:p w14:paraId="21DF25A5" w14:textId="77777777" w:rsidR="009B2C71" w:rsidRDefault="00ED2E1D" w:rsidP="005620D6">
      <w:pPr>
        <w:pStyle w:val="00-Normal-BB"/>
        <w:pBdr>
          <w:bottom w:val="single" w:sz="12" w:space="1" w:color="auto"/>
        </w:pBdr>
        <w:jc w:val="center"/>
        <w:rPr>
          <w:rFonts w:cs="Arial"/>
          <w:b/>
        </w:rPr>
      </w:pPr>
      <w:r>
        <w:rPr>
          <w:rFonts w:cs="Arial"/>
          <w:b/>
        </w:rPr>
        <w:t>CHILMINGTON GREEN DEVELOPMENTS LIMITED (10)</w:t>
      </w:r>
    </w:p>
    <w:p w14:paraId="08B3E38E" w14:textId="77777777" w:rsidR="009B2C71" w:rsidRDefault="00ED2E1D" w:rsidP="009B2C71">
      <w:pPr>
        <w:pStyle w:val="00-Normal-BB"/>
        <w:pBdr>
          <w:bottom w:val="single" w:sz="12" w:space="1" w:color="auto"/>
        </w:pBdr>
        <w:jc w:val="center"/>
        <w:rPr>
          <w:rFonts w:cs="Arial"/>
          <w:b/>
          <w:sz w:val="20"/>
        </w:rPr>
      </w:pPr>
      <w:r>
        <w:rPr>
          <w:rFonts w:cs="Arial"/>
          <w:b/>
          <w:sz w:val="20"/>
        </w:rPr>
        <w:t>MALCOLM JARVIS HOMES LIMITED (11)</w:t>
      </w:r>
    </w:p>
    <w:p w14:paraId="782D67AE" w14:textId="77777777" w:rsidR="009B2C71" w:rsidRPr="00794F40" w:rsidRDefault="009B2C71" w:rsidP="005620D6">
      <w:pPr>
        <w:pStyle w:val="00-Normal-BB"/>
        <w:pBdr>
          <w:bottom w:val="single" w:sz="12" w:space="1" w:color="auto"/>
        </w:pBdr>
        <w:jc w:val="center"/>
        <w:rPr>
          <w:rFonts w:cs="Arial"/>
          <w:b/>
          <w:sz w:val="20"/>
        </w:rPr>
      </w:pPr>
    </w:p>
    <w:p w14:paraId="00EF8366" w14:textId="77777777" w:rsidR="005620D6" w:rsidRPr="00794F40" w:rsidRDefault="005620D6" w:rsidP="005620D6">
      <w:pPr>
        <w:rPr>
          <w:rFonts w:cs="Arial"/>
        </w:rPr>
      </w:pPr>
    </w:p>
    <w:p w14:paraId="7F90A19D" w14:textId="77777777" w:rsidR="005620D6" w:rsidRPr="00794F40" w:rsidRDefault="005620D6" w:rsidP="005620D6">
      <w:pPr>
        <w:rPr>
          <w:rFonts w:cs="Arial"/>
        </w:rPr>
      </w:pPr>
    </w:p>
    <w:p w14:paraId="6A9501C4" w14:textId="77777777" w:rsidR="005620D6" w:rsidRPr="00794F40" w:rsidRDefault="00ED2E1D" w:rsidP="005620D6">
      <w:pPr>
        <w:pBdr>
          <w:bottom w:val="single" w:sz="12" w:space="1" w:color="auto"/>
        </w:pBdr>
        <w:rPr>
          <w:rFonts w:cs="Arial"/>
        </w:rPr>
      </w:pPr>
      <w:r>
        <w:rPr>
          <w:rFonts w:cs="Arial"/>
        </w:rPr>
        <w:t>_________________________________________________________________________</w:t>
      </w:r>
    </w:p>
    <w:p w14:paraId="717199A3" w14:textId="77777777" w:rsidR="005620D6" w:rsidRPr="00794F40" w:rsidRDefault="005620D6" w:rsidP="001C428F">
      <w:pPr>
        <w:outlineLvl w:val="0"/>
        <w:rPr>
          <w:rFonts w:cs="Arial"/>
        </w:rPr>
      </w:pPr>
    </w:p>
    <w:p w14:paraId="2E1FEF76" w14:textId="77777777" w:rsidR="005620D6" w:rsidRPr="00794F40" w:rsidRDefault="00ED2E1D" w:rsidP="005620D6">
      <w:pPr>
        <w:pStyle w:val="00-Heading"/>
        <w:jc w:val="center"/>
        <w:rPr>
          <w:rFonts w:cs="Arial"/>
          <w:bCs/>
          <w:sz w:val="20"/>
        </w:rPr>
      </w:pPr>
      <w:r>
        <w:rPr>
          <w:rFonts w:cs="Arial"/>
          <w:bCs/>
          <w:sz w:val="20"/>
        </w:rPr>
        <w:t>FRAMEWORK AGREEMENT</w:t>
      </w:r>
    </w:p>
    <w:p w14:paraId="1A32556A" w14:textId="77777777" w:rsidR="005620D6" w:rsidRPr="00794F40" w:rsidRDefault="00ED2E1D" w:rsidP="005620D6">
      <w:pPr>
        <w:rPr>
          <w:rFonts w:cs="Arial"/>
        </w:rPr>
      </w:pPr>
      <w:r>
        <w:rPr>
          <w:rFonts w:cs="Arial"/>
        </w:rPr>
        <w:t>_________________________________________________________________________</w:t>
      </w:r>
    </w:p>
    <w:p w14:paraId="18038B4B" w14:textId="77777777" w:rsidR="005620D6" w:rsidRPr="00794F40" w:rsidRDefault="005620D6" w:rsidP="00A9490D">
      <w:pPr>
        <w:rPr>
          <w:rFonts w:cs="Arial"/>
        </w:rPr>
      </w:pPr>
    </w:p>
    <w:p w14:paraId="5B03702C" w14:textId="77777777" w:rsidR="005620D6" w:rsidRPr="00794F40" w:rsidRDefault="005620D6" w:rsidP="001C428F">
      <w:pPr>
        <w:outlineLvl w:val="0"/>
        <w:rPr>
          <w:rFonts w:cs="Arial"/>
        </w:rPr>
      </w:pPr>
    </w:p>
    <w:p w14:paraId="2DF31D1B" w14:textId="77777777" w:rsidR="005620D6" w:rsidRPr="00794F40" w:rsidRDefault="00ED2E1D" w:rsidP="005620D6">
      <w:pPr>
        <w:pStyle w:val="BodyText"/>
        <w:jc w:val="center"/>
        <w:rPr>
          <w:rFonts w:cs="Arial"/>
          <w:b/>
          <w:i/>
        </w:rPr>
      </w:pPr>
      <w:r>
        <w:rPr>
          <w:rFonts w:cs="Arial"/>
        </w:rPr>
        <w:t>Anthony Collins Solicitors LLP</w:t>
      </w:r>
    </w:p>
    <w:p w14:paraId="62B05578" w14:textId="77777777" w:rsidR="005620D6" w:rsidRPr="00794F40" w:rsidRDefault="00ED2E1D" w:rsidP="005620D6">
      <w:pPr>
        <w:pStyle w:val="BodyText"/>
        <w:jc w:val="center"/>
        <w:rPr>
          <w:rFonts w:cs="Arial"/>
          <w:b/>
          <w:i/>
        </w:rPr>
      </w:pPr>
      <w:r>
        <w:rPr>
          <w:rFonts w:cs="Arial"/>
        </w:rPr>
        <w:t>134 Edmund Street</w:t>
      </w:r>
    </w:p>
    <w:p w14:paraId="21CBD36F" w14:textId="77777777" w:rsidR="005620D6" w:rsidRPr="00794F40" w:rsidRDefault="00ED2E1D" w:rsidP="005620D6">
      <w:pPr>
        <w:pStyle w:val="BodyText"/>
        <w:jc w:val="center"/>
        <w:rPr>
          <w:rFonts w:cs="Arial"/>
          <w:b/>
          <w:i/>
        </w:rPr>
      </w:pPr>
      <w:r>
        <w:rPr>
          <w:rFonts w:cs="Arial"/>
        </w:rPr>
        <w:t>Birmingham</w:t>
      </w:r>
    </w:p>
    <w:p w14:paraId="237AFFF3" w14:textId="77777777" w:rsidR="005620D6" w:rsidRPr="00794F40" w:rsidRDefault="00ED2E1D" w:rsidP="005620D6">
      <w:pPr>
        <w:pStyle w:val="BodyText"/>
        <w:jc w:val="center"/>
        <w:rPr>
          <w:rFonts w:cs="Arial"/>
        </w:rPr>
      </w:pPr>
      <w:r>
        <w:rPr>
          <w:rFonts w:cs="Arial"/>
        </w:rPr>
        <w:t>B3 2ES</w:t>
      </w:r>
    </w:p>
    <w:p w14:paraId="40B9D0B7" w14:textId="77777777" w:rsidR="005620D6" w:rsidRPr="00794F40" w:rsidRDefault="00ED2E1D" w:rsidP="005620D6">
      <w:pPr>
        <w:pStyle w:val="BodyText"/>
        <w:jc w:val="center"/>
        <w:rPr>
          <w:rFonts w:cs="Arial"/>
        </w:rPr>
      </w:pPr>
      <w:r>
        <w:rPr>
          <w:rFonts w:cs="Arial"/>
        </w:rPr>
        <w:t>SLP 20232.0003</w:t>
      </w:r>
    </w:p>
    <w:p w14:paraId="3388C23D" w14:textId="77777777" w:rsidR="005620D6" w:rsidRPr="00794F40" w:rsidRDefault="00ED2E1D" w:rsidP="004751A4">
      <w:pPr>
        <w:widowControl/>
        <w:jc w:val="left"/>
        <w:rPr>
          <w:rFonts w:cs="Arial"/>
        </w:rPr>
        <w:sectPr w:rsidR="005620D6" w:rsidRPr="00794F40" w:rsidSect="004751A4">
          <w:headerReference w:type="even" r:id="rId377"/>
          <w:headerReference w:type="default" r:id="rId378"/>
          <w:footerReference w:type="even" r:id="rId379"/>
          <w:footerReference w:type="default" r:id="rId380"/>
          <w:headerReference w:type="first" r:id="rId381"/>
          <w:footerReference w:type="first" r:id="rId382"/>
          <w:footnotePr>
            <w:numFmt w:val="lowerLetter"/>
          </w:footnotePr>
          <w:endnotePr>
            <w:numFmt w:val="lowerLetter"/>
          </w:endnotePr>
          <w:pgSz w:w="11906" w:h="16838" w:code="9"/>
          <w:pgMar w:top="1949" w:right="1440" w:bottom="1899" w:left="1440" w:header="1440" w:footer="1440" w:gutter="0"/>
          <w:cols w:space="708"/>
          <w:docGrid w:linePitch="272"/>
        </w:sectPr>
      </w:pPr>
      <w:r>
        <w:rPr>
          <w:rFonts w:cs="Arial"/>
        </w:rPr>
        <w:br w:type="page"/>
      </w:r>
    </w:p>
    <w:p w14:paraId="20907C1F" w14:textId="77777777" w:rsidR="005620D6" w:rsidRPr="00794F40" w:rsidRDefault="005620D6" w:rsidP="001C428F">
      <w:pPr>
        <w:tabs>
          <w:tab w:val="right" w:pos="9026"/>
        </w:tabs>
        <w:outlineLvl w:val="0"/>
        <w:rPr>
          <w:rFonts w:cs="Arial"/>
        </w:rPr>
      </w:pPr>
    </w:p>
    <w:p w14:paraId="61F6828F" w14:textId="77777777" w:rsidR="005620D6" w:rsidRPr="00794F40" w:rsidRDefault="00ED2E1D" w:rsidP="005620D6">
      <w:pPr>
        <w:tabs>
          <w:tab w:val="right" w:pos="9026"/>
        </w:tabs>
        <w:jc w:val="center"/>
        <w:rPr>
          <w:rFonts w:cs="Arial"/>
          <w:b/>
          <w:bCs/>
        </w:rPr>
      </w:pPr>
      <w:r>
        <w:rPr>
          <w:rFonts w:cs="Arial"/>
          <w:b/>
          <w:bCs/>
        </w:rPr>
        <w:t>CHILMINGTON GREEN COMMUNITY MANAGEMENT ORGANISATION</w:t>
      </w:r>
    </w:p>
    <w:p w14:paraId="48FB84DC" w14:textId="77777777" w:rsidR="005620D6" w:rsidRPr="00794F40" w:rsidRDefault="005620D6" w:rsidP="005620D6">
      <w:pPr>
        <w:tabs>
          <w:tab w:val="right" w:pos="9026"/>
        </w:tabs>
        <w:jc w:val="center"/>
        <w:rPr>
          <w:rFonts w:cs="Arial"/>
          <w:b/>
          <w:bCs/>
        </w:rPr>
      </w:pPr>
    </w:p>
    <w:p w14:paraId="7424CEC0" w14:textId="77777777" w:rsidR="005620D6" w:rsidRPr="00794F40" w:rsidRDefault="005620D6" w:rsidP="001C428F">
      <w:pPr>
        <w:tabs>
          <w:tab w:val="right" w:pos="9026"/>
        </w:tabs>
        <w:jc w:val="center"/>
        <w:outlineLvl w:val="0"/>
        <w:rPr>
          <w:rFonts w:cs="Arial"/>
        </w:rPr>
      </w:pPr>
    </w:p>
    <w:p w14:paraId="431C8BFE" w14:textId="77777777" w:rsidR="005620D6" w:rsidRPr="00794F40" w:rsidRDefault="00ED2E1D" w:rsidP="005620D6">
      <w:pPr>
        <w:pStyle w:val="00-Heading"/>
        <w:jc w:val="center"/>
        <w:rPr>
          <w:rFonts w:cs="Arial"/>
          <w:bCs/>
          <w:sz w:val="20"/>
          <w:u w:val="single"/>
        </w:rPr>
      </w:pPr>
      <w:r>
        <w:rPr>
          <w:rFonts w:cs="Arial"/>
          <w:bCs/>
          <w:sz w:val="20"/>
          <w:u w:val="single"/>
        </w:rPr>
        <w:t>FRAMEWORK AGREEMENT</w:t>
      </w:r>
    </w:p>
    <w:p w14:paraId="39336D02" w14:textId="77777777" w:rsidR="005620D6" w:rsidRPr="00794F40" w:rsidRDefault="005620D6" w:rsidP="001C428F">
      <w:pPr>
        <w:tabs>
          <w:tab w:val="right" w:pos="9026"/>
        </w:tabs>
        <w:jc w:val="center"/>
        <w:outlineLvl w:val="0"/>
        <w:rPr>
          <w:rFonts w:cs="Arial"/>
          <w:u w:val="single"/>
        </w:rPr>
      </w:pPr>
    </w:p>
    <w:p w14:paraId="04E9C87C" w14:textId="77777777" w:rsidR="005620D6" w:rsidRPr="00794F40" w:rsidRDefault="00ED2E1D" w:rsidP="005620D6">
      <w:pPr>
        <w:pStyle w:val="00-Heading"/>
        <w:jc w:val="center"/>
        <w:rPr>
          <w:rFonts w:cs="Arial"/>
          <w:bCs/>
          <w:sz w:val="20"/>
          <w:u w:val="single"/>
        </w:rPr>
      </w:pPr>
      <w:r>
        <w:rPr>
          <w:rFonts w:cs="Arial"/>
          <w:bCs/>
          <w:sz w:val="20"/>
          <w:u w:val="single"/>
        </w:rPr>
        <w:t>CONTENTS</w:t>
      </w:r>
    </w:p>
    <w:p w14:paraId="17BCFFF6" w14:textId="77777777" w:rsidR="005620D6" w:rsidRPr="00794F40" w:rsidRDefault="005620D6" w:rsidP="005620D6">
      <w:pPr>
        <w:tabs>
          <w:tab w:val="right" w:pos="9026"/>
        </w:tabs>
        <w:rPr>
          <w:rFonts w:cs="Arial"/>
        </w:rPr>
      </w:pPr>
    </w:p>
    <w:p w14:paraId="48B43BB6" w14:textId="77777777" w:rsidR="005620D6" w:rsidRPr="00794F40" w:rsidRDefault="005620D6" w:rsidP="005620D6">
      <w:pPr>
        <w:tabs>
          <w:tab w:val="right" w:pos="9026"/>
        </w:tabs>
        <w:rPr>
          <w:rFonts w:cs="Arial"/>
          <w:b/>
          <w:bCs/>
        </w:rPr>
      </w:pPr>
    </w:p>
    <w:p w14:paraId="45638990" w14:textId="77777777" w:rsidR="005620D6" w:rsidRPr="00794F40" w:rsidRDefault="005620D6" w:rsidP="005620D6">
      <w:pPr>
        <w:tabs>
          <w:tab w:val="right" w:pos="9026"/>
        </w:tabs>
        <w:rPr>
          <w:rFonts w:cs="Arial"/>
        </w:rPr>
      </w:pPr>
    </w:p>
    <w:p w14:paraId="16A127FD" w14:textId="77777777" w:rsidR="005620D6" w:rsidRPr="00794F40" w:rsidRDefault="005620D6" w:rsidP="005620D6">
      <w:pPr>
        <w:tabs>
          <w:tab w:val="right" w:pos="9026"/>
        </w:tabs>
        <w:rPr>
          <w:rFonts w:cs="Arial"/>
        </w:rPr>
      </w:pPr>
    </w:p>
    <w:p w14:paraId="3F87E41C" w14:textId="77777777" w:rsidR="005620D6" w:rsidRPr="00794F40" w:rsidRDefault="005620D6" w:rsidP="005620D6">
      <w:pPr>
        <w:tabs>
          <w:tab w:val="right" w:pos="9026"/>
        </w:tabs>
        <w:rPr>
          <w:rFonts w:cs="Arial"/>
        </w:rPr>
      </w:pPr>
    </w:p>
    <w:tbl>
      <w:tblPr>
        <w:tblW w:w="0" w:type="auto"/>
        <w:tblLook w:val="00A0" w:firstRow="1" w:lastRow="0" w:firstColumn="1" w:lastColumn="0" w:noHBand="0" w:noVBand="0"/>
      </w:tblPr>
      <w:tblGrid>
        <w:gridCol w:w="2053"/>
        <w:gridCol w:w="4019"/>
        <w:gridCol w:w="2954"/>
      </w:tblGrid>
      <w:tr w:rsidR="00487ACE" w14:paraId="3A26030D" w14:textId="77777777" w:rsidTr="005620D6">
        <w:tc>
          <w:tcPr>
            <w:tcW w:w="2165" w:type="dxa"/>
          </w:tcPr>
          <w:p w14:paraId="5B46DFC9" w14:textId="77777777" w:rsidR="005620D6" w:rsidRPr="00794F40" w:rsidRDefault="00ED2E1D" w:rsidP="005620D6">
            <w:pPr>
              <w:tabs>
                <w:tab w:val="right" w:pos="9026"/>
              </w:tabs>
              <w:rPr>
                <w:rFonts w:cs="Arial"/>
                <w:b/>
                <w:u w:val="single"/>
              </w:rPr>
            </w:pPr>
            <w:r>
              <w:rPr>
                <w:rFonts w:cs="Arial"/>
                <w:b/>
                <w:u w:val="single"/>
              </w:rPr>
              <w:t>CLAUSE</w:t>
            </w:r>
          </w:p>
        </w:tc>
        <w:tc>
          <w:tcPr>
            <w:tcW w:w="4404" w:type="dxa"/>
          </w:tcPr>
          <w:p w14:paraId="49040526" w14:textId="77777777" w:rsidR="005620D6" w:rsidRPr="00794F40" w:rsidRDefault="005620D6" w:rsidP="005620D6">
            <w:pPr>
              <w:tabs>
                <w:tab w:val="right" w:pos="9026"/>
              </w:tabs>
              <w:rPr>
                <w:rFonts w:cs="Arial"/>
              </w:rPr>
            </w:pPr>
          </w:p>
        </w:tc>
        <w:tc>
          <w:tcPr>
            <w:tcW w:w="3285" w:type="dxa"/>
          </w:tcPr>
          <w:p w14:paraId="3A46688F" w14:textId="77777777" w:rsidR="005620D6" w:rsidRPr="00794F40" w:rsidRDefault="00ED2E1D" w:rsidP="005620D6">
            <w:pPr>
              <w:tabs>
                <w:tab w:val="right" w:pos="9026"/>
              </w:tabs>
              <w:jc w:val="right"/>
              <w:rPr>
                <w:rFonts w:cs="Arial"/>
                <w:b/>
                <w:u w:val="single"/>
              </w:rPr>
            </w:pPr>
            <w:r>
              <w:rPr>
                <w:rFonts w:cs="Arial"/>
                <w:b/>
                <w:u w:val="single"/>
              </w:rPr>
              <w:t>PAGE</w:t>
            </w:r>
          </w:p>
        </w:tc>
      </w:tr>
      <w:tr w:rsidR="00487ACE" w14:paraId="513273E2" w14:textId="77777777" w:rsidTr="005620D6">
        <w:tc>
          <w:tcPr>
            <w:tcW w:w="2165" w:type="dxa"/>
          </w:tcPr>
          <w:p w14:paraId="5F4FE00A" w14:textId="77777777" w:rsidR="005620D6" w:rsidRPr="00794F40" w:rsidRDefault="005620D6" w:rsidP="005620D6">
            <w:pPr>
              <w:tabs>
                <w:tab w:val="right" w:pos="9026"/>
              </w:tabs>
              <w:rPr>
                <w:rFonts w:cs="Arial"/>
              </w:rPr>
            </w:pPr>
          </w:p>
        </w:tc>
        <w:tc>
          <w:tcPr>
            <w:tcW w:w="4404" w:type="dxa"/>
          </w:tcPr>
          <w:p w14:paraId="1652C311" w14:textId="77777777" w:rsidR="005620D6" w:rsidRPr="00794F40" w:rsidRDefault="00ED2E1D" w:rsidP="005620D6">
            <w:pPr>
              <w:tabs>
                <w:tab w:val="right" w:pos="9026"/>
              </w:tabs>
              <w:rPr>
                <w:rFonts w:cs="Arial"/>
              </w:rPr>
            </w:pPr>
            <w:r>
              <w:rPr>
                <w:rFonts w:cs="Arial"/>
              </w:rPr>
              <w:t>Recitals</w:t>
            </w:r>
          </w:p>
        </w:tc>
        <w:tc>
          <w:tcPr>
            <w:tcW w:w="3285" w:type="dxa"/>
          </w:tcPr>
          <w:p w14:paraId="00121814" w14:textId="77777777" w:rsidR="005620D6" w:rsidRPr="00794F40" w:rsidRDefault="00ED2E1D" w:rsidP="005620D6">
            <w:pPr>
              <w:tabs>
                <w:tab w:val="right" w:pos="9026"/>
              </w:tabs>
              <w:ind w:right="288"/>
              <w:jc w:val="right"/>
              <w:rPr>
                <w:rFonts w:cs="Arial"/>
              </w:rPr>
            </w:pPr>
            <w:r>
              <w:rPr>
                <w:rFonts w:cs="Arial"/>
              </w:rPr>
              <w:t>1</w:t>
            </w:r>
          </w:p>
        </w:tc>
      </w:tr>
      <w:tr w:rsidR="00487ACE" w14:paraId="48E5D0EF" w14:textId="77777777" w:rsidTr="005620D6">
        <w:tc>
          <w:tcPr>
            <w:tcW w:w="2165" w:type="dxa"/>
          </w:tcPr>
          <w:p w14:paraId="17947CEC" w14:textId="77777777" w:rsidR="005620D6" w:rsidRPr="00794F40" w:rsidRDefault="00ED2E1D" w:rsidP="005620D6">
            <w:pPr>
              <w:tabs>
                <w:tab w:val="right" w:pos="9026"/>
              </w:tabs>
              <w:rPr>
                <w:rFonts w:cs="Arial"/>
              </w:rPr>
            </w:pPr>
            <w:r>
              <w:rPr>
                <w:rFonts w:cs="Arial"/>
              </w:rPr>
              <w:t>1</w:t>
            </w:r>
          </w:p>
        </w:tc>
        <w:tc>
          <w:tcPr>
            <w:tcW w:w="4404" w:type="dxa"/>
          </w:tcPr>
          <w:p w14:paraId="3689265A" w14:textId="77777777" w:rsidR="005620D6" w:rsidRPr="00794F40" w:rsidRDefault="00ED2E1D" w:rsidP="005620D6">
            <w:pPr>
              <w:tabs>
                <w:tab w:val="right" w:pos="9026"/>
              </w:tabs>
              <w:rPr>
                <w:rFonts w:cs="Arial"/>
              </w:rPr>
            </w:pPr>
            <w:r>
              <w:rPr>
                <w:rFonts w:cs="Arial"/>
              </w:rPr>
              <w:t>Definitions and Interpretations</w:t>
            </w:r>
          </w:p>
        </w:tc>
        <w:tc>
          <w:tcPr>
            <w:tcW w:w="3285" w:type="dxa"/>
          </w:tcPr>
          <w:p w14:paraId="46912283" w14:textId="77777777" w:rsidR="005620D6" w:rsidRPr="00794F40" w:rsidRDefault="00ED2E1D" w:rsidP="005620D6">
            <w:pPr>
              <w:tabs>
                <w:tab w:val="right" w:pos="9026"/>
              </w:tabs>
              <w:ind w:right="288"/>
              <w:jc w:val="right"/>
              <w:rPr>
                <w:rFonts w:cs="Arial"/>
              </w:rPr>
            </w:pPr>
            <w:r>
              <w:rPr>
                <w:rFonts w:cs="Arial"/>
              </w:rPr>
              <w:t>2</w:t>
            </w:r>
          </w:p>
        </w:tc>
      </w:tr>
      <w:tr w:rsidR="00487ACE" w14:paraId="43E4555D" w14:textId="77777777" w:rsidTr="005620D6">
        <w:tc>
          <w:tcPr>
            <w:tcW w:w="2165" w:type="dxa"/>
          </w:tcPr>
          <w:p w14:paraId="338D3665" w14:textId="77777777" w:rsidR="005620D6" w:rsidRPr="00794F40" w:rsidRDefault="00ED2E1D" w:rsidP="005620D6">
            <w:pPr>
              <w:tabs>
                <w:tab w:val="right" w:pos="9026"/>
              </w:tabs>
              <w:rPr>
                <w:rFonts w:cs="Arial"/>
              </w:rPr>
            </w:pPr>
            <w:r>
              <w:rPr>
                <w:rFonts w:cs="Arial"/>
              </w:rPr>
              <w:t>2</w:t>
            </w:r>
          </w:p>
        </w:tc>
        <w:tc>
          <w:tcPr>
            <w:tcW w:w="4404" w:type="dxa"/>
          </w:tcPr>
          <w:p w14:paraId="4B6C84CD" w14:textId="77777777" w:rsidR="005620D6" w:rsidRPr="00794F40" w:rsidRDefault="00ED2E1D" w:rsidP="005620D6">
            <w:pPr>
              <w:tabs>
                <w:tab w:val="right" w:pos="9026"/>
              </w:tabs>
              <w:rPr>
                <w:rFonts w:cs="Arial"/>
              </w:rPr>
            </w:pPr>
            <w:r>
              <w:rPr>
                <w:rFonts w:cs="Arial"/>
              </w:rPr>
              <w:t>Consideration</w:t>
            </w:r>
          </w:p>
        </w:tc>
        <w:tc>
          <w:tcPr>
            <w:tcW w:w="3285" w:type="dxa"/>
          </w:tcPr>
          <w:p w14:paraId="1D2F8A96" w14:textId="77777777" w:rsidR="005620D6" w:rsidRPr="00794F40" w:rsidRDefault="00ED2E1D" w:rsidP="005620D6">
            <w:pPr>
              <w:tabs>
                <w:tab w:val="right" w:pos="9026"/>
              </w:tabs>
              <w:ind w:right="288"/>
              <w:jc w:val="right"/>
              <w:rPr>
                <w:rFonts w:cs="Arial"/>
              </w:rPr>
            </w:pPr>
            <w:r>
              <w:rPr>
                <w:rFonts w:cs="Arial"/>
              </w:rPr>
              <w:t>5</w:t>
            </w:r>
          </w:p>
        </w:tc>
      </w:tr>
      <w:tr w:rsidR="00487ACE" w14:paraId="0222F2BD" w14:textId="77777777" w:rsidTr="005620D6">
        <w:tc>
          <w:tcPr>
            <w:tcW w:w="2165" w:type="dxa"/>
          </w:tcPr>
          <w:p w14:paraId="29ABA575" w14:textId="77777777" w:rsidR="005620D6" w:rsidRPr="00794F40" w:rsidRDefault="00ED2E1D" w:rsidP="005620D6">
            <w:pPr>
              <w:tabs>
                <w:tab w:val="right" w:pos="9026"/>
              </w:tabs>
              <w:rPr>
                <w:rFonts w:cs="Arial"/>
              </w:rPr>
            </w:pPr>
            <w:r>
              <w:rPr>
                <w:rFonts w:cs="Arial"/>
              </w:rPr>
              <w:t>3</w:t>
            </w:r>
          </w:p>
        </w:tc>
        <w:tc>
          <w:tcPr>
            <w:tcW w:w="4404" w:type="dxa"/>
          </w:tcPr>
          <w:p w14:paraId="38F736B9" w14:textId="77777777" w:rsidR="005620D6" w:rsidRPr="00794F40" w:rsidRDefault="00ED2E1D" w:rsidP="005620D6">
            <w:pPr>
              <w:tabs>
                <w:tab w:val="right" w:pos="9026"/>
              </w:tabs>
              <w:rPr>
                <w:rFonts w:cs="Arial"/>
              </w:rPr>
            </w:pPr>
            <w:r>
              <w:rPr>
                <w:rFonts w:cs="Arial"/>
              </w:rPr>
              <w:t>General Obligations</w:t>
            </w:r>
          </w:p>
        </w:tc>
        <w:tc>
          <w:tcPr>
            <w:tcW w:w="3285" w:type="dxa"/>
          </w:tcPr>
          <w:p w14:paraId="7EFB1A0A" w14:textId="77777777" w:rsidR="005620D6" w:rsidRPr="00794F40" w:rsidRDefault="00ED2E1D" w:rsidP="005620D6">
            <w:pPr>
              <w:tabs>
                <w:tab w:val="right" w:pos="9026"/>
              </w:tabs>
              <w:ind w:right="288"/>
              <w:jc w:val="right"/>
              <w:rPr>
                <w:rFonts w:cs="Arial"/>
              </w:rPr>
            </w:pPr>
            <w:r>
              <w:rPr>
                <w:rFonts w:cs="Arial"/>
              </w:rPr>
              <w:t>6</w:t>
            </w:r>
          </w:p>
        </w:tc>
      </w:tr>
      <w:tr w:rsidR="00487ACE" w14:paraId="7A31B955" w14:textId="77777777" w:rsidTr="005620D6">
        <w:tc>
          <w:tcPr>
            <w:tcW w:w="2165" w:type="dxa"/>
          </w:tcPr>
          <w:p w14:paraId="11C6EEF1" w14:textId="77777777" w:rsidR="005620D6" w:rsidRPr="00794F40" w:rsidRDefault="00ED2E1D" w:rsidP="005620D6">
            <w:pPr>
              <w:tabs>
                <w:tab w:val="right" w:pos="9026"/>
              </w:tabs>
              <w:rPr>
                <w:rFonts w:cs="Arial"/>
              </w:rPr>
            </w:pPr>
            <w:r>
              <w:rPr>
                <w:rFonts w:cs="Arial"/>
              </w:rPr>
              <w:t>4</w:t>
            </w:r>
          </w:p>
        </w:tc>
        <w:tc>
          <w:tcPr>
            <w:tcW w:w="4404" w:type="dxa"/>
          </w:tcPr>
          <w:p w14:paraId="17C94276" w14:textId="77777777" w:rsidR="005620D6" w:rsidRPr="00794F40" w:rsidRDefault="00ED2E1D" w:rsidP="005620D6">
            <w:pPr>
              <w:tabs>
                <w:tab w:val="right" w:pos="9026"/>
              </w:tabs>
              <w:rPr>
                <w:rFonts w:cs="Arial"/>
              </w:rPr>
            </w:pPr>
            <w:r>
              <w:rPr>
                <w:rFonts w:cs="Arial"/>
              </w:rPr>
              <w:t>Matters Requiring Approval of the Council</w:t>
            </w:r>
          </w:p>
        </w:tc>
        <w:tc>
          <w:tcPr>
            <w:tcW w:w="3285" w:type="dxa"/>
          </w:tcPr>
          <w:p w14:paraId="1F07681C" w14:textId="77777777" w:rsidR="005620D6" w:rsidRPr="00794F40" w:rsidRDefault="00ED2E1D" w:rsidP="005620D6">
            <w:pPr>
              <w:tabs>
                <w:tab w:val="right" w:pos="9026"/>
              </w:tabs>
              <w:ind w:right="288"/>
              <w:jc w:val="right"/>
              <w:rPr>
                <w:rFonts w:cs="Arial"/>
              </w:rPr>
            </w:pPr>
            <w:r>
              <w:rPr>
                <w:rFonts w:cs="Arial"/>
              </w:rPr>
              <w:t>6</w:t>
            </w:r>
          </w:p>
        </w:tc>
      </w:tr>
      <w:tr w:rsidR="00487ACE" w14:paraId="5E10EEB7" w14:textId="77777777" w:rsidTr="005620D6">
        <w:tc>
          <w:tcPr>
            <w:tcW w:w="2165" w:type="dxa"/>
          </w:tcPr>
          <w:p w14:paraId="609FF6CD" w14:textId="77777777" w:rsidR="005620D6" w:rsidRPr="00794F40" w:rsidRDefault="00ED2E1D" w:rsidP="005620D6">
            <w:pPr>
              <w:tabs>
                <w:tab w:val="right" w:pos="9026"/>
              </w:tabs>
              <w:rPr>
                <w:rFonts w:cs="Arial"/>
              </w:rPr>
            </w:pPr>
            <w:r>
              <w:rPr>
                <w:rFonts w:cs="Arial"/>
              </w:rPr>
              <w:t>5</w:t>
            </w:r>
          </w:p>
        </w:tc>
        <w:tc>
          <w:tcPr>
            <w:tcW w:w="4404" w:type="dxa"/>
          </w:tcPr>
          <w:p w14:paraId="73CBF94D" w14:textId="77777777" w:rsidR="005620D6" w:rsidRPr="00794F40" w:rsidRDefault="00ED2E1D" w:rsidP="005620D6">
            <w:pPr>
              <w:tabs>
                <w:tab w:val="right" w:pos="9026"/>
              </w:tabs>
              <w:rPr>
                <w:rFonts w:cs="Arial"/>
              </w:rPr>
            </w:pPr>
            <w:r>
              <w:rPr>
                <w:rFonts w:cs="Arial"/>
              </w:rPr>
              <w:t>Obligations of the Company</w:t>
            </w:r>
          </w:p>
        </w:tc>
        <w:tc>
          <w:tcPr>
            <w:tcW w:w="3285" w:type="dxa"/>
          </w:tcPr>
          <w:p w14:paraId="7327EF36" w14:textId="77777777" w:rsidR="005620D6" w:rsidRPr="00794F40" w:rsidRDefault="00ED2E1D" w:rsidP="005620D6">
            <w:pPr>
              <w:tabs>
                <w:tab w:val="right" w:pos="9026"/>
              </w:tabs>
              <w:ind w:right="288"/>
              <w:jc w:val="right"/>
              <w:rPr>
                <w:rFonts w:cs="Arial"/>
              </w:rPr>
            </w:pPr>
            <w:r>
              <w:rPr>
                <w:rFonts w:cs="Arial"/>
              </w:rPr>
              <w:t>8</w:t>
            </w:r>
          </w:p>
        </w:tc>
      </w:tr>
      <w:tr w:rsidR="00487ACE" w14:paraId="09D6918A" w14:textId="77777777" w:rsidTr="005620D6">
        <w:tc>
          <w:tcPr>
            <w:tcW w:w="2165" w:type="dxa"/>
          </w:tcPr>
          <w:p w14:paraId="4AA2C550" w14:textId="77777777" w:rsidR="005620D6" w:rsidRPr="00794F40" w:rsidRDefault="00ED2E1D" w:rsidP="005620D6">
            <w:pPr>
              <w:tabs>
                <w:tab w:val="right" w:pos="9026"/>
              </w:tabs>
              <w:rPr>
                <w:rFonts w:cs="Arial"/>
              </w:rPr>
            </w:pPr>
            <w:r>
              <w:rPr>
                <w:rFonts w:cs="Arial"/>
              </w:rPr>
              <w:t>6</w:t>
            </w:r>
          </w:p>
        </w:tc>
        <w:tc>
          <w:tcPr>
            <w:tcW w:w="4404" w:type="dxa"/>
          </w:tcPr>
          <w:p w14:paraId="617857F1" w14:textId="77777777" w:rsidR="005620D6" w:rsidRPr="00794F40" w:rsidRDefault="00ED2E1D" w:rsidP="005620D6">
            <w:pPr>
              <w:tabs>
                <w:tab w:val="right" w:pos="9026"/>
              </w:tabs>
              <w:rPr>
                <w:rFonts w:cs="Arial"/>
              </w:rPr>
            </w:pPr>
            <w:r>
              <w:rPr>
                <w:rFonts w:cs="Arial"/>
              </w:rPr>
              <w:t>Joint Obligations</w:t>
            </w:r>
          </w:p>
        </w:tc>
        <w:tc>
          <w:tcPr>
            <w:tcW w:w="3285" w:type="dxa"/>
          </w:tcPr>
          <w:p w14:paraId="60D29622" w14:textId="77777777" w:rsidR="005620D6" w:rsidRPr="00794F40" w:rsidRDefault="00ED2E1D" w:rsidP="005620D6">
            <w:pPr>
              <w:tabs>
                <w:tab w:val="right" w:pos="9026"/>
              </w:tabs>
              <w:ind w:right="288"/>
              <w:jc w:val="right"/>
              <w:rPr>
                <w:rFonts w:cs="Arial"/>
              </w:rPr>
            </w:pPr>
            <w:r>
              <w:rPr>
                <w:rFonts w:cs="Arial"/>
              </w:rPr>
              <w:t>9</w:t>
            </w:r>
          </w:p>
        </w:tc>
      </w:tr>
      <w:tr w:rsidR="00487ACE" w14:paraId="2BBFFCE8" w14:textId="77777777" w:rsidTr="005620D6">
        <w:tc>
          <w:tcPr>
            <w:tcW w:w="2165" w:type="dxa"/>
          </w:tcPr>
          <w:p w14:paraId="0799FFED" w14:textId="77777777" w:rsidR="005620D6" w:rsidRPr="00794F40" w:rsidRDefault="00ED2E1D" w:rsidP="005620D6">
            <w:pPr>
              <w:tabs>
                <w:tab w:val="right" w:pos="9026"/>
              </w:tabs>
              <w:rPr>
                <w:rFonts w:cs="Arial"/>
              </w:rPr>
            </w:pPr>
            <w:r>
              <w:rPr>
                <w:rFonts w:cs="Arial"/>
              </w:rPr>
              <w:t>7</w:t>
            </w:r>
          </w:p>
        </w:tc>
        <w:tc>
          <w:tcPr>
            <w:tcW w:w="4404" w:type="dxa"/>
          </w:tcPr>
          <w:p w14:paraId="39FBE1B1" w14:textId="77777777" w:rsidR="005620D6" w:rsidRPr="00794F40" w:rsidRDefault="00ED2E1D" w:rsidP="005620D6">
            <w:pPr>
              <w:tabs>
                <w:tab w:val="right" w:pos="9026"/>
              </w:tabs>
              <w:rPr>
                <w:rFonts w:cs="Arial"/>
              </w:rPr>
            </w:pPr>
            <w:r>
              <w:rPr>
                <w:rFonts w:cs="Arial"/>
              </w:rPr>
              <w:t>Consents</w:t>
            </w:r>
          </w:p>
        </w:tc>
        <w:tc>
          <w:tcPr>
            <w:tcW w:w="3285" w:type="dxa"/>
          </w:tcPr>
          <w:p w14:paraId="0F0E1ECB" w14:textId="77777777" w:rsidR="005620D6" w:rsidRPr="00794F40" w:rsidRDefault="00ED2E1D" w:rsidP="005620D6">
            <w:pPr>
              <w:tabs>
                <w:tab w:val="right" w:pos="9026"/>
              </w:tabs>
              <w:ind w:right="288"/>
              <w:jc w:val="right"/>
              <w:rPr>
                <w:rFonts w:cs="Arial"/>
              </w:rPr>
            </w:pPr>
            <w:r>
              <w:rPr>
                <w:rFonts w:cs="Arial"/>
              </w:rPr>
              <w:t>9</w:t>
            </w:r>
          </w:p>
        </w:tc>
      </w:tr>
      <w:tr w:rsidR="00487ACE" w14:paraId="561ADF04" w14:textId="77777777" w:rsidTr="005620D6">
        <w:tc>
          <w:tcPr>
            <w:tcW w:w="2165" w:type="dxa"/>
          </w:tcPr>
          <w:p w14:paraId="7F561BBB" w14:textId="77777777" w:rsidR="005620D6" w:rsidRPr="00794F40" w:rsidRDefault="00ED2E1D" w:rsidP="005620D6">
            <w:pPr>
              <w:tabs>
                <w:tab w:val="right" w:pos="9026"/>
              </w:tabs>
              <w:rPr>
                <w:rFonts w:cs="Arial"/>
              </w:rPr>
            </w:pPr>
            <w:r>
              <w:rPr>
                <w:rFonts w:cs="Arial"/>
              </w:rPr>
              <w:t>8</w:t>
            </w:r>
          </w:p>
        </w:tc>
        <w:tc>
          <w:tcPr>
            <w:tcW w:w="4404" w:type="dxa"/>
          </w:tcPr>
          <w:p w14:paraId="2572D1C4" w14:textId="77777777" w:rsidR="005620D6" w:rsidRPr="00794F40" w:rsidRDefault="00ED2E1D" w:rsidP="005620D6">
            <w:pPr>
              <w:tabs>
                <w:tab w:val="right" w:pos="9026"/>
              </w:tabs>
              <w:rPr>
                <w:rFonts w:cs="Arial"/>
              </w:rPr>
            </w:pPr>
            <w:r>
              <w:rPr>
                <w:rFonts w:cs="Arial"/>
              </w:rPr>
              <w:t>The Articles</w:t>
            </w:r>
          </w:p>
        </w:tc>
        <w:tc>
          <w:tcPr>
            <w:tcW w:w="3285" w:type="dxa"/>
          </w:tcPr>
          <w:p w14:paraId="40E6175B" w14:textId="77777777" w:rsidR="005620D6" w:rsidRPr="00794F40" w:rsidRDefault="00ED2E1D" w:rsidP="005620D6">
            <w:pPr>
              <w:tabs>
                <w:tab w:val="right" w:pos="9026"/>
              </w:tabs>
              <w:ind w:right="288"/>
              <w:jc w:val="right"/>
              <w:rPr>
                <w:rFonts w:cs="Arial"/>
              </w:rPr>
            </w:pPr>
            <w:r>
              <w:rPr>
                <w:rFonts w:cs="Arial"/>
              </w:rPr>
              <w:t>9</w:t>
            </w:r>
          </w:p>
        </w:tc>
      </w:tr>
      <w:tr w:rsidR="00487ACE" w14:paraId="2E8C0787" w14:textId="77777777" w:rsidTr="005620D6">
        <w:tc>
          <w:tcPr>
            <w:tcW w:w="2165" w:type="dxa"/>
          </w:tcPr>
          <w:p w14:paraId="5FEA77F0" w14:textId="77777777" w:rsidR="005620D6" w:rsidRPr="00794F40" w:rsidRDefault="00ED2E1D" w:rsidP="005620D6">
            <w:pPr>
              <w:tabs>
                <w:tab w:val="right" w:pos="9026"/>
              </w:tabs>
              <w:rPr>
                <w:rFonts w:cs="Arial"/>
              </w:rPr>
            </w:pPr>
            <w:r>
              <w:rPr>
                <w:rFonts w:cs="Arial"/>
              </w:rPr>
              <w:t>9</w:t>
            </w:r>
          </w:p>
        </w:tc>
        <w:tc>
          <w:tcPr>
            <w:tcW w:w="4404" w:type="dxa"/>
          </w:tcPr>
          <w:p w14:paraId="41082A13" w14:textId="77777777" w:rsidR="005620D6" w:rsidRPr="00794F40" w:rsidRDefault="00ED2E1D" w:rsidP="005620D6">
            <w:pPr>
              <w:tabs>
                <w:tab w:val="right" w:pos="9026"/>
              </w:tabs>
              <w:rPr>
                <w:rFonts w:cs="Arial"/>
              </w:rPr>
            </w:pPr>
            <w:r>
              <w:rPr>
                <w:rFonts w:cs="Arial"/>
              </w:rPr>
              <w:t>Winding Up and Insolvency</w:t>
            </w:r>
          </w:p>
        </w:tc>
        <w:tc>
          <w:tcPr>
            <w:tcW w:w="3285" w:type="dxa"/>
          </w:tcPr>
          <w:p w14:paraId="7142E65A" w14:textId="77777777" w:rsidR="005620D6" w:rsidRPr="00794F40" w:rsidRDefault="00ED2E1D" w:rsidP="005620D6">
            <w:pPr>
              <w:tabs>
                <w:tab w:val="right" w:pos="9026"/>
              </w:tabs>
              <w:ind w:right="288"/>
              <w:jc w:val="right"/>
              <w:rPr>
                <w:rFonts w:cs="Arial"/>
              </w:rPr>
            </w:pPr>
            <w:r>
              <w:rPr>
                <w:rFonts w:cs="Arial"/>
              </w:rPr>
              <w:t>10</w:t>
            </w:r>
          </w:p>
        </w:tc>
      </w:tr>
      <w:tr w:rsidR="00487ACE" w14:paraId="351E8346" w14:textId="77777777" w:rsidTr="005620D6">
        <w:tc>
          <w:tcPr>
            <w:tcW w:w="2165" w:type="dxa"/>
          </w:tcPr>
          <w:p w14:paraId="4D099132" w14:textId="77777777" w:rsidR="005620D6" w:rsidRPr="00794F40" w:rsidRDefault="00ED2E1D" w:rsidP="005620D6">
            <w:pPr>
              <w:tabs>
                <w:tab w:val="right" w:pos="9026"/>
              </w:tabs>
              <w:rPr>
                <w:rFonts w:cs="Arial"/>
              </w:rPr>
            </w:pPr>
            <w:r>
              <w:rPr>
                <w:rFonts w:cs="Arial"/>
              </w:rPr>
              <w:t>10</w:t>
            </w:r>
          </w:p>
        </w:tc>
        <w:tc>
          <w:tcPr>
            <w:tcW w:w="4404" w:type="dxa"/>
          </w:tcPr>
          <w:p w14:paraId="03140C20" w14:textId="77777777" w:rsidR="005620D6" w:rsidRPr="00794F40" w:rsidRDefault="00ED2E1D" w:rsidP="005620D6">
            <w:pPr>
              <w:tabs>
                <w:tab w:val="right" w:pos="9026"/>
              </w:tabs>
              <w:rPr>
                <w:rFonts w:cs="Arial"/>
              </w:rPr>
            </w:pPr>
            <w:r>
              <w:rPr>
                <w:rFonts w:cs="Arial"/>
              </w:rPr>
              <w:t>General</w:t>
            </w:r>
          </w:p>
        </w:tc>
        <w:tc>
          <w:tcPr>
            <w:tcW w:w="3285" w:type="dxa"/>
          </w:tcPr>
          <w:p w14:paraId="3321DCC0" w14:textId="77777777" w:rsidR="005620D6" w:rsidRPr="00794F40" w:rsidRDefault="00ED2E1D" w:rsidP="005620D6">
            <w:pPr>
              <w:tabs>
                <w:tab w:val="right" w:pos="9026"/>
              </w:tabs>
              <w:ind w:right="288"/>
              <w:jc w:val="right"/>
              <w:rPr>
                <w:rFonts w:cs="Arial"/>
              </w:rPr>
            </w:pPr>
            <w:r>
              <w:rPr>
                <w:rFonts w:cs="Arial"/>
              </w:rPr>
              <w:t>10</w:t>
            </w:r>
          </w:p>
        </w:tc>
      </w:tr>
      <w:tr w:rsidR="00487ACE" w14:paraId="4397B223" w14:textId="77777777" w:rsidTr="005620D6">
        <w:tc>
          <w:tcPr>
            <w:tcW w:w="2165" w:type="dxa"/>
          </w:tcPr>
          <w:p w14:paraId="6E9EF6E2" w14:textId="77777777" w:rsidR="005620D6" w:rsidRPr="00794F40" w:rsidRDefault="005620D6" w:rsidP="005620D6">
            <w:pPr>
              <w:tabs>
                <w:tab w:val="right" w:pos="9026"/>
              </w:tabs>
              <w:rPr>
                <w:rFonts w:cs="Arial"/>
              </w:rPr>
            </w:pPr>
          </w:p>
        </w:tc>
        <w:tc>
          <w:tcPr>
            <w:tcW w:w="4404" w:type="dxa"/>
          </w:tcPr>
          <w:p w14:paraId="63722FDD" w14:textId="77777777" w:rsidR="005620D6" w:rsidRPr="00794F40" w:rsidRDefault="005620D6" w:rsidP="005620D6">
            <w:pPr>
              <w:tabs>
                <w:tab w:val="right" w:pos="9026"/>
              </w:tabs>
              <w:rPr>
                <w:rFonts w:cs="Arial"/>
              </w:rPr>
            </w:pPr>
          </w:p>
        </w:tc>
        <w:tc>
          <w:tcPr>
            <w:tcW w:w="3285" w:type="dxa"/>
          </w:tcPr>
          <w:p w14:paraId="2EA3238D" w14:textId="77777777" w:rsidR="005620D6" w:rsidRPr="00794F40" w:rsidRDefault="005620D6" w:rsidP="005620D6">
            <w:pPr>
              <w:tabs>
                <w:tab w:val="right" w:pos="9026"/>
              </w:tabs>
              <w:ind w:right="288"/>
              <w:jc w:val="right"/>
              <w:rPr>
                <w:rFonts w:cs="Arial"/>
              </w:rPr>
            </w:pPr>
          </w:p>
        </w:tc>
      </w:tr>
      <w:tr w:rsidR="00487ACE" w14:paraId="2871F535" w14:textId="77777777" w:rsidTr="005620D6">
        <w:tc>
          <w:tcPr>
            <w:tcW w:w="2165" w:type="dxa"/>
          </w:tcPr>
          <w:p w14:paraId="2D99C15B" w14:textId="77777777" w:rsidR="005620D6" w:rsidRPr="00794F40" w:rsidRDefault="00ED2E1D" w:rsidP="005620D6">
            <w:pPr>
              <w:tabs>
                <w:tab w:val="right" w:pos="9026"/>
              </w:tabs>
              <w:rPr>
                <w:rFonts w:cs="Arial"/>
                <w:b/>
                <w:u w:val="single"/>
              </w:rPr>
            </w:pPr>
            <w:r>
              <w:rPr>
                <w:rFonts w:cs="Arial"/>
                <w:b/>
                <w:u w:val="single"/>
              </w:rPr>
              <w:t>SCHEDULE</w:t>
            </w:r>
          </w:p>
        </w:tc>
        <w:tc>
          <w:tcPr>
            <w:tcW w:w="4404" w:type="dxa"/>
          </w:tcPr>
          <w:p w14:paraId="7E9B9553" w14:textId="77777777" w:rsidR="005620D6" w:rsidRPr="00794F40" w:rsidRDefault="005620D6" w:rsidP="005620D6">
            <w:pPr>
              <w:tabs>
                <w:tab w:val="right" w:pos="9026"/>
              </w:tabs>
              <w:rPr>
                <w:rFonts w:cs="Arial"/>
              </w:rPr>
            </w:pPr>
          </w:p>
        </w:tc>
        <w:tc>
          <w:tcPr>
            <w:tcW w:w="3285" w:type="dxa"/>
          </w:tcPr>
          <w:p w14:paraId="31BC861E" w14:textId="77777777" w:rsidR="005620D6" w:rsidRPr="00794F40" w:rsidRDefault="005620D6" w:rsidP="005620D6">
            <w:pPr>
              <w:tabs>
                <w:tab w:val="right" w:pos="9026"/>
              </w:tabs>
              <w:ind w:right="288"/>
              <w:jc w:val="right"/>
              <w:rPr>
                <w:rFonts w:cs="Arial"/>
              </w:rPr>
            </w:pPr>
          </w:p>
        </w:tc>
      </w:tr>
      <w:tr w:rsidR="00487ACE" w14:paraId="653CFDA7" w14:textId="77777777" w:rsidTr="005620D6">
        <w:trPr>
          <w:trHeight w:val="70"/>
        </w:trPr>
        <w:tc>
          <w:tcPr>
            <w:tcW w:w="2165" w:type="dxa"/>
          </w:tcPr>
          <w:p w14:paraId="36D8B098" w14:textId="77777777" w:rsidR="005620D6" w:rsidRPr="00794F40" w:rsidRDefault="00ED2E1D" w:rsidP="005620D6">
            <w:pPr>
              <w:tabs>
                <w:tab w:val="right" w:pos="9026"/>
              </w:tabs>
              <w:rPr>
                <w:rFonts w:cs="Arial"/>
              </w:rPr>
            </w:pPr>
            <w:r>
              <w:rPr>
                <w:rFonts w:cs="Arial"/>
              </w:rPr>
              <w:t>1</w:t>
            </w:r>
          </w:p>
        </w:tc>
        <w:tc>
          <w:tcPr>
            <w:tcW w:w="4404" w:type="dxa"/>
          </w:tcPr>
          <w:p w14:paraId="31FB95DB" w14:textId="77777777" w:rsidR="005620D6" w:rsidRPr="00794F40" w:rsidRDefault="00ED2E1D" w:rsidP="005620D6">
            <w:pPr>
              <w:tabs>
                <w:tab w:val="right" w:pos="9026"/>
              </w:tabs>
              <w:rPr>
                <w:rFonts w:cs="Arial"/>
              </w:rPr>
            </w:pPr>
            <w:r>
              <w:rPr>
                <w:rFonts w:cs="Arial"/>
              </w:rPr>
              <w:t>Director’s Undertaking</w:t>
            </w:r>
          </w:p>
        </w:tc>
        <w:tc>
          <w:tcPr>
            <w:tcW w:w="3285" w:type="dxa"/>
          </w:tcPr>
          <w:p w14:paraId="1BB0B5D9" w14:textId="77777777" w:rsidR="005620D6" w:rsidRPr="00794F40" w:rsidRDefault="00ED2E1D" w:rsidP="005620D6">
            <w:pPr>
              <w:tabs>
                <w:tab w:val="right" w:pos="9026"/>
              </w:tabs>
              <w:ind w:right="288"/>
              <w:jc w:val="right"/>
              <w:rPr>
                <w:rFonts w:cs="Arial"/>
              </w:rPr>
            </w:pPr>
            <w:r>
              <w:rPr>
                <w:rFonts w:cs="Arial"/>
              </w:rPr>
              <w:t>14</w:t>
            </w:r>
          </w:p>
        </w:tc>
      </w:tr>
    </w:tbl>
    <w:p w14:paraId="6FDBD5DE" w14:textId="77777777" w:rsidR="005620D6" w:rsidRPr="00794F40" w:rsidRDefault="005620D6" w:rsidP="005620D6">
      <w:pPr>
        <w:tabs>
          <w:tab w:val="right" w:pos="9026"/>
        </w:tabs>
        <w:ind w:left="1122" w:hanging="1122"/>
        <w:rPr>
          <w:rFonts w:cs="Arial"/>
        </w:rPr>
      </w:pPr>
    </w:p>
    <w:p w14:paraId="5FA89C8F" w14:textId="77777777" w:rsidR="005620D6" w:rsidRPr="00794F40" w:rsidRDefault="00ED2E1D" w:rsidP="005620D6">
      <w:pPr>
        <w:tabs>
          <w:tab w:val="left" w:pos="1122"/>
          <w:tab w:val="right" w:pos="9026"/>
        </w:tabs>
        <w:rPr>
          <w:rFonts w:cs="Arial"/>
        </w:rPr>
      </w:pPr>
      <w:r>
        <w:rPr>
          <w:rFonts w:cs="Arial"/>
        </w:rPr>
        <w:br w:type="page"/>
      </w:r>
    </w:p>
    <w:p w14:paraId="628AFDFA" w14:textId="77777777" w:rsidR="005620D6" w:rsidRPr="00794F40" w:rsidRDefault="00ED2E1D" w:rsidP="005620D6">
      <w:pPr>
        <w:tabs>
          <w:tab w:val="center" w:pos="3969"/>
        </w:tabs>
        <w:spacing w:line="480" w:lineRule="auto"/>
        <w:rPr>
          <w:rFonts w:cs="Arial"/>
        </w:rPr>
      </w:pPr>
      <w:r>
        <w:rPr>
          <w:rFonts w:cs="Arial"/>
          <w:b/>
        </w:rPr>
        <w:lastRenderedPageBreak/>
        <w:t>THIS AGREEMENT</w:t>
      </w:r>
      <w:r>
        <w:rPr>
          <w:rFonts w:cs="Arial"/>
        </w:rPr>
        <w:t xml:space="preserve"> is made the </w:t>
      </w:r>
      <w:r>
        <w:rPr>
          <w:rFonts w:cs="Arial"/>
          <w:vertAlign w:val="superscript"/>
        </w:rPr>
        <w:t xml:space="preserve"> </w:t>
      </w:r>
      <w:r>
        <w:rPr>
          <w:rFonts w:cs="Arial"/>
        </w:rPr>
        <w:t xml:space="preserve">                             day of                                            2017</w:t>
      </w:r>
    </w:p>
    <w:p w14:paraId="093E4C78" w14:textId="77777777" w:rsidR="005620D6" w:rsidRPr="00794F40" w:rsidRDefault="005620D6" w:rsidP="001C428F">
      <w:pPr>
        <w:spacing w:line="480" w:lineRule="auto"/>
        <w:outlineLvl w:val="0"/>
        <w:rPr>
          <w:rFonts w:cs="Arial"/>
        </w:rPr>
      </w:pPr>
    </w:p>
    <w:p w14:paraId="3608599B" w14:textId="77777777" w:rsidR="005620D6" w:rsidRPr="00794F40" w:rsidRDefault="00ED2E1D" w:rsidP="005620D6">
      <w:pPr>
        <w:pStyle w:val="Heading1"/>
        <w:numPr>
          <w:ilvl w:val="0"/>
          <w:numId w:val="0"/>
        </w:numPr>
        <w:rPr>
          <w:rFonts w:cs="Arial"/>
        </w:rPr>
      </w:pPr>
      <w:bookmarkStart w:id="1113" w:name="_Toc232845034"/>
      <w:bookmarkStart w:id="1114" w:name="_Toc232845108"/>
      <w:bookmarkStart w:id="1115" w:name="_Toc232847648"/>
      <w:bookmarkStart w:id="1116" w:name="_Toc453189107"/>
      <w:bookmarkStart w:id="1117" w:name="_Toc453189287"/>
      <w:bookmarkStart w:id="1118" w:name="_Toc459230827"/>
      <w:bookmarkStart w:id="1119" w:name="_Toc467144322"/>
      <w:r>
        <w:rPr>
          <w:rFonts w:cs="Arial"/>
        </w:rPr>
        <w:t>BETWEEN</w:t>
      </w:r>
      <w:bookmarkEnd w:id="1113"/>
      <w:bookmarkEnd w:id="1114"/>
      <w:bookmarkEnd w:id="1115"/>
      <w:bookmarkEnd w:id="1116"/>
      <w:bookmarkEnd w:id="1117"/>
      <w:bookmarkEnd w:id="1118"/>
      <w:bookmarkEnd w:id="1119"/>
    </w:p>
    <w:p w14:paraId="79626A1E" w14:textId="77777777" w:rsidR="005620D6" w:rsidRPr="00794F40" w:rsidRDefault="005620D6" w:rsidP="005620D6">
      <w:pPr>
        <w:spacing w:line="480" w:lineRule="auto"/>
        <w:rPr>
          <w:rFonts w:cs="Arial"/>
        </w:rPr>
      </w:pPr>
    </w:p>
    <w:p w14:paraId="4F8E06CB" w14:textId="77777777" w:rsidR="005620D6" w:rsidRPr="00794F40" w:rsidRDefault="005620D6" w:rsidP="005620D6">
      <w:pPr>
        <w:spacing w:line="480" w:lineRule="auto"/>
        <w:rPr>
          <w:rFonts w:cs="Arial"/>
        </w:rPr>
      </w:pPr>
    </w:p>
    <w:p w14:paraId="16A78A5E" w14:textId="77777777" w:rsidR="005620D6" w:rsidRPr="009B2C71" w:rsidRDefault="00ED2E1D" w:rsidP="00472976">
      <w:pPr>
        <w:pStyle w:val="ListParagraph"/>
        <w:widowControl w:val="0"/>
        <w:numPr>
          <w:ilvl w:val="0"/>
          <w:numId w:val="210"/>
        </w:numPr>
        <w:spacing w:line="480" w:lineRule="auto"/>
        <w:ind w:hanging="654"/>
        <w:jc w:val="both"/>
        <w:rPr>
          <w:rFonts w:ascii="Arial" w:hAnsi="Arial" w:cs="Arial"/>
          <w:sz w:val="20"/>
          <w:szCs w:val="20"/>
        </w:rPr>
      </w:pPr>
      <w:r>
        <w:rPr>
          <w:rFonts w:ascii="Arial" w:hAnsi="Arial" w:cs="Arial"/>
          <w:b/>
          <w:sz w:val="20"/>
          <w:szCs w:val="20"/>
        </w:rPr>
        <w:t xml:space="preserve">CHILMINGTON GREEN COMMUNITY MANAGEMENT ORGANISATION </w:t>
      </w:r>
      <w:r>
        <w:rPr>
          <w:rFonts w:ascii="Arial" w:hAnsi="Arial" w:cs="Arial"/>
          <w:sz w:val="20"/>
          <w:szCs w:val="20"/>
        </w:rPr>
        <w:t xml:space="preserve">("the Company") incorporated and registered in England with company number </w:t>
      </w:r>
      <w:r>
        <w:rPr>
          <w:rFonts w:ascii="Arial" w:hAnsi="Arial" w:cs="Arial"/>
          <w:sz w:val="20"/>
          <w:szCs w:val="20"/>
          <w:highlight w:val="yellow"/>
        </w:rPr>
        <w:t>[xxxxxxx]</w:t>
      </w:r>
      <w:r>
        <w:rPr>
          <w:rFonts w:ascii="Arial" w:hAnsi="Arial" w:cs="Arial"/>
          <w:sz w:val="20"/>
          <w:szCs w:val="20"/>
        </w:rPr>
        <w:t xml:space="preserve"> whose registered office is [</w:t>
      </w:r>
      <w:r>
        <w:rPr>
          <w:rFonts w:ascii="Arial" w:hAnsi="Arial" w:cs="Arial"/>
          <w:sz w:val="20"/>
          <w:szCs w:val="20"/>
          <w:highlight w:val="yellow"/>
        </w:rPr>
        <w:t>YYYYYYYYYYYYYYYYYY]</w:t>
      </w:r>
      <w:r>
        <w:rPr>
          <w:rFonts w:ascii="Arial" w:hAnsi="Arial" w:cs="Arial"/>
          <w:b/>
          <w:bCs/>
          <w:sz w:val="20"/>
          <w:szCs w:val="20"/>
          <w:highlight w:val="yellow"/>
        </w:rPr>
        <w:t>;</w:t>
      </w:r>
    </w:p>
    <w:p w14:paraId="3473EBDA" w14:textId="77777777" w:rsidR="005620D6" w:rsidRPr="00794F40" w:rsidRDefault="005620D6" w:rsidP="005620D6">
      <w:pPr>
        <w:pStyle w:val="ListParagraph"/>
        <w:widowControl w:val="0"/>
        <w:spacing w:line="480" w:lineRule="auto"/>
        <w:jc w:val="both"/>
        <w:rPr>
          <w:rFonts w:ascii="Arial" w:hAnsi="Arial" w:cs="Arial"/>
          <w:sz w:val="20"/>
          <w:szCs w:val="20"/>
        </w:rPr>
      </w:pPr>
    </w:p>
    <w:p w14:paraId="5E2BCA68" w14:textId="77777777" w:rsidR="005620D6" w:rsidRPr="00794F40" w:rsidRDefault="00ED2E1D" w:rsidP="00472976">
      <w:pPr>
        <w:pStyle w:val="ListParagraph"/>
        <w:widowControl w:val="0"/>
        <w:numPr>
          <w:ilvl w:val="0"/>
          <w:numId w:val="210"/>
        </w:numPr>
        <w:spacing w:line="480" w:lineRule="auto"/>
        <w:ind w:hanging="720"/>
        <w:jc w:val="both"/>
        <w:rPr>
          <w:rFonts w:ascii="Arial" w:hAnsi="Arial" w:cs="Arial"/>
          <w:sz w:val="20"/>
          <w:szCs w:val="20"/>
        </w:rPr>
      </w:pPr>
      <w:r>
        <w:rPr>
          <w:rFonts w:ascii="Arial" w:hAnsi="Arial" w:cs="Arial"/>
          <w:b/>
          <w:bCs/>
          <w:sz w:val="20"/>
          <w:szCs w:val="20"/>
        </w:rPr>
        <w:t xml:space="preserve">ASHFORD BOROUGH COUNCIL </w:t>
      </w:r>
      <w:r>
        <w:rPr>
          <w:rFonts w:ascii="Arial" w:hAnsi="Arial" w:cs="Arial"/>
          <w:sz w:val="20"/>
          <w:szCs w:val="20"/>
        </w:rPr>
        <w:t>("the Council"), whose principal office is at the Civic Centre, Tannery Lane, Ashford, Kent, TN23 1PL;</w:t>
      </w:r>
    </w:p>
    <w:p w14:paraId="5100EB2C" w14:textId="77777777" w:rsidR="005620D6" w:rsidRPr="00794F40" w:rsidRDefault="005620D6" w:rsidP="005620D6">
      <w:pPr>
        <w:pStyle w:val="ListParagraph"/>
        <w:rPr>
          <w:rFonts w:ascii="Arial" w:hAnsi="Arial" w:cs="Arial"/>
          <w:sz w:val="20"/>
          <w:szCs w:val="20"/>
        </w:rPr>
      </w:pPr>
    </w:p>
    <w:p w14:paraId="2B4AC656" w14:textId="77777777" w:rsidR="005620D6" w:rsidRPr="00794F40" w:rsidRDefault="00ED2E1D" w:rsidP="00472976">
      <w:pPr>
        <w:pStyle w:val="ListParagraph"/>
        <w:widowControl w:val="0"/>
        <w:numPr>
          <w:ilvl w:val="0"/>
          <w:numId w:val="210"/>
        </w:numPr>
        <w:spacing w:line="480" w:lineRule="auto"/>
        <w:ind w:hanging="720"/>
        <w:jc w:val="both"/>
        <w:rPr>
          <w:rFonts w:ascii="Arial" w:hAnsi="Arial" w:cs="Arial"/>
          <w:sz w:val="20"/>
          <w:szCs w:val="20"/>
        </w:rPr>
      </w:pPr>
      <w:r>
        <w:rPr>
          <w:rFonts w:ascii="Arial" w:hAnsi="Arial" w:cs="Arial"/>
          <w:b/>
          <w:sz w:val="20"/>
          <w:szCs w:val="20"/>
        </w:rPr>
        <w:t xml:space="preserve">HODSON DEVELOPMENTS (ASHFORD) LIMITED </w:t>
      </w:r>
      <w:r>
        <w:rPr>
          <w:rFonts w:ascii="Arial" w:hAnsi="Arial" w:cs="Arial"/>
          <w:sz w:val="20"/>
          <w:szCs w:val="20"/>
        </w:rPr>
        <w:t>incorporated and registered in England and Wales with company number 07468189 whose registered office is Suite 9, 55 Office, 55 Park Lane, London, W1K 1NA;</w:t>
      </w:r>
    </w:p>
    <w:p w14:paraId="6EA7926D" w14:textId="77777777" w:rsidR="005620D6" w:rsidRPr="00794F40" w:rsidRDefault="005620D6" w:rsidP="005620D6">
      <w:pPr>
        <w:pStyle w:val="ListParagraph"/>
        <w:rPr>
          <w:rFonts w:ascii="Arial" w:hAnsi="Arial" w:cs="Arial"/>
          <w:b/>
          <w:sz w:val="20"/>
          <w:szCs w:val="20"/>
        </w:rPr>
      </w:pPr>
    </w:p>
    <w:p w14:paraId="2DA960DA" w14:textId="77777777" w:rsidR="005620D6" w:rsidRPr="00794F40" w:rsidRDefault="00ED2E1D" w:rsidP="00472976">
      <w:pPr>
        <w:pStyle w:val="ListParagraph"/>
        <w:widowControl w:val="0"/>
        <w:numPr>
          <w:ilvl w:val="0"/>
          <w:numId w:val="210"/>
        </w:numPr>
        <w:spacing w:line="480" w:lineRule="auto"/>
        <w:ind w:hanging="720"/>
        <w:jc w:val="both"/>
        <w:rPr>
          <w:rFonts w:ascii="Arial" w:hAnsi="Arial" w:cs="Arial"/>
          <w:sz w:val="20"/>
          <w:szCs w:val="20"/>
        </w:rPr>
      </w:pPr>
      <w:r>
        <w:rPr>
          <w:rFonts w:ascii="Arial" w:hAnsi="Arial" w:cs="Arial"/>
          <w:b/>
          <w:sz w:val="20"/>
          <w:szCs w:val="20"/>
        </w:rPr>
        <w:t>BDW TRADING LIMITED</w:t>
      </w:r>
      <w:r>
        <w:rPr>
          <w:rFonts w:ascii="Arial" w:hAnsi="Arial" w:cs="Arial"/>
          <w:sz w:val="20"/>
          <w:szCs w:val="20"/>
        </w:rPr>
        <w:t xml:space="preserve"> incorporated and registered in England and Wales with company number 03018173 whose registered office is Barrett House, Cartwright Way, Forest Business Park, Bardon Hill, Coalville, Leicestershire, LE67 1UF;</w:t>
      </w:r>
    </w:p>
    <w:p w14:paraId="55F54B68" w14:textId="77777777" w:rsidR="005620D6" w:rsidRPr="00794F40" w:rsidRDefault="005620D6" w:rsidP="005620D6">
      <w:pPr>
        <w:pStyle w:val="ListParagraph"/>
        <w:rPr>
          <w:rFonts w:ascii="Arial" w:hAnsi="Arial" w:cs="Arial"/>
          <w:b/>
          <w:sz w:val="20"/>
          <w:szCs w:val="20"/>
        </w:rPr>
      </w:pPr>
    </w:p>
    <w:p w14:paraId="3E5AC82C" w14:textId="77777777" w:rsidR="005620D6" w:rsidRPr="00794F40" w:rsidRDefault="00ED2E1D" w:rsidP="00472976">
      <w:pPr>
        <w:pStyle w:val="ListParagraph"/>
        <w:widowControl w:val="0"/>
        <w:numPr>
          <w:ilvl w:val="0"/>
          <w:numId w:val="210"/>
        </w:numPr>
        <w:spacing w:line="480" w:lineRule="auto"/>
        <w:ind w:hanging="720"/>
        <w:jc w:val="both"/>
        <w:rPr>
          <w:rFonts w:ascii="Arial" w:hAnsi="Arial" w:cs="Arial"/>
          <w:sz w:val="20"/>
          <w:szCs w:val="20"/>
        </w:rPr>
      </w:pPr>
      <w:r>
        <w:rPr>
          <w:rFonts w:ascii="Arial" w:hAnsi="Arial" w:cs="Arial"/>
          <w:b/>
          <w:sz w:val="20"/>
          <w:szCs w:val="20"/>
        </w:rPr>
        <w:t xml:space="preserve">PENTLAND KENT LIMITED </w:t>
      </w:r>
      <w:r>
        <w:rPr>
          <w:rFonts w:ascii="Arial" w:hAnsi="Arial" w:cs="Arial"/>
          <w:sz w:val="20"/>
          <w:szCs w:val="20"/>
        </w:rPr>
        <w:t>incorporated and registered in England and Wales with company number 01031651 whose registered office is the Estate Office, Canterbury Road, Etchinghill, Folkestone CT18 8FA; and</w:t>
      </w:r>
    </w:p>
    <w:p w14:paraId="3BBE0F56" w14:textId="77777777" w:rsidR="00D25AD3" w:rsidRPr="00794F40" w:rsidRDefault="00D25AD3" w:rsidP="00D25AD3">
      <w:pPr>
        <w:pStyle w:val="ListParagraph"/>
        <w:rPr>
          <w:rFonts w:ascii="Arial" w:hAnsi="Arial" w:cs="Arial"/>
          <w:sz w:val="20"/>
          <w:szCs w:val="20"/>
        </w:rPr>
      </w:pPr>
    </w:p>
    <w:p w14:paraId="055F176F" w14:textId="77777777" w:rsidR="00724ED8" w:rsidRPr="00794F40" w:rsidRDefault="00ED2E1D" w:rsidP="00472976">
      <w:pPr>
        <w:pStyle w:val="DocSpace"/>
        <w:numPr>
          <w:ilvl w:val="0"/>
          <w:numId w:val="210"/>
        </w:numPr>
        <w:ind w:hanging="654"/>
        <w:rPr>
          <w:rFonts w:cs="Arial"/>
        </w:rPr>
      </w:pPr>
      <w:r>
        <w:rPr>
          <w:rFonts w:cs="Arial"/>
          <w:b/>
        </w:rPr>
        <w:t xml:space="preserve">HODSON DEVELOPMENTS (CG ONE) LIMITED </w:t>
      </w:r>
      <w:r>
        <w:rPr>
          <w:rFonts w:cs="Arial"/>
        </w:rPr>
        <w:t>(company registration number 10392676) whose registered office is at Office Suite 9 55 Park Lane London W1K 1NA (“Hodson CG One”)</w:t>
      </w:r>
    </w:p>
    <w:p w14:paraId="2C12B1DA" w14:textId="77777777" w:rsidR="00724ED8" w:rsidRPr="00794F40" w:rsidRDefault="00ED2E1D" w:rsidP="00472976">
      <w:pPr>
        <w:pStyle w:val="DocSpace"/>
        <w:numPr>
          <w:ilvl w:val="0"/>
          <w:numId w:val="210"/>
        </w:numPr>
        <w:ind w:hanging="654"/>
        <w:rPr>
          <w:rFonts w:cs="Arial"/>
        </w:rPr>
      </w:pPr>
      <w:r>
        <w:rPr>
          <w:rFonts w:cs="Arial"/>
          <w:b/>
        </w:rPr>
        <w:t xml:space="preserve">HODSON DEVELOPMENTS (CG TWO) LIMITED </w:t>
      </w:r>
      <w:r>
        <w:rPr>
          <w:rFonts w:cs="Arial"/>
        </w:rPr>
        <w:t>(company registration number 10392663) whose registered office is at Office Suite 9 55 Park Lane London W1K 1NA (“Hodson CG Two”)</w:t>
      </w:r>
    </w:p>
    <w:p w14:paraId="643DB855" w14:textId="77777777" w:rsidR="00724ED8" w:rsidRPr="00794F40" w:rsidRDefault="00ED2E1D" w:rsidP="00472976">
      <w:pPr>
        <w:pStyle w:val="DocSpace"/>
        <w:numPr>
          <w:ilvl w:val="0"/>
          <w:numId w:val="210"/>
        </w:numPr>
        <w:ind w:hanging="654"/>
        <w:rPr>
          <w:rFonts w:cs="Arial"/>
        </w:rPr>
      </w:pPr>
      <w:r>
        <w:rPr>
          <w:rFonts w:cs="Arial"/>
          <w:b/>
        </w:rPr>
        <w:t xml:space="preserve">CHELMDEN LIMITED </w:t>
      </w:r>
      <w:r>
        <w:rPr>
          <w:rFonts w:cs="Arial"/>
        </w:rPr>
        <w:t>(company registration number 10321428) whose registered office is at Bartlett Farmhouse Great Chart Ashford Kent TN23 3DW (“Chelmdean”)</w:t>
      </w:r>
    </w:p>
    <w:p w14:paraId="2ED5814D" w14:textId="77777777" w:rsidR="00E03229" w:rsidRPr="00794F40" w:rsidRDefault="00ED2E1D" w:rsidP="00472976">
      <w:pPr>
        <w:pStyle w:val="DocSpace"/>
        <w:numPr>
          <w:ilvl w:val="0"/>
          <w:numId w:val="210"/>
        </w:numPr>
        <w:ind w:hanging="654"/>
        <w:rPr>
          <w:rFonts w:cs="Arial"/>
        </w:rPr>
      </w:pPr>
      <w:r>
        <w:rPr>
          <w:rFonts w:cs="Arial"/>
          <w:b/>
        </w:rPr>
        <w:t>PENTLAND HOMES LIMITED</w:t>
      </w:r>
      <w:r>
        <w:rPr>
          <w:rFonts w:cs="Arial"/>
        </w:rPr>
        <w:t xml:space="preserve"> (company registration number 01031651) whose registered office is at The Estate Office, Canterbury Road, Etchinghill, Folkestone, CT18 8FA ("Pentland Homes”)</w:t>
      </w:r>
    </w:p>
    <w:p w14:paraId="4FCE3A71" w14:textId="77777777" w:rsidR="00E03229" w:rsidRPr="00794F40" w:rsidRDefault="00ED2E1D" w:rsidP="00472976">
      <w:pPr>
        <w:pStyle w:val="DocSpace"/>
        <w:numPr>
          <w:ilvl w:val="0"/>
          <w:numId w:val="210"/>
        </w:numPr>
        <w:ind w:hanging="654"/>
        <w:rPr>
          <w:rFonts w:cs="Arial"/>
        </w:rPr>
      </w:pPr>
      <w:r>
        <w:rPr>
          <w:rFonts w:cs="Arial"/>
          <w:b/>
        </w:rPr>
        <w:t>CHILMINGTON GREEN DEVELOPMENTS LIMITED</w:t>
      </w:r>
      <w:r>
        <w:rPr>
          <w:rFonts w:cs="Arial"/>
        </w:rPr>
        <w:t xml:space="preserve"> (company registration number </w:t>
      </w:r>
      <w:r>
        <w:rPr>
          <w:rFonts w:cs="Arial"/>
        </w:rPr>
        <w:lastRenderedPageBreak/>
        <w:t>09286703) whose registered office is at Office Suite 9, 55 Park Lane, London, W1K 1NA ("Chilmington Green Developments")</w:t>
      </w:r>
    </w:p>
    <w:p w14:paraId="35A4E83A" w14:textId="77777777" w:rsidR="00E03229" w:rsidRPr="00794F40" w:rsidRDefault="00E03229" w:rsidP="00E03229">
      <w:pPr>
        <w:pStyle w:val="DocSpace"/>
        <w:ind w:left="1080"/>
        <w:rPr>
          <w:rFonts w:cs="Arial"/>
        </w:rPr>
      </w:pPr>
    </w:p>
    <w:p w14:paraId="126DD77C" w14:textId="77777777" w:rsidR="00D25AD3" w:rsidRPr="00794F40" w:rsidRDefault="00D25AD3" w:rsidP="00E03229">
      <w:pPr>
        <w:pStyle w:val="ListParagraph"/>
        <w:widowControl w:val="0"/>
        <w:spacing w:line="480" w:lineRule="auto"/>
        <w:ind w:left="1080"/>
        <w:jc w:val="both"/>
        <w:rPr>
          <w:rFonts w:ascii="Arial" w:hAnsi="Arial" w:cs="Arial"/>
          <w:sz w:val="20"/>
          <w:szCs w:val="20"/>
        </w:rPr>
      </w:pPr>
    </w:p>
    <w:p w14:paraId="1AF05E6E" w14:textId="77777777" w:rsidR="005620D6" w:rsidRPr="00794F40" w:rsidRDefault="005620D6" w:rsidP="005620D6">
      <w:pPr>
        <w:pStyle w:val="ListParagraph"/>
        <w:rPr>
          <w:rFonts w:ascii="Arial" w:hAnsi="Arial" w:cs="Arial"/>
          <w:b/>
          <w:sz w:val="20"/>
          <w:szCs w:val="20"/>
        </w:rPr>
      </w:pPr>
    </w:p>
    <w:p w14:paraId="12636626" w14:textId="77777777" w:rsidR="005620D6" w:rsidRPr="00794F40" w:rsidRDefault="00ED2E1D" w:rsidP="00472976">
      <w:pPr>
        <w:pStyle w:val="ListParagraph"/>
        <w:widowControl w:val="0"/>
        <w:numPr>
          <w:ilvl w:val="0"/>
          <w:numId w:val="210"/>
        </w:numPr>
        <w:spacing w:line="480" w:lineRule="auto"/>
        <w:ind w:hanging="720"/>
        <w:jc w:val="both"/>
        <w:rPr>
          <w:rFonts w:ascii="Arial" w:hAnsi="Arial" w:cs="Arial"/>
          <w:sz w:val="20"/>
          <w:szCs w:val="20"/>
        </w:rPr>
      </w:pPr>
      <w:r>
        <w:rPr>
          <w:rFonts w:ascii="Arial" w:hAnsi="Arial" w:cs="Arial"/>
          <w:b/>
          <w:sz w:val="20"/>
          <w:szCs w:val="20"/>
        </w:rPr>
        <w:t>MALCOLM JARVIS HOMES LIMITED</w:t>
      </w:r>
      <w:r>
        <w:rPr>
          <w:rFonts w:ascii="Arial" w:hAnsi="Arial" w:cs="Arial"/>
          <w:sz w:val="20"/>
          <w:szCs w:val="20"/>
        </w:rPr>
        <w:t xml:space="preserve"> incorporated and registered in England and Wales with company number 04470416 whose registered office is Great Chilmington Farmhouse, Great Chart, Ashford, Kent, TN23 3DP.</w:t>
      </w:r>
    </w:p>
    <w:p w14:paraId="0A527E86" w14:textId="77777777" w:rsidR="005620D6" w:rsidRPr="00794F40" w:rsidRDefault="005620D6" w:rsidP="001C428F">
      <w:pPr>
        <w:spacing w:line="480" w:lineRule="auto"/>
        <w:outlineLvl w:val="0"/>
        <w:rPr>
          <w:rFonts w:cs="Arial"/>
        </w:rPr>
      </w:pPr>
    </w:p>
    <w:p w14:paraId="19CC8F6F" w14:textId="77777777" w:rsidR="005620D6" w:rsidRPr="00794F40" w:rsidRDefault="00ED2E1D" w:rsidP="005620D6">
      <w:pPr>
        <w:keepNext/>
        <w:keepLines/>
        <w:spacing w:line="480" w:lineRule="auto"/>
        <w:rPr>
          <w:rFonts w:cs="Arial"/>
        </w:rPr>
      </w:pPr>
      <w:r>
        <w:rPr>
          <w:rFonts w:cs="Arial"/>
          <w:b/>
        </w:rPr>
        <w:t>RECITALS</w:t>
      </w:r>
    </w:p>
    <w:p w14:paraId="57A74401" w14:textId="77777777" w:rsidR="005620D6" w:rsidRPr="00794F40" w:rsidRDefault="005620D6" w:rsidP="005620D6">
      <w:pPr>
        <w:keepNext/>
        <w:keepLines/>
        <w:spacing w:line="480" w:lineRule="auto"/>
        <w:rPr>
          <w:rFonts w:cs="Arial"/>
        </w:rPr>
      </w:pPr>
    </w:p>
    <w:p w14:paraId="46E8BA6C" w14:textId="77777777" w:rsidR="005620D6" w:rsidRPr="00794F40" w:rsidRDefault="00ED2E1D" w:rsidP="00472976">
      <w:pPr>
        <w:keepNext/>
        <w:keepLines/>
        <w:numPr>
          <w:ilvl w:val="1"/>
          <w:numId w:val="210"/>
        </w:numPr>
        <w:tabs>
          <w:tab w:val="num" w:pos="709"/>
        </w:tabs>
        <w:spacing w:line="480" w:lineRule="auto"/>
        <w:ind w:left="709" w:hanging="709"/>
        <w:rPr>
          <w:rFonts w:cs="Arial"/>
        </w:rPr>
      </w:pPr>
      <w:r>
        <w:rPr>
          <w:rFonts w:cs="Arial"/>
        </w:rPr>
        <w:t>The Council has been working on the development of Chilmington Green as a strategic urban extension as identified in the Council’s Core Strategy and the Local Development Framework. The proposal is to establish a new community of over 5,500 homes with associated community, leisure and retail and employment uses ("the Development").</w:t>
      </w:r>
    </w:p>
    <w:p w14:paraId="694495D4" w14:textId="77777777" w:rsidR="005620D6" w:rsidRPr="00794F40" w:rsidRDefault="005620D6" w:rsidP="005620D6">
      <w:pPr>
        <w:spacing w:line="480" w:lineRule="auto"/>
        <w:ind w:left="709"/>
        <w:rPr>
          <w:rFonts w:cs="Arial"/>
        </w:rPr>
      </w:pPr>
    </w:p>
    <w:p w14:paraId="0734C2A1" w14:textId="77777777" w:rsidR="005620D6" w:rsidRPr="00794F40" w:rsidRDefault="00ED2E1D" w:rsidP="00472976">
      <w:pPr>
        <w:keepNext/>
        <w:keepLines/>
        <w:numPr>
          <w:ilvl w:val="1"/>
          <w:numId w:val="210"/>
        </w:numPr>
        <w:tabs>
          <w:tab w:val="num" w:pos="709"/>
        </w:tabs>
        <w:spacing w:line="480" w:lineRule="auto"/>
        <w:ind w:left="709" w:hanging="709"/>
        <w:rPr>
          <w:rFonts w:cs="Arial"/>
        </w:rPr>
      </w:pPr>
      <w:r>
        <w:rPr>
          <w:rFonts w:cs="Arial"/>
        </w:rPr>
        <w:t>Hodson Developments (Ashford) Limited, Chilmington Green Developments Limted, Hodson (CG One) Limited Hodson (CG Two) Limited, BDW Trading Limited, Pentland Kent Limited. Pentland Homes Limited, Chelmden Limited and Malcolm Jarvis Homes Limited are the ten main developers in the consortium that have been appointed to build the new Chilmington Green Site (collectively referred to as "the Developers").</w:t>
      </w:r>
    </w:p>
    <w:p w14:paraId="0E1B6173" w14:textId="77777777" w:rsidR="005620D6" w:rsidRPr="00794F40" w:rsidRDefault="005620D6" w:rsidP="005620D6">
      <w:pPr>
        <w:pStyle w:val="ListParagraph"/>
        <w:rPr>
          <w:rFonts w:ascii="Arial" w:hAnsi="Arial" w:cs="Arial"/>
          <w:sz w:val="20"/>
          <w:szCs w:val="20"/>
        </w:rPr>
      </w:pPr>
    </w:p>
    <w:p w14:paraId="4B762CC7" w14:textId="77777777" w:rsidR="005620D6" w:rsidRPr="00794F40" w:rsidRDefault="00ED2E1D" w:rsidP="00472976">
      <w:pPr>
        <w:numPr>
          <w:ilvl w:val="1"/>
          <w:numId w:val="210"/>
        </w:numPr>
        <w:tabs>
          <w:tab w:val="num" w:pos="709"/>
        </w:tabs>
        <w:spacing w:line="480" w:lineRule="auto"/>
        <w:ind w:left="709" w:hanging="709"/>
        <w:rPr>
          <w:rFonts w:cs="Arial"/>
        </w:rPr>
      </w:pPr>
      <w:r>
        <w:rPr>
          <w:rFonts w:cs="Arial"/>
        </w:rPr>
        <w:t xml:space="preserve">The Council and the Developers have worked together on the development of the Company as a community management organisation, as it has been recognised in the Area Action Plan that an effective management organisation with local accountability will be vital for the long term sustainability of Chilmington Green.  </w:t>
      </w:r>
    </w:p>
    <w:p w14:paraId="0FA0AA62" w14:textId="77777777" w:rsidR="005620D6" w:rsidRPr="00794F40" w:rsidRDefault="005620D6" w:rsidP="005620D6">
      <w:pPr>
        <w:spacing w:line="480" w:lineRule="auto"/>
        <w:rPr>
          <w:rFonts w:cs="Arial"/>
        </w:rPr>
      </w:pPr>
    </w:p>
    <w:p w14:paraId="21B52E25" w14:textId="77777777" w:rsidR="005620D6" w:rsidRPr="00794F40" w:rsidRDefault="00ED2E1D" w:rsidP="00472976">
      <w:pPr>
        <w:numPr>
          <w:ilvl w:val="1"/>
          <w:numId w:val="210"/>
        </w:numPr>
        <w:tabs>
          <w:tab w:val="num" w:pos="709"/>
        </w:tabs>
        <w:spacing w:line="480" w:lineRule="auto"/>
        <w:ind w:left="709" w:hanging="709"/>
        <w:rPr>
          <w:rFonts w:cs="Arial"/>
        </w:rPr>
      </w:pPr>
      <w:r>
        <w:rPr>
          <w:rFonts w:cs="Arial"/>
        </w:rPr>
        <w:t xml:space="preserve">The Company has been created as a charitable company limited by guarantee with each of the other parties to this Agreement having the right to appoint Directors on to the Company’s Board.  The Company has been established to hold, maintain and manage community land and buildings, support and co-ordinate the delivery of a range of community services to meet the needs of local residents, and to promote and support environmental and community </w:t>
      </w:r>
      <w:r>
        <w:rPr>
          <w:rFonts w:cs="Arial"/>
        </w:rPr>
        <w:lastRenderedPageBreak/>
        <w:t>sustainability.</w:t>
      </w:r>
    </w:p>
    <w:p w14:paraId="3EB8124A" w14:textId="77777777" w:rsidR="005620D6" w:rsidRPr="00794F40" w:rsidRDefault="005620D6" w:rsidP="005620D6">
      <w:pPr>
        <w:spacing w:line="480" w:lineRule="auto"/>
        <w:rPr>
          <w:rFonts w:cs="Arial"/>
        </w:rPr>
      </w:pPr>
    </w:p>
    <w:p w14:paraId="36A27A59" w14:textId="77777777" w:rsidR="005620D6" w:rsidRPr="00794F40" w:rsidRDefault="00ED2E1D" w:rsidP="00472976">
      <w:pPr>
        <w:numPr>
          <w:ilvl w:val="1"/>
          <w:numId w:val="210"/>
        </w:numPr>
        <w:tabs>
          <w:tab w:val="num" w:pos="709"/>
        </w:tabs>
        <w:spacing w:line="480" w:lineRule="auto"/>
        <w:ind w:left="709" w:hanging="709"/>
        <w:rPr>
          <w:rFonts w:cs="Arial"/>
        </w:rPr>
      </w:pPr>
      <w:r>
        <w:rPr>
          <w:rFonts w:cs="Arial"/>
        </w:rPr>
        <w:t>As the major strategic partners in the development of the site, the Council, County Council and the Developers seek to be actively involved in the key decisions of the Company and to protect the development, maintenance and management of the site.</w:t>
      </w:r>
    </w:p>
    <w:p w14:paraId="123C7D87" w14:textId="77777777" w:rsidR="005620D6" w:rsidRPr="00794F40" w:rsidRDefault="005620D6" w:rsidP="005620D6">
      <w:pPr>
        <w:spacing w:line="480" w:lineRule="auto"/>
        <w:rPr>
          <w:rFonts w:cs="Arial"/>
        </w:rPr>
      </w:pPr>
    </w:p>
    <w:p w14:paraId="35A86BAD" w14:textId="77777777" w:rsidR="005620D6" w:rsidRPr="00794F40" w:rsidRDefault="00ED2E1D" w:rsidP="00472976">
      <w:pPr>
        <w:numPr>
          <w:ilvl w:val="1"/>
          <w:numId w:val="210"/>
        </w:numPr>
        <w:tabs>
          <w:tab w:val="num" w:pos="709"/>
        </w:tabs>
        <w:spacing w:line="480" w:lineRule="auto"/>
        <w:ind w:left="709" w:hanging="709"/>
        <w:rPr>
          <w:rFonts w:cs="Arial"/>
          <w:i/>
        </w:rPr>
      </w:pPr>
      <w:r>
        <w:rPr>
          <w:rFonts w:cs="Arial"/>
        </w:rPr>
        <w:t>This Agreement sets out the range of decisions of the Company with which the Council, County Council and the Developers are to be involved, and the mechanism for that involvement.</w:t>
      </w:r>
    </w:p>
    <w:p w14:paraId="19379834" w14:textId="77777777" w:rsidR="005620D6" w:rsidRPr="00794F40" w:rsidRDefault="005620D6" w:rsidP="001C428F">
      <w:pPr>
        <w:spacing w:line="480" w:lineRule="auto"/>
        <w:outlineLvl w:val="0"/>
        <w:rPr>
          <w:rFonts w:cs="Arial"/>
          <w:i/>
        </w:rPr>
      </w:pPr>
    </w:p>
    <w:p w14:paraId="04D6B9E4" w14:textId="77777777" w:rsidR="005620D6" w:rsidRPr="00794F40" w:rsidRDefault="00ED2E1D" w:rsidP="0011443B">
      <w:pPr>
        <w:pStyle w:val="Heading5"/>
        <w:keepNext/>
        <w:numPr>
          <w:ilvl w:val="0"/>
          <w:numId w:val="92"/>
        </w:numPr>
        <w:tabs>
          <w:tab w:val="clear" w:pos="5245"/>
        </w:tabs>
        <w:spacing w:before="0" w:after="0" w:line="480" w:lineRule="auto"/>
        <w:rPr>
          <w:rFonts w:cs="Arial"/>
          <w:i/>
        </w:rPr>
      </w:pPr>
      <w:r>
        <w:rPr>
          <w:rStyle w:val="head1"/>
          <w:rFonts w:cs="Arial"/>
        </w:rPr>
        <w:t>Definitions and Interpretations</w:t>
      </w:r>
    </w:p>
    <w:p w14:paraId="3CA61FBE" w14:textId="77777777" w:rsidR="005620D6" w:rsidRPr="00794F40" w:rsidRDefault="005620D6" w:rsidP="001C428F">
      <w:pPr>
        <w:spacing w:line="480" w:lineRule="auto"/>
        <w:outlineLvl w:val="0"/>
        <w:rPr>
          <w:rFonts w:cs="Arial"/>
          <w:b/>
          <w:bCs/>
        </w:rPr>
      </w:pPr>
    </w:p>
    <w:p w14:paraId="4C1C938A" w14:textId="77777777" w:rsidR="005620D6" w:rsidRPr="00794F40" w:rsidRDefault="00ED2E1D" w:rsidP="005620D6">
      <w:pPr>
        <w:spacing w:line="480" w:lineRule="auto"/>
        <w:ind w:left="720" w:hanging="153"/>
        <w:rPr>
          <w:rFonts w:cs="Arial"/>
        </w:rPr>
      </w:pPr>
      <w:r>
        <w:rPr>
          <w:rFonts w:cs="Arial"/>
          <w:b/>
        </w:rPr>
        <w:t>IN</w:t>
      </w:r>
      <w:r>
        <w:rPr>
          <w:rFonts w:cs="Arial"/>
        </w:rPr>
        <w:t xml:space="preserve"> this Agreement (which expression shall be deemed to include the Schedules)</w:t>
      </w:r>
    </w:p>
    <w:p w14:paraId="7F54F4F6" w14:textId="77777777" w:rsidR="005620D6" w:rsidRPr="00794F40" w:rsidRDefault="005620D6" w:rsidP="005620D6">
      <w:pPr>
        <w:spacing w:line="480" w:lineRule="auto"/>
        <w:rPr>
          <w:rFonts w:cs="Arial"/>
        </w:rPr>
      </w:pPr>
    </w:p>
    <w:p w14:paraId="79468DC8" w14:textId="77777777" w:rsidR="005620D6" w:rsidRPr="00794F40" w:rsidRDefault="00ED2E1D" w:rsidP="0011443B">
      <w:pPr>
        <w:numPr>
          <w:ilvl w:val="1"/>
          <w:numId w:val="94"/>
        </w:numPr>
        <w:tabs>
          <w:tab w:val="num" w:pos="1134"/>
        </w:tabs>
        <w:spacing w:line="480" w:lineRule="auto"/>
        <w:rPr>
          <w:rFonts w:cs="Arial"/>
        </w:rPr>
      </w:pPr>
      <w:r>
        <w:rPr>
          <w:rFonts w:cs="Arial"/>
        </w:rPr>
        <w:t>unless there be something in the subject or context inconsistent therewith the following expressions have the following meanings:-</w:t>
      </w:r>
    </w:p>
    <w:p w14:paraId="22BA1AC8" w14:textId="77777777" w:rsidR="005620D6" w:rsidRPr="00794F40" w:rsidRDefault="005620D6" w:rsidP="005620D6">
      <w:pPr>
        <w:spacing w:line="480" w:lineRule="auto"/>
        <w:ind w:left="1134"/>
        <w:rPr>
          <w:rFonts w:cs="Arial"/>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5494"/>
        <w:gridCol w:w="222"/>
      </w:tblGrid>
      <w:tr w:rsidR="00487ACE" w14:paraId="598E0056" w14:textId="77777777" w:rsidTr="005620D6">
        <w:trPr>
          <w:gridAfter w:val="1"/>
        </w:trPr>
        <w:tc>
          <w:tcPr>
            <w:tcW w:w="3119" w:type="dxa"/>
          </w:tcPr>
          <w:p w14:paraId="58A23E80" w14:textId="77777777" w:rsidR="005620D6" w:rsidRPr="00794F40" w:rsidRDefault="00ED2E1D" w:rsidP="005620D6">
            <w:pPr>
              <w:spacing w:line="480" w:lineRule="auto"/>
              <w:rPr>
                <w:rFonts w:cs="Arial"/>
                <w:b/>
              </w:rPr>
            </w:pPr>
            <w:r>
              <w:rPr>
                <w:rFonts w:cs="Arial"/>
                <w:b/>
              </w:rPr>
              <w:t>"Area of Benefit"</w:t>
            </w:r>
          </w:p>
        </w:tc>
        <w:tc>
          <w:tcPr>
            <w:tcW w:w="6060" w:type="dxa"/>
          </w:tcPr>
          <w:p w14:paraId="63449827" w14:textId="77777777" w:rsidR="005620D6" w:rsidRPr="00794F40" w:rsidRDefault="00ED2E1D" w:rsidP="005620D6">
            <w:pPr>
              <w:spacing w:line="480" w:lineRule="auto"/>
              <w:rPr>
                <w:rFonts w:cs="Arial"/>
              </w:rPr>
            </w:pPr>
            <w:r>
              <w:rPr>
                <w:rFonts w:cs="Arial"/>
              </w:rPr>
              <w:t>means the area so defined in the Articles</w:t>
            </w:r>
          </w:p>
        </w:tc>
      </w:tr>
      <w:tr w:rsidR="00487ACE" w14:paraId="433FBA10" w14:textId="77777777" w:rsidTr="005620D6">
        <w:trPr>
          <w:gridAfter w:val="1"/>
        </w:trPr>
        <w:tc>
          <w:tcPr>
            <w:tcW w:w="3119" w:type="dxa"/>
          </w:tcPr>
          <w:p w14:paraId="37AFB9DC" w14:textId="77777777" w:rsidR="005620D6" w:rsidRPr="00794F40" w:rsidRDefault="00ED2E1D" w:rsidP="005620D6">
            <w:pPr>
              <w:spacing w:line="480" w:lineRule="auto"/>
              <w:rPr>
                <w:rFonts w:cs="Arial"/>
              </w:rPr>
            </w:pPr>
            <w:r>
              <w:rPr>
                <w:rFonts w:cs="Arial"/>
                <w:b/>
              </w:rPr>
              <w:t>"Articles"</w:t>
            </w:r>
          </w:p>
        </w:tc>
        <w:tc>
          <w:tcPr>
            <w:tcW w:w="6060" w:type="dxa"/>
          </w:tcPr>
          <w:p w14:paraId="6B7A05DC" w14:textId="77777777" w:rsidR="005620D6" w:rsidRPr="00794F40" w:rsidRDefault="00ED2E1D" w:rsidP="005620D6">
            <w:pPr>
              <w:spacing w:line="480" w:lineRule="auto"/>
              <w:rPr>
                <w:rFonts w:cs="Arial"/>
              </w:rPr>
            </w:pPr>
            <w:r>
              <w:rPr>
                <w:rFonts w:cs="Arial"/>
              </w:rPr>
              <w:t>means the articles of association of the Company as amended from time to time (and any reference to an Article shall be a reference to that article of the said articles of association)</w:t>
            </w:r>
          </w:p>
        </w:tc>
      </w:tr>
      <w:tr w:rsidR="00487ACE" w14:paraId="068F0467" w14:textId="77777777" w:rsidTr="005620D6">
        <w:trPr>
          <w:gridAfter w:val="1"/>
        </w:trPr>
        <w:tc>
          <w:tcPr>
            <w:tcW w:w="3119" w:type="dxa"/>
          </w:tcPr>
          <w:p w14:paraId="7ED1DC70" w14:textId="77777777" w:rsidR="005620D6" w:rsidRPr="00794F40" w:rsidRDefault="00ED2E1D" w:rsidP="005620D6">
            <w:pPr>
              <w:spacing w:line="480" w:lineRule="auto"/>
              <w:rPr>
                <w:rFonts w:cs="Arial"/>
              </w:rPr>
            </w:pPr>
            <w:r>
              <w:rPr>
                <w:rFonts w:cs="Arial"/>
                <w:b/>
              </w:rPr>
              <w:t>"associate"</w:t>
            </w:r>
          </w:p>
        </w:tc>
        <w:tc>
          <w:tcPr>
            <w:tcW w:w="6060" w:type="dxa"/>
          </w:tcPr>
          <w:p w14:paraId="5402B2B7" w14:textId="77777777" w:rsidR="005620D6" w:rsidRPr="00794F40" w:rsidRDefault="00ED2E1D" w:rsidP="005620D6">
            <w:pPr>
              <w:spacing w:line="480" w:lineRule="auto"/>
              <w:rPr>
                <w:rFonts w:cs="Arial"/>
              </w:rPr>
            </w:pPr>
            <w:r>
              <w:rPr>
                <w:rFonts w:cs="Arial"/>
              </w:rPr>
              <w:t>means, in relation to any person, a person who is connected with that person (and whether a person is so connected shall be determined in accordance with Section 286 of the Taxation of Chargeable Gains Act 1992)</w:t>
            </w:r>
          </w:p>
        </w:tc>
      </w:tr>
      <w:tr w:rsidR="00487ACE" w14:paraId="0231F38C" w14:textId="77777777" w:rsidTr="005620D6">
        <w:trPr>
          <w:gridAfter w:val="1"/>
        </w:trPr>
        <w:tc>
          <w:tcPr>
            <w:tcW w:w="3119" w:type="dxa"/>
          </w:tcPr>
          <w:p w14:paraId="37A8A8CD" w14:textId="77777777" w:rsidR="005620D6" w:rsidRPr="00794F40" w:rsidRDefault="00ED2E1D" w:rsidP="005620D6">
            <w:pPr>
              <w:spacing w:line="480" w:lineRule="auto"/>
              <w:rPr>
                <w:rFonts w:cs="Arial"/>
                <w:b/>
              </w:rPr>
            </w:pPr>
            <w:r>
              <w:rPr>
                <w:rFonts w:cs="Arial"/>
                <w:b/>
              </w:rPr>
              <w:t>"Built Assets"</w:t>
            </w:r>
          </w:p>
        </w:tc>
        <w:tc>
          <w:tcPr>
            <w:tcW w:w="6060" w:type="dxa"/>
          </w:tcPr>
          <w:p w14:paraId="5C60A1F4" w14:textId="77777777" w:rsidR="005620D6" w:rsidRPr="00794F40" w:rsidRDefault="00ED2E1D" w:rsidP="005620D6">
            <w:pPr>
              <w:spacing w:line="480" w:lineRule="auto"/>
              <w:rPr>
                <w:rFonts w:cs="Arial"/>
              </w:rPr>
            </w:pPr>
            <w:r>
              <w:rPr>
                <w:rFonts w:cs="Arial"/>
              </w:rPr>
              <w:t xml:space="preserve">means any building or structure the maintenance or management of which has or is to be transferred to the Company by  the Developers or the owner thereof  </w:t>
            </w:r>
          </w:p>
        </w:tc>
      </w:tr>
      <w:tr w:rsidR="00487ACE" w14:paraId="7F5E60A6" w14:textId="77777777" w:rsidTr="005620D6">
        <w:trPr>
          <w:gridAfter w:val="1"/>
        </w:trPr>
        <w:tc>
          <w:tcPr>
            <w:tcW w:w="3119" w:type="dxa"/>
          </w:tcPr>
          <w:p w14:paraId="5158F689" w14:textId="77777777" w:rsidR="005620D6" w:rsidRPr="00794F40" w:rsidRDefault="00ED2E1D" w:rsidP="005620D6">
            <w:pPr>
              <w:spacing w:line="480" w:lineRule="auto"/>
              <w:rPr>
                <w:rFonts w:cs="Arial"/>
              </w:rPr>
            </w:pPr>
            <w:r>
              <w:rPr>
                <w:rFonts w:cs="Arial"/>
                <w:b/>
              </w:rPr>
              <w:t>"Business"</w:t>
            </w:r>
          </w:p>
        </w:tc>
        <w:tc>
          <w:tcPr>
            <w:tcW w:w="6060" w:type="dxa"/>
          </w:tcPr>
          <w:p w14:paraId="5CF6B3D9" w14:textId="77777777" w:rsidR="005620D6" w:rsidRPr="00794F40" w:rsidRDefault="00ED2E1D" w:rsidP="005620D6">
            <w:pPr>
              <w:spacing w:line="480" w:lineRule="auto"/>
              <w:rPr>
                <w:rFonts w:cs="Arial"/>
              </w:rPr>
            </w:pPr>
            <w:r>
              <w:rPr>
                <w:rFonts w:cs="Arial"/>
              </w:rPr>
              <w:t>means the ownership, maintenance and management of community land and buildings, the supporting and co-</w:t>
            </w:r>
            <w:r>
              <w:rPr>
                <w:rFonts w:cs="Arial"/>
              </w:rPr>
              <w:lastRenderedPageBreak/>
              <w:t>ordination of the delivery of a range of community services to meet the needs of local residents within the Area of Benefit, and the promotion and supporting environmental and community sustainability by the Company in accordance with the Company’s charitable aims and objectives</w:t>
            </w:r>
          </w:p>
        </w:tc>
      </w:tr>
      <w:tr w:rsidR="00487ACE" w14:paraId="12417A3F" w14:textId="77777777" w:rsidTr="005620D6">
        <w:trPr>
          <w:gridAfter w:val="1"/>
        </w:trPr>
        <w:tc>
          <w:tcPr>
            <w:tcW w:w="3119" w:type="dxa"/>
          </w:tcPr>
          <w:p w14:paraId="62AEB1D2" w14:textId="77777777" w:rsidR="005620D6" w:rsidRPr="00794F40" w:rsidRDefault="00ED2E1D" w:rsidP="005620D6">
            <w:pPr>
              <w:spacing w:line="480" w:lineRule="auto"/>
              <w:rPr>
                <w:rFonts w:cs="Arial"/>
                <w:b/>
              </w:rPr>
            </w:pPr>
            <w:r>
              <w:rPr>
                <w:rFonts w:cs="Arial"/>
                <w:b/>
              </w:rPr>
              <w:lastRenderedPageBreak/>
              <w:t>"Business Plan"</w:t>
            </w:r>
          </w:p>
        </w:tc>
        <w:tc>
          <w:tcPr>
            <w:tcW w:w="6060" w:type="dxa"/>
          </w:tcPr>
          <w:p w14:paraId="62E8A652" w14:textId="77777777" w:rsidR="005620D6" w:rsidRPr="00794F40" w:rsidRDefault="00ED2E1D" w:rsidP="005620D6">
            <w:pPr>
              <w:spacing w:line="480" w:lineRule="auto"/>
              <w:rPr>
                <w:rFonts w:cs="Arial"/>
              </w:rPr>
            </w:pPr>
            <w:r>
              <w:rPr>
                <w:rFonts w:cs="Arial"/>
              </w:rPr>
              <w:t>means the framework for the business of the Company agreed by the Directors on an annual basis</w:t>
            </w:r>
          </w:p>
        </w:tc>
      </w:tr>
      <w:tr w:rsidR="00487ACE" w14:paraId="01354311" w14:textId="77777777" w:rsidTr="005620D6">
        <w:trPr>
          <w:gridAfter w:val="1"/>
        </w:trPr>
        <w:tc>
          <w:tcPr>
            <w:tcW w:w="3119" w:type="dxa"/>
          </w:tcPr>
          <w:p w14:paraId="74FB9049" w14:textId="77777777" w:rsidR="005620D6" w:rsidRPr="00794F40" w:rsidRDefault="00ED2E1D" w:rsidP="005620D6">
            <w:pPr>
              <w:spacing w:line="480" w:lineRule="auto"/>
              <w:rPr>
                <w:rFonts w:cs="Arial"/>
              </w:rPr>
            </w:pPr>
            <w:r>
              <w:rPr>
                <w:rFonts w:cs="Arial"/>
                <w:b/>
              </w:rPr>
              <w:t>"Commencement Date"</w:t>
            </w:r>
          </w:p>
        </w:tc>
        <w:tc>
          <w:tcPr>
            <w:tcW w:w="6060" w:type="dxa"/>
          </w:tcPr>
          <w:p w14:paraId="71DB32B5" w14:textId="77777777" w:rsidR="005620D6" w:rsidRPr="00794F40" w:rsidRDefault="00ED2E1D" w:rsidP="005620D6">
            <w:pPr>
              <w:spacing w:line="480" w:lineRule="auto"/>
              <w:rPr>
                <w:rFonts w:cs="Arial"/>
              </w:rPr>
            </w:pPr>
            <w:r>
              <w:rPr>
                <w:rFonts w:cs="Arial"/>
              </w:rPr>
              <w:t>means the date shown on the front of this Agreement</w:t>
            </w:r>
          </w:p>
        </w:tc>
      </w:tr>
      <w:tr w:rsidR="00487ACE" w14:paraId="2DC7B829" w14:textId="77777777" w:rsidTr="005620D6">
        <w:trPr>
          <w:gridAfter w:val="1"/>
        </w:trPr>
        <w:tc>
          <w:tcPr>
            <w:tcW w:w="3119" w:type="dxa"/>
          </w:tcPr>
          <w:p w14:paraId="735A99A5" w14:textId="77777777" w:rsidR="005620D6" w:rsidRPr="00794F40" w:rsidRDefault="00ED2E1D" w:rsidP="005620D6">
            <w:pPr>
              <w:spacing w:line="480" w:lineRule="auto"/>
              <w:rPr>
                <w:rFonts w:cs="Arial"/>
                <w:b/>
              </w:rPr>
            </w:pPr>
            <w:r>
              <w:rPr>
                <w:rFonts w:cs="Arial"/>
                <w:b/>
              </w:rPr>
              <w:t>"Community Asset"</w:t>
            </w:r>
          </w:p>
        </w:tc>
        <w:tc>
          <w:tcPr>
            <w:tcW w:w="6060" w:type="dxa"/>
          </w:tcPr>
          <w:p w14:paraId="75C5512A" w14:textId="77777777" w:rsidR="005620D6" w:rsidRPr="00794F40" w:rsidRDefault="00ED2E1D" w:rsidP="005620D6">
            <w:pPr>
              <w:spacing w:line="480" w:lineRule="auto"/>
              <w:rPr>
                <w:rFonts w:cs="Arial"/>
              </w:rPr>
            </w:pPr>
            <w:r>
              <w:rPr>
                <w:rFonts w:cs="Arial"/>
              </w:rPr>
              <w:t xml:space="preserve">means any land or building within the Area of Benefit ownership of which is transferred or leased to the Company </w:t>
            </w:r>
          </w:p>
        </w:tc>
      </w:tr>
      <w:tr w:rsidR="00487ACE" w14:paraId="35872EFC" w14:textId="77777777" w:rsidTr="005620D6">
        <w:trPr>
          <w:gridAfter w:val="1"/>
        </w:trPr>
        <w:tc>
          <w:tcPr>
            <w:tcW w:w="3119" w:type="dxa"/>
          </w:tcPr>
          <w:p w14:paraId="61F0D921" w14:textId="77777777" w:rsidR="005620D6" w:rsidRPr="00794F40" w:rsidRDefault="00ED2E1D" w:rsidP="005620D6">
            <w:pPr>
              <w:spacing w:line="480" w:lineRule="auto"/>
              <w:rPr>
                <w:rFonts w:cs="Arial"/>
                <w:b/>
              </w:rPr>
            </w:pPr>
            <w:r>
              <w:rPr>
                <w:rFonts w:cs="Arial"/>
                <w:b/>
              </w:rPr>
              <w:t>"Companies Act"</w:t>
            </w:r>
          </w:p>
        </w:tc>
        <w:tc>
          <w:tcPr>
            <w:tcW w:w="6060" w:type="dxa"/>
          </w:tcPr>
          <w:p w14:paraId="6FC6B7D4" w14:textId="77777777" w:rsidR="005620D6" w:rsidRPr="00794F40" w:rsidRDefault="00ED2E1D" w:rsidP="005620D6">
            <w:pPr>
              <w:spacing w:line="480" w:lineRule="auto"/>
              <w:rPr>
                <w:rFonts w:cs="Arial"/>
                <w:b/>
              </w:rPr>
            </w:pPr>
            <w:r>
              <w:rPr>
                <w:rFonts w:cs="Arial"/>
              </w:rPr>
              <w:t>means the Companies Act 2006, save where the relevant provisions of the Companies Act 1985 or the Companies Act 1989 still apply, where it shall mean the relevant provisions in question</w:t>
            </w:r>
          </w:p>
        </w:tc>
      </w:tr>
      <w:tr w:rsidR="00487ACE" w14:paraId="11DB97F4" w14:textId="77777777" w:rsidTr="005620D6">
        <w:trPr>
          <w:gridAfter w:val="1"/>
        </w:trPr>
        <w:tc>
          <w:tcPr>
            <w:tcW w:w="3119" w:type="dxa"/>
          </w:tcPr>
          <w:p w14:paraId="1E2253D6" w14:textId="77777777" w:rsidR="005620D6" w:rsidRPr="00794F40" w:rsidRDefault="00ED2E1D" w:rsidP="005620D6">
            <w:pPr>
              <w:spacing w:line="480" w:lineRule="auto"/>
              <w:rPr>
                <w:rFonts w:cs="Arial"/>
                <w:b/>
              </w:rPr>
            </w:pPr>
            <w:r>
              <w:rPr>
                <w:rFonts w:cs="Arial"/>
                <w:b/>
              </w:rPr>
              <w:t>"County Council"</w:t>
            </w:r>
          </w:p>
        </w:tc>
        <w:tc>
          <w:tcPr>
            <w:tcW w:w="6060" w:type="dxa"/>
          </w:tcPr>
          <w:p w14:paraId="25F70DDD" w14:textId="77777777" w:rsidR="005620D6" w:rsidRPr="00794F40" w:rsidRDefault="00ED2E1D" w:rsidP="005620D6">
            <w:pPr>
              <w:spacing w:line="480" w:lineRule="auto"/>
              <w:rPr>
                <w:rFonts w:cs="Arial"/>
              </w:rPr>
            </w:pPr>
            <w:r>
              <w:rPr>
                <w:rFonts w:cs="Arial"/>
              </w:rPr>
              <w:t>means Kent County Council</w:t>
            </w:r>
          </w:p>
        </w:tc>
      </w:tr>
      <w:tr w:rsidR="00487ACE" w14:paraId="7B0F6D18" w14:textId="77777777" w:rsidTr="005620D6">
        <w:trPr>
          <w:gridAfter w:val="1"/>
        </w:trPr>
        <w:tc>
          <w:tcPr>
            <w:tcW w:w="3119" w:type="dxa"/>
          </w:tcPr>
          <w:p w14:paraId="306115C0" w14:textId="77777777" w:rsidR="005620D6" w:rsidRPr="00794F40" w:rsidRDefault="00ED2E1D" w:rsidP="005620D6">
            <w:pPr>
              <w:spacing w:line="480" w:lineRule="auto"/>
              <w:rPr>
                <w:rFonts w:cs="Arial"/>
                <w:b/>
              </w:rPr>
            </w:pPr>
            <w:r>
              <w:rPr>
                <w:rFonts w:cs="Arial"/>
                <w:b/>
              </w:rPr>
              <w:t>"Deadlock Situation"</w:t>
            </w:r>
          </w:p>
        </w:tc>
        <w:tc>
          <w:tcPr>
            <w:tcW w:w="6060" w:type="dxa"/>
          </w:tcPr>
          <w:p w14:paraId="178C43BD" w14:textId="77777777" w:rsidR="005620D6" w:rsidRPr="00794F40" w:rsidRDefault="00ED2E1D" w:rsidP="005620D6">
            <w:pPr>
              <w:spacing w:line="480" w:lineRule="auto"/>
              <w:rPr>
                <w:rFonts w:cs="Arial"/>
              </w:rPr>
            </w:pPr>
            <w:r>
              <w:rPr>
                <w:rFonts w:cs="Arial"/>
              </w:rPr>
              <w:t>where the board of the Company is unable to reach a decision on any particular matter and a Party or Parties notifies the Company that the Party or Parties in question is of the view that a decision is required in order to allow the Development to proceed in a timely and effective manner or for any other material reason</w:t>
            </w:r>
          </w:p>
        </w:tc>
      </w:tr>
      <w:tr w:rsidR="00487ACE" w14:paraId="64980057" w14:textId="77777777" w:rsidTr="005620D6">
        <w:trPr>
          <w:gridAfter w:val="1"/>
        </w:trPr>
        <w:tc>
          <w:tcPr>
            <w:tcW w:w="3119" w:type="dxa"/>
          </w:tcPr>
          <w:p w14:paraId="19D91DD8" w14:textId="77777777" w:rsidR="005620D6" w:rsidRPr="00794F40" w:rsidRDefault="00ED2E1D" w:rsidP="005620D6">
            <w:pPr>
              <w:spacing w:line="480" w:lineRule="auto"/>
              <w:rPr>
                <w:rFonts w:cs="Arial"/>
                <w:b/>
              </w:rPr>
            </w:pPr>
            <w:r>
              <w:rPr>
                <w:rFonts w:cs="Arial"/>
                <w:b/>
              </w:rPr>
              <w:t>"Development"</w:t>
            </w:r>
          </w:p>
        </w:tc>
        <w:tc>
          <w:tcPr>
            <w:tcW w:w="6060" w:type="dxa"/>
          </w:tcPr>
          <w:p w14:paraId="395A9F24" w14:textId="77777777" w:rsidR="005620D6" w:rsidRPr="00794F40" w:rsidRDefault="00ED2E1D" w:rsidP="005620D6">
            <w:pPr>
              <w:spacing w:line="480" w:lineRule="auto"/>
              <w:rPr>
                <w:rFonts w:cs="Arial"/>
              </w:rPr>
            </w:pPr>
            <w:r>
              <w:rPr>
                <w:rFonts w:cs="Arial"/>
              </w:rPr>
              <w:t xml:space="preserve">the development within the Area of Benefit pursuant to the Planning Permission </w:t>
            </w:r>
          </w:p>
        </w:tc>
      </w:tr>
      <w:tr w:rsidR="00487ACE" w14:paraId="621348EE" w14:textId="77777777" w:rsidTr="005620D6">
        <w:trPr>
          <w:gridAfter w:val="1"/>
        </w:trPr>
        <w:tc>
          <w:tcPr>
            <w:tcW w:w="3119" w:type="dxa"/>
          </w:tcPr>
          <w:p w14:paraId="365208C2" w14:textId="77777777" w:rsidR="005620D6" w:rsidRPr="00794F40" w:rsidRDefault="00ED2E1D" w:rsidP="005620D6">
            <w:pPr>
              <w:spacing w:line="480" w:lineRule="auto"/>
              <w:rPr>
                <w:rFonts w:cs="Arial"/>
                <w:b/>
              </w:rPr>
            </w:pPr>
            <w:r>
              <w:rPr>
                <w:rFonts w:cs="Arial"/>
                <w:b/>
              </w:rPr>
              <w:t>"Director"</w:t>
            </w:r>
          </w:p>
        </w:tc>
        <w:tc>
          <w:tcPr>
            <w:tcW w:w="6060" w:type="dxa"/>
          </w:tcPr>
          <w:p w14:paraId="0426DDB0" w14:textId="77777777" w:rsidR="005620D6" w:rsidRPr="00794F40" w:rsidRDefault="00ED2E1D" w:rsidP="005620D6">
            <w:pPr>
              <w:tabs>
                <w:tab w:val="left" w:pos="567"/>
                <w:tab w:val="left" w:pos="1134"/>
              </w:tabs>
              <w:spacing w:line="480" w:lineRule="auto"/>
              <w:ind w:left="34" w:hanging="34"/>
              <w:rPr>
                <w:rFonts w:cs="Arial"/>
              </w:rPr>
            </w:pPr>
            <w:r>
              <w:rPr>
                <w:rFonts w:cs="Arial"/>
              </w:rPr>
              <w:t>means a director for the time being of the Company or, as the case may be, of any other company in the Group</w:t>
            </w:r>
          </w:p>
        </w:tc>
      </w:tr>
      <w:tr w:rsidR="00487ACE" w14:paraId="7336AB4C" w14:textId="77777777" w:rsidTr="005620D6">
        <w:trPr>
          <w:gridAfter w:val="1"/>
        </w:trPr>
        <w:tc>
          <w:tcPr>
            <w:tcW w:w="3119" w:type="dxa"/>
          </w:tcPr>
          <w:p w14:paraId="18E1C1CF" w14:textId="77777777" w:rsidR="005620D6" w:rsidRPr="00794F40" w:rsidRDefault="00ED2E1D" w:rsidP="005620D6">
            <w:pPr>
              <w:spacing w:line="480" w:lineRule="auto"/>
              <w:rPr>
                <w:rFonts w:cs="Arial"/>
                <w:b/>
              </w:rPr>
            </w:pPr>
            <w:r>
              <w:rPr>
                <w:rFonts w:cs="Arial"/>
                <w:b/>
              </w:rPr>
              <w:t>"Director’s Undertaking"</w:t>
            </w:r>
          </w:p>
        </w:tc>
        <w:tc>
          <w:tcPr>
            <w:tcW w:w="6060" w:type="dxa"/>
          </w:tcPr>
          <w:p w14:paraId="27D4D288" w14:textId="77777777" w:rsidR="005620D6" w:rsidRPr="00794F40" w:rsidRDefault="00ED2E1D" w:rsidP="005620D6">
            <w:pPr>
              <w:tabs>
                <w:tab w:val="left" w:pos="567"/>
                <w:tab w:val="left" w:pos="1134"/>
              </w:tabs>
              <w:spacing w:line="480" w:lineRule="auto"/>
              <w:ind w:left="3544" w:hanging="3544"/>
              <w:rPr>
                <w:rFonts w:cs="Arial"/>
              </w:rPr>
            </w:pPr>
            <w:r>
              <w:rPr>
                <w:rFonts w:cs="Arial"/>
              </w:rPr>
              <w:t xml:space="preserve">means a deed in the form set out in Schedule 1 or a deed in </w:t>
            </w:r>
          </w:p>
          <w:p w14:paraId="2A9D64F4" w14:textId="77777777" w:rsidR="005620D6" w:rsidRPr="00794F40" w:rsidRDefault="00ED2E1D" w:rsidP="005620D6">
            <w:pPr>
              <w:spacing w:line="480" w:lineRule="auto"/>
              <w:rPr>
                <w:rFonts w:cs="Arial"/>
                <w:b/>
              </w:rPr>
            </w:pPr>
            <w:r>
              <w:rPr>
                <w:rFonts w:cs="Arial"/>
              </w:rPr>
              <w:t>such other form as the Directors of the Company may agree</w:t>
            </w:r>
          </w:p>
        </w:tc>
      </w:tr>
      <w:tr w:rsidR="00487ACE" w14:paraId="522597D6" w14:textId="77777777" w:rsidTr="005620D6">
        <w:trPr>
          <w:gridAfter w:val="1"/>
        </w:trPr>
        <w:tc>
          <w:tcPr>
            <w:tcW w:w="3119" w:type="dxa"/>
          </w:tcPr>
          <w:p w14:paraId="13566777" w14:textId="77777777" w:rsidR="005620D6" w:rsidRPr="00794F40" w:rsidRDefault="00ED2E1D" w:rsidP="005620D6">
            <w:pPr>
              <w:spacing w:line="480" w:lineRule="auto"/>
              <w:rPr>
                <w:rFonts w:cs="Arial"/>
                <w:b/>
              </w:rPr>
            </w:pPr>
            <w:r>
              <w:rPr>
                <w:rFonts w:cs="Arial"/>
                <w:b/>
              </w:rPr>
              <w:t>"disposal"</w:t>
            </w:r>
          </w:p>
        </w:tc>
        <w:tc>
          <w:tcPr>
            <w:tcW w:w="6060" w:type="dxa"/>
          </w:tcPr>
          <w:p w14:paraId="74CC0696" w14:textId="77777777" w:rsidR="005620D6" w:rsidRPr="00794F40" w:rsidRDefault="00ED2E1D" w:rsidP="005620D6">
            <w:pPr>
              <w:tabs>
                <w:tab w:val="left" w:pos="567"/>
                <w:tab w:val="left" w:pos="1134"/>
              </w:tabs>
              <w:spacing w:line="480" w:lineRule="auto"/>
              <w:ind w:left="34" w:hanging="34"/>
              <w:rPr>
                <w:rFonts w:cs="Arial"/>
              </w:rPr>
            </w:pPr>
            <w:r>
              <w:rPr>
                <w:rFonts w:cs="Arial"/>
              </w:rPr>
              <w:t xml:space="preserve">in clause 4.2.10 includes every description of disposition, payment, release or distribution, and the creation or extinction of an estate or interest in, or a right over, any </w:t>
            </w:r>
            <w:r>
              <w:rPr>
                <w:rFonts w:cs="Arial"/>
              </w:rPr>
              <w:lastRenderedPageBreak/>
              <w:t>property</w:t>
            </w:r>
          </w:p>
        </w:tc>
      </w:tr>
      <w:tr w:rsidR="00487ACE" w14:paraId="35E4ED3D" w14:textId="77777777" w:rsidTr="005620D6">
        <w:trPr>
          <w:gridAfter w:val="1"/>
        </w:trPr>
        <w:tc>
          <w:tcPr>
            <w:tcW w:w="3119" w:type="dxa"/>
          </w:tcPr>
          <w:p w14:paraId="073EC396" w14:textId="77777777" w:rsidR="005620D6" w:rsidRPr="00794F40" w:rsidRDefault="00ED2E1D" w:rsidP="005620D6">
            <w:pPr>
              <w:spacing w:line="480" w:lineRule="auto"/>
              <w:rPr>
                <w:rFonts w:cs="Arial"/>
                <w:b/>
              </w:rPr>
            </w:pPr>
            <w:r>
              <w:rPr>
                <w:rFonts w:cs="Arial"/>
                <w:b/>
              </w:rPr>
              <w:lastRenderedPageBreak/>
              <w:t>"Dispute Procedure"</w:t>
            </w:r>
          </w:p>
        </w:tc>
        <w:tc>
          <w:tcPr>
            <w:tcW w:w="6060" w:type="dxa"/>
          </w:tcPr>
          <w:p w14:paraId="0DE218FA" w14:textId="77777777" w:rsidR="005620D6" w:rsidRPr="00794F40" w:rsidRDefault="00ED2E1D" w:rsidP="005620D6">
            <w:pPr>
              <w:spacing w:line="480" w:lineRule="auto"/>
              <w:rPr>
                <w:rFonts w:cs="Arial"/>
              </w:rPr>
            </w:pPr>
            <w:r>
              <w:rPr>
                <w:rFonts w:cs="Arial"/>
              </w:rPr>
              <w:t>a mechanism for resolving disputes between the Parties or any of them before using more formal routes as set out in Schedule 2</w:t>
            </w:r>
          </w:p>
        </w:tc>
      </w:tr>
      <w:tr w:rsidR="00487ACE" w14:paraId="2A9AC4B1" w14:textId="77777777" w:rsidTr="005620D6">
        <w:trPr>
          <w:gridAfter w:val="1"/>
        </w:trPr>
        <w:tc>
          <w:tcPr>
            <w:tcW w:w="3119" w:type="dxa"/>
          </w:tcPr>
          <w:p w14:paraId="2A6DFC67" w14:textId="77777777" w:rsidR="005620D6" w:rsidRPr="00794F40" w:rsidRDefault="00ED2E1D" w:rsidP="005620D6">
            <w:pPr>
              <w:spacing w:line="480" w:lineRule="auto"/>
              <w:rPr>
                <w:rFonts w:cs="Arial"/>
                <w:b/>
              </w:rPr>
            </w:pPr>
            <w:r>
              <w:rPr>
                <w:rFonts w:cs="Arial"/>
                <w:b/>
              </w:rPr>
              <w:t>"Essential Activities"</w:t>
            </w:r>
          </w:p>
        </w:tc>
        <w:tc>
          <w:tcPr>
            <w:tcW w:w="6060" w:type="dxa"/>
          </w:tcPr>
          <w:p w14:paraId="5878BA95" w14:textId="77777777" w:rsidR="005620D6" w:rsidRPr="00794F40" w:rsidRDefault="00ED2E1D" w:rsidP="005620D6">
            <w:pPr>
              <w:spacing w:line="480" w:lineRule="auto"/>
              <w:rPr>
                <w:rFonts w:cs="Arial"/>
              </w:rPr>
            </w:pPr>
            <w:r>
              <w:rPr>
                <w:rFonts w:cs="Arial"/>
              </w:rPr>
              <w:t>means the activities set out in Schedule 3 and such other activities as may be agreed between the Parties</w:t>
            </w:r>
          </w:p>
        </w:tc>
      </w:tr>
      <w:tr w:rsidR="00487ACE" w14:paraId="3A5C7838" w14:textId="77777777" w:rsidTr="005620D6">
        <w:trPr>
          <w:gridAfter w:val="1"/>
        </w:trPr>
        <w:tc>
          <w:tcPr>
            <w:tcW w:w="3119" w:type="dxa"/>
          </w:tcPr>
          <w:p w14:paraId="0E78769F" w14:textId="77777777" w:rsidR="005620D6" w:rsidRPr="00794F40" w:rsidRDefault="00ED2E1D" w:rsidP="005620D6">
            <w:pPr>
              <w:spacing w:line="480" w:lineRule="auto"/>
              <w:rPr>
                <w:rFonts w:cs="Arial"/>
                <w:b/>
              </w:rPr>
            </w:pPr>
            <w:r>
              <w:rPr>
                <w:rFonts w:cs="Arial"/>
                <w:b/>
              </w:rPr>
              <w:t>"Estate Rentcharge"</w:t>
            </w:r>
          </w:p>
        </w:tc>
        <w:tc>
          <w:tcPr>
            <w:tcW w:w="6060" w:type="dxa"/>
          </w:tcPr>
          <w:p w14:paraId="3E6B6DB4" w14:textId="77777777" w:rsidR="005620D6" w:rsidRPr="00794F40" w:rsidRDefault="00ED2E1D" w:rsidP="005620D6">
            <w:pPr>
              <w:spacing w:line="480" w:lineRule="auto"/>
              <w:rPr>
                <w:rFonts w:cs="Arial"/>
              </w:rPr>
            </w:pPr>
            <w:r>
              <w:rPr>
                <w:rFonts w:cs="Arial"/>
              </w:rPr>
              <w:t xml:space="preserve">means any rentcharge secured on individual properties as part of the Development to be paid to the Company </w:t>
            </w:r>
          </w:p>
        </w:tc>
      </w:tr>
      <w:tr w:rsidR="00487ACE" w14:paraId="36DC9132" w14:textId="77777777" w:rsidTr="005620D6">
        <w:trPr>
          <w:gridAfter w:val="1"/>
        </w:trPr>
        <w:tc>
          <w:tcPr>
            <w:tcW w:w="3119" w:type="dxa"/>
          </w:tcPr>
          <w:p w14:paraId="087CD06B" w14:textId="77777777" w:rsidR="005620D6" w:rsidRPr="00794F40" w:rsidRDefault="00ED2E1D" w:rsidP="005620D6">
            <w:pPr>
              <w:spacing w:line="480" w:lineRule="auto"/>
              <w:rPr>
                <w:rFonts w:cs="Arial"/>
                <w:b/>
              </w:rPr>
            </w:pPr>
            <w:r>
              <w:rPr>
                <w:rFonts w:cs="Arial"/>
                <w:b/>
              </w:rPr>
              <w:t>"Final Completion"</w:t>
            </w:r>
          </w:p>
        </w:tc>
        <w:tc>
          <w:tcPr>
            <w:tcW w:w="6060" w:type="dxa"/>
          </w:tcPr>
          <w:p w14:paraId="375444B4" w14:textId="77777777" w:rsidR="005620D6" w:rsidRPr="00794F40" w:rsidRDefault="00ED2E1D" w:rsidP="005620D6">
            <w:pPr>
              <w:spacing w:line="480" w:lineRule="auto"/>
              <w:rPr>
                <w:rFonts w:cs="Arial"/>
              </w:rPr>
            </w:pPr>
            <w:r>
              <w:rPr>
                <w:rFonts w:cs="Arial"/>
              </w:rPr>
              <w:t xml:space="preserve">means the date 12 months following the sale and occupation of the final dwelling in the Development </w:t>
            </w:r>
          </w:p>
        </w:tc>
      </w:tr>
      <w:tr w:rsidR="00487ACE" w14:paraId="2268A2B9" w14:textId="77777777" w:rsidTr="003322C7">
        <w:trPr>
          <w:gridAfter w:val="1"/>
          <w:trHeight w:val="2100"/>
        </w:trPr>
        <w:tc>
          <w:tcPr>
            <w:tcW w:w="3119" w:type="dxa"/>
          </w:tcPr>
          <w:p w14:paraId="46BB02E8" w14:textId="77777777" w:rsidR="005620D6" w:rsidRPr="00794F40" w:rsidRDefault="00ED2E1D" w:rsidP="005620D6">
            <w:pPr>
              <w:spacing w:line="480" w:lineRule="auto"/>
              <w:rPr>
                <w:rFonts w:cs="Arial"/>
                <w:b/>
              </w:rPr>
            </w:pPr>
            <w:r>
              <w:rPr>
                <w:rFonts w:cs="Arial"/>
                <w:b/>
              </w:rPr>
              <w:t>"group"</w:t>
            </w:r>
          </w:p>
        </w:tc>
        <w:tc>
          <w:tcPr>
            <w:tcW w:w="6060" w:type="dxa"/>
          </w:tcPr>
          <w:p w14:paraId="0F6B4CA9" w14:textId="77777777" w:rsidR="005620D6" w:rsidRPr="00794F40" w:rsidRDefault="00ED2E1D" w:rsidP="005620D6">
            <w:pPr>
              <w:spacing w:line="480" w:lineRule="auto"/>
              <w:rPr>
                <w:rFonts w:cs="Arial"/>
              </w:rPr>
            </w:pPr>
            <w:r>
              <w:rPr>
                <w:rFonts w:cs="Arial"/>
              </w:rPr>
              <w:t>means, in relation to a company, that company or any company which is a holding company of that company or a subsidiary of that company or of such holding company</w:t>
            </w:r>
          </w:p>
        </w:tc>
      </w:tr>
      <w:tr w:rsidR="00487ACE" w14:paraId="68147FA8" w14:textId="77777777" w:rsidTr="005620D6">
        <w:trPr>
          <w:gridAfter w:val="1"/>
        </w:trPr>
        <w:tc>
          <w:tcPr>
            <w:tcW w:w="3119" w:type="dxa"/>
          </w:tcPr>
          <w:p w14:paraId="233756F2" w14:textId="77777777" w:rsidR="005620D6" w:rsidRPr="00794F40" w:rsidRDefault="00ED2E1D" w:rsidP="005620D6">
            <w:pPr>
              <w:spacing w:line="480" w:lineRule="auto"/>
              <w:rPr>
                <w:rFonts w:cs="Arial"/>
                <w:b/>
              </w:rPr>
            </w:pPr>
            <w:r>
              <w:rPr>
                <w:rFonts w:cs="Arial"/>
                <w:b/>
              </w:rPr>
              <w:t>"the Group"</w:t>
            </w:r>
          </w:p>
          <w:p w14:paraId="1D0F3D2F" w14:textId="77777777" w:rsidR="005620D6" w:rsidRPr="00794F40" w:rsidRDefault="005620D6" w:rsidP="005620D6">
            <w:pPr>
              <w:spacing w:line="480" w:lineRule="auto"/>
              <w:rPr>
                <w:rFonts w:cs="Arial"/>
                <w:b/>
              </w:rPr>
            </w:pPr>
          </w:p>
          <w:p w14:paraId="6CAB018C" w14:textId="77777777" w:rsidR="005620D6" w:rsidRPr="00794F40" w:rsidRDefault="00ED2E1D" w:rsidP="005620D6">
            <w:pPr>
              <w:spacing w:line="480" w:lineRule="auto"/>
              <w:rPr>
                <w:rFonts w:cs="Arial"/>
                <w:b/>
              </w:rPr>
            </w:pPr>
            <w:r>
              <w:rPr>
                <w:rFonts w:cs="Arial"/>
                <w:b/>
              </w:rPr>
              <w:t>"the Hamlet"</w:t>
            </w:r>
          </w:p>
        </w:tc>
        <w:tc>
          <w:tcPr>
            <w:tcW w:w="6060" w:type="dxa"/>
          </w:tcPr>
          <w:p w14:paraId="77675104" w14:textId="77777777" w:rsidR="005620D6" w:rsidRPr="00794F40" w:rsidRDefault="00ED2E1D" w:rsidP="005620D6">
            <w:pPr>
              <w:spacing w:line="480" w:lineRule="auto"/>
              <w:rPr>
                <w:rFonts w:cs="Arial"/>
              </w:rPr>
            </w:pPr>
            <w:r>
              <w:rPr>
                <w:rFonts w:cs="Arial"/>
              </w:rPr>
              <w:t>means the Company and its holding company (if any) and/or its subsidiaries (if any) for the time being</w:t>
            </w:r>
          </w:p>
          <w:p w14:paraId="519BFBB7" w14:textId="77777777" w:rsidR="005620D6" w:rsidRPr="00794F40" w:rsidRDefault="00ED2E1D" w:rsidP="005620D6">
            <w:pPr>
              <w:spacing w:line="480" w:lineRule="auto"/>
              <w:rPr>
                <w:rFonts w:cs="Arial"/>
              </w:rPr>
            </w:pPr>
            <w:r>
              <w:rPr>
                <w:rFonts w:cs="Arial"/>
              </w:rPr>
              <w:t>the area identified as such in the Section 106 Agreement</w:t>
            </w:r>
          </w:p>
        </w:tc>
      </w:tr>
      <w:tr w:rsidR="00487ACE" w14:paraId="2BF4D243" w14:textId="77777777" w:rsidTr="005620D6">
        <w:trPr>
          <w:gridAfter w:val="1"/>
        </w:trPr>
        <w:tc>
          <w:tcPr>
            <w:tcW w:w="3119" w:type="dxa"/>
          </w:tcPr>
          <w:p w14:paraId="75724A9C" w14:textId="77777777" w:rsidR="005620D6" w:rsidRPr="00794F40" w:rsidRDefault="00ED2E1D" w:rsidP="005620D6">
            <w:pPr>
              <w:spacing w:line="480" w:lineRule="auto"/>
              <w:rPr>
                <w:rFonts w:cs="Arial"/>
                <w:b/>
              </w:rPr>
            </w:pPr>
            <w:r>
              <w:rPr>
                <w:rFonts w:cs="Arial"/>
                <w:b/>
              </w:rPr>
              <w:t>"Insured Risks"</w:t>
            </w:r>
          </w:p>
        </w:tc>
        <w:tc>
          <w:tcPr>
            <w:tcW w:w="6060" w:type="dxa"/>
          </w:tcPr>
          <w:p w14:paraId="3CA5492B" w14:textId="77777777" w:rsidR="005620D6" w:rsidRPr="00794F40" w:rsidRDefault="00ED2E1D" w:rsidP="005620D6">
            <w:pPr>
              <w:spacing w:line="480" w:lineRule="auto"/>
              <w:rPr>
                <w:rFonts w:cs="Arial"/>
              </w:rPr>
            </w:pPr>
            <w:r>
              <w:rPr>
                <w:rFonts w:cs="Arial"/>
              </w:rPr>
              <w:t>means risks of loss or damage by fire, aircraft, articles dropped from aircraft, explosion, earthquake, riot, civil commotion, storm, lightning, flood, escape of water, impact, malicious damage (but excluding acts of terrorism and any other risk that the Company reasonably considers cannot be insured against in the UK market at a reasonable rate) and such other risks against which the Company insures</w:t>
            </w:r>
          </w:p>
        </w:tc>
      </w:tr>
      <w:tr w:rsidR="00487ACE" w14:paraId="1D3B02C6" w14:textId="77777777" w:rsidTr="005620D6">
        <w:trPr>
          <w:gridAfter w:val="1"/>
        </w:trPr>
        <w:tc>
          <w:tcPr>
            <w:tcW w:w="3119" w:type="dxa"/>
          </w:tcPr>
          <w:p w14:paraId="6A330D6F" w14:textId="77777777" w:rsidR="005620D6" w:rsidRPr="00794F40" w:rsidRDefault="00ED2E1D" w:rsidP="005620D6">
            <w:pPr>
              <w:spacing w:line="480" w:lineRule="auto"/>
              <w:rPr>
                <w:rFonts w:cs="Arial"/>
                <w:b/>
              </w:rPr>
            </w:pPr>
            <w:r>
              <w:rPr>
                <w:rFonts w:cs="Arial"/>
                <w:b/>
              </w:rPr>
              <w:t>"Maintenance Standards"</w:t>
            </w:r>
          </w:p>
        </w:tc>
        <w:tc>
          <w:tcPr>
            <w:tcW w:w="6060" w:type="dxa"/>
          </w:tcPr>
          <w:p w14:paraId="439744E6" w14:textId="77777777" w:rsidR="005620D6" w:rsidRPr="00794F40" w:rsidRDefault="00ED2E1D" w:rsidP="005620D6">
            <w:pPr>
              <w:spacing w:line="480" w:lineRule="auto"/>
              <w:rPr>
                <w:rFonts w:cs="Arial"/>
              </w:rPr>
            </w:pPr>
            <w:r>
              <w:rPr>
                <w:rFonts w:cs="Arial"/>
              </w:rPr>
              <w:t>incorporates both the Maintenance Standards (Open Spaces) and the Maintenance Standards (Built Assets)</w:t>
            </w:r>
          </w:p>
        </w:tc>
      </w:tr>
      <w:tr w:rsidR="00487ACE" w14:paraId="3F5B47A0" w14:textId="77777777" w:rsidTr="005620D6">
        <w:trPr>
          <w:gridAfter w:val="1"/>
        </w:trPr>
        <w:tc>
          <w:tcPr>
            <w:tcW w:w="3119" w:type="dxa"/>
          </w:tcPr>
          <w:p w14:paraId="7BE629E3" w14:textId="77777777" w:rsidR="005620D6" w:rsidRPr="00794F40" w:rsidRDefault="00ED2E1D" w:rsidP="005620D6">
            <w:pPr>
              <w:spacing w:line="480" w:lineRule="auto"/>
              <w:rPr>
                <w:rFonts w:cs="Arial"/>
                <w:b/>
              </w:rPr>
            </w:pPr>
            <w:r>
              <w:rPr>
                <w:rFonts w:cs="Arial"/>
                <w:b/>
              </w:rPr>
              <w:t>"Maintenance Standards (Open Spaces)"</w:t>
            </w:r>
          </w:p>
        </w:tc>
        <w:tc>
          <w:tcPr>
            <w:tcW w:w="6060" w:type="dxa"/>
          </w:tcPr>
          <w:p w14:paraId="47E1E000" w14:textId="77777777" w:rsidR="005620D6" w:rsidRPr="00794F40" w:rsidRDefault="00ED2E1D" w:rsidP="005620D6">
            <w:pPr>
              <w:spacing w:line="480" w:lineRule="auto"/>
              <w:rPr>
                <w:rFonts w:cs="Arial"/>
              </w:rPr>
            </w:pPr>
            <w:r>
              <w:rPr>
                <w:rFonts w:cs="Arial"/>
              </w:rPr>
              <w:t xml:space="preserve">means the standards for management and maintenance for each element of the Open Spaces in the Area of Benefit that will be transferred to the Company pursuant to the terms of </w:t>
            </w:r>
            <w:r>
              <w:rPr>
                <w:rFonts w:cs="Arial"/>
              </w:rPr>
              <w:lastRenderedPageBreak/>
              <w:t>the Section 106 Agreement  or the Company may otherwise assume responsibility for which shall as a minimum comply with the maintenance requirements as may be imposed by the conditions of the Planning Permission and the Section 106 Agreement (if any)</w:t>
            </w:r>
          </w:p>
        </w:tc>
      </w:tr>
      <w:tr w:rsidR="00487ACE" w14:paraId="2DA6DD6F" w14:textId="77777777" w:rsidTr="005620D6">
        <w:trPr>
          <w:gridAfter w:val="1"/>
        </w:trPr>
        <w:tc>
          <w:tcPr>
            <w:tcW w:w="3119" w:type="dxa"/>
          </w:tcPr>
          <w:p w14:paraId="2BD7A6FC" w14:textId="77777777" w:rsidR="005620D6" w:rsidRPr="00794F40" w:rsidRDefault="00ED2E1D" w:rsidP="005620D6">
            <w:pPr>
              <w:spacing w:line="480" w:lineRule="auto"/>
              <w:rPr>
                <w:rFonts w:cs="Arial"/>
                <w:b/>
              </w:rPr>
            </w:pPr>
            <w:r>
              <w:rPr>
                <w:rFonts w:cs="Arial"/>
                <w:b/>
              </w:rPr>
              <w:lastRenderedPageBreak/>
              <w:t>"Maintenance Standards</w:t>
            </w:r>
          </w:p>
          <w:p w14:paraId="0B2DCD91" w14:textId="77777777" w:rsidR="005620D6" w:rsidRPr="00794F40" w:rsidRDefault="00ED2E1D" w:rsidP="005620D6">
            <w:pPr>
              <w:spacing w:line="480" w:lineRule="auto"/>
              <w:rPr>
                <w:rFonts w:cs="Arial"/>
                <w:b/>
              </w:rPr>
            </w:pPr>
            <w:r>
              <w:rPr>
                <w:rFonts w:cs="Arial"/>
                <w:b/>
              </w:rPr>
              <w:t>(Built Assets)"</w:t>
            </w:r>
          </w:p>
        </w:tc>
        <w:tc>
          <w:tcPr>
            <w:tcW w:w="6060" w:type="dxa"/>
          </w:tcPr>
          <w:p w14:paraId="7733FA1B" w14:textId="77777777" w:rsidR="005620D6" w:rsidRPr="00794F40" w:rsidRDefault="00ED2E1D" w:rsidP="005620D6">
            <w:pPr>
              <w:spacing w:line="480" w:lineRule="auto"/>
              <w:rPr>
                <w:rFonts w:cs="Arial"/>
              </w:rPr>
            </w:pPr>
            <w:r>
              <w:rPr>
                <w:rFonts w:cs="Arial"/>
              </w:rPr>
              <w:t>means the standards for management and maintenance for each building within the Area of Benefit that will be transferred to the Company pursuant to the terms of the Section 106 Agreement  or the Company may otherwise assume responsibility for which shall as a minimum comply with the following:-</w:t>
            </w:r>
          </w:p>
          <w:p w14:paraId="200ED41F" w14:textId="77777777" w:rsidR="005620D6" w:rsidRPr="00794F40" w:rsidRDefault="00ED2E1D" w:rsidP="005620D6">
            <w:pPr>
              <w:spacing w:line="480" w:lineRule="auto"/>
              <w:rPr>
                <w:rFonts w:cs="Arial"/>
              </w:rPr>
            </w:pPr>
            <w:r>
              <w:rPr>
                <w:rFonts w:cs="Arial"/>
              </w:rPr>
              <w:t>keep the relevant premises in question in good and substantial repair and condition;</w:t>
            </w:r>
          </w:p>
          <w:p w14:paraId="73EC7BE8" w14:textId="77777777" w:rsidR="005620D6" w:rsidRPr="00794F40" w:rsidRDefault="00ED2E1D" w:rsidP="005620D6">
            <w:pPr>
              <w:spacing w:line="480" w:lineRule="auto"/>
              <w:rPr>
                <w:rFonts w:cs="Arial"/>
              </w:rPr>
            </w:pPr>
            <w:r>
              <w:rPr>
                <w:rFonts w:cs="Arial"/>
              </w:rPr>
              <w:t>keep all plant and conduits comprised in the relevant premises in good working order;</w:t>
            </w:r>
          </w:p>
          <w:p w14:paraId="525A5A88" w14:textId="77777777" w:rsidR="005620D6" w:rsidRPr="00794F40" w:rsidRDefault="00ED2E1D" w:rsidP="005620D6">
            <w:pPr>
              <w:spacing w:line="480" w:lineRule="auto"/>
              <w:rPr>
                <w:rFonts w:cs="Arial"/>
              </w:rPr>
            </w:pPr>
            <w:r>
              <w:rPr>
                <w:rFonts w:cs="Arial"/>
              </w:rPr>
              <w:t>maintain the relevant premises at all times in a clean, neat and tidy condition;</w:t>
            </w:r>
          </w:p>
          <w:p w14:paraId="6F4FF8EE" w14:textId="77777777" w:rsidR="005620D6" w:rsidRPr="00794F40" w:rsidRDefault="00ED2E1D" w:rsidP="005620D6">
            <w:pPr>
              <w:spacing w:line="480" w:lineRule="auto"/>
              <w:rPr>
                <w:rFonts w:cs="Arial"/>
              </w:rPr>
            </w:pPr>
            <w:r>
              <w:rPr>
                <w:rFonts w:cs="Arial"/>
              </w:rPr>
              <w:t>keep the relevant premises in good repair and decorative condition; and</w:t>
            </w:r>
          </w:p>
          <w:p w14:paraId="6A0DC762" w14:textId="77777777" w:rsidR="005620D6" w:rsidRPr="00794F40" w:rsidRDefault="00ED2E1D" w:rsidP="005620D6">
            <w:pPr>
              <w:spacing w:line="480" w:lineRule="auto"/>
              <w:rPr>
                <w:rFonts w:cs="Arial"/>
              </w:rPr>
            </w:pPr>
            <w:r>
              <w:rPr>
                <w:rFonts w:cs="Arial"/>
              </w:rPr>
              <w:t>maintain the relevant premises in accordance with such requirements as may be imposed by the conditions of the Planning Permission and the Section 106 Agreement (if any).</w:t>
            </w:r>
          </w:p>
        </w:tc>
      </w:tr>
      <w:tr w:rsidR="00487ACE" w14:paraId="01504238" w14:textId="77777777" w:rsidTr="005620D6">
        <w:trPr>
          <w:gridAfter w:val="1"/>
        </w:trPr>
        <w:tc>
          <w:tcPr>
            <w:tcW w:w="3119" w:type="dxa"/>
          </w:tcPr>
          <w:p w14:paraId="7589B533" w14:textId="77777777" w:rsidR="005620D6" w:rsidRPr="00794F40" w:rsidRDefault="00ED2E1D" w:rsidP="005620D6">
            <w:pPr>
              <w:spacing w:line="480" w:lineRule="auto"/>
              <w:rPr>
                <w:rFonts w:cs="Arial"/>
                <w:b/>
              </w:rPr>
            </w:pPr>
            <w:r>
              <w:rPr>
                <w:rFonts w:cs="Arial"/>
                <w:b/>
              </w:rPr>
              <w:t>"Member"</w:t>
            </w:r>
          </w:p>
        </w:tc>
        <w:tc>
          <w:tcPr>
            <w:tcW w:w="6060" w:type="dxa"/>
          </w:tcPr>
          <w:p w14:paraId="3EF9697A" w14:textId="77777777" w:rsidR="005620D6" w:rsidRPr="00794F40" w:rsidRDefault="00ED2E1D" w:rsidP="005620D6">
            <w:pPr>
              <w:spacing w:line="480" w:lineRule="auto"/>
              <w:rPr>
                <w:rFonts w:cs="Arial"/>
              </w:rPr>
            </w:pPr>
            <w:r>
              <w:rPr>
                <w:rFonts w:cs="Arial"/>
              </w:rPr>
              <w:t>means a member of the Company and/or of any other company in the Group</w:t>
            </w:r>
          </w:p>
        </w:tc>
      </w:tr>
      <w:tr w:rsidR="00487ACE" w14:paraId="4D7505A2" w14:textId="77777777" w:rsidTr="005620D6">
        <w:trPr>
          <w:gridAfter w:val="1"/>
        </w:trPr>
        <w:tc>
          <w:tcPr>
            <w:tcW w:w="3119" w:type="dxa"/>
          </w:tcPr>
          <w:p w14:paraId="7F090A19" w14:textId="77777777" w:rsidR="005620D6" w:rsidRPr="00794F40" w:rsidRDefault="00ED2E1D" w:rsidP="005620D6">
            <w:pPr>
              <w:spacing w:line="480" w:lineRule="auto"/>
              <w:rPr>
                <w:rFonts w:cs="Arial"/>
                <w:b/>
              </w:rPr>
            </w:pPr>
            <w:r>
              <w:rPr>
                <w:rFonts w:cs="Arial"/>
                <w:b/>
              </w:rPr>
              <w:t>"Membership"</w:t>
            </w:r>
          </w:p>
        </w:tc>
        <w:tc>
          <w:tcPr>
            <w:tcW w:w="6060" w:type="dxa"/>
          </w:tcPr>
          <w:p w14:paraId="18D56449" w14:textId="77777777" w:rsidR="005620D6" w:rsidRPr="00794F40" w:rsidRDefault="00ED2E1D" w:rsidP="005620D6">
            <w:pPr>
              <w:spacing w:line="480" w:lineRule="auto"/>
              <w:rPr>
                <w:rFonts w:cs="Arial"/>
              </w:rPr>
            </w:pPr>
            <w:r>
              <w:rPr>
                <w:rFonts w:cs="Arial"/>
              </w:rPr>
              <w:t>includes all rights and duties attributable to a person being a Member</w:t>
            </w:r>
          </w:p>
        </w:tc>
      </w:tr>
      <w:tr w:rsidR="00487ACE" w14:paraId="6EA3507B" w14:textId="77777777" w:rsidTr="005620D6">
        <w:trPr>
          <w:gridAfter w:val="1"/>
        </w:trPr>
        <w:tc>
          <w:tcPr>
            <w:tcW w:w="3119" w:type="dxa"/>
          </w:tcPr>
          <w:p w14:paraId="1D65EBC6" w14:textId="77777777" w:rsidR="005620D6" w:rsidRPr="00794F40" w:rsidRDefault="00ED2E1D" w:rsidP="005620D6">
            <w:pPr>
              <w:spacing w:line="480" w:lineRule="auto"/>
              <w:rPr>
                <w:rFonts w:cs="Arial"/>
                <w:b/>
              </w:rPr>
            </w:pPr>
            <w:r>
              <w:rPr>
                <w:rFonts w:cs="Arial"/>
                <w:b/>
              </w:rPr>
              <w:t>"Open Spaces"</w:t>
            </w:r>
          </w:p>
        </w:tc>
        <w:tc>
          <w:tcPr>
            <w:tcW w:w="6060" w:type="dxa"/>
          </w:tcPr>
          <w:p w14:paraId="6A12CF30" w14:textId="77777777" w:rsidR="005620D6" w:rsidRPr="00794F40" w:rsidRDefault="00ED2E1D" w:rsidP="005620D6">
            <w:pPr>
              <w:spacing w:line="480" w:lineRule="auto"/>
              <w:rPr>
                <w:rFonts w:cs="Arial"/>
                <w:bCs/>
              </w:rPr>
            </w:pPr>
            <w:r>
              <w:rPr>
                <w:rFonts w:cs="Arial"/>
                <w:bCs/>
              </w:rPr>
              <w:t xml:space="preserve">means all open space sports and recreation areas woodlands grasslands allotments parks including amenity areas play spaces play areas unadopted verges ecological </w:t>
            </w:r>
            <w:r>
              <w:rPr>
                <w:rFonts w:cs="Arial"/>
                <w:bCs/>
              </w:rPr>
              <w:lastRenderedPageBreak/>
              <w:t>and wildlife areas in the Development (other than those forming part of any private curtilage or communal gardens relating to or for the exclusive use of the residents of any group of dwellings) the maintenance or management of which has or is to be transferred to the Company by  the Developers or the owner thereof</w:t>
            </w:r>
          </w:p>
        </w:tc>
      </w:tr>
      <w:tr w:rsidR="00487ACE" w14:paraId="51FCEC21" w14:textId="77777777" w:rsidTr="005620D6">
        <w:trPr>
          <w:gridAfter w:val="1"/>
        </w:trPr>
        <w:tc>
          <w:tcPr>
            <w:tcW w:w="3119" w:type="dxa"/>
          </w:tcPr>
          <w:p w14:paraId="0A537C0B" w14:textId="77777777" w:rsidR="005620D6" w:rsidRPr="00794F40" w:rsidRDefault="00ED2E1D" w:rsidP="005620D6">
            <w:pPr>
              <w:spacing w:line="480" w:lineRule="auto"/>
              <w:rPr>
                <w:rFonts w:cs="Arial"/>
                <w:b/>
              </w:rPr>
            </w:pPr>
            <w:r>
              <w:rPr>
                <w:rFonts w:cs="Arial"/>
                <w:b/>
              </w:rPr>
              <w:lastRenderedPageBreak/>
              <w:t>"Party"</w:t>
            </w:r>
          </w:p>
        </w:tc>
        <w:tc>
          <w:tcPr>
            <w:tcW w:w="6060" w:type="dxa"/>
          </w:tcPr>
          <w:p w14:paraId="3FCA6120" w14:textId="77777777" w:rsidR="005620D6" w:rsidRPr="00794F40" w:rsidRDefault="00ED2E1D" w:rsidP="005620D6">
            <w:pPr>
              <w:spacing w:line="480" w:lineRule="auto"/>
              <w:rPr>
                <w:rFonts w:cs="Arial"/>
              </w:rPr>
            </w:pPr>
            <w:r>
              <w:rPr>
                <w:rFonts w:cs="Arial"/>
                <w:bCs/>
              </w:rPr>
              <w:t>means a party to this Agreement, and ‘Parties’ shall mean all of them</w:t>
            </w:r>
          </w:p>
        </w:tc>
      </w:tr>
      <w:tr w:rsidR="00487ACE" w14:paraId="35E95998" w14:textId="77777777" w:rsidTr="005620D6">
        <w:tc>
          <w:tcPr>
            <w:tcW w:w="3119" w:type="dxa"/>
          </w:tcPr>
          <w:p w14:paraId="6EFB9037" w14:textId="77777777" w:rsidR="005620D6" w:rsidRPr="00794F40" w:rsidRDefault="00ED2E1D" w:rsidP="005620D6">
            <w:pPr>
              <w:spacing w:line="480" w:lineRule="auto"/>
              <w:rPr>
                <w:rFonts w:cs="Arial"/>
                <w:b/>
              </w:rPr>
            </w:pPr>
            <w:r>
              <w:rPr>
                <w:rFonts w:cs="Arial"/>
                <w:b/>
              </w:rPr>
              <w:t>"Planning Application"</w:t>
            </w:r>
          </w:p>
        </w:tc>
        <w:tc>
          <w:tcPr>
            <w:tcW w:w="6060" w:type="dxa"/>
          </w:tcPr>
          <w:p w14:paraId="43D89334" w14:textId="77777777" w:rsidR="005620D6" w:rsidRPr="00794F40" w:rsidRDefault="00ED2E1D" w:rsidP="005620D6">
            <w:pPr>
              <w:pStyle w:val="Definitions"/>
              <w:spacing w:before="0" w:line="480" w:lineRule="auto"/>
              <w:rPr>
                <w:rFonts w:cs="Arial"/>
              </w:rPr>
            </w:pPr>
            <w:r>
              <w:rPr>
                <w:rFonts w:cs="Arial"/>
              </w:rPr>
              <w:t>application number 12/00400/AS for outline planning permission for a mixed use development of a site comprising the Area of Benefit and other land comprising:-</w:t>
            </w:r>
          </w:p>
          <w:p w14:paraId="66940A3B" w14:textId="77777777" w:rsidR="005620D6" w:rsidRPr="00794F40" w:rsidRDefault="00ED2E1D" w:rsidP="00101720">
            <w:pPr>
              <w:pStyle w:val="Definitions"/>
              <w:numPr>
                <w:ilvl w:val="0"/>
                <w:numId w:val="35"/>
              </w:numPr>
              <w:spacing w:before="0" w:line="480" w:lineRule="auto"/>
              <w:rPr>
                <w:rFonts w:cs="Arial"/>
              </w:rPr>
            </w:pPr>
            <w:r>
              <w:rPr>
                <w:rFonts w:cs="Arial"/>
              </w:rPr>
              <w:t xml:space="preserve">Up to 5,750 residential units, in a mix of sizes, types and tenures; </w:t>
            </w:r>
          </w:p>
          <w:p w14:paraId="58595931" w14:textId="77777777" w:rsidR="005620D6" w:rsidRPr="00794F40" w:rsidRDefault="00ED2E1D" w:rsidP="00101720">
            <w:pPr>
              <w:pStyle w:val="Definitions"/>
              <w:numPr>
                <w:ilvl w:val="0"/>
                <w:numId w:val="35"/>
              </w:numPr>
              <w:spacing w:before="0" w:line="480" w:lineRule="auto"/>
              <w:rPr>
                <w:rFonts w:cs="Arial"/>
              </w:rPr>
            </w:pPr>
            <w:r>
              <w:rPr>
                <w:rFonts w:cs="Arial"/>
              </w:rPr>
              <w:t xml:space="preserve">Up to 10,000 sq m (gross external floorspace) of Class B1 use; </w:t>
            </w:r>
          </w:p>
          <w:p w14:paraId="76BF8BE2" w14:textId="77777777" w:rsidR="005620D6" w:rsidRPr="00794F40" w:rsidRDefault="00ED2E1D" w:rsidP="00101720">
            <w:pPr>
              <w:pStyle w:val="Definitions"/>
              <w:numPr>
                <w:ilvl w:val="0"/>
                <w:numId w:val="35"/>
              </w:numPr>
              <w:spacing w:before="0" w:line="480" w:lineRule="auto"/>
              <w:rPr>
                <w:rFonts w:cs="Arial"/>
              </w:rPr>
            </w:pPr>
            <w:r>
              <w:rPr>
                <w:rFonts w:cs="Arial"/>
              </w:rPr>
              <w:t xml:space="preserve">Up to 9,000 sq m (gross external floorspace) of Class A1 to A5 uses; </w:t>
            </w:r>
          </w:p>
          <w:p w14:paraId="2D664A33" w14:textId="77777777" w:rsidR="005620D6" w:rsidRPr="00794F40" w:rsidRDefault="00ED2E1D" w:rsidP="00101720">
            <w:pPr>
              <w:pStyle w:val="Definitions"/>
              <w:numPr>
                <w:ilvl w:val="0"/>
                <w:numId w:val="35"/>
              </w:numPr>
              <w:spacing w:before="0" w:line="480" w:lineRule="auto"/>
              <w:rPr>
                <w:rFonts w:cs="Arial"/>
              </w:rPr>
            </w:pPr>
            <w:r>
              <w:rPr>
                <w:rFonts w:cs="Arial"/>
              </w:rPr>
              <w:t xml:space="preserve">Education (including a secondary school of up to 8 ha and up to four primary schools of up to 2.1 ha each); </w:t>
            </w:r>
          </w:p>
          <w:p w14:paraId="48394BFC" w14:textId="77777777" w:rsidR="005620D6" w:rsidRPr="00794F40" w:rsidRDefault="00ED2E1D" w:rsidP="00101720">
            <w:pPr>
              <w:pStyle w:val="Definitions"/>
              <w:numPr>
                <w:ilvl w:val="0"/>
                <w:numId w:val="35"/>
              </w:numPr>
              <w:spacing w:before="0" w:line="480" w:lineRule="auto"/>
              <w:rPr>
                <w:rFonts w:cs="Arial"/>
              </w:rPr>
            </w:pPr>
            <w:r>
              <w:rPr>
                <w:rFonts w:cs="Arial"/>
              </w:rPr>
              <w:t xml:space="preserve">Community Uses (Class D1) up to 7,000 sq m (gross external floorspace); </w:t>
            </w:r>
          </w:p>
          <w:p w14:paraId="5924EAFF" w14:textId="77777777" w:rsidR="005620D6" w:rsidRPr="00794F40" w:rsidRDefault="00ED2E1D" w:rsidP="00101720">
            <w:pPr>
              <w:pStyle w:val="Definitions"/>
              <w:numPr>
                <w:ilvl w:val="0"/>
                <w:numId w:val="35"/>
              </w:numPr>
              <w:spacing w:before="0" w:line="480" w:lineRule="auto"/>
              <w:rPr>
                <w:rFonts w:cs="Arial"/>
              </w:rPr>
            </w:pPr>
            <w:r>
              <w:rPr>
                <w:rFonts w:cs="Arial"/>
              </w:rPr>
              <w:t>Leisure Uses (Class D2) up to 6,000 sq m (gross external floorspace);</w:t>
            </w:r>
          </w:p>
          <w:p w14:paraId="78581A6A" w14:textId="77777777" w:rsidR="005620D6" w:rsidRPr="00794F40" w:rsidRDefault="00ED2E1D" w:rsidP="00101720">
            <w:pPr>
              <w:pStyle w:val="Definitions"/>
              <w:numPr>
                <w:ilvl w:val="0"/>
                <w:numId w:val="35"/>
              </w:numPr>
              <w:spacing w:before="0" w:line="480" w:lineRule="auto"/>
              <w:rPr>
                <w:rFonts w:cs="Arial"/>
              </w:rPr>
            </w:pPr>
            <w:r>
              <w:rPr>
                <w:rFonts w:cs="Arial"/>
              </w:rPr>
              <w:t xml:space="preserve">Provision of local recycling facilities; </w:t>
            </w:r>
          </w:p>
          <w:p w14:paraId="66FA5648" w14:textId="77777777" w:rsidR="005620D6" w:rsidRPr="00794F40" w:rsidRDefault="00ED2E1D" w:rsidP="00101720">
            <w:pPr>
              <w:pStyle w:val="Definitions"/>
              <w:numPr>
                <w:ilvl w:val="0"/>
                <w:numId w:val="35"/>
              </w:numPr>
              <w:spacing w:before="0" w:line="480" w:lineRule="auto"/>
              <w:rPr>
                <w:rFonts w:cs="Arial"/>
              </w:rPr>
            </w:pPr>
            <w:r>
              <w:rPr>
                <w:rFonts w:cs="Arial"/>
              </w:rPr>
              <w:t xml:space="preserve">Provision of areas of formal and informal open space; </w:t>
            </w:r>
          </w:p>
          <w:p w14:paraId="2CCCF913" w14:textId="77777777" w:rsidR="005620D6" w:rsidRPr="00794F40" w:rsidRDefault="00ED2E1D" w:rsidP="00101720">
            <w:pPr>
              <w:pStyle w:val="Definitions"/>
              <w:numPr>
                <w:ilvl w:val="0"/>
                <w:numId w:val="35"/>
              </w:numPr>
              <w:spacing w:before="0" w:line="480" w:lineRule="auto"/>
              <w:rPr>
                <w:rFonts w:cs="Arial"/>
              </w:rPr>
            </w:pPr>
            <w:r>
              <w:rPr>
                <w:rFonts w:cs="Arial"/>
              </w:rPr>
              <w:t xml:space="preserve">Installation of appropriate utilities infrastructure as required to serve the development, including flood attenuation works, SUDS, water supply and </w:t>
            </w:r>
            <w:r>
              <w:rPr>
                <w:rFonts w:cs="Arial"/>
              </w:rPr>
              <w:lastRenderedPageBreak/>
              <w:t xml:space="preserve">wastewater infrastructure, gas supply, electricity supply (including substations), telecommunications infrastructure and renewable energy infrastructure (including CHP in the District Centre); </w:t>
            </w:r>
          </w:p>
          <w:p w14:paraId="4E7C1D7A" w14:textId="77777777" w:rsidR="005620D6" w:rsidRPr="00794F40" w:rsidRDefault="00ED2E1D" w:rsidP="00101720">
            <w:pPr>
              <w:pStyle w:val="Definitions"/>
              <w:numPr>
                <w:ilvl w:val="0"/>
                <w:numId w:val="35"/>
              </w:numPr>
              <w:spacing w:before="0" w:line="480" w:lineRule="auto"/>
              <w:rPr>
                <w:rFonts w:cs="Arial"/>
              </w:rPr>
            </w:pPr>
            <w:r>
              <w:rPr>
                <w:rFonts w:cs="Arial"/>
              </w:rPr>
              <w:t xml:space="preserve">Transport infrastructure, including provision of three accesses on to the A28, an access on to Coulter Road/Cuckoo Lane, other connections on to the local road network, and a network of internal roads, footpaths and cycle routes; </w:t>
            </w:r>
          </w:p>
          <w:p w14:paraId="0A83A76B" w14:textId="77777777" w:rsidR="005620D6" w:rsidRPr="00794F40" w:rsidRDefault="00ED2E1D" w:rsidP="00101720">
            <w:pPr>
              <w:pStyle w:val="Definitions"/>
              <w:numPr>
                <w:ilvl w:val="0"/>
                <w:numId w:val="35"/>
              </w:numPr>
              <w:spacing w:before="0" w:line="480" w:lineRule="auto"/>
              <w:rPr>
                <w:rFonts w:cs="Arial"/>
              </w:rPr>
            </w:pPr>
            <w:r>
              <w:rPr>
                <w:rFonts w:cs="Arial"/>
              </w:rPr>
              <w:t xml:space="preserve">New planting and landscaping, both within the Proposed Development and on its boundaries, and ecological enhancement works; and </w:t>
            </w:r>
          </w:p>
          <w:p w14:paraId="77BA5C08" w14:textId="77777777" w:rsidR="005620D6" w:rsidRPr="00794F40" w:rsidRDefault="00ED2E1D" w:rsidP="00101720">
            <w:pPr>
              <w:pStyle w:val="Definitions"/>
              <w:numPr>
                <w:ilvl w:val="0"/>
                <w:numId w:val="35"/>
              </w:numPr>
              <w:spacing w:before="0" w:line="480" w:lineRule="auto"/>
              <w:rPr>
                <w:rFonts w:cs="Arial"/>
              </w:rPr>
            </w:pPr>
            <w:r>
              <w:rPr>
                <w:rFonts w:cs="Arial"/>
              </w:rPr>
              <w:t>Associated groundworks;</w:t>
            </w:r>
          </w:p>
          <w:p w14:paraId="43698688" w14:textId="77777777" w:rsidR="005620D6" w:rsidRPr="00794F40" w:rsidRDefault="00ED2E1D" w:rsidP="005620D6">
            <w:pPr>
              <w:pStyle w:val="Definitions"/>
              <w:spacing w:before="0" w:line="480" w:lineRule="auto"/>
              <w:rPr>
                <w:rFonts w:cs="Arial"/>
              </w:rPr>
            </w:pPr>
            <w:r>
              <w:rPr>
                <w:rFonts w:cs="Arial"/>
              </w:rPr>
              <w:t>Where appearance, landscaping, layout and scale are reserved for future approval and where access is reserved for future approval with the exception of the three accesses on to the A.28 and the access on to Coulter Road/Cuckoo Lane</w:t>
            </w:r>
          </w:p>
        </w:tc>
        <w:tc>
          <w:tcPr>
            <w:tcW w:w="0" w:type="auto"/>
          </w:tcPr>
          <w:p w14:paraId="425AF156" w14:textId="77777777" w:rsidR="005620D6" w:rsidRPr="00794F40" w:rsidRDefault="005620D6">
            <w:pPr>
              <w:widowControl/>
              <w:jc w:val="left"/>
              <w:rPr>
                <w:rFonts w:cs="Arial"/>
              </w:rPr>
            </w:pPr>
          </w:p>
        </w:tc>
      </w:tr>
      <w:tr w:rsidR="00487ACE" w14:paraId="5B9FEFFB" w14:textId="77777777" w:rsidTr="00A33921">
        <w:trPr>
          <w:gridAfter w:val="1"/>
        </w:trPr>
        <w:tc>
          <w:tcPr>
            <w:tcW w:w="3119" w:type="dxa"/>
          </w:tcPr>
          <w:p w14:paraId="541EDE88" w14:textId="77777777" w:rsidR="005620D6" w:rsidRPr="00794F40" w:rsidRDefault="00ED2E1D" w:rsidP="005620D6">
            <w:pPr>
              <w:spacing w:line="480" w:lineRule="auto"/>
              <w:rPr>
                <w:rFonts w:cs="Arial"/>
                <w:b/>
              </w:rPr>
            </w:pPr>
            <w:r>
              <w:rPr>
                <w:rFonts w:cs="Arial"/>
                <w:b/>
              </w:rPr>
              <w:t xml:space="preserve">"Planning Permission"  </w:t>
            </w:r>
          </w:p>
        </w:tc>
        <w:tc>
          <w:tcPr>
            <w:tcW w:w="6060" w:type="dxa"/>
          </w:tcPr>
          <w:p w14:paraId="3F4BD7BB" w14:textId="77777777" w:rsidR="005620D6" w:rsidRPr="00794F40" w:rsidRDefault="00ED2E1D" w:rsidP="005620D6">
            <w:pPr>
              <w:spacing w:line="480" w:lineRule="auto"/>
              <w:rPr>
                <w:rFonts w:cs="Arial"/>
                <w:bCs/>
              </w:rPr>
            </w:pPr>
            <w:r>
              <w:rPr>
                <w:rFonts w:cs="Arial"/>
              </w:rPr>
              <w:t xml:space="preserve">means: the outline planning permission granted by the Council pursuant to the Planning Application for outline planning permission submitted to the Council and registered under the Council’s reference 12/00400/AS; and all other planning permissions in substitution therefor in variance thereof or by way of amendment thereto as may subsequently be granted by the Council (including planning permissions in substitution therefor in variance thereof or by way of amendment thereof  as granted by the Council pursuant to Section 73 73A and 96A of the Planning Act varying the terms or conditions to such planning permission) and by the Secretary of State on appeal for development </w:t>
            </w:r>
            <w:r>
              <w:rPr>
                <w:rFonts w:cs="Arial"/>
              </w:rPr>
              <w:lastRenderedPageBreak/>
              <w:t>within the Area of Benefit</w:t>
            </w:r>
          </w:p>
        </w:tc>
      </w:tr>
      <w:tr w:rsidR="00487ACE" w14:paraId="3A7CB445" w14:textId="77777777" w:rsidTr="00A33921">
        <w:trPr>
          <w:gridAfter w:val="1"/>
        </w:trPr>
        <w:tc>
          <w:tcPr>
            <w:tcW w:w="3119" w:type="dxa"/>
          </w:tcPr>
          <w:p w14:paraId="21C6623A" w14:textId="77777777" w:rsidR="005620D6" w:rsidRPr="00794F40" w:rsidRDefault="00ED2E1D" w:rsidP="005620D6">
            <w:pPr>
              <w:spacing w:line="480" w:lineRule="auto"/>
              <w:rPr>
                <w:rFonts w:cs="Arial"/>
                <w:b/>
              </w:rPr>
            </w:pPr>
            <w:r>
              <w:rPr>
                <w:rFonts w:cs="Arial"/>
                <w:b/>
              </w:rPr>
              <w:lastRenderedPageBreak/>
              <w:t>S106 Agreement</w:t>
            </w:r>
          </w:p>
        </w:tc>
        <w:tc>
          <w:tcPr>
            <w:tcW w:w="6060" w:type="dxa"/>
          </w:tcPr>
          <w:p w14:paraId="52B31014" w14:textId="77777777" w:rsidR="005620D6" w:rsidRPr="00794F40" w:rsidRDefault="00ED2E1D" w:rsidP="005620D6">
            <w:pPr>
              <w:spacing w:line="480" w:lineRule="auto"/>
              <w:rPr>
                <w:rFonts w:cs="Arial"/>
              </w:rPr>
            </w:pPr>
            <w:r>
              <w:rPr>
                <w:rFonts w:cs="Arial"/>
              </w:rPr>
              <w:t>means the agreement dated [   ] pursuant to section 106 of the Town and Country Planning Act 1990 between 1) [    ] and 2) [   ] as it may be varied from time to time</w:t>
            </w:r>
          </w:p>
        </w:tc>
      </w:tr>
    </w:tbl>
    <w:p w14:paraId="5D1C8F36" w14:textId="77777777" w:rsidR="005620D6" w:rsidRPr="00794F40" w:rsidRDefault="00ED2E1D" w:rsidP="005620D6">
      <w:pPr>
        <w:tabs>
          <w:tab w:val="left" w:pos="567"/>
        </w:tabs>
        <w:spacing w:line="480" w:lineRule="auto"/>
        <w:ind w:left="2880" w:hanging="2880"/>
        <w:rPr>
          <w:rFonts w:cs="Arial"/>
          <w:b/>
        </w:rPr>
      </w:pPr>
      <w:r>
        <w:rPr>
          <w:rFonts w:cs="Arial"/>
          <w:b/>
        </w:rPr>
        <w:tab/>
      </w:r>
    </w:p>
    <w:p w14:paraId="2BAEE3C9" w14:textId="77777777" w:rsidR="005620D6" w:rsidRPr="00794F40" w:rsidRDefault="00ED2E1D" w:rsidP="0011443B">
      <w:pPr>
        <w:numPr>
          <w:ilvl w:val="1"/>
          <w:numId w:val="94"/>
        </w:numPr>
        <w:tabs>
          <w:tab w:val="clear" w:pos="927"/>
          <w:tab w:val="num" w:pos="1134"/>
        </w:tabs>
        <w:spacing w:line="480" w:lineRule="auto"/>
        <w:ind w:left="1134" w:hanging="567"/>
        <w:rPr>
          <w:rFonts w:cs="Arial"/>
        </w:rPr>
      </w:pPr>
      <w:r>
        <w:rPr>
          <w:rFonts w:cs="Arial"/>
        </w:rPr>
        <w:t>Reference to any statute or statutory provision includes a reference:</w:t>
      </w:r>
    </w:p>
    <w:p w14:paraId="6F654F56" w14:textId="77777777" w:rsidR="005620D6" w:rsidRPr="00794F40" w:rsidRDefault="00ED2E1D" w:rsidP="0011443B">
      <w:pPr>
        <w:numPr>
          <w:ilvl w:val="2"/>
          <w:numId w:val="95"/>
        </w:numPr>
        <w:tabs>
          <w:tab w:val="left" w:pos="2127"/>
        </w:tabs>
        <w:spacing w:line="480" w:lineRule="auto"/>
        <w:ind w:hanging="90"/>
        <w:rPr>
          <w:rFonts w:cs="Arial"/>
        </w:rPr>
      </w:pPr>
      <w:r>
        <w:rPr>
          <w:rFonts w:cs="Arial"/>
        </w:rPr>
        <w:t>to any Regulations made under this Agreement; and</w:t>
      </w:r>
    </w:p>
    <w:p w14:paraId="1CA194B9" w14:textId="77777777" w:rsidR="005620D6" w:rsidRPr="00794F40" w:rsidRDefault="00ED2E1D" w:rsidP="0011443B">
      <w:pPr>
        <w:numPr>
          <w:ilvl w:val="2"/>
          <w:numId w:val="95"/>
        </w:numPr>
        <w:tabs>
          <w:tab w:val="left" w:pos="2127"/>
        </w:tabs>
        <w:spacing w:line="480" w:lineRule="auto"/>
        <w:ind w:left="2127" w:hanging="993"/>
        <w:rPr>
          <w:rFonts w:cs="Arial"/>
        </w:rPr>
      </w:pPr>
      <w:r>
        <w:rPr>
          <w:rFonts w:cs="Arial"/>
        </w:rPr>
        <w:t xml:space="preserve">to that statute or statutory provision as from time to time amended extended </w:t>
      </w:r>
    </w:p>
    <w:p w14:paraId="7DD3480F" w14:textId="77777777" w:rsidR="005620D6" w:rsidRPr="00794F40" w:rsidRDefault="00ED2E1D" w:rsidP="005620D6">
      <w:pPr>
        <w:spacing w:line="480" w:lineRule="auto"/>
        <w:ind w:left="2127"/>
        <w:rPr>
          <w:rFonts w:cs="Arial"/>
        </w:rPr>
      </w:pPr>
      <w:r>
        <w:rPr>
          <w:rFonts w:cs="Arial"/>
        </w:rPr>
        <w:t>or re-enacted.</w:t>
      </w:r>
    </w:p>
    <w:p w14:paraId="2D8052E6" w14:textId="77777777" w:rsidR="005620D6" w:rsidRPr="00794F40" w:rsidRDefault="005620D6" w:rsidP="005620D6">
      <w:pPr>
        <w:spacing w:line="480" w:lineRule="auto"/>
        <w:ind w:left="1440"/>
        <w:rPr>
          <w:rFonts w:cs="Arial"/>
        </w:rPr>
      </w:pPr>
    </w:p>
    <w:p w14:paraId="2EF90750" w14:textId="77777777" w:rsidR="005620D6" w:rsidRPr="00794F40" w:rsidRDefault="00ED2E1D" w:rsidP="0011443B">
      <w:pPr>
        <w:numPr>
          <w:ilvl w:val="1"/>
          <w:numId w:val="94"/>
        </w:numPr>
        <w:tabs>
          <w:tab w:val="clear" w:pos="927"/>
          <w:tab w:val="num" w:pos="1134"/>
        </w:tabs>
        <w:spacing w:line="480" w:lineRule="auto"/>
        <w:ind w:left="1134" w:hanging="567"/>
        <w:rPr>
          <w:rFonts w:cs="Arial"/>
        </w:rPr>
      </w:pPr>
      <w:r>
        <w:rPr>
          <w:rFonts w:cs="Arial"/>
        </w:rPr>
        <w:t>Words and phrases the definitions of which are contained or referred to in the Companies Act shall be construed as having the meaning thereby attributed to them but excluding any statutory modification of it not in force on the date of this Agreement.</w:t>
      </w:r>
    </w:p>
    <w:p w14:paraId="229A6606" w14:textId="77777777" w:rsidR="005620D6" w:rsidRPr="00794F40" w:rsidRDefault="005620D6" w:rsidP="005620D6">
      <w:pPr>
        <w:spacing w:line="480" w:lineRule="auto"/>
        <w:ind w:left="360"/>
        <w:rPr>
          <w:rFonts w:cs="Arial"/>
        </w:rPr>
      </w:pPr>
    </w:p>
    <w:p w14:paraId="1848C57B" w14:textId="77777777" w:rsidR="005620D6" w:rsidRPr="00794F40" w:rsidRDefault="00ED2E1D" w:rsidP="0011443B">
      <w:pPr>
        <w:numPr>
          <w:ilvl w:val="1"/>
          <w:numId w:val="94"/>
        </w:numPr>
        <w:tabs>
          <w:tab w:val="clear" w:pos="927"/>
          <w:tab w:val="num" w:pos="1134"/>
        </w:tabs>
        <w:spacing w:line="480" w:lineRule="auto"/>
        <w:ind w:left="1134" w:hanging="567"/>
        <w:rPr>
          <w:rFonts w:cs="Arial"/>
        </w:rPr>
      </w:pPr>
      <w:r>
        <w:rPr>
          <w:rFonts w:cs="Arial"/>
        </w:rPr>
        <w:t>Words importing the singular number shall include the plural and vice versa, words importing the masculine shall include the feminine and neuter and vice versa and words importing persons shall include bodies corporate, unincorporated associations and partnerships.</w:t>
      </w:r>
    </w:p>
    <w:p w14:paraId="3ACCB63B" w14:textId="77777777" w:rsidR="005620D6" w:rsidRPr="00794F40" w:rsidRDefault="005620D6" w:rsidP="005620D6">
      <w:pPr>
        <w:spacing w:line="480" w:lineRule="auto"/>
        <w:rPr>
          <w:rFonts w:cs="Arial"/>
        </w:rPr>
      </w:pPr>
    </w:p>
    <w:p w14:paraId="5A77D843" w14:textId="77777777" w:rsidR="005620D6" w:rsidRPr="00794F40" w:rsidRDefault="00ED2E1D" w:rsidP="0011443B">
      <w:pPr>
        <w:numPr>
          <w:ilvl w:val="1"/>
          <w:numId w:val="94"/>
        </w:numPr>
        <w:tabs>
          <w:tab w:val="clear" w:pos="927"/>
          <w:tab w:val="num" w:pos="1134"/>
        </w:tabs>
        <w:spacing w:line="480" w:lineRule="auto"/>
        <w:ind w:left="1134" w:hanging="567"/>
        <w:rPr>
          <w:rFonts w:cs="Arial"/>
        </w:rPr>
      </w:pPr>
      <w:r>
        <w:rPr>
          <w:rFonts w:cs="Arial"/>
        </w:rPr>
        <w:t>References to clauses, schedules and recitals are references to clauses, schedules and recitals of this Agreement and references to sub-clauses, paragraphs and sub-paragraphs are (unless otherwise stated) references to sub-clauses of the clause, or paragraphs of the sub-clause (or, as the case may be, schedule) or sub-paragraph in which the reference appears.</w:t>
      </w:r>
    </w:p>
    <w:p w14:paraId="42B07295" w14:textId="77777777" w:rsidR="005620D6" w:rsidRPr="00794F40" w:rsidRDefault="005620D6" w:rsidP="005620D6">
      <w:pPr>
        <w:spacing w:line="480" w:lineRule="auto"/>
        <w:rPr>
          <w:rFonts w:cs="Arial"/>
        </w:rPr>
      </w:pPr>
    </w:p>
    <w:p w14:paraId="06289BB8" w14:textId="77777777" w:rsidR="005620D6" w:rsidRPr="00794F40" w:rsidRDefault="00ED2E1D" w:rsidP="0011443B">
      <w:pPr>
        <w:numPr>
          <w:ilvl w:val="1"/>
          <w:numId w:val="94"/>
        </w:numPr>
        <w:tabs>
          <w:tab w:val="clear" w:pos="927"/>
          <w:tab w:val="num" w:pos="1134"/>
        </w:tabs>
        <w:spacing w:line="480" w:lineRule="auto"/>
        <w:ind w:left="1134" w:hanging="567"/>
        <w:rPr>
          <w:rFonts w:cs="Arial"/>
        </w:rPr>
      </w:pPr>
      <w:r>
        <w:rPr>
          <w:rFonts w:cs="Arial"/>
        </w:rPr>
        <w:t>All warranties, representations, indemnities, covenants, agreements and obligations given or entered into by more than one person are given or entered into severally unless otherwise specified.</w:t>
      </w:r>
    </w:p>
    <w:p w14:paraId="5EEA904C" w14:textId="77777777" w:rsidR="005620D6" w:rsidRPr="00794F40" w:rsidRDefault="005620D6" w:rsidP="005620D6">
      <w:pPr>
        <w:spacing w:line="480" w:lineRule="auto"/>
        <w:rPr>
          <w:rFonts w:cs="Arial"/>
        </w:rPr>
      </w:pPr>
    </w:p>
    <w:p w14:paraId="67AEA520" w14:textId="77777777" w:rsidR="005620D6" w:rsidRPr="00794F40" w:rsidRDefault="00ED2E1D" w:rsidP="0011443B">
      <w:pPr>
        <w:numPr>
          <w:ilvl w:val="1"/>
          <w:numId w:val="94"/>
        </w:numPr>
        <w:tabs>
          <w:tab w:val="clear" w:pos="927"/>
          <w:tab w:val="num" w:pos="1134"/>
        </w:tabs>
        <w:spacing w:line="480" w:lineRule="auto"/>
        <w:ind w:left="1134" w:hanging="567"/>
        <w:rPr>
          <w:rFonts w:cs="Arial"/>
        </w:rPr>
      </w:pPr>
      <w:r>
        <w:rPr>
          <w:rFonts w:cs="Arial"/>
        </w:rPr>
        <w:t xml:space="preserve">The headings to the clauses and paragraphs are inserted for ease of reference only and </w:t>
      </w:r>
      <w:r>
        <w:rPr>
          <w:rFonts w:cs="Arial"/>
        </w:rPr>
        <w:lastRenderedPageBreak/>
        <w:t>shall not affect the interpretation or construction of this Agreement.</w:t>
      </w:r>
    </w:p>
    <w:p w14:paraId="32019D95" w14:textId="77777777" w:rsidR="005620D6" w:rsidRPr="00794F40" w:rsidRDefault="005620D6" w:rsidP="001C428F">
      <w:pPr>
        <w:pStyle w:val="Heading7"/>
        <w:numPr>
          <w:ilvl w:val="0"/>
          <w:numId w:val="0"/>
        </w:numPr>
        <w:ind w:left="1008"/>
        <w:rPr>
          <w:rFonts w:cs="Arial"/>
          <w:b/>
        </w:rPr>
      </w:pPr>
    </w:p>
    <w:p w14:paraId="0307389F" w14:textId="77777777" w:rsidR="005620D6" w:rsidRPr="00794F40" w:rsidRDefault="00ED2E1D" w:rsidP="0011443B">
      <w:pPr>
        <w:pStyle w:val="Heading7"/>
        <w:keepNext/>
        <w:numPr>
          <w:ilvl w:val="0"/>
          <w:numId w:val="95"/>
        </w:numPr>
        <w:tabs>
          <w:tab w:val="clear" w:pos="360"/>
          <w:tab w:val="clear" w:pos="6662"/>
          <w:tab w:val="num" w:pos="567"/>
        </w:tabs>
        <w:spacing w:before="0" w:after="0" w:line="480" w:lineRule="auto"/>
        <w:ind w:left="567" w:hanging="567"/>
        <w:rPr>
          <w:rFonts w:cs="Arial"/>
        </w:rPr>
      </w:pPr>
      <w:r>
        <w:rPr>
          <w:rStyle w:val="head1"/>
          <w:rFonts w:cs="Arial"/>
          <w:bCs/>
        </w:rPr>
        <w:t>Consideration</w:t>
      </w:r>
    </w:p>
    <w:p w14:paraId="4713D6EC" w14:textId="77777777" w:rsidR="005620D6" w:rsidRPr="00794F40" w:rsidRDefault="005620D6" w:rsidP="005620D6">
      <w:pPr>
        <w:spacing w:line="480" w:lineRule="auto"/>
        <w:ind w:left="567"/>
        <w:rPr>
          <w:rFonts w:cs="Arial"/>
        </w:rPr>
      </w:pPr>
    </w:p>
    <w:p w14:paraId="5F28E730" w14:textId="77777777" w:rsidR="005620D6" w:rsidRPr="00794F40" w:rsidRDefault="00ED2E1D" w:rsidP="005620D6">
      <w:pPr>
        <w:pStyle w:val="BodyTextIndent"/>
        <w:rPr>
          <w:rFonts w:cs="Arial"/>
        </w:rPr>
      </w:pPr>
      <w:r>
        <w:rPr>
          <w:rFonts w:cs="Arial"/>
        </w:rPr>
        <w:t>In consideration of the mutual agreements and undertakings set out in the Agreement, the Parties have granted the rights and accepted the obligations herein.</w:t>
      </w:r>
    </w:p>
    <w:p w14:paraId="3F3A09E8" w14:textId="77777777" w:rsidR="005620D6" w:rsidRPr="00794F40" w:rsidRDefault="005620D6" w:rsidP="001C428F">
      <w:pPr>
        <w:pStyle w:val="BodyTextIndent"/>
        <w:outlineLvl w:val="0"/>
        <w:rPr>
          <w:rFonts w:cs="Arial"/>
        </w:rPr>
      </w:pPr>
    </w:p>
    <w:p w14:paraId="309AF195" w14:textId="77777777" w:rsidR="005620D6" w:rsidRPr="00794F40" w:rsidRDefault="00ED2E1D" w:rsidP="0011443B">
      <w:pPr>
        <w:keepNext/>
        <w:keepLines/>
        <w:numPr>
          <w:ilvl w:val="0"/>
          <w:numId w:val="95"/>
        </w:numPr>
        <w:tabs>
          <w:tab w:val="clear" w:pos="360"/>
          <w:tab w:val="num" w:pos="567"/>
        </w:tabs>
        <w:spacing w:line="480" w:lineRule="auto"/>
        <w:ind w:left="567" w:hanging="567"/>
        <w:rPr>
          <w:rStyle w:val="head1"/>
          <w:rFonts w:cs="Arial"/>
          <w:b w:val="0"/>
        </w:rPr>
      </w:pPr>
      <w:r>
        <w:rPr>
          <w:rStyle w:val="head1"/>
          <w:rFonts w:cs="Arial"/>
        </w:rPr>
        <w:t>General Obligations</w:t>
      </w:r>
    </w:p>
    <w:p w14:paraId="4332B4F9" w14:textId="77777777" w:rsidR="005620D6" w:rsidRPr="00794F40" w:rsidRDefault="005620D6" w:rsidP="005620D6">
      <w:pPr>
        <w:keepNext/>
        <w:keepLines/>
        <w:spacing w:line="480" w:lineRule="auto"/>
        <w:rPr>
          <w:rStyle w:val="head1"/>
          <w:rFonts w:cs="Arial"/>
          <w:b w:val="0"/>
        </w:rPr>
      </w:pPr>
    </w:p>
    <w:p w14:paraId="0B55981D" w14:textId="77777777" w:rsidR="005620D6" w:rsidRPr="00794F40" w:rsidRDefault="00ED2E1D" w:rsidP="0011443B">
      <w:pPr>
        <w:keepNext/>
        <w:keepLines/>
        <w:numPr>
          <w:ilvl w:val="1"/>
          <w:numId w:val="96"/>
        </w:numPr>
        <w:tabs>
          <w:tab w:val="clear" w:pos="792"/>
          <w:tab w:val="num" w:pos="1134"/>
        </w:tabs>
        <w:spacing w:line="480" w:lineRule="auto"/>
        <w:ind w:left="1134" w:hanging="567"/>
        <w:rPr>
          <w:rFonts w:cs="Arial"/>
        </w:rPr>
      </w:pPr>
      <w:r>
        <w:rPr>
          <w:rFonts w:cs="Arial"/>
        </w:rPr>
        <w:t>None of the Parties to this Agreement shall nominate, appoint or approve any person to act as a Director unless such person shall first have duly executed and delivered to the Company a Director's Undertaking.</w:t>
      </w:r>
    </w:p>
    <w:p w14:paraId="6DB95A56" w14:textId="77777777" w:rsidR="005620D6" w:rsidRPr="00794F40" w:rsidRDefault="005620D6" w:rsidP="005620D6">
      <w:pPr>
        <w:spacing w:line="480" w:lineRule="auto"/>
        <w:ind w:left="360"/>
        <w:rPr>
          <w:rFonts w:cs="Arial"/>
        </w:rPr>
      </w:pPr>
    </w:p>
    <w:p w14:paraId="7ACB9238" w14:textId="77777777" w:rsidR="005620D6" w:rsidRPr="00794F40" w:rsidRDefault="00ED2E1D" w:rsidP="0011443B">
      <w:pPr>
        <w:keepNext/>
        <w:keepLines/>
        <w:numPr>
          <w:ilvl w:val="1"/>
          <w:numId w:val="96"/>
        </w:numPr>
        <w:tabs>
          <w:tab w:val="clear" w:pos="792"/>
          <w:tab w:val="num" w:pos="1134"/>
        </w:tabs>
        <w:spacing w:line="480" w:lineRule="auto"/>
        <w:ind w:left="1134" w:hanging="567"/>
        <w:rPr>
          <w:rFonts w:cs="Arial"/>
          <w:u w:val="single"/>
        </w:rPr>
      </w:pPr>
      <w:r>
        <w:rPr>
          <w:rFonts w:cs="Arial"/>
        </w:rPr>
        <w:t>Each of the Parties shall use their reasonable endeavours to ensure that:</w:t>
      </w:r>
    </w:p>
    <w:p w14:paraId="6EB56DA5" w14:textId="77777777" w:rsidR="005620D6" w:rsidRPr="00794F40" w:rsidRDefault="005620D6" w:rsidP="005620D6">
      <w:pPr>
        <w:pStyle w:val="ListParagraph"/>
        <w:rPr>
          <w:rFonts w:ascii="Arial" w:hAnsi="Arial" w:cs="Arial"/>
          <w:sz w:val="20"/>
          <w:szCs w:val="20"/>
        </w:rPr>
      </w:pPr>
    </w:p>
    <w:p w14:paraId="413C4429" w14:textId="77777777" w:rsidR="005620D6" w:rsidRPr="00794F40" w:rsidRDefault="00ED2E1D" w:rsidP="0011443B">
      <w:pPr>
        <w:numPr>
          <w:ilvl w:val="2"/>
          <w:numId w:val="96"/>
        </w:numPr>
        <w:spacing w:line="480" w:lineRule="auto"/>
        <w:ind w:left="1225" w:hanging="505"/>
        <w:rPr>
          <w:rFonts w:cs="Arial"/>
          <w:u w:val="single"/>
        </w:rPr>
      </w:pPr>
      <w:r>
        <w:rPr>
          <w:rFonts w:cs="Arial"/>
        </w:rPr>
        <w:t>where they are invited to appoint a Director to the Company, they fill the position without unreasonable delay;</w:t>
      </w:r>
    </w:p>
    <w:p w14:paraId="400F9E0E" w14:textId="77777777" w:rsidR="005620D6" w:rsidRPr="00794F40" w:rsidRDefault="00ED2E1D" w:rsidP="0011443B">
      <w:pPr>
        <w:numPr>
          <w:ilvl w:val="2"/>
          <w:numId w:val="96"/>
        </w:numPr>
        <w:spacing w:line="480" w:lineRule="auto"/>
        <w:ind w:left="1225" w:hanging="505"/>
        <w:rPr>
          <w:rFonts w:cs="Arial"/>
          <w:u w:val="single"/>
        </w:rPr>
      </w:pPr>
      <w:r>
        <w:rPr>
          <w:rFonts w:cs="Arial"/>
        </w:rPr>
        <w:t>in the case of the Developers, there are at all times prior to Final Completion at least two Directors appointed to the Company by the Developers;</w:t>
      </w:r>
    </w:p>
    <w:p w14:paraId="322F4BAA" w14:textId="77777777" w:rsidR="005620D6" w:rsidRPr="00794F40" w:rsidRDefault="00ED2E1D" w:rsidP="0011443B">
      <w:pPr>
        <w:numPr>
          <w:ilvl w:val="2"/>
          <w:numId w:val="96"/>
        </w:numPr>
        <w:spacing w:line="480" w:lineRule="auto"/>
        <w:ind w:left="1225" w:hanging="505"/>
        <w:rPr>
          <w:rFonts w:cs="Arial"/>
          <w:u w:val="single"/>
        </w:rPr>
      </w:pPr>
      <w:r>
        <w:rPr>
          <w:rFonts w:cs="Arial"/>
        </w:rPr>
        <w:t>the Directors appointed by the relevant Party shall attend each meeting of the Directors and if for 3 consecutive meetings of the Directors properly convened in accordance with the Articles, a Director shall not so attend, then the relevant appointing Party shall appoint some other person to act as their appointed Director if requested to do so by the Company.</w:t>
      </w:r>
    </w:p>
    <w:p w14:paraId="5B7684A9" w14:textId="77777777" w:rsidR="005620D6" w:rsidRPr="00794F40" w:rsidRDefault="005620D6" w:rsidP="005620D6">
      <w:pPr>
        <w:keepLines/>
        <w:spacing w:line="480" w:lineRule="auto"/>
        <w:rPr>
          <w:rFonts w:cs="Arial"/>
          <w:u w:val="single"/>
        </w:rPr>
      </w:pPr>
    </w:p>
    <w:p w14:paraId="6CCC214E" w14:textId="77777777" w:rsidR="005620D6" w:rsidRPr="00794F40" w:rsidRDefault="00ED2E1D" w:rsidP="0011443B">
      <w:pPr>
        <w:keepLines/>
        <w:numPr>
          <w:ilvl w:val="1"/>
          <w:numId w:val="96"/>
        </w:numPr>
        <w:spacing w:line="480" w:lineRule="auto"/>
        <w:rPr>
          <w:rFonts w:cs="Arial"/>
        </w:rPr>
      </w:pPr>
      <w:r>
        <w:rPr>
          <w:rFonts w:cs="Arial"/>
        </w:rPr>
        <w:t>Prior to the transfer to the Company of any element of either the Built Assets or the Open Spaces, the Parties shall use their reasonable endeavours to agree the Maintenance Standards for that element.</w:t>
      </w:r>
    </w:p>
    <w:p w14:paraId="6E26AC56" w14:textId="77777777" w:rsidR="005620D6" w:rsidRPr="00794F40" w:rsidRDefault="005620D6" w:rsidP="005620D6">
      <w:pPr>
        <w:keepLines/>
        <w:spacing w:line="480" w:lineRule="auto"/>
        <w:ind w:left="792"/>
        <w:rPr>
          <w:rFonts w:cs="Arial"/>
        </w:rPr>
      </w:pPr>
    </w:p>
    <w:p w14:paraId="5CAE5AF3" w14:textId="77777777" w:rsidR="005620D6" w:rsidRPr="00794F40" w:rsidRDefault="00ED2E1D" w:rsidP="0011443B">
      <w:pPr>
        <w:keepLines/>
        <w:numPr>
          <w:ilvl w:val="1"/>
          <w:numId w:val="96"/>
        </w:numPr>
        <w:spacing w:line="480" w:lineRule="auto"/>
        <w:rPr>
          <w:rFonts w:cs="Arial"/>
        </w:rPr>
      </w:pPr>
      <w:r>
        <w:rPr>
          <w:rFonts w:cs="Arial"/>
        </w:rPr>
        <w:t>The Parties acknowledge that the Company shall not be required to maintain or manage any element of the Built Assets or the Open Spaces unless the Maintenance Standards for that element have been agreed under clause 3.3.</w:t>
      </w:r>
    </w:p>
    <w:p w14:paraId="27E3F1EC" w14:textId="77777777" w:rsidR="005620D6" w:rsidRPr="00794F40" w:rsidRDefault="005620D6" w:rsidP="005620D6">
      <w:pPr>
        <w:keepLines/>
        <w:spacing w:line="480" w:lineRule="auto"/>
        <w:rPr>
          <w:rFonts w:cs="Arial"/>
          <w:u w:val="single"/>
        </w:rPr>
      </w:pPr>
    </w:p>
    <w:p w14:paraId="6EC4B5CF" w14:textId="77777777" w:rsidR="005620D6" w:rsidRPr="00794F40" w:rsidRDefault="005620D6" w:rsidP="001C428F">
      <w:pPr>
        <w:spacing w:line="480" w:lineRule="auto"/>
        <w:ind w:left="792"/>
        <w:outlineLvl w:val="0"/>
        <w:rPr>
          <w:rStyle w:val="head1"/>
          <w:rFonts w:cs="Arial"/>
          <w:b w:val="0"/>
        </w:rPr>
      </w:pPr>
    </w:p>
    <w:p w14:paraId="0B7FC68E" w14:textId="77777777" w:rsidR="005620D6" w:rsidRPr="00794F40" w:rsidRDefault="00ED2E1D" w:rsidP="0011443B">
      <w:pPr>
        <w:numPr>
          <w:ilvl w:val="0"/>
          <w:numId w:val="95"/>
        </w:numPr>
        <w:tabs>
          <w:tab w:val="clear" w:pos="360"/>
          <w:tab w:val="num" w:pos="567"/>
        </w:tabs>
        <w:spacing w:line="480" w:lineRule="auto"/>
        <w:ind w:left="567" w:hanging="567"/>
        <w:rPr>
          <w:rStyle w:val="head1"/>
          <w:rFonts w:cs="Arial"/>
          <w:b w:val="0"/>
        </w:rPr>
      </w:pPr>
      <w:r>
        <w:rPr>
          <w:rStyle w:val="head1"/>
          <w:rFonts w:cs="Arial"/>
        </w:rPr>
        <w:t>Matters Requiring Approval of all the Parties</w:t>
      </w:r>
    </w:p>
    <w:p w14:paraId="3FF0EEE8" w14:textId="77777777" w:rsidR="005620D6" w:rsidRPr="00794F40" w:rsidRDefault="005620D6" w:rsidP="005620D6">
      <w:pPr>
        <w:spacing w:line="480" w:lineRule="auto"/>
        <w:ind w:left="567"/>
        <w:rPr>
          <w:rStyle w:val="head1"/>
          <w:rFonts w:cs="Arial"/>
          <w:b w:val="0"/>
        </w:rPr>
      </w:pPr>
    </w:p>
    <w:p w14:paraId="190A1266" w14:textId="1BAAE09F" w:rsidR="005620D6" w:rsidRPr="00794F40" w:rsidRDefault="00ED2E1D" w:rsidP="0011443B">
      <w:pPr>
        <w:numPr>
          <w:ilvl w:val="1"/>
          <w:numId w:val="101"/>
        </w:numPr>
        <w:tabs>
          <w:tab w:val="clear" w:pos="792"/>
          <w:tab w:val="num" w:pos="1134"/>
        </w:tabs>
        <w:spacing w:line="480" w:lineRule="auto"/>
        <w:ind w:left="1134" w:hanging="567"/>
        <w:rPr>
          <w:rFonts w:cs="Arial"/>
        </w:rPr>
      </w:pPr>
      <w:bookmarkStart w:id="1120" w:name="_Ref424034230"/>
      <w:r>
        <w:rPr>
          <w:rFonts w:cs="Arial"/>
        </w:rPr>
        <w:t xml:space="preserve">To the extent that it can lawfully do so, the Company undertakes to the Council and the Developers that the Company (acting by its Board) will not take a decision on any of the matters listed in Clause </w:t>
      </w:r>
      <w:r>
        <w:rPr>
          <w:rFonts w:cs="Arial"/>
        </w:rPr>
        <w:fldChar w:fldCharType="begin"/>
      </w:r>
      <w:r>
        <w:rPr>
          <w:rFonts w:cs="Arial"/>
        </w:rPr>
        <w:instrText xml:space="preserve"> REF _Ref424034245 \r \h  \* MERGEFORMAT </w:instrText>
      </w:r>
      <w:r>
        <w:rPr>
          <w:rFonts w:cs="Arial"/>
        </w:rPr>
      </w:r>
      <w:r>
        <w:rPr>
          <w:rFonts w:cs="Arial"/>
        </w:rPr>
        <w:fldChar w:fldCharType="separate"/>
      </w:r>
      <w:r w:rsidR="00565C75">
        <w:rPr>
          <w:rFonts w:cs="Arial"/>
        </w:rPr>
        <w:t>4.2</w:t>
      </w:r>
      <w:r>
        <w:rPr>
          <w:rFonts w:cs="Arial"/>
        </w:rPr>
        <w:fldChar w:fldCharType="end"/>
      </w:r>
      <w:r>
        <w:rPr>
          <w:rFonts w:cs="Arial"/>
        </w:rPr>
        <w:t xml:space="preserve"> unless the criteria set out in Clauses </w:t>
      </w:r>
      <w:r>
        <w:rPr>
          <w:rFonts w:cs="Arial"/>
        </w:rPr>
        <w:fldChar w:fldCharType="begin"/>
      </w:r>
      <w:r>
        <w:rPr>
          <w:rFonts w:cs="Arial"/>
        </w:rPr>
        <w:instrText xml:space="preserve"> REF _Ref424034259 \r \h  \* MERGEFORMAT </w:instrText>
      </w:r>
      <w:r>
        <w:rPr>
          <w:rFonts w:cs="Arial"/>
        </w:rPr>
      </w:r>
      <w:r>
        <w:rPr>
          <w:rFonts w:cs="Arial"/>
        </w:rPr>
        <w:fldChar w:fldCharType="separate"/>
      </w:r>
      <w:r w:rsidR="00565C75">
        <w:rPr>
          <w:rFonts w:cs="Arial"/>
        </w:rPr>
        <w:t>4.3</w:t>
      </w:r>
      <w:r>
        <w:rPr>
          <w:rFonts w:cs="Arial"/>
        </w:rPr>
        <w:fldChar w:fldCharType="end"/>
      </w:r>
      <w:r>
        <w:rPr>
          <w:rFonts w:cs="Arial"/>
        </w:rPr>
        <w:t xml:space="preserve"> and </w:t>
      </w:r>
      <w:r>
        <w:rPr>
          <w:rFonts w:cs="Arial"/>
        </w:rPr>
        <w:fldChar w:fldCharType="begin"/>
      </w:r>
      <w:r>
        <w:rPr>
          <w:rFonts w:cs="Arial"/>
        </w:rPr>
        <w:instrText xml:space="preserve"> REF _Ref424034270 \r \h  \* MERGEFORMAT </w:instrText>
      </w:r>
      <w:r>
        <w:rPr>
          <w:rFonts w:cs="Arial"/>
        </w:rPr>
      </w:r>
      <w:r>
        <w:rPr>
          <w:rFonts w:cs="Arial"/>
        </w:rPr>
        <w:fldChar w:fldCharType="separate"/>
      </w:r>
      <w:r w:rsidR="00565C75">
        <w:rPr>
          <w:rFonts w:cs="Arial"/>
        </w:rPr>
        <w:t>4.4</w:t>
      </w:r>
      <w:r>
        <w:rPr>
          <w:rFonts w:cs="Arial"/>
        </w:rPr>
        <w:fldChar w:fldCharType="end"/>
      </w:r>
      <w:r>
        <w:rPr>
          <w:rFonts w:cs="Arial"/>
        </w:rPr>
        <w:t xml:space="preserve"> are met.</w:t>
      </w:r>
      <w:bookmarkEnd w:id="1120"/>
    </w:p>
    <w:p w14:paraId="32709DE9" w14:textId="77777777" w:rsidR="005620D6" w:rsidRPr="00794F40" w:rsidRDefault="005620D6" w:rsidP="005620D6">
      <w:pPr>
        <w:spacing w:line="480" w:lineRule="auto"/>
        <w:ind w:left="567"/>
        <w:rPr>
          <w:rFonts w:cs="Arial"/>
        </w:rPr>
      </w:pPr>
    </w:p>
    <w:p w14:paraId="2566B8BB" w14:textId="65E02A75" w:rsidR="005620D6" w:rsidRPr="00794F40" w:rsidRDefault="00ED2E1D" w:rsidP="0011443B">
      <w:pPr>
        <w:numPr>
          <w:ilvl w:val="1"/>
          <w:numId w:val="101"/>
        </w:numPr>
        <w:tabs>
          <w:tab w:val="clear" w:pos="792"/>
          <w:tab w:val="num" w:pos="1134"/>
        </w:tabs>
        <w:spacing w:line="480" w:lineRule="auto"/>
        <w:ind w:left="1134" w:hanging="567"/>
        <w:rPr>
          <w:rFonts w:cs="Arial"/>
        </w:rPr>
      </w:pPr>
      <w:bookmarkStart w:id="1121" w:name="_Ref424034245"/>
      <w:r>
        <w:rPr>
          <w:rFonts w:cs="Arial"/>
        </w:rPr>
        <w:t xml:space="preserve">The matters referred to in Clause </w:t>
      </w:r>
      <w:r>
        <w:rPr>
          <w:rFonts w:cs="Arial"/>
        </w:rPr>
        <w:fldChar w:fldCharType="begin"/>
      </w:r>
      <w:r>
        <w:rPr>
          <w:rFonts w:cs="Arial"/>
        </w:rPr>
        <w:instrText xml:space="preserve"> REF _Ref424034230 \r \h  \* MERGEFORMAT </w:instrText>
      </w:r>
      <w:r>
        <w:rPr>
          <w:rFonts w:cs="Arial"/>
        </w:rPr>
      </w:r>
      <w:r>
        <w:rPr>
          <w:rFonts w:cs="Arial"/>
        </w:rPr>
        <w:fldChar w:fldCharType="separate"/>
      </w:r>
      <w:r w:rsidR="00565C75">
        <w:rPr>
          <w:rFonts w:cs="Arial"/>
        </w:rPr>
        <w:t>4.1</w:t>
      </w:r>
      <w:r>
        <w:rPr>
          <w:rFonts w:cs="Arial"/>
        </w:rPr>
        <w:fldChar w:fldCharType="end"/>
      </w:r>
      <w:r>
        <w:rPr>
          <w:rFonts w:cs="Arial"/>
        </w:rPr>
        <w:t xml:space="preserve"> (above) are:-</w:t>
      </w:r>
      <w:bookmarkEnd w:id="1121"/>
      <w:r>
        <w:rPr>
          <w:rFonts w:cs="Arial"/>
        </w:rPr>
        <w:t xml:space="preserve"> </w:t>
      </w:r>
    </w:p>
    <w:p w14:paraId="70C9A38A" w14:textId="77777777"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bookmarkStart w:id="1122" w:name="_Ref424034317"/>
      <w:r>
        <w:rPr>
          <w:rFonts w:ascii="Arial" w:hAnsi="Arial" w:cs="Arial"/>
          <w:sz w:val="20"/>
          <w:szCs w:val="20"/>
        </w:rPr>
        <w:t>approving any proposed amendment to the Articles (such amendment to then be put before the Members in accordance with company law);</w:t>
      </w:r>
      <w:bookmarkEnd w:id="1122"/>
      <w:r>
        <w:rPr>
          <w:rFonts w:ascii="Arial" w:hAnsi="Arial" w:cs="Arial"/>
          <w:sz w:val="20"/>
          <w:szCs w:val="20"/>
        </w:rPr>
        <w:t xml:space="preserve"> </w:t>
      </w:r>
    </w:p>
    <w:p w14:paraId="0293DB86" w14:textId="4C059ADF"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bookmarkStart w:id="1123" w:name="_Ref424034209"/>
      <w:r>
        <w:rPr>
          <w:rFonts w:ascii="Arial" w:hAnsi="Arial" w:cs="Arial"/>
          <w:sz w:val="20"/>
          <w:szCs w:val="20"/>
        </w:rPr>
        <w:t xml:space="preserve">entering into varying, or terminating any contract or arrangement insofar as that contract relates to the expansion of the work of the Business beyond the Area of Benefit.  For the avoidance of doubt, this Clause </w:t>
      </w:r>
      <w:r>
        <w:rPr>
          <w:rFonts w:ascii="Arial" w:hAnsi="Arial" w:cs="Arial"/>
          <w:sz w:val="20"/>
          <w:szCs w:val="20"/>
        </w:rPr>
        <w:fldChar w:fldCharType="begin"/>
      </w:r>
      <w:r>
        <w:rPr>
          <w:rFonts w:ascii="Arial" w:hAnsi="Arial" w:cs="Arial"/>
          <w:sz w:val="20"/>
          <w:szCs w:val="20"/>
        </w:rPr>
        <w:instrText xml:space="preserve"> REF _Ref424034209 \r \h  \* MERGEFORMAT </w:instrText>
      </w:r>
      <w:r>
        <w:rPr>
          <w:rFonts w:ascii="Arial" w:hAnsi="Arial" w:cs="Arial"/>
          <w:sz w:val="20"/>
          <w:szCs w:val="20"/>
        </w:rPr>
      </w:r>
      <w:r>
        <w:rPr>
          <w:rFonts w:ascii="Arial" w:hAnsi="Arial" w:cs="Arial"/>
          <w:sz w:val="20"/>
          <w:szCs w:val="20"/>
        </w:rPr>
        <w:fldChar w:fldCharType="separate"/>
      </w:r>
      <w:r w:rsidR="00565C75">
        <w:rPr>
          <w:rFonts w:ascii="Arial" w:hAnsi="Arial" w:cs="Arial"/>
          <w:sz w:val="20"/>
          <w:szCs w:val="20"/>
        </w:rPr>
        <w:t>4.2.2</w:t>
      </w:r>
      <w:r>
        <w:rPr>
          <w:rFonts w:ascii="Arial" w:hAnsi="Arial" w:cs="Arial"/>
          <w:sz w:val="20"/>
          <w:szCs w:val="20"/>
        </w:rPr>
        <w:fldChar w:fldCharType="end"/>
      </w:r>
      <w:r>
        <w:rPr>
          <w:rFonts w:ascii="Arial" w:hAnsi="Arial" w:cs="Arial"/>
          <w:sz w:val="20"/>
          <w:szCs w:val="20"/>
        </w:rPr>
        <w:t xml:space="preserve"> does not extend to contracts of employment between the Company and its employees;</w:t>
      </w:r>
      <w:bookmarkEnd w:id="1123"/>
      <w:r>
        <w:rPr>
          <w:rFonts w:ascii="Arial" w:hAnsi="Arial" w:cs="Arial"/>
          <w:sz w:val="20"/>
          <w:szCs w:val="20"/>
        </w:rPr>
        <w:t xml:space="preserve"> </w:t>
      </w:r>
    </w:p>
    <w:p w14:paraId="7D5956DA" w14:textId="77777777"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bookmarkStart w:id="1124" w:name="_Ref424034326"/>
      <w:r>
        <w:rPr>
          <w:rFonts w:ascii="Arial" w:hAnsi="Arial" w:cs="Arial"/>
          <w:sz w:val="20"/>
          <w:szCs w:val="20"/>
        </w:rPr>
        <w:t>resolving to change the classification or status of the Company whether pursuant to the Companies Acts or otherwise;</w:t>
      </w:r>
      <w:bookmarkEnd w:id="1124"/>
      <w:r>
        <w:rPr>
          <w:rFonts w:ascii="Arial" w:hAnsi="Arial" w:cs="Arial"/>
          <w:sz w:val="20"/>
          <w:szCs w:val="20"/>
        </w:rPr>
        <w:t xml:space="preserve"> </w:t>
      </w:r>
    </w:p>
    <w:p w14:paraId="6765EBB8" w14:textId="77777777"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bookmarkStart w:id="1125" w:name="_Ref424034338"/>
      <w:r>
        <w:rPr>
          <w:rFonts w:ascii="Arial" w:hAnsi="Arial" w:cs="Arial"/>
          <w:sz w:val="20"/>
          <w:szCs w:val="20"/>
        </w:rPr>
        <w:t>changing the nature or scope of the Business or commence any new business not being ancillary or incidental to the Business;</w:t>
      </w:r>
      <w:bookmarkEnd w:id="1125"/>
      <w:r>
        <w:rPr>
          <w:rFonts w:ascii="Arial" w:hAnsi="Arial" w:cs="Arial"/>
          <w:sz w:val="20"/>
          <w:szCs w:val="20"/>
        </w:rPr>
        <w:t xml:space="preserve"> </w:t>
      </w:r>
    </w:p>
    <w:p w14:paraId="4C10F2CC" w14:textId="77777777"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r>
        <w:rPr>
          <w:rFonts w:ascii="Arial" w:hAnsi="Arial" w:cs="Arial"/>
          <w:sz w:val="20"/>
          <w:szCs w:val="20"/>
        </w:rPr>
        <w:t xml:space="preserve">undertaking any activity or doing anything which is likely to prejudice the status of the Company as a registered charity; </w:t>
      </w:r>
    </w:p>
    <w:p w14:paraId="413F46BD" w14:textId="77777777"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r>
        <w:rPr>
          <w:rFonts w:ascii="Arial" w:hAnsi="Arial" w:cs="Arial"/>
          <w:sz w:val="20"/>
          <w:szCs w:val="20"/>
        </w:rPr>
        <w:t>the entering into or altering or replacing of any bank mandate given by the Company to its bankers relating to the operation of any account of the Company;</w:t>
      </w:r>
    </w:p>
    <w:p w14:paraId="33899734" w14:textId="77777777"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r>
        <w:rPr>
          <w:rFonts w:ascii="Arial" w:hAnsi="Arial" w:cs="Arial"/>
          <w:sz w:val="20"/>
          <w:szCs w:val="20"/>
        </w:rPr>
        <w:t>the acquisition or creation by the Company of any subsidiary undertaking or the participation by the Company with any person in any partnership or other unincorporated association joint venture or consortium or agreement or arrangements for sharing commissions or other income;</w:t>
      </w:r>
    </w:p>
    <w:p w14:paraId="407A77DD" w14:textId="77777777" w:rsidR="005620D6" w:rsidRPr="00794F40" w:rsidRDefault="00ED2E1D" w:rsidP="0011443B">
      <w:pPr>
        <w:pStyle w:val="ListParagraph"/>
        <w:widowControl w:val="0"/>
        <w:numPr>
          <w:ilvl w:val="2"/>
          <w:numId w:val="101"/>
        </w:numPr>
        <w:tabs>
          <w:tab w:val="left" w:pos="2127"/>
        </w:tabs>
        <w:spacing w:line="480" w:lineRule="auto"/>
        <w:ind w:left="2127" w:hanging="993"/>
        <w:jc w:val="both"/>
        <w:rPr>
          <w:rFonts w:ascii="Arial" w:hAnsi="Arial" w:cs="Arial"/>
          <w:sz w:val="20"/>
          <w:szCs w:val="20"/>
        </w:rPr>
      </w:pPr>
      <w:bookmarkStart w:id="1126" w:name="_Ref424034348"/>
      <w:r>
        <w:rPr>
          <w:rFonts w:ascii="Arial" w:hAnsi="Arial" w:cs="Arial"/>
          <w:sz w:val="20"/>
          <w:szCs w:val="20"/>
        </w:rPr>
        <w:t>approving any proposal which relates to:</w:t>
      </w:r>
      <w:bookmarkEnd w:id="1126"/>
    </w:p>
    <w:p w14:paraId="35552830" w14:textId="77777777" w:rsidR="005620D6" w:rsidRPr="00794F40" w:rsidRDefault="00ED2E1D" w:rsidP="0011443B">
      <w:pPr>
        <w:pStyle w:val="ListParagraph"/>
        <w:widowControl w:val="0"/>
        <w:numPr>
          <w:ilvl w:val="3"/>
          <w:numId w:val="101"/>
        </w:numPr>
        <w:tabs>
          <w:tab w:val="left" w:pos="2127"/>
          <w:tab w:val="left" w:pos="3119"/>
        </w:tabs>
        <w:spacing w:line="480" w:lineRule="auto"/>
        <w:ind w:firstLine="399"/>
        <w:jc w:val="both"/>
        <w:rPr>
          <w:rFonts w:ascii="Arial" w:hAnsi="Arial" w:cs="Arial"/>
          <w:sz w:val="20"/>
          <w:szCs w:val="20"/>
        </w:rPr>
      </w:pPr>
      <w:r>
        <w:rPr>
          <w:rFonts w:ascii="Arial" w:hAnsi="Arial" w:cs="Arial"/>
          <w:sz w:val="20"/>
          <w:szCs w:val="20"/>
        </w:rPr>
        <w:t>the winding up of the Company;</w:t>
      </w:r>
    </w:p>
    <w:p w14:paraId="1EF3772E" w14:textId="77777777" w:rsidR="005620D6" w:rsidRPr="00794F40" w:rsidRDefault="00ED2E1D" w:rsidP="0011443B">
      <w:pPr>
        <w:pStyle w:val="ListParagraph"/>
        <w:widowControl w:val="0"/>
        <w:numPr>
          <w:ilvl w:val="3"/>
          <w:numId w:val="101"/>
        </w:numPr>
        <w:tabs>
          <w:tab w:val="left" w:pos="2127"/>
          <w:tab w:val="left" w:pos="3119"/>
        </w:tabs>
        <w:spacing w:line="480" w:lineRule="auto"/>
        <w:ind w:firstLine="399"/>
        <w:jc w:val="both"/>
        <w:rPr>
          <w:rFonts w:ascii="Arial" w:hAnsi="Arial" w:cs="Arial"/>
          <w:sz w:val="20"/>
          <w:szCs w:val="20"/>
        </w:rPr>
      </w:pPr>
      <w:r>
        <w:rPr>
          <w:rFonts w:ascii="Arial" w:hAnsi="Arial" w:cs="Arial"/>
          <w:sz w:val="20"/>
          <w:szCs w:val="20"/>
        </w:rPr>
        <w:lastRenderedPageBreak/>
        <w:t xml:space="preserve">the insolvency of the Company; </w:t>
      </w:r>
    </w:p>
    <w:p w14:paraId="7D2FECF5" w14:textId="77777777" w:rsidR="005620D6" w:rsidRPr="00794F40" w:rsidRDefault="00ED2E1D" w:rsidP="0011443B">
      <w:pPr>
        <w:pStyle w:val="ListParagraph"/>
        <w:widowControl w:val="0"/>
        <w:numPr>
          <w:ilvl w:val="3"/>
          <w:numId w:val="101"/>
        </w:numPr>
        <w:tabs>
          <w:tab w:val="left" w:pos="2127"/>
          <w:tab w:val="left" w:pos="3119"/>
        </w:tabs>
        <w:spacing w:line="480" w:lineRule="auto"/>
        <w:ind w:left="3119" w:hanging="992"/>
        <w:jc w:val="both"/>
        <w:rPr>
          <w:rFonts w:ascii="Arial" w:hAnsi="Arial" w:cs="Arial"/>
          <w:sz w:val="20"/>
          <w:szCs w:val="20"/>
        </w:rPr>
      </w:pPr>
      <w:r>
        <w:rPr>
          <w:rFonts w:ascii="Arial" w:hAnsi="Arial" w:cs="Arial"/>
          <w:sz w:val="20"/>
          <w:szCs w:val="20"/>
        </w:rPr>
        <w:t>the making of any composition, arrangement or assignment for the benefit of its creditors; or</w:t>
      </w:r>
    </w:p>
    <w:p w14:paraId="32A27D9F" w14:textId="77777777" w:rsidR="005620D6" w:rsidRPr="00794F40" w:rsidRDefault="00ED2E1D" w:rsidP="0011443B">
      <w:pPr>
        <w:pStyle w:val="ListParagraph"/>
        <w:widowControl w:val="0"/>
        <w:numPr>
          <w:ilvl w:val="3"/>
          <w:numId w:val="101"/>
        </w:numPr>
        <w:tabs>
          <w:tab w:val="left" w:pos="2127"/>
          <w:tab w:val="left" w:pos="3119"/>
        </w:tabs>
        <w:spacing w:line="480" w:lineRule="auto"/>
        <w:ind w:left="3119" w:hanging="992"/>
        <w:jc w:val="both"/>
        <w:rPr>
          <w:rFonts w:ascii="Arial" w:hAnsi="Arial" w:cs="Arial"/>
          <w:sz w:val="20"/>
          <w:szCs w:val="20"/>
        </w:rPr>
      </w:pPr>
      <w:r>
        <w:rPr>
          <w:rFonts w:ascii="Arial" w:hAnsi="Arial" w:cs="Arial"/>
          <w:sz w:val="20"/>
          <w:szCs w:val="20"/>
        </w:rPr>
        <w:t>any transaction the effect of which is either that the Business is to be operated by another person outside of the Group or more than 50% of the membership of the Company or the Group is transferred or held (as the case may be) by persons who currently hold less than 50%  of the membership of the Company;</w:t>
      </w:r>
    </w:p>
    <w:p w14:paraId="1EBA181A" w14:textId="77777777" w:rsidR="005620D6" w:rsidRPr="00794F40" w:rsidRDefault="00ED2E1D" w:rsidP="0011443B">
      <w:pPr>
        <w:pStyle w:val="ListParagraph"/>
        <w:widowControl w:val="0"/>
        <w:numPr>
          <w:ilvl w:val="3"/>
          <w:numId w:val="101"/>
        </w:numPr>
        <w:tabs>
          <w:tab w:val="left" w:pos="2127"/>
          <w:tab w:val="left" w:pos="3119"/>
        </w:tabs>
        <w:spacing w:line="480" w:lineRule="auto"/>
        <w:ind w:left="3119" w:hanging="992"/>
        <w:jc w:val="both"/>
        <w:rPr>
          <w:rFonts w:ascii="Arial" w:hAnsi="Arial" w:cs="Arial"/>
          <w:sz w:val="20"/>
          <w:szCs w:val="20"/>
        </w:rPr>
      </w:pPr>
      <w:r>
        <w:rPr>
          <w:rFonts w:ascii="Arial" w:hAnsi="Arial" w:cs="Arial"/>
          <w:sz w:val="20"/>
          <w:szCs w:val="20"/>
        </w:rPr>
        <w:t xml:space="preserve">approving any proposed amendments or revisions to the Maintenance Standards; </w:t>
      </w:r>
    </w:p>
    <w:p w14:paraId="643B6107" w14:textId="77777777" w:rsidR="005620D6" w:rsidRPr="00794F40" w:rsidRDefault="00ED2E1D" w:rsidP="0011443B">
      <w:pPr>
        <w:pStyle w:val="ListParagraph"/>
        <w:widowControl w:val="0"/>
        <w:numPr>
          <w:ilvl w:val="3"/>
          <w:numId w:val="101"/>
        </w:numPr>
        <w:tabs>
          <w:tab w:val="left" w:pos="2127"/>
          <w:tab w:val="left" w:pos="3119"/>
        </w:tabs>
        <w:spacing w:line="480" w:lineRule="auto"/>
        <w:ind w:left="3119" w:hanging="992"/>
        <w:jc w:val="both"/>
        <w:rPr>
          <w:rFonts w:ascii="Arial" w:hAnsi="Arial" w:cs="Arial"/>
          <w:sz w:val="20"/>
          <w:szCs w:val="20"/>
        </w:rPr>
      </w:pPr>
      <w:r>
        <w:rPr>
          <w:rFonts w:ascii="Arial" w:hAnsi="Arial" w:cs="Arial"/>
          <w:sz w:val="20"/>
          <w:szCs w:val="20"/>
        </w:rPr>
        <w:t>approving any proposed amendments or revisions to the Business Plan;</w:t>
      </w:r>
    </w:p>
    <w:p w14:paraId="5506439A" w14:textId="77777777" w:rsidR="005620D6" w:rsidRPr="00794F40" w:rsidRDefault="00ED2E1D" w:rsidP="0011443B">
      <w:pPr>
        <w:pStyle w:val="ListParagraph"/>
        <w:widowControl w:val="0"/>
        <w:numPr>
          <w:ilvl w:val="2"/>
          <w:numId w:val="101"/>
        </w:numPr>
        <w:tabs>
          <w:tab w:val="clear" w:pos="1440"/>
          <w:tab w:val="num" w:pos="2127"/>
          <w:tab w:val="left" w:pos="3119"/>
        </w:tabs>
        <w:spacing w:line="480" w:lineRule="auto"/>
        <w:ind w:left="2127" w:hanging="993"/>
        <w:jc w:val="both"/>
        <w:rPr>
          <w:rFonts w:ascii="Arial" w:hAnsi="Arial" w:cs="Arial"/>
          <w:sz w:val="20"/>
          <w:szCs w:val="20"/>
        </w:rPr>
      </w:pPr>
      <w:r>
        <w:rPr>
          <w:rFonts w:ascii="Arial" w:hAnsi="Arial" w:cs="Arial"/>
          <w:sz w:val="20"/>
          <w:szCs w:val="20"/>
        </w:rPr>
        <w:t>approving any procurement strategy for the Company, including but not limited to contracts relating to the Maintenance Standards;</w:t>
      </w:r>
    </w:p>
    <w:p w14:paraId="6C5C40A9" w14:textId="77777777" w:rsidR="005620D6" w:rsidRPr="00794F40" w:rsidRDefault="00ED2E1D" w:rsidP="0011443B">
      <w:pPr>
        <w:pStyle w:val="ListParagraph"/>
        <w:widowControl w:val="0"/>
        <w:numPr>
          <w:ilvl w:val="2"/>
          <w:numId w:val="101"/>
        </w:numPr>
        <w:tabs>
          <w:tab w:val="clear" w:pos="1440"/>
          <w:tab w:val="num" w:pos="2127"/>
          <w:tab w:val="left" w:pos="3119"/>
        </w:tabs>
        <w:spacing w:line="480" w:lineRule="auto"/>
        <w:ind w:left="2127" w:hanging="993"/>
        <w:jc w:val="both"/>
        <w:rPr>
          <w:rFonts w:ascii="Arial" w:hAnsi="Arial" w:cs="Arial"/>
          <w:sz w:val="20"/>
          <w:szCs w:val="20"/>
        </w:rPr>
      </w:pPr>
      <w:r>
        <w:rPr>
          <w:rFonts w:ascii="Arial" w:hAnsi="Arial" w:cs="Arial"/>
          <w:sz w:val="20"/>
          <w:szCs w:val="20"/>
        </w:rPr>
        <w:t>approving any proposal which relates to the disposal of any Community Asset.</w:t>
      </w:r>
    </w:p>
    <w:p w14:paraId="2A298BCE" w14:textId="77777777" w:rsidR="005620D6" w:rsidRPr="00794F40" w:rsidRDefault="005620D6" w:rsidP="005620D6">
      <w:pPr>
        <w:spacing w:line="480" w:lineRule="auto"/>
        <w:rPr>
          <w:rFonts w:cs="Arial"/>
        </w:rPr>
      </w:pPr>
    </w:p>
    <w:p w14:paraId="16E533C8" w14:textId="5C339AC0" w:rsidR="005620D6" w:rsidRPr="00794F40" w:rsidRDefault="00ED2E1D" w:rsidP="0011443B">
      <w:pPr>
        <w:numPr>
          <w:ilvl w:val="1"/>
          <w:numId w:val="101"/>
        </w:numPr>
        <w:tabs>
          <w:tab w:val="clear" w:pos="792"/>
          <w:tab w:val="num" w:pos="1134"/>
        </w:tabs>
        <w:spacing w:line="480" w:lineRule="auto"/>
        <w:ind w:left="1134" w:hanging="567"/>
        <w:rPr>
          <w:rFonts w:cs="Arial"/>
        </w:rPr>
      </w:pPr>
      <w:bookmarkStart w:id="1127" w:name="_Ref424034259"/>
      <w:r>
        <w:rPr>
          <w:rFonts w:cs="Arial"/>
        </w:rPr>
        <w:t xml:space="preserve">Subject to Clause </w:t>
      </w:r>
      <w:r>
        <w:rPr>
          <w:rFonts w:cs="Arial"/>
        </w:rPr>
        <w:fldChar w:fldCharType="begin"/>
      </w:r>
      <w:r>
        <w:rPr>
          <w:rFonts w:cs="Arial"/>
        </w:rPr>
        <w:instrText xml:space="preserve"> REF _Ref424034270 \r \h  \* MERGEFORMAT </w:instrText>
      </w:r>
      <w:r>
        <w:rPr>
          <w:rFonts w:cs="Arial"/>
        </w:rPr>
      </w:r>
      <w:r>
        <w:rPr>
          <w:rFonts w:cs="Arial"/>
        </w:rPr>
        <w:fldChar w:fldCharType="separate"/>
      </w:r>
      <w:r w:rsidR="00565C75">
        <w:rPr>
          <w:rFonts w:cs="Arial"/>
        </w:rPr>
        <w:t>4.4</w:t>
      </w:r>
      <w:r>
        <w:rPr>
          <w:rFonts w:cs="Arial"/>
        </w:rPr>
        <w:fldChar w:fldCharType="end"/>
      </w:r>
      <w:r>
        <w:rPr>
          <w:rFonts w:cs="Arial"/>
        </w:rPr>
        <w:t xml:space="preserve">, the Company may make a decision on any of those matters listed at Clause </w:t>
      </w:r>
      <w:r>
        <w:rPr>
          <w:rFonts w:cs="Arial"/>
        </w:rPr>
        <w:fldChar w:fldCharType="begin"/>
      </w:r>
      <w:r>
        <w:rPr>
          <w:rFonts w:cs="Arial"/>
        </w:rPr>
        <w:instrText xml:space="preserve"> REF _Ref424034245 \r \h  \* MERGEFORMAT </w:instrText>
      </w:r>
      <w:r>
        <w:rPr>
          <w:rFonts w:cs="Arial"/>
        </w:rPr>
      </w:r>
      <w:r>
        <w:rPr>
          <w:rFonts w:cs="Arial"/>
        </w:rPr>
        <w:fldChar w:fldCharType="separate"/>
      </w:r>
      <w:r w:rsidR="00565C75">
        <w:rPr>
          <w:rFonts w:cs="Arial"/>
        </w:rPr>
        <w:t>4.2</w:t>
      </w:r>
      <w:r>
        <w:rPr>
          <w:rFonts w:cs="Arial"/>
        </w:rPr>
        <w:fldChar w:fldCharType="end"/>
      </w:r>
      <w:r>
        <w:rPr>
          <w:rFonts w:cs="Arial"/>
        </w:rPr>
        <w:t xml:space="preserve"> above where the Directors appointed by the Council and each of the Developers are:</w:t>
      </w:r>
      <w:bookmarkEnd w:id="1127"/>
      <w:r>
        <w:rPr>
          <w:rFonts w:cs="Arial"/>
        </w:rPr>
        <w:t xml:space="preserve"> </w:t>
      </w:r>
    </w:p>
    <w:p w14:paraId="7200403E" w14:textId="77777777" w:rsidR="005620D6" w:rsidRPr="00794F40" w:rsidRDefault="00ED2E1D" w:rsidP="0011443B">
      <w:pPr>
        <w:numPr>
          <w:ilvl w:val="2"/>
          <w:numId w:val="101"/>
        </w:numPr>
        <w:tabs>
          <w:tab w:val="left" w:pos="2127"/>
        </w:tabs>
        <w:spacing w:line="480" w:lineRule="auto"/>
        <w:ind w:hanging="90"/>
        <w:rPr>
          <w:rFonts w:cs="Arial"/>
        </w:rPr>
      </w:pPr>
      <w:r>
        <w:rPr>
          <w:rFonts w:cs="Arial"/>
        </w:rPr>
        <w:t xml:space="preserve">present at the meeting at which the decision is made;  </w:t>
      </w:r>
    </w:p>
    <w:p w14:paraId="0EAD7A65" w14:textId="77777777" w:rsidR="005620D6" w:rsidRPr="00794F40" w:rsidRDefault="00ED2E1D" w:rsidP="0011443B">
      <w:pPr>
        <w:numPr>
          <w:ilvl w:val="2"/>
          <w:numId w:val="101"/>
        </w:numPr>
        <w:tabs>
          <w:tab w:val="left" w:pos="2127"/>
        </w:tabs>
        <w:spacing w:line="480" w:lineRule="auto"/>
        <w:ind w:hanging="90"/>
        <w:rPr>
          <w:rFonts w:cs="Arial"/>
        </w:rPr>
      </w:pPr>
      <w:r>
        <w:rPr>
          <w:rFonts w:cs="Arial"/>
        </w:rPr>
        <w:t xml:space="preserve">vote in favour of that decision; and </w:t>
      </w:r>
    </w:p>
    <w:p w14:paraId="303D2F83" w14:textId="77777777" w:rsidR="005620D6" w:rsidRPr="00794F40" w:rsidRDefault="00ED2E1D" w:rsidP="0011443B">
      <w:pPr>
        <w:numPr>
          <w:ilvl w:val="2"/>
          <w:numId w:val="101"/>
        </w:numPr>
        <w:tabs>
          <w:tab w:val="left" w:pos="2127"/>
        </w:tabs>
        <w:spacing w:line="480" w:lineRule="auto"/>
        <w:ind w:hanging="90"/>
        <w:rPr>
          <w:rFonts w:cs="Arial"/>
        </w:rPr>
      </w:pPr>
      <w:r>
        <w:rPr>
          <w:rFonts w:cs="Arial"/>
        </w:rPr>
        <w:t xml:space="preserve">the resolution of the Board is otherwise taken in accordance with the Articles.  </w:t>
      </w:r>
    </w:p>
    <w:p w14:paraId="36547E9F" w14:textId="77777777" w:rsidR="005620D6" w:rsidRPr="00794F40" w:rsidRDefault="005620D6" w:rsidP="005620D6">
      <w:pPr>
        <w:spacing w:line="480" w:lineRule="auto"/>
        <w:ind w:left="748"/>
        <w:rPr>
          <w:rFonts w:cs="Arial"/>
        </w:rPr>
      </w:pPr>
    </w:p>
    <w:p w14:paraId="628A5EEB" w14:textId="6C3516DA" w:rsidR="005620D6" w:rsidRPr="00794F40" w:rsidRDefault="00ED2E1D" w:rsidP="0011443B">
      <w:pPr>
        <w:numPr>
          <w:ilvl w:val="1"/>
          <w:numId w:val="101"/>
        </w:numPr>
        <w:tabs>
          <w:tab w:val="clear" w:pos="792"/>
          <w:tab w:val="num" w:pos="1134"/>
        </w:tabs>
        <w:spacing w:line="480" w:lineRule="auto"/>
        <w:ind w:left="1134" w:hanging="567"/>
        <w:rPr>
          <w:rFonts w:cs="Arial"/>
        </w:rPr>
      </w:pPr>
      <w:bookmarkStart w:id="1128" w:name="_Ref424034270"/>
      <w:r>
        <w:rPr>
          <w:rFonts w:cs="Arial"/>
        </w:rPr>
        <w:t xml:space="preserve">The Company may only make a decision on the matters set out in Clauses </w:t>
      </w:r>
      <w:r>
        <w:rPr>
          <w:rFonts w:cs="Arial"/>
        </w:rPr>
        <w:fldChar w:fldCharType="begin"/>
      </w:r>
      <w:r>
        <w:rPr>
          <w:rFonts w:cs="Arial"/>
        </w:rPr>
        <w:instrText xml:space="preserve"> REF _Ref424034317 \r \h  \* MERGEFORMAT </w:instrText>
      </w:r>
      <w:r>
        <w:rPr>
          <w:rFonts w:cs="Arial"/>
        </w:rPr>
      </w:r>
      <w:r>
        <w:rPr>
          <w:rFonts w:cs="Arial"/>
        </w:rPr>
        <w:fldChar w:fldCharType="separate"/>
      </w:r>
      <w:r w:rsidR="00565C75">
        <w:rPr>
          <w:rFonts w:cs="Arial"/>
        </w:rPr>
        <w:t>4.2.1</w:t>
      </w:r>
      <w:r>
        <w:rPr>
          <w:rFonts w:cs="Arial"/>
        </w:rPr>
        <w:fldChar w:fldCharType="end"/>
      </w:r>
      <w:r>
        <w:rPr>
          <w:rFonts w:cs="Arial"/>
        </w:rPr>
        <w:t xml:space="preserve">, </w:t>
      </w:r>
      <w:r>
        <w:rPr>
          <w:rFonts w:cs="Arial"/>
        </w:rPr>
        <w:fldChar w:fldCharType="begin"/>
      </w:r>
      <w:r>
        <w:rPr>
          <w:rFonts w:cs="Arial"/>
        </w:rPr>
        <w:instrText xml:space="preserve"> REF _Ref424034326 \r \h  \* MERGEFORMAT </w:instrText>
      </w:r>
      <w:r>
        <w:rPr>
          <w:rFonts w:cs="Arial"/>
        </w:rPr>
      </w:r>
      <w:r>
        <w:rPr>
          <w:rFonts w:cs="Arial"/>
        </w:rPr>
        <w:fldChar w:fldCharType="separate"/>
      </w:r>
      <w:r w:rsidR="00565C75">
        <w:rPr>
          <w:rFonts w:cs="Arial"/>
        </w:rPr>
        <w:t>4.2.3</w:t>
      </w:r>
      <w:r>
        <w:rPr>
          <w:rFonts w:cs="Arial"/>
        </w:rPr>
        <w:fldChar w:fldCharType="end"/>
      </w:r>
      <w:r>
        <w:rPr>
          <w:rFonts w:cs="Arial"/>
        </w:rPr>
        <w:t xml:space="preserve">, </w:t>
      </w:r>
      <w:r>
        <w:rPr>
          <w:rFonts w:cs="Arial"/>
        </w:rPr>
        <w:fldChar w:fldCharType="begin"/>
      </w:r>
      <w:r>
        <w:rPr>
          <w:rFonts w:cs="Arial"/>
        </w:rPr>
        <w:instrText xml:space="preserve"> REF _Ref424034338 \r \h  \* MERGEFORMAT </w:instrText>
      </w:r>
      <w:r>
        <w:rPr>
          <w:rFonts w:cs="Arial"/>
        </w:rPr>
      </w:r>
      <w:r>
        <w:rPr>
          <w:rFonts w:cs="Arial"/>
        </w:rPr>
        <w:fldChar w:fldCharType="separate"/>
      </w:r>
      <w:r w:rsidR="00565C75">
        <w:rPr>
          <w:rFonts w:cs="Arial"/>
        </w:rPr>
        <w:t>4.2.4</w:t>
      </w:r>
      <w:r>
        <w:rPr>
          <w:rFonts w:cs="Arial"/>
        </w:rPr>
        <w:fldChar w:fldCharType="end"/>
      </w:r>
      <w:r>
        <w:rPr>
          <w:rFonts w:cs="Arial"/>
        </w:rPr>
        <w:t xml:space="preserve"> and </w:t>
      </w:r>
      <w:r>
        <w:rPr>
          <w:rFonts w:cs="Arial"/>
        </w:rPr>
        <w:fldChar w:fldCharType="begin"/>
      </w:r>
      <w:r>
        <w:rPr>
          <w:rFonts w:cs="Arial"/>
        </w:rPr>
        <w:instrText xml:space="preserve"> REF _Ref424034348 \r \h  \* MERGEFORMAT </w:instrText>
      </w:r>
      <w:r>
        <w:rPr>
          <w:rFonts w:cs="Arial"/>
        </w:rPr>
      </w:r>
      <w:r>
        <w:rPr>
          <w:rFonts w:cs="Arial"/>
        </w:rPr>
        <w:fldChar w:fldCharType="separate"/>
      </w:r>
      <w:r w:rsidR="00565C75">
        <w:rPr>
          <w:rFonts w:cs="Arial"/>
        </w:rPr>
        <w:t>4.2.8</w:t>
      </w:r>
      <w:r>
        <w:rPr>
          <w:rFonts w:cs="Arial"/>
        </w:rPr>
        <w:fldChar w:fldCharType="end"/>
      </w:r>
      <w:r>
        <w:rPr>
          <w:rFonts w:cs="Arial"/>
        </w:rPr>
        <w:t xml:space="preserve"> where the prior written consent of the Council and each of the Developers has been obtained.</w:t>
      </w:r>
      <w:bookmarkEnd w:id="1128"/>
      <w:r>
        <w:rPr>
          <w:rFonts w:cs="Arial"/>
        </w:rPr>
        <w:t xml:space="preserve">  </w:t>
      </w:r>
    </w:p>
    <w:p w14:paraId="7168504F" w14:textId="77777777" w:rsidR="005620D6" w:rsidRPr="00794F40" w:rsidRDefault="005620D6" w:rsidP="001C428F">
      <w:pPr>
        <w:outlineLvl w:val="0"/>
        <w:rPr>
          <w:rStyle w:val="head1"/>
          <w:rFonts w:cs="Arial"/>
        </w:rPr>
      </w:pPr>
    </w:p>
    <w:p w14:paraId="49DDD8F7" w14:textId="77777777" w:rsidR="005620D6" w:rsidRPr="00794F40" w:rsidRDefault="00ED2E1D" w:rsidP="0011443B">
      <w:pPr>
        <w:numPr>
          <w:ilvl w:val="0"/>
          <w:numId w:val="101"/>
        </w:numPr>
        <w:tabs>
          <w:tab w:val="clear" w:pos="360"/>
          <w:tab w:val="num" w:pos="567"/>
        </w:tabs>
        <w:spacing w:line="480" w:lineRule="auto"/>
        <w:ind w:left="567" w:hanging="567"/>
        <w:rPr>
          <w:rStyle w:val="head1"/>
          <w:rFonts w:cs="Arial"/>
          <w:b w:val="0"/>
        </w:rPr>
      </w:pPr>
      <w:r>
        <w:rPr>
          <w:rStyle w:val="head1"/>
          <w:rFonts w:cs="Arial"/>
        </w:rPr>
        <w:t>Obligations of the Company</w:t>
      </w:r>
    </w:p>
    <w:p w14:paraId="5ED955B8" w14:textId="77777777" w:rsidR="005620D6" w:rsidRPr="00794F40" w:rsidRDefault="005620D6" w:rsidP="005620D6">
      <w:pPr>
        <w:spacing w:line="480" w:lineRule="auto"/>
        <w:ind w:left="567"/>
        <w:rPr>
          <w:rStyle w:val="head1"/>
          <w:rFonts w:cs="Arial"/>
          <w:b w:val="0"/>
        </w:rPr>
      </w:pPr>
    </w:p>
    <w:p w14:paraId="52BA5374" w14:textId="77777777" w:rsidR="005620D6" w:rsidRPr="00794F40" w:rsidRDefault="00ED2E1D" w:rsidP="0011443B">
      <w:pPr>
        <w:numPr>
          <w:ilvl w:val="1"/>
          <w:numId w:val="99"/>
        </w:numPr>
        <w:tabs>
          <w:tab w:val="left" w:pos="1134"/>
        </w:tabs>
        <w:spacing w:line="480" w:lineRule="auto"/>
        <w:ind w:hanging="225"/>
        <w:rPr>
          <w:rStyle w:val="head1"/>
          <w:rFonts w:cs="Arial"/>
          <w:b w:val="0"/>
          <w:u w:val="none"/>
        </w:rPr>
      </w:pPr>
      <w:r>
        <w:rPr>
          <w:rStyle w:val="head1"/>
          <w:rFonts w:cs="Arial"/>
          <w:b w:val="0"/>
          <w:u w:val="none"/>
        </w:rPr>
        <w:t xml:space="preserve">The Company shall:  </w:t>
      </w:r>
    </w:p>
    <w:p w14:paraId="51205A4A"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u w:val="none"/>
        </w:rPr>
      </w:pPr>
      <w:r>
        <w:rPr>
          <w:rStyle w:val="head1"/>
          <w:rFonts w:cs="Arial"/>
          <w:b w:val="0"/>
          <w:u w:val="none"/>
        </w:rPr>
        <w:t xml:space="preserve">use reasonable endeavours to prepare, agree and adopt a Business Plan </w:t>
      </w:r>
      <w:r>
        <w:rPr>
          <w:rStyle w:val="head1"/>
          <w:rFonts w:cs="Arial"/>
          <w:b w:val="0"/>
          <w:u w:val="none"/>
        </w:rPr>
        <w:lastRenderedPageBreak/>
        <w:t>incorporating the Maintenance Standards as agreed from time to time in accordance with clause 3.3 in consultation with, and with the formal approval of, the Council and the Developers;</w:t>
      </w:r>
    </w:p>
    <w:p w14:paraId="613497DB"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u w:val="none"/>
        </w:rPr>
      </w:pPr>
      <w:r>
        <w:rPr>
          <w:rStyle w:val="head1"/>
          <w:rFonts w:cs="Arial"/>
          <w:b w:val="0"/>
          <w:u w:val="none"/>
        </w:rPr>
        <w:t>carry on and conduct its business and affairs in a proper and efficient manner, in accordance with any agreed Maintenance Standards and with any agreed Business Plan;</w:t>
      </w:r>
    </w:p>
    <w:p w14:paraId="39B297A2"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u w:val="none"/>
        </w:rPr>
      </w:pPr>
      <w:r>
        <w:rPr>
          <w:rStyle w:val="head1"/>
          <w:rFonts w:cs="Arial"/>
          <w:b w:val="0"/>
          <w:u w:val="none"/>
        </w:rPr>
        <w:t xml:space="preserve">in particular and without prejudice to the foregoing, keep and maintain </w:t>
      </w:r>
      <w:r>
        <w:rPr>
          <w:rFonts w:cs="Arial"/>
        </w:rPr>
        <w:t>the Open Spaces and the Built Assets to the</w:t>
      </w:r>
      <w:r>
        <w:rPr>
          <w:rFonts w:cs="Arial"/>
          <w:b/>
        </w:rPr>
        <w:t xml:space="preserve"> </w:t>
      </w:r>
      <w:r>
        <w:rPr>
          <w:rStyle w:val="head1"/>
          <w:rFonts w:cs="Arial"/>
          <w:b w:val="0"/>
          <w:u w:val="none"/>
        </w:rPr>
        <w:t>Maintenance Standards agreed under clause 3.3 across the Area of Benefit;</w:t>
      </w:r>
    </w:p>
    <w:p w14:paraId="136FEAFC"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u w:val="none"/>
        </w:rPr>
      </w:pPr>
      <w:r>
        <w:rPr>
          <w:rStyle w:val="head1"/>
          <w:rFonts w:cs="Arial"/>
          <w:b w:val="0"/>
          <w:u w:val="none"/>
        </w:rPr>
        <w:t>maintain with a well-established and reputable insurer adequate insurance against all risks usually insured against by a commercial property company;</w:t>
      </w:r>
    </w:p>
    <w:p w14:paraId="479683D0"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rPr>
      </w:pPr>
      <w:r>
        <w:rPr>
          <w:rFonts w:cs="Arial"/>
          <w:bCs/>
          <w:iCs/>
        </w:rPr>
        <w:t>effect and maintain insurance with a reputable insurer subject to such excesses, exclusions and limitations as may apply covering all buildings owned by the Company against the Insured Risks for the full reinstatement cost including all applicable VAT and ancillary costs (including site clearance and professional fees) and appropriate allowance for inflation;</w:t>
      </w:r>
    </w:p>
    <w:p w14:paraId="744B9A3A" w14:textId="77777777" w:rsidR="005620D6" w:rsidRPr="00794F40" w:rsidRDefault="00ED2E1D" w:rsidP="0011443B">
      <w:pPr>
        <w:numPr>
          <w:ilvl w:val="2"/>
          <w:numId w:val="99"/>
        </w:numPr>
        <w:tabs>
          <w:tab w:val="clear" w:pos="1440"/>
          <w:tab w:val="num" w:pos="2127"/>
        </w:tabs>
        <w:spacing w:line="480" w:lineRule="auto"/>
        <w:ind w:left="2127" w:hanging="993"/>
        <w:rPr>
          <w:rFonts w:cs="Arial"/>
        </w:rPr>
      </w:pPr>
      <w:r>
        <w:rPr>
          <w:rStyle w:val="head1"/>
          <w:rFonts w:cs="Arial"/>
          <w:b w:val="0"/>
          <w:u w:val="none"/>
        </w:rPr>
        <w:t xml:space="preserve">in particular, </w:t>
      </w:r>
      <w:r>
        <w:rPr>
          <w:rFonts w:cs="Arial"/>
        </w:rPr>
        <w:t>take out and maintain public liability insurance at all times in respect of any loss cost or damage of whatever kind to persons or property arising out of the Company's activities or the use and occupation of its land works properties and facilities;</w:t>
      </w:r>
    </w:p>
    <w:p w14:paraId="136890D8" w14:textId="77777777" w:rsidR="005620D6" w:rsidRPr="00794F40" w:rsidRDefault="00ED2E1D" w:rsidP="0011443B">
      <w:pPr>
        <w:numPr>
          <w:ilvl w:val="2"/>
          <w:numId w:val="99"/>
        </w:numPr>
        <w:tabs>
          <w:tab w:val="clear" w:pos="1440"/>
          <w:tab w:val="num" w:pos="2127"/>
        </w:tabs>
        <w:spacing w:line="480" w:lineRule="auto"/>
        <w:ind w:left="2127" w:hanging="993"/>
        <w:rPr>
          <w:rFonts w:cs="Arial"/>
        </w:rPr>
      </w:pPr>
      <w:r>
        <w:rPr>
          <w:rFonts w:cs="Arial"/>
        </w:rPr>
        <w:t>following any damage by an Insured Risk affecting properties owned by the Company and on receipt of monies from the insurer:</w:t>
      </w:r>
    </w:p>
    <w:p w14:paraId="2D8965FE" w14:textId="77777777" w:rsidR="005620D6" w:rsidRPr="00794F40" w:rsidRDefault="00ED2E1D" w:rsidP="0011443B">
      <w:pPr>
        <w:numPr>
          <w:ilvl w:val="3"/>
          <w:numId w:val="99"/>
        </w:numPr>
        <w:tabs>
          <w:tab w:val="clear" w:pos="2160"/>
          <w:tab w:val="num" w:pos="3119"/>
        </w:tabs>
        <w:spacing w:line="480" w:lineRule="auto"/>
        <w:ind w:left="3119" w:hanging="992"/>
        <w:rPr>
          <w:rStyle w:val="head1"/>
          <w:rFonts w:cs="Arial"/>
          <w:b w:val="0"/>
          <w:u w:val="none"/>
        </w:rPr>
      </w:pPr>
      <w:r>
        <w:rPr>
          <w:rStyle w:val="head1"/>
          <w:rFonts w:cs="Arial"/>
          <w:b w:val="0"/>
          <w:u w:val="none"/>
        </w:rPr>
        <w:t>take reasonable steps to obtain any consents necessary for making good such damage; and</w:t>
      </w:r>
    </w:p>
    <w:p w14:paraId="0B1A8B9B" w14:textId="77777777" w:rsidR="005620D6" w:rsidRPr="00794F40" w:rsidRDefault="00ED2E1D" w:rsidP="0011443B">
      <w:pPr>
        <w:numPr>
          <w:ilvl w:val="3"/>
          <w:numId w:val="99"/>
        </w:numPr>
        <w:tabs>
          <w:tab w:val="clear" w:pos="2160"/>
          <w:tab w:val="num" w:pos="3119"/>
        </w:tabs>
        <w:spacing w:line="480" w:lineRule="auto"/>
        <w:ind w:left="3119" w:hanging="992"/>
        <w:rPr>
          <w:rStyle w:val="head1"/>
          <w:rFonts w:cs="Arial"/>
          <w:b w:val="0"/>
          <w:u w:val="none"/>
        </w:rPr>
      </w:pPr>
      <w:r>
        <w:rPr>
          <w:rStyle w:val="head1"/>
          <w:rFonts w:cs="Arial"/>
          <w:b w:val="0"/>
          <w:u w:val="none"/>
        </w:rPr>
        <w:t>subject to obtaining such consents, apply the insurance monies received for that purpose in making good such damage as soon as reasonably practicable (but the accommodation and any facilities need not be identical in layout or design so long as they are reasonably equivalent to that previously provided at the premises)</w:t>
      </w:r>
    </w:p>
    <w:p w14:paraId="146A73FB"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u w:val="none"/>
        </w:rPr>
      </w:pPr>
      <w:r>
        <w:rPr>
          <w:rStyle w:val="head1"/>
          <w:rFonts w:cs="Arial"/>
          <w:b w:val="0"/>
          <w:u w:val="none"/>
        </w:rPr>
        <w:t xml:space="preserve">keep books of account and therein make true and complete entries of all its </w:t>
      </w:r>
      <w:r>
        <w:rPr>
          <w:rStyle w:val="head1"/>
          <w:rFonts w:cs="Arial"/>
          <w:b w:val="0"/>
          <w:u w:val="none"/>
        </w:rPr>
        <w:lastRenderedPageBreak/>
        <w:t xml:space="preserve">dealings and transactions of and in relation to its business; </w:t>
      </w:r>
    </w:p>
    <w:p w14:paraId="52F02046"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u w:val="none"/>
        </w:rPr>
      </w:pPr>
      <w:r>
        <w:rPr>
          <w:rStyle w:val="head1"/>
          <w:rFonts w:cs="Arial"/>
          <w:b w:val="0"/>
          <w:u w:val="none"/>
        </w:rPr>
        <w:t>prepare its accounts on an historical cost basis and adopt such accounting policies as may from time to time be generally accepted for charities in England and Wales;</w:t>
      </w:r>
    </w:p>
    <w:p w14:paraId="61131131" w14:textId="77777777" w:rsidR="005620D6" w:rsidRPr="00794F40" w:rsidRDefault="00ED2E1D" w:rsidP="0011443B">
      <w:pPr>
        <w:numPr>
          <w:ilvl w:val="2"/>
          <w:numId w:val="99"/>
        </w:numPr>
        <w:tabs>
          <w:tab w:val="clear" w:pos="1440"/>
          <w:tab w:val="num" w:pos="2127"/>
        </w:tabs>
        <w:spacing w:line="480" w:lineRule="auto"/>
        <w:ind w:left="2127" w:hanging="993"/>
        <w:rPr>
          <w:rStyle w:val="head1"/>
          <w:rFonts w:cs="Arial"/>
          <w:b w:val="0"/>
          <w:u w:val="none"/>
        </w:rPr>
      </w:pPr>
      <w:r>
        <w:rPr>
          <w:rStyle w:val="head1"/>
          <w:rFonts w:cs="Arial"/>
          <w:b w:val="0"/>
          <w:u w:val="none"/>
        </w:rPr>
        <w:t>at least [28] days before the end of each financial year prepare an annual budget for the succeeding financial year;</w:t>
      </w:r>
    </w:p>
    <w:p w14:paraId="338776FE" w14:textId="77777777" w:rsidR="005620D6" w:rsidRPr="00794F40" w:rsidRDefault="00ED2E1D" w:rsidP="0011443B">
      <w:pPr>
        <w:numPr>
          <w:ilvl w:val="2"/>
          <w:numId w:val="99"/>
        </w:numPr>
        <w:tabs>
          <w:tab w:val="num" w:pos="2127"/>
        </w:tabs>
        <w:spacing w:line="480" w:lineRule="auto"/>
        <w:ind w:left="2127" w:hanging="993"/>
        <w:rPr>
          <w:rStyle w:val="head1"/>
          <w:rFonts w:cs="Arial"/>
          <w:b w:val="0"/>
          <w:u w:val="none"/>
        </w:rPr>
      </w:pPr>
      <w:r>
        <w:rPr>
          <w:rStyle w:val="head1"/>
          <w:rFonts w:cs="Arial"/>
          <w:b w:val="0"/>
          <w:u w:val="none"/>
        </w:rPr>
        <w:t>prior to [28] days before the end of each financial year, review the Business Plan in particular in relation to any Maintenance Standards agreed under clause 3.3 during the relevant financial year in consultation with the Council, County Council and the Developers, and submit a copy of any revised Business Plan to the Parties;</w:t>
      </w:r>
    </w:p>
    <w:p w14:paraId="6EECC137" w14:textId="77777777" w:rsidR="005620D6" w:rsidRPr="00794F40" w:rsidRDefault="00ED2E1D" w:rsidP="0011443B">
      <w:pPr>
        <w:numPr>
          <w:ilvl w:val="2"/>
          <w:numId w:val="99"/>
        </w:numPr>
        <w:tabs>
          <w:tab w:val="num" w:pos="2127"/>
        </w:tabs>
        <w:spacing w:line="480" w:lineRule="auto"/>
        <w:ind w:left="2127" w:hanging="993"/>
        <w:rPr>
          <w:rStyle w:val="head1"/>
          <w:rFonts w:cs="Arial"/>
          <w:b w:val="0"/>
          <w:u w:val="none"/>
        </w:rPr>
      </w:pPr>
      <w:r>
        <w:rPr>
          <w:rStyle w:val="head1"/>
          <w:rFonts w:cs="Arial"/>
          <w:b w:val="0"/>
          <w:u w:val="none"/>
        </w:rPr>
        <w:t>not use any part of the Estate Rentcharge other than for the Essential Activities;</w:t>
      </w:r>
    </w:p>
    <w:p w14:paraId="0BBD5E1C" w14:textId="77777777" w:rsidR="005620D6" w:rsidRPr="00794F40" w:rsidRDefault="00ED2E1D" w:rsidP="0011443B">
      <w:pPr>
        <w:numPr>
          <w:ilvl w:val="2"/>
          <w:numId w:val="99"/>
        </w:numPr>
        <w:tabs>
          <w:tab w:val="num" w:pos="2127"/>
        </w:tabs>
        <w:spacing w:line="480" w:lineRule="auto"/>
        <w:ind w:left="2127" w:hanging="993"/>
        <w:rPr>
          <w:rStyle w:val="head1"/>
          <w:rFonts w:cs="Arial"/>
          <w:b w:val="0"/>
          <w:u w:val="none"/>
        </w:rPr>
      </w:pPr>
      <w:r>
        <w:rPr>
          <w:rStyle w:val="head1"/>
          <w:rFonts w:cs="Arial"/>
          <w:b w:val="0"/>
          <w:u w:val="none"/>
        </w:rPr>
        <w:t xml:space="preserve">to prepare its accounts showing the Estate Rentcharge and the Essential Activities as a separate and ring fenced cost centre; </w:t>
      </w:r>
    </w:p>
    <w:p w14:paraId="7AD006D9" w14:textId="77777777" w:rsidR="005620D6" w:rsidRPr="00794F40" w:rsidRDefault="00ED2E1D" w:rsidP="0011443B">
      <w:pPr>
        <w:numPr>
          <w:ilvl w:val="2"/>
          <w:numId w:val="99"/>
        </w:numPr>
        <w:tabs>
          <w:tab w:val="num" w:pos="2127"/>
        </w:tabs>
        <w:spacing w:line="480" w:lineRule="auto"/>
        <w:ind w:left="2127" w:hanging="993"/>
        <w:rPr>
          <w:rStyle w:val="head1"/>
          <w:rFonts w:cs="Arial"/>
          <w:b w:val="0"/>
          <w:u w:val="none"/>
        </w:rPr>
      </w:pPr>
      <w:r>
        <w:rPr>
          <w:rStyle w:val="head1"/>
          <w:rFonts w:cs="Arial"/>
          <w:b w:val="0"/>
          <w:u w:val="none"/>
        </w:rPr>
        <w:t>in the event of there being a surplus from the Company's trading activities or other sources of income to apply them towards any deficit in Estate Rentcharge income in carrying out the Essential Activities and making appropriate payments to any agreed contingency fund for the long term maintenance and refurbishment of assets held by the Company prior to using those surplus funds for any other of the Company's activities.</w:t>
      </w:r>
    </w:p>
    <w:p w14:paraId="19A3B942" w14:textId="77777777" w:rsidR="005620D6" w:rsidRPr="00794F40" w:rsidRDefault="005620D6" w:rsidP="001C428F">
      <w:pPr>
        <w:spacing w:line="480" w:lineRule="auto"/>
        <w:ind w:left="720"/>
        <w:outlineLvl w:val="0"/>
        <w:rPr>
          <w:rStyle w:val="head1"/>
          <w:rFonts w:cs="Arial"/>
          <w:b w:val="0"/>
          <w:u w:val="none"/>
        </w:rPr>
      </w:pPr>
    </w:p>
    <w:p w14:paraId="3906C75C" w14:textId="77777777" w:rsidR="005620D6" w:rsidRPr="00794F40" w:rsidRDefault="00ED2E1D" w:rsidP="0011443B">
      <w:pPr>
        <w:keepNext/>
        <w:keepLines/>
        <w:numPr>
          <w:ilvl w:val="0"/>
          <w:numId w:val="99"/>
        </w:numPr>
        <w:tabs>
          <w:tab w:val="clear" w:pos="360"/>
          <w:tab w:val="num" w:pos="567"/>
        </w:tabs>
        <w:spacing w:line="480" w:lineRule="auto"/>
        <w:ind w:left="567" w:hanging="564"/>
        <w:rPr>
          <w:rStyle w:val="head1"/>
          <w:rFonts w:cs="Arial"/>
          <w:b w:val="0"/>
          <w:u w:val="none"/>
        </w:rPr>
      </w:pPr>
      <w:r>
        <w:rPr>
          <w:rStyle w:val="head1"/>
          <w:rFonts w:cs="Arial"/>
          <w:b w:val="0"/>
          <w:u w:val="none"/>
        </w:rPr>
        <w:t>Joint Obligations</w:t>
      </w:r>
    </w:p>
    <w:p w14:paraId="541AD89B" w14:textId="77777777" w:rsidR="005620D6" w:rsidRPr="00794F40" w:rsidRDefault="005620D6" w:rsidP="005620D6">
      <w:pPr>
        <w:keepNext/>
        <w:keepLines/>
        <w:spacing w:line="480" w:lineRule="auto"/>
        <w:ind w:left="360"/>
        <w:rPr>
          <w:rStyle w:val="head1"/>
          <w:rFonts w:cs="Arial"/>
          <w:b w:val="0"/>
          <w:u w:val="none"/>
        </w:rPr>
      </w:pPr>
    </w:p>
    <w:p w14:paraId="24F49764" w14:textId="77777777" w:rsidR="005620D6" w:rsidRPr="00794F40" w:rsidRDefault="00ED2E1D" w:rsidP="0011443B">
      <w:pPr>
        <w:keepNext/>
        <w:keepLines/>
        <w:numPr>
          <w:ilvl w:val="1"/>
          <w:numId w:val="98"/>
        </w:numPr>
        <w:tabs>
          <w:tab w:val="left" w:pos="1134"/>
        </w:tabs>
        <w:spacing w:line="480" w:lineRule="auto"/>
        <w:ind w:hanging="153"/>
        <w:rPr>
          <w:rStyle w:val="head1"/>
          <w:rFonts w:cs="Arial"/>
          <w:b w:val="0"/>
          <w:u w:val="none"/>
        </w:rPr>
      </w:pPr>
      <w:r>
        <w:rPr>
          <w:rStyle w:val="head1"/>
          <w:rFonts w:cs="Arial"/>
          <w:b w:val="0"/>
          <w:u w:val="none"/>
        </w:rPr>
        <w:t xml:space="preserve">Each of the Parties to this Agreement shall: </w:t>
      </w:r>
    </w:p>
    <w:p w14:paraId="56608C14" w14:textId="77777777"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r>
        <w:rPr>
          <w:rStyle w:val="head1"/>
          <w:rFonts w:cs="Arial"/>
          <w:b w:val="0"/>
          <w:u w:val="none"/>
        </w:rPr>
        <w:t xml:space="preserve">use their reasonable endeavours to further the reputation and to maintain and improve the business of the Company and its subsidiaries (if any) and work in the spirit of partnership in relation to the Business; </w:t>
      </w:r>
    </w:p>
    <w:p w14:paraId="50EAB04F" w14:textId="77777777"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bookmarkStart w:id="1129" w:name="_Ref424034402"/>
      <w:r>
        <w:rPr>
          <w:rStyle w:val="head1"/>
          <w:rFonts w:cs="Arial"/>
          <w:b w:val="0"/>
          <w:u w:val="none"/>
        </w:rPr>
        <w:t>use reasonable endeavours to cooperate in the preparation, agreement and implementation of:</w:t>
      </w:r>
      <w:bookmarkEnd w:id="1129"/>
      <w:r>
        <w:rPr>
          <w:rStyle w:val="head1"/>
          <w:rFonts w:cs="Arial"/>
          <w:b w:val="0"/>
          <w:u w:val="none"/>
        </w:rPr>
        <w:t xml:space="preserve"> </w:t>
      </w:r>
    </w:p>
    <w:p w14:paraId="567AA6C2" w14:textId="77777777" w:rsidR="005620D6" w:rsidRPr="00794F40" w:rsidRDefault="00ED2E1D" w:rsidP="0011443B">
      <w:pPr>
        <w:numPr>
          <w:ilvl w:val="3"/>
          <w:numId w:val="98"/>
        </w:numPr>
        <w:tabs>
          <w:tab w:val="clear" w:pos="1800"/>
          <w:tab w:val="num" w:pos="2244"/>
          <w:tab w:val="left" w:pos="2977"/>
        </w:tabs>
        <w:spacing w:line="480" w:lineRule="auto"/>
        <w:ind w:firstLine="327"/>
        <w:rPr>
          <w:rStyle w:val="head1"/>
          <w:rFonts w:cs="Arial"/>
          <w:b w:val="0"/>
          <w:u w:val="none"/>
        </w:rPr>
      </w:pPr>
      <w:r>
        <w:rPr>
          <w:rStyle w:val="head1"/>
          <w:rFonts w:cs="Arial"/>
          <w:b w:val="0"/>
          <w:u w:val="none"/>
        </w:rPr>
        <w:t xml:space="preserve">the Business Plan; and </w:t>
      </w:r>
    </w:p>
    <w:p w14:paraId="3A5C3512" w14:textId="77777777" w:rsidR="005620D6" w:rsidRPr="00794F40" w:rsidRDefault="00ED2E1D" w:rsidP="0011443B">
      <w:pPr>
        <w:numPr>
          <w:ilvl w:val="3"/>
          <w:numId w:val="98"/>
        </w:numPr>
        <w:tabs>
          <w:tab w:val="clear" w:pos="1800"/>
          <w:tab w:val="num" w:pos="2244"/>
          <w:tab w:val="left" w:pos="2977"/>
        </w:tabs>
        <w:spacing w:line="480" w:lineRule="auto"/>
        <w:ind w:firstLine="327"/>
        <w:rPr>
          <w:rStyle w:val="head1"/>
          <w:rFonts w:cs="Arial"/>
          <w:b w:val="0"/>
          <w:u w:val="none"/>
        </w:rPr>
      </w:pPr>
      <w:r>
        <w:rPr>
          <w:rStyle w:val="head1"/>
          <w:rFonts w:cs="Arial"/>
          <w:b w:val="0"/>
          <w:u w:val="none"/>
        </w:rPr>
        <w:lastRenderedPageBreak/>
        <w:t>the Maintenance Standards; and</w:t>
      </w:r>
    </w:p>
    <w:p w14:paraId="7E6CD026" w14:textId="77777777" w:rsidR="005620D6" w:rsidRPr="00794F40" w:rsidRDefault="00ED2E1D" w:rsidP="0011443B">
      <w:pPr>
        <w:numPr>
          <w:ilvl w:val="3"/>
          <w:numId w:val="98"/>
        </w:numPr>
        <w:tabs>
          <w:tab w:val="clear" w:pos="1800"/>
          <w:tab w:val="num" w:pos="2244"/>
          <w:tab w:val="left" w:pos="2977"/>
        </w:tabs>
        <w:spacing w:line="480" w:lineRule="auto"/>
        <w:ind w:left="2977" w:hanging="850"/>
        <w:rPr>
          <w:rStyle w:val="head1"/>
          <w:rFonts w:cs="Arial"/>
          <w:b w:val="0"/>
          <w:u w:val="none"/>
        </w:rPr>
      </w:pPr>
      <w:r>
        <w:rPr>
          <w:rStyle w:val="head1"/>
          <w:rFonts w:cs="Arial"/>
          <w:b w:val="0"/>
          <w:u w:val="none"/>
        </w:rPr>
        <w:t xml:space="preserve">the detailed design of any non-residential Built Assets that are to be transferred to the Company; and  </w:t>
      </w:r>
    </w:p>
    <w:p w14:paraId="2F7A2F20" w14:textId="77777777" w:rsidR="005620D6" w:rsidRPr="00794F40" w:rsidRDefault="00ED2E1D" w:rsidP="0011443B">
      <w:pPr>
        <w:numPr>
          <w:ilvl w:val="3"/>
          <w:numId w:val="98"/>
        </w:numPr>
        <w:tabs>
          <w:tab w:val="clear" w:pos="1800"/>
          <w:tab w:val="num" w:pos="2244"/>
          <w:tab w:val="left" w:pos="2977"/>
        </w:tabs>
        <w:spacing w:line="480" w:lineRule="auto"/>
        <w:ind w:left="2977" w:hanging="850"/>
        <w:rPr>
          <w:rStyle w:val="head1"/>
          <w:rFonts w:cs="Arial"/>
          <w:b w:val="0"/>
          <w:u w:val="none"/>
        </w:rPr>
      </w:pPr>
      <w:r>
        <w:rPr>
          <w:rStyle w:val="head1"/>
          <w:rFonts w:cs="Arial"/>
          <w:b w:val="0"/>
          <w:u w:val="none"/>
        </w:rPr>
        <w:t xml:space="preserve">any other documentation created in the implementation of the Business Plan; </w:t>
      </w:r>
    </w:p>
    <w:p w14:paraId="7D6EB90F" w14:textId="45D87FD6"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r>
        <w:rPr>
          <w:rStyle w:val="head1"/>
          <w:rFonts w:cs="Arial"/>
          <w:b w:val="0"/>
          <w:u w:val="none"/>
        </w:rPr>
        <w:t xml:space="preserve">act at all times in accordance with the documents referred to in Clause </w:t>
      </w:r>
      <w:r>
        <w:rPr>
          <w:rStyle w:val="head1"/>
          <w:rFonts w:cs="Arial"/>
          <w:b w:val="0"/>
          <w:u w:val="none"/>
        </w:rPr>
        <w:fldChar w:fldCharType="begin"/>
      </w:r>
      <w:r>
        <w:rPr>
          <w:rStyle w:val="head1"/>
          <w:rFonts w:cs="Arial"/>
          <w:b w:val="0"/>
          <w:u w:val="none"/>
        </w:rPr>
        <w:instrText xml:space="preserve"> REF _Ref424034402 \r \h  \* MERGEFORMAT </w:instrText>
      </w:r>
      <w:r>
        <w:rPr>
          <w:rStyle w:val="head1"/>
          <w:rFonts w:cs="Arial"/>
          <w:b w:val="0"/>
          <w:u w:val="none"/>
        </w:rPr>
      </w:r>
      <w:r>
        <w:rPr>
          <w:rStyle w:val="head1"/>
          <w:rFonts w:cs="Arial"/>
          <w:b w:val="0"/>
          <w:u w:val="none"/>
        </w:rPr>
        <w:fldChar w:fldCharType="separate"/>
      </w:r>
      <w:r w:rsidR="00565C75">
        <w:rPr>
          <w:rStyle w:val="head1"/>
          <w:rFonts w:cs="Arial"/>
          <w:b w:val="0"/>
          <w:u w:val="none"/>
        </w:rPr>
        <w:t>6.1.2</w:t>
      </w:r>
      <w:r>
        <w:rPr>
          <w:rStyle w:val="head1"/>
          <w:rFonts w:cs="Arial"/>
          <w:b w:val="0"/>
          <w:u w:val="none"/>
        </w:rPr>
        <w:fldChar w:fldCharType="end"/>
      </w:r>
      <w:r>
        <w:rPr>
          <w:rStyle w:val="head1"/>
          <w:rFonts w:cs="Arial"/>
          <w:b w:val="0"/>
          <w:u w:val="none"/>
        </w:rPr>
        <w:t xml:space="preserve"> above;</w:t>
      </w:r>
    </w:p>
    <w:p w14:paraId="1BBE7DDF" w14:textId="77777777"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r>
        <w:rPr>
          <w:rStyle w:val="head1"/>
          <w:rFonts w:cs="Arial"/>
          <w:b w:val="0"/>
          <w:u w:val="none"/>
        </w:rPr>
        <w:t>use their reasonable endeavours to ensure continuing liaison in relation to the Development between the Developers, the local community in the Area of Benefit, the Council and the County Council;</w:t>
      </w:r>
    </w:p>
    <w:p w14:paraId="75EF8C94" w14:textId="77777777"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r>
        <w:rPr>
          <w:rStyle w:val="head1"/>
          <w:rFonts w:cs="Arial"/>
          <w:b w:val="0"/>
          <w:u w:val="none"/>
        </w:rPr>
        <w:t>assist the Company where relevant with the holding of workshops or similar activities for the community in the Area of Benefit;</w:t>
      </w:r>
    </w:p>
    <w:p w14:paraId="01F10F4B" w14:textId="77777777"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r>
        <w:rPr>
          <w:rStyle w:val="head1"/>
          <w:rFonts w:cs="Arial"/>
          <w:b w:val="0"/>
          <w:u w:val="none"/>
        </w:rPr>
        <w:t>cooperate and work together in good faith in the fulfilment of the Company’s objects contained within its Articles.</w:t>
      </w:r>
    </w:p>
    <w:p w14:paraId="17E457BC" w14:textId="77777777" w:rsidR="005620D6" w:rsidRPr="00794F40" w:rsidRDefault="005620D6" w:rsidP="005620D6">
      <w:pPr>
        <w:spacing w:line="480" w:lineRule="auto"/>
        <w:ind w:left="2127"/>
        <w:rPr>
          <w:rStyle w:val="head1"/>
          <w:rFonts w:cs="Arial"/>
          <w:b w:val="0"/>
          <w:u w:val="none"/>
        </w:rPr>
      </w:pPr>
    </w:p>
    <w:p w14:paraId="2E069693" w14:textId="77777777" w:rsidR="005620D6" w:rsidRPr="00794F40" w:rsidRDefault="00ED2E1D" w:rsidP="0011443B">
      <w:pPr>
        <w:numPr>
          <w:ilvl w:val="1"/>
          <w:numId w:val="98"/>
        </w:numPr>
        <w:tabs>
          <w:tab w:val="clear" w:pos="720"/>
          <w:tab w:val="num" w:pos="1134"/>
        </w:tabs>
        <w:spacing w:line="480" w:lineRule="auto"/>
        <w:ind w:left="1134" w:hanging="567"/>
        <w:rPr>
          <w:rStyle w:val="head1"/>
          <w:rFonts w:cs="Arial"/>
          <w:b w:val="0"/>
          <w:u w:val="none"/>
        </w:rPr>
      </w:pPr>
      <w:r>
        <w:rPr>
          <w:rStyle w:val="head1"/>
          <w:rFonts w:cs="Arial"/>
          <w:b w:val="0"/>
          <w:u w:val="none"/>
        </w:rPr>
        <w:t>Where a Deadlock Situation exists then each Party shall use its reasonable endeavours to ensure that:</w:t>
      </w:r>
    </w:p>
    <w:p w14:paraId="4DCB56A0" w14:textId="77777777"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r>
        <w:rPr>
          <w:rStyle w:val="head1"/>
          <w:rFonts w:cs="Arial"/>
          <w:b w:val="0"/>
          <w:u w:val="none"/>
        </w:rPr>
        <w:t>the Company calls a further board meeting within 7 days;</w:t>
      </w:r>
    </w:p>
    <w:p w14:paraId="0CC70E12" w14:textId="77777777" w:rsidR="005620D6" w:rsidRPr="00794F40" w:rsidRDefault="00ED2E1D" w:rsidP="0011443B">
      <w:pPr>
        <w:numPr>
          <w:ilvl w:val="2"/>
          <w:numId w:val="98"/>
        </w:numPr>
        <w:tabs>
          <w:tab w:val="clear" w:pos="1440"/>
          <w:tab w:val="num" w:pos="2127"/>
        </w:tabs>
        <w:spacing w:line="480" w:lineRule="auto"/>
        <w:ind w:left="2127" w:hanging="993"/>
        <w:rPr>
          <w:rStyle w:val="head1"/>
          <w:rFonts w:cs="Arial"/>
          <w:b w:val="0"/>
          <w:u w:val="none"/>
        </w:rPr>
      </w:pPr>
      <w:r>
        <w:rPr>
          <w:rStyle w:val="head1"/>
          <w:rFonts w:cs="Arial"/>
          <w:b w:val="0"/>
          <w:u w:val="none"/>
        </w:rPr>
        <w:t>the Directors appointed by each Party attend that further board meeting;</w:t>
      </w:r>
    </w:p>
    <w:p w14:paraId="4B738920" w14:textId="77777777" w:rsidR="005620D6" w:rsidRPr="00794F40" w:rsidRDefault="00ED2E1D" w:rsidP="0011443B">
      <w:pPr>
        <w:numPr>
          <w:ilvl w:val="2"/>
          <w:numId w:val="98"/>
        </w:numPr>
        <w:spacing w:line="480" w:lineRule="auto"/>
        <w:rPr>
          <w:rStyle w:val="head1"/>
          <w:rFonts w:cs="Arial"/>
          <w:b w:val="0"/>
          <w:u w:val="none"/>
        </w:rPr>
      </w:pPr>
      <w:r>
        <w:rPr>
          <w:rStyle w:val="head1"/>
          <w:rFonts w:cs="Arial"/>
          <w:b w:val="0"/>
          <w:u w:val="none"/>
        </w:rPr>
        <w:t xml:space="preserve">the Directors present at the meeting use their respective reasonable endeavours to reach a decision on the matter which is the subject of the Deadlock Situation before the meeting is concluded.   </w:t>
      </w:r>
    </w:p>
    <w:p w14:paraId="2A60807F" w14:textId="77777777" w:rsidR="005620D6" w:rsidRPr="00794F40" w:rsidRDefault="005620D6" w:rsidP="001C428F">
      <w:pPr>
        <w:keepNext/>
        <w:keepLines/>
        <w:spacing w:line="480" w:lineRule="auto"/>
        <w:ind w:left="720"/>
        <w:outlineLvl w:val="0"/>
        <w:rPr>
          <w:rStyle w:val="head1"/>
          <w:rFonts w:cs="Arial"/>
          <w:b w:val="0"/>
          <w:u w:val="none"/>
        </w:rPr>
      </w:pPr>
    </w:p>
    <w:p w14:paraId="532E42E1" w14:textId="77777777" w:rsidR="005620D6" w:rsidRPr="00794F40" w:rsidRDefault="00ED2E1D" w:rsidP="0011443B">
      <w:pPr>
        <w:keepNext/>
        <w:keepLines/>
        <w:numPr>
          <w:ilvl w:val="0"/>
          <w:numId w:val="99"/>
        </w:numPr>
        <w:tabs>
          <w:tab w:val="clear" w:pos="360"/>
          <w:tab w:val="num" w:pos="567"/>
        </w:tabs>
        <w:spacing w:line="480" w:lineRule="auto"/>
        <w:ind w:left="567" w:hanging="567"/>
        <w:rPr>
          <w:rFonts w:cs="Arial"/>
        </w:rPr>
      </w:pPr>
      <w:r>
        <w:rPr>
          <w:rStyle w:val="head1"/>
          <w:rFonts w:cs="Arial"/>
        </w:rPr>
        <w:t>Consents</w:t>
      </w:r>
    </w:p>
    <w:p w14:paraId="30C89B2A" w14:textId="77777777" w:rsidR="005620D6" w:rsidRPr="00794F40" w:rsidRDefault="005620D6" w:rsidP="005620D6">
      <w:pPr>
        <w:pStyle w:val="BodyTextIndent"/>
        <w:keepNext/>
        <w:keepLines/>
        <w:ind w:left="374"/>
        <w:rPr>
          <w:rFonts w:cs="Arial"/>
        </w:rPr>
      </w:pPr>
    </w:p>
    <w:p w14:paraId="1AF5638A" w14:textId="77777777" w:rsidR="005620D6" w:rsidRPr="00794F40" w:rsidRDefault="00ED2E1D" w:rsidP="005620D6">
      <w:pPr>
        <w:pStyle w:val="BodyTextIndent"/>
        <w:keepNext/>
        <w:keepLines/>
        <w:rPr>
          <w:rFonts w:cs="Arial"/>
        </w:rPr>
      </w:pPr>
      <w:r>
        <w:rPr>
          <w:rFonts w:cs="Arial"/>
        </w:rPr>
        <w:t>Where this Agreement provides that any particular transaction or matter requires the consent, approval or agreement of a Party to this Agreement, such consent approval or agreement may be given subject to such terms and conditions as that Party may reasonably impose and any breach of such terms and conditions by any person subject thereto, shall ipso facto be deemed to be a breach of the terms of this Agreement.</w:t>
      </w:r>
    </w:p>
    <w:p w14:paraId="52F87156" w14:textId="77777777" w:rsidR="005620D6" w:rsidRPr="00794F40" w:rsidRDefault="005620D6" w:rsidP="005620D6">
      <w:pPr>
        <w:spacing w:line="480" w:lineRule="auto"/>
        <w:rPr>
          <w:rFonts w:cs="Arial"/>
        </w:rPr>
      </w:pPr>
    </w:p>
    <w:p w14:paraId="2020BFAB" w14:textId="77777777" w:rsidR="005620D6" w:rsidRPr="00794F40" w:rsidRDefault="005620D6" w:rsidP="001C428F">
      <w:pPr>
        <w:outlineLvl w:val="0"/>
        <w:rPr>
          <w:rStyle w:val="head1"/>
          <w:rFonts w:cs="Arial"/>
        </w:rPr>
      </w:pPr>
    </w:p>
    <w:p w14:paraId="2365CB47" w14:textId="77777777" w:rsidR="005620D6" w:rsidRPr="00794F40" w:rsidRDefault="00ED2E1D" w:rsidP="0011443B">
      <w:pPr>
        <w:numPr>
          <w:ilvl w:val="0"/>
          <w:numId w:val="99"/>
        </w:numPr>
        <w:tabs>
          <w:tab w:val="clear" w:pos="360"/>
          <w:tab w:val="num" w:pos="567"/>
        </w:tabs>
        <w:spacing w:line="480" w:lineRule="auto"/>
        <w:ind w:left="567" w:hanging="567"/>
        <w:rPr>
          <w:rStyle w:val="head1"/>
          <w:rFonts w:cs="Arial"/>
          <w:b w:val="0"/>
          <w:bCs/>
        </w:rPr>
      </w:pPr>
      <w:r>
        <w:rPr>
          <w:rStyle w:val="head1"/>
          <w:rFonts w:cs="Arial"/>
        </w:rPr>
        <w:t>The Articles</w:t>
      </w:r>
    </w:p>
    <w:p w14:paraId="13343990" w14:textId="77777777" w:rsidR="005620D6" w:rsidRPr="00794F40" w:rsidRDefault="005620D6" w:rsidP="005620D6">
      <w:pPr>
        <w:spacing w:line="480" w:lineRule="auto"/>
        <w:rPr>
          <w:rStyle w:val="head1"/>
          <w:rFonts w:cs="Arial"/>
          <w:b w:val="0"/>
          <w:bCs/>
        </w:rPr>
      </w:pPr>
    </w:p>
    <w:p w14:paraId="559109D3" w14:textId="77777777" w:rsidR="005620D6" w:rsidRPr="00794F40" w:rsidRDefault="00ED2E1D" w:rsidP="0011443B">
      <w:pPr>
        <w:numPr>
          <w:ilvl w:val="1"/>
          <w:numId w:val="97"/>
        </w:numPr>
        <w:tabs>
          <w:tab w:val="num" w:pos="1134"/>
        </w:tabs>
        <w:spacing w:line="480" w:lineRule="auto"/>
        <w:ind w:left="1134" w:hanging="567"/>
        <w:rPr>
          <w:rFonts w:cs="Arial"/>
        </w:rPr>
      </w:pPr>
      <w:r>
        <w:rPr>
          <w:rFonts w:cs="Arial"/>
        </w:rPr>
        <w:t>If, whilst this Agreement is in force, during the continuance of this Agreement there shall be any conflict between the provisions of this Agreement and the provisions of the Articles or of the articles of association of any company in the Group, then during such period the provisions of this Agreement shall prevail.</w:t>
      </w:r>
    </w:p>
    <w:p w14:paraId="3832CC8E" w14:textId="77777777" w:rsidR="005620D6" w:rsidRPr="00794F40" w:rsidRDefault="005620D6" w:rsidP="005620D6">
      <w:pPr>
        <w:spacing w:line="480" w:lineRule="auto"/>
        <w:ind w:left="360"/>
        <w:rPr>
          <w:rFonts w:cs="Arial"/>
        </w:rPr>
      </w:pPr>
    </w:p>
    <w:p w14:paraId="0FDE2274" w14:textId="77777777" w:rsidR="005620D6" w:rsidRPr="00794F40" w:rsidRDefault="00ED2E1D" w:rsidP="0011443B">
      <w:pPr>
        <w:numPr>
          <w:ilvl w:val="1"/>
          <w:numId w:val="97"/>
        </w:numPr>
        <w:tabs>
          <w:tab w:val="num" w:pos="1134"/>
        </w:tabs>
        <w:spacing w:line="480" w:lineRule="auto"/>
        <w:ind w:left="1134" w:hanging="567"/>
        <w:rPr>
          <w:rFonts w:cs="Arial"/>
        </w:rPr>
      </w:pPr>
      <w:r>
        <w:rPr>
          <w:rFonts w:cs="Arial"/>
        </w:rPr>
        <w:t>Nothing contained in this Agreement shall be deemed to constitute an amendment of the Articles or of the articles of association of any company in the Group or of any previous articles of association of the Company or of any company in the Group.</w:t>
      </w:r>
    </w:p>
    <w:p w14:paraId="57DC7ED3" w14:textId="77777777" w:rsidR="005620D6" w:rsidRPr="00794F40" w:rsidRDefault="005620D6" w:rsidP="001C428F">
      <w:pPr>
        <w:spacing w:line="480" w:lineRule="auto"/>
        <w:outlineLvl w:val="0"/>
        <w:rPr>
          <w:rFonts w:cs="Arial"/>
        </w:rPr>
      </w:pPr>
    </w:p>
    <w:p w14:paraId="40FA57D1" w14:textId="77777777" w:rsidR="005620D6" w:rsidRPr="00794F40" w:rsidRDefault="00ED2E1D" w:rsidP="0011443B">
      <w:pPr>
        <w:keepNext/>
        <w:keepLines/>
        <w:numPr>
          <w:ilvl w:val="0"/>
          <w:numId w:val="97"/>
        </w:numPr>
        <w:tabs>
          <w:tab w:val="clear" w:pos="360"/>
          <w:tab w:val="num" w:pos="567"/>
        </w:tabs>
        <w:spacing w:line="480" w:lineRule="auto"/>
        <w:ind w:left="567" w:hanging="567"/>
        <w:rPr>
          <w:rStyle w:val="head1"/>
          <w:rFonts w:cs="Arial"/>
        </w:rPr>
      </w:pPr>
      <w:r>
        <w:rPr>
          <w:rStyle w:val="head1"/>
          <w:rFonts w:cs="Arial"/>
        </w:rPr>
        <w:t>Winding Up and Insolvency</w:t>
      </w:r>
    </w:p>
    <w:p w14:paraId="5F07CDBB" w14:textId="77777777" w:rsidR="005620D6" w:rsidRPr="00794F40" w:rsidRDefault="005620D6" w:rsidP="005620D6">
      <w:pPr>
        <w:keepNext/>
        <w:keepLines/>
        <w:spacing w:line="480" w:lineRule="auto"/>
        <w:ind w:left="360"/>
        <w:rPr>
          <w:rStyle w:val="head1"/>
          <w:rFonts w:cs="Arial"/>
          <w:b w:val="0"/>
          <w:u w:val="none"/>
        </w:rPr>
      </w:pPr>
    </w:p>
    <w:p w14:paraId="496C72D9" w14:textId="77777777" w:rsidR="005620D6" w:rsidRPr="00794F40" w:rsidRDefault="00ED2E1D" w:rsidP="0011443B">
      <w:pPr>
        <w:numPr>
          <w:ilvl w:val="1"/>
          <w:numId w:val="97"/>
        </w:numPr>
        <w:tabs>
          <w:tab w:val="num" w:pos="1134"/>
        </w:tabs>
        <w:spacing w:line="480" w:lineRule="auto"/>
        <w:ind w:left="1134" w:hanging="567"/>
        <w:rPr>
          <w:rStyle w:val="head1"/>
          <w:rFonts w:cs="Arial"/>
          <w:b w:val="0"/>
          <w:u w:val="none"/>
        </w:rPr>
      </w:pPr>
      <w:r>
        <w:rPr>
          <w:rStyle w:val="head1"/>
          <w:rFonts w:cs="Arial"/>
          <w:b w:val="0"/>
          <w:u w:val="none"/>
        </w:rPr>
        <w:t xml:space="preserve">In the event of the winding up or insolvency of the Company, the Company will consult with the Charity Commission and the Parties (and obtain the formal consent of the Council and the Developers) regarding any proposals for the distribution of any remaining assets of the Company. </w:t>
      </w:r>
    </w:p>
    <w:p w14:paraId="607EC898" w14:textId="77777777" w:rsidR="005620D6" w:rsidRPr="00794F40" w:rsidRDefault="005620D6" w:rsidP="001C428F">
      <w:pPr>
        <w:keepNext/>
        <w:keepLines/>
        <w:spacing w:line="480" w:lineRule="auto"/>
        <w:ind w:left="360"/>
        <w:outlineLvl w:val="0"/>
        <w:rPr>
          <w:rStyle w:val="head1"/>
          <w:rFonts w:cs="Arial"/>
          <w:b w:val="0"/>
        </w:rPr>
      </w:pPr>
    </w:p>
    <w:p w14:paraId="7AE26048" w14:textId="77777777" w:rsidR="005620D6" w:rsidRPr="00794F40" w:rsidRDefault="00ED2E1D" w:rsidP="0011443B">
      <w:pPr>
        <w:keepNext/>
        <w:keepLines/>
        <w:numPr>
          <w:ilvl w:val="0"/>
          <w:numId w:val="97"/>
        </w:numPr>
        <w:tabs>
          <w:tab w:val="clear" w:pos="360"/>
          <w:tab w:val="num" w:pos="567"/>
        </w:tabs>
        <w:spacing w:line="480" w:lineRule="auto"/>
        <w:ind w:left="567" w:hanging="567"/>
        <w:rPr>
          <w:rStyle w:val="head1"/>
          <w:rFonts w:cs="Arial"/>
          <w:b w:val="0"/>
        </w:rPr>
      </w:pPr>
      <w:r>
        <w:rPr>
          <w:rStyle w:val="head1"/>
          <w:rFonts w:cs="Arial"/>
        </w:rPr>
        <w:t>Confidentiality</w:t>
      </w:r>
    </w:p>
    <w:p w14:paraId="5994AE07" w14:textId="77777777" w:rsidR="005620D6" w:rsidRPr="00794F40" w:rsidRDefault="005620D6" w:rsidP="005620D6">
      <w:pPr>
        <w:keepNext/>
        <w:keepLines/>
        <w:spacing w:line="480" w:lineRule="auto"/>
        <w:ind w:left="567"/>
        <w:rPr>
          <w:rStyle w:val="head1"/>
          <w:rFonts w:cs="Arial"/>
          <w:b w:val="0"/>
        </w:rPr>
      </w:pPr>
    </w:p>
    <w:p w14:paraId="37E536C2" w14:textId="7DAE4600" w:rsidR="005620D6" w:rsidRPr="00794F40" w:rsidRDefault="00ED2E1D" w:rsidP="0011443B">
      <w:pPr>
        <w:numPr>
          <w:ilvl w:val="1"/>
          <w:numId w:val="97"/>
        </w:numPr>
        <w:tabs>
          <w:tab w:val="num" w:pos="1134"/>
        </w:tabs>
        <w:spacing w:line="480" w:lineRule="auto"/>
        <w:ind w:left="1134" w:hanging="567"/>
        <w:rPr>
          <w:rFonts w:cs="Arial"/>
          <w:b/>
          <w:i/>
        </w:rPr>
      </w:pPr>
      <w:bookmarkStart w:id="1130" w:name="_Ref424034489"/>
      <w:r>
        <w:rPr>
          <w:rFonts w:cs="Arial"/>
        </w:rPr>
        <w:t xml:space="preserve">Subject to clauses </w:t>
      </w:r>
      <w:r>
        <w:rPr>
          <w:rFonts w:cs="Arial"/>
        </w:rPr>
        <w:fldChar w:fldCharType="begin"/>
      </w:r>
      <w:r>
        <w:rPr>
          <w:rFonts w:cs="Arial"/>
        </w:rPr>
        <w:instrText xml:space="preserve"> REF _Ref424034437 \r \h  \* MERGEFORMAT </w:instrText>
      </w:r>
      <w:r>
        <w:rPr>
          <w:rFonts w:cs="Arial"/>
        </w:rPr>
      </w:r>
      <w:r>
        <w:rPr>
          <w:rFonts w:cs="Arial"/>
        </w:rPr>
        <w:fldChar w:fldCharType="separate"/>
      </w:r>
      <w:r w:rsidR="00565C75">
        <w:rPr>
          <w:rFonts w:cs="Arial"/>
        </w:rPr>
        <w:t>10.2</w:t>
      </w:r>
      <w:r>
        <w:rPr>
          <w:rFonts w:cs="Arial"/>
        </w:rPr>
        <w:fldChar w:fldCharType="end"/>
      </w:r>
      <w:r>
        <w:rPr>
          <w:rFonts w:cs="Arial"/>
        </w:rPr>
        <w:t xml:space="preserve"> and </w:t>
      </w:r>
      <w:r>
        <w:rPr>
          <w:rFonts w:cs="Arial"/>
        </w:rPr>
        <w:fldChar w:fldCharType="begin"/>
      </w:r>
      <w:r>
        <w:rPr>
          <w:rFonts w:cs="Arial"/>
        </w:rPr>
        <w:instrText xml:space="preserve"> REF _Ref424034451 \r \h  \* MERGEFORMAT </w:instrText>
      </w:r>
      <w:r>
        <w:rPr>
          <w:rFonts w:cs="Arial"/>
        </w:rPr>
      </w:r>
      <w:r>
        <w:rPr>
          <w:rFonts w:cs="Arial"/>
        </w:rPr>
        <w:fldChar w:fldCharType="separate"/>
      </w:r>
      <w:r w:rsidR="00565C75">
        <w:rPr>
          <w:rFonts w:cs="Arial"/>
        </w:rPr>
        <w:t>10.3</w:t>
      </w:r>
      <w:r>
        <w:rPr>
          <w:rFonts w:cs="Arial"/>
        </w:rPr>
        <w:fldChar w:fldCharType="end"/>
      </w:r>
      <w:r>
        <w:rPr>
          <w:rFonts w:cs="Arial"/>
        </w:rPr>
        <w:t>, each Party will keep the following matters confidential, namely:</w:t>
      </w:r>
      <w:bookmarkEnd w:id="1130"/>
    </w:p>
    <w:p w14:paraId="6F727FC0" w14:textId="77777777" w:rsidR="005620D6" w:rsidRPr="00794F40" w:rsidRDefault="005620D6" w:rsidP="005620D6">
      <w:pPr>
        <w:pStyle w:val="BodyText"/>
        <w:spacing w:line="360" w:lineRule="auto"/>
        <w:ind w:left="360"/>
        <w:rPr>
          <w:rFonts w:cs="Arial"/>
          <w:b/>
          <w:i/>
        </w:rPr>
      </w:pPr>
    </w:p>
    <w:p w14:paraId="169BC956" w14:textId="77777777" w:rsidR="005620D6" w:rsidRPr="00794F40" w:rsidRDefault="00ED2E1D" w:rsidP="0011443B">
      <w:pPr>
        <w:pStyle w:val="BodyText"/>
        <w:widowControl/>
        <w:numPr>
          <w:ilvl w:val="2"/>
          <w:numId w:val="97"/>
        </w:numPr>
        <w:tabs>
          <w:tab w:val="clear" w:pos="1440"/>
          <w:tab w:val="num" w:pos="2127"/>
        </w:tabs>
        <w:spacing w:after="0" w:line="360" w:lineRule="auto"/>
        <w:ind w:left="2127" w:hanging="993"/>
        <w:rPr>
          <w:rFonts w:cs="Arial"/>
          <w:b/>
          <w:i/>
        </w:rPr>
      </w:pPr>
      <w:r>
        <w:rPr>
          <w:rFonts w:cs="Arial"/>
        </w:rPr>
        <w:t>any information concerning the activities or financial affairs of the other Parties which in the ordinary course of business would be considered confidential or sensitive;</w:t>
      </w:r>
    </w:p>
    <w:p w14:paraId="7187A0F6" w14:textId="77777777" w:rsidR="005620D6" w:rsidRPr="00794F40" w:rsidRDefault="005620D6" w:rsidP="005620D6">
      <w:pPr>
        <w:pStyle w:val="BodyText"/>
        <w:spacing w:line="360" w:lineRule="auto"/>
        <w:ind w:left="360"/>
        <w:rPr>
          <w:rFonts w:cs="Arial"/>
          <w:b/>
          <w:i/>
        </w:rPr>
      </w:pPr>
    </w:p>
    <w:p w14:paraId="7B36EA76" w14:textId="77777777" w:rsidR="005620D6" w:rsidRPr="00794F40" w:rsidRDefault="00ED2E1D" w:rsidP="0011443B">
      <w:pPr>
        <w:pStyle w:val="BodyText"/>
        <w:widowControl/>
        <w:numPr>
          <w:ilvl w:val="2"/>
          <w:numId w:val="97"/>
        </w:numPr>
        <w:tabs>
          <w:tab w:val="clear" w:pos="1440"/>
          <w:tab w:val="num" w:pos="2127"/>
        </w:tabs>
        <w:spacing w:after="0" w:line="360" w:lineRule="auto"/>
        <w:ind w:left="2127" w:hanging="993"/>
        <w:rPr>
          <w:rFonts w:cs="Arial"/>
          <w:b/>
          <w:i/>
        </w:rPr>
      </w:pPr>
      <w:r>
        <w:rPr>
          <w:rFonts w:cs="Arial"/>
        </w:rPr>
        <w:t>any information concerning the Company or the activities in relation to this Agreement which, in the ordinary course of business would be considered confidential or sensitive; and</w:t>
      </w:r>
    </w:p>
    <w:p w14:paraId="04CD9CB1" w14:textId="77777777" w:rsidR="005620D6" w:rsidRPr="00794F40" w:rsidRDefault="005620D6" w:rsidP="005620D6">
      <w:pPr>
        <w:pStyle w:val="BodyText"/>
        <w:spacing w:line="360" w:lineRule="auto"/>
        <w:ind w:left="360"/>
        <w:rPr>
          <w:rFonts w:cs="Arial"/>
          <w:b/>
          <w:i/>
        </w:rPr>
      </w:pPr>
    </w:p>
    <w:p w14:paraId="5F00F476" w14:textId="77777777" w:rsidR="005620D6" w:rsidRPr="00794F40" w:rsidRDefault="00ED2E1D" w:rsidP="0011443B">
      <w:pPr>
        <w:pStyle w:val="BodyText"/>
        <w:widowControl/>
        <w:numPr>
          <w:ilvl w:val="2"/>
          <w:numId w:val="97"/>
        </w:numPr>
        <w:tabs>
          <w:tab w:val="clear" w:pos="1440"/>
          <w:tab w:val="num" w:pos="2127"/>
        </w:tabs>
        <w:spacing w:after="0" w:line="360" w:lineRule="auto"/>
        <w:ind w:left="2127" w:hanging="993"/>
        <w:rPr>
          <w:rFonts w:cs="Arial"/>
          <w:b/>
          <w:i/>
        </w:rPr>
      </w:pPr>
      <w:r>
        <w:rPr>
          <w:rFonts w:cs="Arial"/>
        </w:rPr>
        <w:t>any information concerning another Party which that Party, by notice to the others, determines to be of a confidential nature.</w:t>
      </w:r>
    </w:p>
    <w:p w14:paraId="42AF3B9E" w14:textId="77777777" w:rsidR="005620D6" w:rsidRPr="00794F40" w:rsidRDefault="005620D6" w:rsidP="005620D6">
      <w:pPr>
        <w:pStyle w:val="BodyText"/>
        <w:spacing w:line="360" w:lineRule="auto"/>
        <w:ind w:left="360"/>
        <w:rPr>
          <w:rFonts w:cs="Arial"/>
          <w:b/>
          <w:i/>
        </w:rPr>
      </w:pPr>
    </w:p>
    <w:p w14:paraId="578EF3B0" w14:textId="56774997" w:rsidR="005620D6" w:rsidRPr="00794F40" w:rsidRDefault="00ED2E1D" w:rsidP="0011443B">
      <w:pPr>
        <w:numPr>
          <w:ilvl w:val="1"/>
          <w:numId w:val="97"/>
        </w:numPr>
        <w:tabs>
          <w:tab w:val="num" w:pos="1134"/>
        </w:tabs>
        <w:spacing w:line="480" w:lineRule="auto"/>
        <w:ind w:left="1134" w:hanging="567"/>
        <w:rPr>
          <w:rFonts w:cs="Arial"/>
          <w:b/>
          <w:i/>
        </w:rPr>
      </w:pPr>
      <w:bookmarkStart w:id="1131" w:name="_Ref424034437"/>
      <w:r>
        <w:rPr>
          <w:rFonts w:cs="Arial"/>
        </w:rPr>
        <w:t xml:space="preserve">Subject to clause </w:t>
      </w:r>
      <w:r>
        <w:rPr>
          <w:rFonts w:cs="Arial"/>
        </w:rPr>
        <w:fldChar w:fldCharType="begin"/>
      </w:r>
      <w:r>
        <w:rPr>
          <w:rFonts w:cs="Arial"/>
        </w:rPr>
        <w:instrText xml:space="preserve"> REF _Ref424034451 \r \h  \* MERGEFORMAT </w:instrText>
      </w:r>
      <w:r>
        <w:rPr>
          <w:rFonts w:cs="Arial"/>
        </w:rPr>
      </w:r>
      <w:r>
        <w:rPr>
          <w:rFonts w:cs="Arial"/>
        </w:rPr>
        <w:fldChar w:fldCharType="separate"/>
      </w:r>
      <w:r w:rsidR="00565C75">
        <w:rPr>
          <w:rFonts w:cs="Arial"/>
        </w:rPr>
        <w:t>10.3</w:t>
      </w:r>
      <w:r>
        <w:rPr>
          <w:rFonts w:cs="Arial"/>
        </w:rPr>
        <w:fldChar w:fldCharType="end"/>
      </w:r>
      <w:r>
        <w:rPr>
          <w:rFonts w:cs="Arial"/>
        </w:rPr>
        <w:t>, no Party is to disclose any such confidential information without the prior written consent of the other Party to which it relates.</w:t>
      </w:r>
      <w:bookmarkEnd w:id="1131"/>
    </w:p>
    <w:p w14:paraId="2227983B" w14:textId="77777777" w:rsidR="005620D6" w:rsidRPr="00794F40" w:rsidRDefault="005620D6" w:rsidP="005620D6">
      <w:pPr>
        <w:pStyle w:val="BodyText"/>
        <w:spacing w:line="360" w:lineRule="auto"/>
        <w:ind w:left="360"/>
        <w:rPr>
          <w:rFonts w:cs="Arial"/>
          <w:b/>
          <w:i/>
        </w:rPr>
      </w:pPr>
    </w:p>
    <w:p w14:paraId="6407DB7C" w14:textId="424335C5" w:rsidR="005620D6" w:rsidRPr="00794F40" w:rsidRDefault="00ED2E1D" w:rsidP="0011443B">
      <w:pPr>
        <w:numPr>
          <w:ilvl w:val="1"/>
          <w:numId w:val="97"/>
        </w:numPr>
        <w:tabs>
          <w:tab w:val="num" w:pos="1134"/>
        </w:tabs>
        <w:spacing w:line="480" w:lineRule="auto"/>
        <w:ind w:left="1134" w:hanging="567"/>
        <w:rPr>
          <w:rFonts w:cs="Arial"/>
          <w:b/>
          <w:i/>
        </w:rPr>
      </w:pPr>
      <w:bookmarkStart w:id="1132" w:name="_Ref424034451"/>
      <w:r>
        <w:rPr>
          <w:rFonts w:cs="Arial"/>
        </w:rPr>
        <w:t xml:space="preserve">No Party will be in breach of its obligations under clauses </w:t>
      </w:r>
      <w:r>
        <w:rPr>
          <w:rFonts w:cs="Arial"/>
        </w:rPr>
        <w:fldChar w:fldCharType="begin"/>
      </w:r>
      <w:r>
        <w:rPr>
          <w:rFonts w:cs="Arial"/>
        </w:rPr>
        <w:instrText xml:space="preserve"> REF _Ref424034489 \r \h  \* MERGEFORMAT </w:instrText>
      </w:r>
      <w:r>
        <w:rPr>
          <w:rFonts w:cs="Arial"/>
        </w:rPr>
      </w:r>
      <w:r>
        <w:rPr>
          <w:rFonts w:cs="Arial"/>
        </w:rPr>
        <w:fldChar w:fldCharType="separate"/>
      </w:r>
      <w:r w:rsidR="00565C75">
        <w:rPr>
          <w:rFonts w:cs="Arial"/>
        </w:rPr>
        <w:t>10.1</w:t>
      </w:r>
      <w:r>
        <w:rPr>
          <w:rFonts w:cs="Arial"/>
        </w:rPr>
        <w:fldChar w:fldCharType="end"/>
      </w:r>
      <w:r>
        <w:rPr>
          <w:rFonts w:cs="Arial"/>
        </w:rPr>
        <w:t xml:space="preserve"> or </w:t>
      </w:r>
      <w:r>
        <w:rPr>
          <w:rFonts w:cs="Arial"/>
        </w:rPr>
        <w:fldChar w:fldCharType="begin"/>
      </w:r>
      <w:r>
        <w:rPr>
          <w:rFonts w:cs="Arial"/>
        </w:rPr>
        <w:instrText xml:space="preserve"> REF _Ref424034437 \r \h  \* MERGEFORMAT </w:instrText>
      </w:r>
      <w:r>
        <w:rPr>
          <w:rFonts w:cs="Arial"/>
        </w:rPr>
      </w:r>
      <w:r>
        <w:rPr>
          <w:rFonts w:cs="Arial"/>
        </w:rPr>
        <w:fldChar w:fldCharType="separate"/>
      </w:r>
      <w:r w:rsidR="00565C75">
        <w:rPr>
          <w:rFonts w:cs="Arial"/>
        </w:rPr>
        <w:t>10.2</w:t>
      </w:r>
      <w:r>
        <w:rPr>
          <w:rFonts w:cs="Arial"/>
        </w:rPr>
        <w:fldChar w:fldCharType="end"/>
      </w:r>
      <w:r>
        <w:rPr>
          <w:rFonts w:cs="Arial"/>
        </w:rPr>
        <w:t xml:space="preserve"> if the information concerned:</w:t>
      </w:r>
      <w:bookmarkEnd w:id="1132"/>
    </w:p>
    <w:p w14:paraId="1C7C0BE6" w14:textId="77777777" w:rsidR="005620D6" w:rsidRPr="00794F40" w:rsidRDefault="005620D6" w:rsidP="005620D6">
      <w:pPr>
        <w:pStyle w:val="BodyText"/>
        <w:spacing w:line="360" w:lineRule="auto"/>
        <w:ind w:left="360"/>
        <w:rPr>
          <w:rFonts w:cs="Arial"/>
          <w:b/>
          <w:i/>
        </w:rPr>
      </w:pPr>
    </w:p>
    <w:p w14:paraId="5DE146F4" w14:textId="77777777" w:rsidR="005620D6" w:rsidRPr="00794F40" w:rsidRDefault="00ED2E1D" w:rsidP="0011443B">
      <w:pPr>
        <w:pStyle w:val="BodyText"/>
        <w:widowControl/>
        <w:numPr>
          <w:ilvl w:val="2"/>
          <w:numId w:val="97"/>
        </w:numPr>
        <w:tabs>
          <w:tab w:val="clear" w:pos="1440"/>
          <w:tab w:val="num" w:pos="1985"/>
          <w:tab w:val="num" w:pos="2127"/>
        </w:tabs>
        <w:spacing w:after="0" w:line="360" w:lineRule="auto"/>
        <w:ind w:left="1985" w:hanging="851"/>
        <w:rPr>
          <w:rFonts w:cs="Arial"/>
          <w:b/>
          <w:i/>
        </w:rPr>
      </w:pPr>
      <w:r>
        <w:rPr>
          <w:rFonts w:cs="Arial"/>
        </w:rPr>
        <w:t>is already in the public domain other than as a consequence of a prior breach by the Party concerned; or</w:t>
      </w:r>
    </w:p>
    <w:p w14:paraId="266BD4A9" w14:textId="77777777" w:rsidR="005620D6" w:rsidRPr="00794F40" w:rsidRDefault="005620D6" w:rsidP="005620D6">
      <w:pPr>
        <w:pStyle w:val="BodyText"/>
        <w:spacing w:line="360" w:lineRule="auto"/>
        <w:ind w:left="360"/>
        <w:rPr>
          <w:rFonts w:cs="Arial"/>
          <w:b/>
          <w:i/>
        </w:rPr>
      </w:pPr>
    </w:p>
    <w:p w14:paraId="11CA1EF4" w14:textId="77777777" w:rsidR="005620D6" w:rsidRPr="00794F40" w:rsidRDefault="00ED2E1D" w:rsidP="0011443B">
      <w:pPr>
        <w:pStyle w:val="BodyText"/>
        <w:widowControl/>
        <w:numPr>
          <w:ilvl w:val="2"/>
          <w:numId w:val="97"/>
        </w:numPr>
        <w:tabs>
          <w:tab w:val="clear" w:pos="1440"/>
          <w:tab w:val="num" w:pos="1985"/>
          <w:tab w:val="num" w:pos="2127"/>
        </w:tabs>
        <w:spacing w:after="0" w:line="360" w:lineRule="auto"/>
        <w:ind w:left="1985" w:hanging="851"/>
        <w:rPr>
          <w:rFonts w:cs="Arial"/>
          <w:b/>
          <w:i/>
        </w:rPr>
      </w:pPr>
      <w:r>
        <w:rPr>
          <w:rFonts w:cs="Arial"/>
        </w:rPr>
        <w:t>is required by law or by any court of competent jurisdiction or public body having appropriate legal powers to be divulged to or any authority, court, body or individual; or</w:t>
      </w:r>
    </w:p>
    <w:p w14:paraId="12123C07" w14:textId="77777777" w:rsidR="005620D6" w:rsidRPr="00794F40" w:rsidRDefault="005620D6" w:rsidP="005620D6">
      <w:pPr>
        <w:pStyle w:val="BodyText"/>
        <w:spacing w:line="360" w:lineRule="auto"/>
        <w:ind w:left="360"/>
        <w:rPr>
          <w:rFonts w:cs="Arial"/>
          <w:b/>
          <w:i/>
        </w:rPr>
      </w:pPr>
    </w:p>
    <w:p w14:paraId="609593A9" w14:textId="77777777" w:rsidR="005620D6" w:rsidRPr="00794F40" w:rsidRDefault="00ED2E1D" w:rsidP="0011443B">
      <w:pPr>
        <w:pStyle w:val="BodyText"/>
        <w:numPr>
          <w:ilvl w:val="2"/>
          <w:numId w:val="97"/>
        </w:numPr>
        <w:tabs>
          <w:tab w:val="clear" w:pos="1440"/>
          <w:tab w:val="num" w:pos="1985"/>
          <w:tab w:val="num" w:pos="2127"/>
        </w:tabs>
        <w:spacing w:after="0" w:line="360" w:lineRule="auto"/>
        <w:ind w:left="1985" w:hanging="851"/>
        <w:rPr>
          <w:rFonts w:cs="Arial"/>
          <w:u w:val="single"/>
        </w:rPr>
      </w:pPr>
      <w:r>
        <w:rPr>
          <w:rFonts w:cs="Arial"/>
        </w:rPr>
        <w:t>is required to be disclosed to a regulatory agency or is disclosed to professional adviser on a confidential basis.</w:t>
      </w:r>
    </w:p>
    <w:p w14:paraId="654EA04C" w14:textId="77777777" w:rsidR="005620D6" w:rsidRPr="00794F40" w:rsidRDefault="005620D6" w:rsidP="001C428F">
      <w:pPr>
        <w:pStyle w:val="ListParagraph"/>
        <w:outlineLvl w:val="0"/>
        <w:rPr>
          <w:rFonts w:ascii="Arial" w:hAnsi="Arial" w:cs="Arial"/>
          <w:sz w:val="20"/>
          <w:szCs w:val="20"/>
          <w:u w:val="single"/>
        </w:rPr>
      </w:pPr>
    </w:p>
    <w:p w14:paraId="14685EA6" w14:textId="77777777" w:rsidR="005620D6" w:rsidRPr="00794F40" w:rsidRDefault="00ED2E1D" w:rsidP="0011443B">
      <w:pPr>
        <w:pStyle w:val="BodyText"/>
        <w:numPr>
          <w:ilvl w:val="0"/>
          <w:numId w:val="97"/>
        </w:numPr>
        <w:tabs>
          <w:tab w:val="num" w:pos="2127"/>
        </w:tabs>
        <w:spacing w:after="0" w:line="360" w:lineRule="auto"/>
        <w:rPr>
          <w:rFonts w:cs="Arial"/>
          <w:b/>
          <w:u w:val="single"/>
        </w:rPr>
      </w:pPr>
      <w:r>
        <w:rPr>
          <w:rFonts w:cs="Arial"/>
          <w:b/>
          <w:u w:val="single"/>
        </w:rPr>
        <w:t>Developer changes</w:t>
      </w:r>
    </w:p>
    <w:p w14:paraId="0303D462" w14:textId="77777777" w:rsidR="005620D6" w:rsidRPr="00794F40" w:rsidRDefault="005620D6" w:rsidP="005620D6">
      <w:pPr>
        <w:pStyle w:val="BodyText"/>
        <w:tabs>
          <w:tab w:val="num" w:pos="2127"/>
        </w:tabs>
        <w:spacing w:after="0" w:line="360" w:lineRule="auto"/>
        <w:ind w:left="360"/>
        <w:rPr>
          <w:rFonts w:cs="Arial"/>
          <w:u w:val="single"/>
        </w:rPr>
      </w:pPr>
    </w:p>
    <w:p w14:paraId="44F7716B" w14:textId="77777777" w:rsidR="005620D6" w:rsidRPr="00794F40" w:rsidRDefault="00ED2E1D" w:rsidP="0011443B">
      <w:pPr>
        <w:pStyle w:val="BodyText"/>
        <w:numPr>
          <w:ilvl w:val="1"/>
          <w:numId w:val="97"/>
        </w:numPr>
        <w:tabs>
          <w:tab w:val="num" w:pos="1134"/>
        </w:tabs>
        <w:spacing w:after="0" w:line="360" w:lineRule="auto"/>
        <w:rPr>
          <w:rFonts w:cs="Arial"/>
        </w:rPr>
      </w:pPr>
      <w:r>
        <w:rPr>
          <w:rFonts w:cs="Arial"/>
        </w:rPr>
        <w:t>The Parties acknowledge that there may be changes to the Developers from time to time in respect of the Development.</w:t>
      </w:r>
    </w:p>
    <w:p w14:paraId="63C6EA17" w14:textId="77777777" w:rsidR="005620D6" w:rsidRPr="00794F40" w:rsidRDefault="00ED2E1D" w:rsidP="0011443B">
      <w:pPr>
        <w:pStyle w:val="BodyText"/>
        <w:numPr>
          <w:ilvl w:val="1"/>
          <w:numId w:val="97"/>
        </w:numPr>
        <w:spacing w:line="360" w:lineRule="auto"/>
        <w:rPr>
          <w:rFonts w:cs="Arial"/>
        </w:rPr>
      </w:pPr>
      <w:r>
        <w:rPr>
          <w:rFonts w:cs="Arial"/>
        </w:rPr>
        <w:t xml:space="preserve">Any proposal to accept an additional Developer shall be discussed and decided upon by the Developers for the time being. </w:t>
      </w:r>
    </w:p>
    <w:p w14:paraId="610F6B7D" w14:textId="77777777" w:rsidR="005620D6" w:rsidRPr="00794F40" w:rsidRDefault="00ED2E1D" w:rsidP="0011443B">
      <w:pPr>
        <w:pStyle w:val="BodyText"/>
        <w:numPr>
          <w:ilvl w:val="1"/>
          <w:numId w:val="97"/>
        </w:numPr>
        <w:spacing w:line="360" w:lineRule="auto"/>
        <w:rPr>
          <w:rFonts w:cs="Arial"/>
        </w:rPr>
      </w:pPr>
      <w:r>
        <w:rPr>
          <w:rFonts w:cs="Arial"/>
        </w:rPr>
        <w:t xml:space="preserve">A Deed of Adherence shall be executed by any additional Developer agreed upon as a new Developer and Party to this Agreement and by the Council on behalf of itself and of all existing Parties to this Agreement. </w:t>
      </w:r>
    </w:p>
    <w:p w14:paraId="279B9345" w14:textId="77777777" w:rsidR="005620D6" w:rsidRPr="00794F40" w:rsidRDefault="00ED2E1D" w:rsidP="0011443B">
      <w:pPr>
        <w:pStyle w:val="BodyText"/>
        <w:numPr>
          <w:ilvl w:val="1"/>
          <w:numId w:val="97"/>
        </w:numPr>
        <w:spacing w:line="360" w:lineRule="auto"/>
        <w:rPr>
          <w:rFonts w:cs="Arial"/>
        </w:rPr>
      </w:pPr>
      <w:r>
        <w:rPr>
          <w:rFonts w:cs="Arial"/>
        </w:rPr>
        <w:t>Each Party confirms the irrevocable authority of the Council to execute a Deed of Adherence on its behalf.</w:t>
      </w:r>
    </w:p>
    <w:p w14:paraId="166D9762" w14:textId="77777777" w:rsidR="005620D6" w:rsidRPr="00794F40" w:rsidRDefault="00ED2E1D" w:rsidP="0011443B">
      <w:pPr>
        <w:pStyle w:val="BodyText"/>
        <w:numPr>
          <w:ilvl w:val="1"/>
          <w:numId w:val="97"/>
        </w:numPr>
        <w:tabs>
          <w:tab w:val="num" w:pos="1134"/>
        </w:tabs>
        <w:spacing w:after="0" w:line="360" w:lineRule="auto"/>
        <w:rPr>
          <w:rFonts w:cs="Arial"/>
          <w:u w:val="single"/>
        </w:rPr>
      </w:pPr>
      <w:r>
        <w:rPr>
          <w:rFonts w:cs="Arial"/>
        </w:rPr>
        <w:t>Upon so entering into a Deed of Adherence that organisation or person (as the case may be) shall be deemed to be a party to this Agreement.</w:t>
      </w:r>
    </w:p>
    <w:p w14:paraId="055551DD" w14:textId="77777777" w:rsidR="005620D6" w:rsidRPr="00794F40" w:rsidRDefault="005620D6" w:rsidP="001C428F">
      <w:pPr>
        <w:pStyle w:val="BodyText"/>
        <w:tabs>
          <w:tab w:val="num" w:pos="2127"/>
        </w:tabs>
        <w:spacing w:after="0" w:line="360" w:lineRule="auto"/>
        <w:outlineLvl w:val="0"/>
        <w:rPr>
          <w:rStyle w:val="head1"/>
          <w:rFonts w:cs="Arial"/>
          <w:b w:val="0"/>
        </w:rPr>
      </w:pPr>
    </w:p>
    <w:p w14:paraId="353234CC" w14:textId="77777777" w:rsidR="005620D6" w:rsidRPr="00794F40" w:rsidRDefault="00ED2E1D" w:rsidP="0011443B">
      <w:pPr>
        <w:numPr>
          <w:ilvl w:val="0"/>
          <w:numId w:val="97"/>
        </w:numPr>
        <w:tabs>
          <w:tab w:val="clear" w:pos="360"/>
          <w:tab w:val="num" w:pos="567"/>
        </w:tabs>
        <w:spacing w:line="480" w:lineRule="auto"/>
        <w:ind w:left="567" w:hanging="567"/>
        <w:rPr>
          <w:rStyle w:val="head1"/>
          <w:rFonts w:cs="Arial"/>
          <w:b w:val="0"/>
        </w:rPr>
      </w:pPr>
      <w:r>
        <w:rPr>
          <w:rStyle w:val="head1"/>
          <w:rFonts w:cs="Arial"/>
        </w:rPr>
        <w:t>General</w:t>
      </w:r>
    </w:p>
    <w:p w14:paraId="622041B6" w14:textId="77777777" w:rsidR="005620D6" w:rsidRPr="00794F40" w:rsidRDefault="005620D6" w:rsidP="001C428F">
      <w:pPr>
        <w:spacing w:line="480" w:lineRule="auto"/>
        <w:ind w:left="567"/>
        <w:outlineLvl w:val="0"/>
        <w:rPr>
          <w:rStyle w:val="head1"/>
          <w:rFonts w:cs="Arial"/>
          <w:b w:val="0"/>
        </w:rPr>
      </w:pPr>
    </w:p>
    <w:p w14:paraId="0A85C786" w14:textId="77777777" w:rsidR="005620D6" w:rsidRPr="00794F40" w:rsidRDefault="00ED2E1D" w:rsidP="005620D6">
      <w:pPr>
        <w:spacing w:line="480" w:lineRule="auto"/>
        <w:ind w:firstLine="567"/>
        <w:rPr>
          <w:rStyle w:val="head1"/>
          <w:rFonts w:cs="Arial"/>
          <w:b w:val="0"/>
          <w:bCs/>
        </w:rPr>
      </w:pPr>
      <w:r>
        <w:rPr>
          <w:rStyle w:val="head1"/>
          <w:rFonts w:cs="Arial"/>
          <w:bCs/>
        </w:rPr>
        <w:t>Notices</w:t>
      </w:r>
    </w:p>
    <w:p w14:paraId="49442271" w14:textId="77777777" w:rsidR="005620D6" w:rsidRPr="00794F40" w:rsidRDefault="00ED2E1D" w:rsidP="0011443B">
      <w:pPr>
        <w:numPr>
          <w:ilvl w:val="1"/>
          <w:numId w:val="97"/>
        </w:numPr>
        <w:tabs>
          <w:tab w:val="num" w:pos="1134"/>
        </w:tabs>
        <w:spacing w:line="480" w:lineRule="auto"/>
        <w:ind w:left="1134" w:hanging="567"/>
        <w:rPr>
          <w:rFonts w:cs="Arial"/>
        </w:rPr>
      </w:pPr>
      <w:r>
        <w:rPr>
          <w:rFonts w:cs="Arial"/>
        </w:rPr>
        <w:t xml:space="preserve">All notices which are required to be given under this Agreement shall be in writing and </w:t>
      </w:r>
      <w:r>
        <w:rPr>
          <w:rFonts w:cs="Arial"/>
        </w:rPr>
        <w:lastRenderedPageBreak/>
        <w:t>shall be sent to the address of the recipient set out in this Agreement or such other address as the recipient may designate by notice given in accordance with the provisions of this sub-clause.  Any such notice may be delivered personally or by first class prepaid letter or facsimile transmission and shall be deemed to have been served if by personal delivery when delivered if by first class post 48 hours after posting and if by facsimile transmission when despatched.</w:t>
      </w:r>
    </w:p>
    <w:p w14:paraId="55EA1CD2" w14:textId="77777777" w:rsidR="005620D6" w:rsidRPr="00794F40" w:rsidRDefault="005620D6" w:rsidP="001C428F">
      <w:pPr>
        <w:spacing w:line="480" w:lineRule="auto"/>
        <w:ind w:left="720"/>
        <w:outlineLvl w:val="0"/>
        <w:rPr>
          <w:rFonts w:cs="Arial"/>
        </w:rPr>
      </w:pPr>
    </w:p>
    <w:p w14:paraId="116080FB" w14:textId="77777777" w:rsidR="005620D6" w:rsidRPr="00794F40" w:rsidRDefault="00ED2E1D" w:rsidP="005620D6">
      <w:pPr>
        <w:spacing w:line="480" w:lineRule="auto"/>
        <w:ind w:left="360" w:firstLine="207"/>
        <w:rPr>
          <w:rFonts w:cs="Arial"/>
          <w:b/>
        </w:rPr>
      </w:pPr>
      <w:r>
        <w:rPr>
          <w:rStyle w:val="head2"/>
          <w:rFonts w:cs="Arial"/>
          <w:b/>
        </w:rPr>
        <w:t>Successors Bound</w:t>
      </w:r>
    </w:p>
    <w:p w14:paraId="3E40C4BF" w14:textId="77777777" w:rsidR="005620D6" w:rsidRPr="00794F40" w:rsidRDefault="00ED2E1D" w:rsidP="0011443B">
      <w:pPr>
        <w:keepNext/>
        <w:keepLines/>
        <w:numPr>
          <w:ilvl w:val="1"/>
          <w:numId w:val="97"/>
        </w:numPr>
        <w:tabs>
          <w:tab w:val="num" w:pos="1134"/>
        </w:tabs>
        <w:spacing w:line="480" w:lineRule="auto"/>
        <w:ind w:left="1134" w:hanging="567"/>
        <w:rPr>
          <w:rStyle w:val="head2"/>
          <w:rFonts w:cs="Arial"/>
        </w:rPr>
      </w:pPr>
      <w:r>
        <w:rPr>
          <w:rFonts w:cs="Arial"/>
        </w:rPr>
        <w:t>This Agreement shall be binding on and shall endure for the benefit of the successors and assigns and personal representatives (as the case may be) of each of the Parties.</w:t>
      </w:r>
    </w:p>
    <w:p w14:paraId="55C8A9A1" w14:textId="77777777" w:rsidR="005620D6" w:rsidRPr="00794F40" w:rsidRDefault="005620D6" w:rsidP="001C428F">
      <w:pPr>
        <w:outlineLvl w:val="0"/>
        <w:rPr>
          <w:rStyle w:val="head2"/>
          <w:rFonts w:cs="Arial"/>
        </w:rPr>
      </w:pPr>
    </w:p>
    <w:p w14:paraId="0E2061F4" w14:textId="77777777" w:rsidR="005620D6" w:rsidRPr="00794F40" w:rsidRDefault="00ED2E1D" w:rsidP="005620D6">
      <w:pPr>
        <w:spacing w:line="480" w:lineRule="auto"/>
        <w:ind w:left="360" w:firstLine="207"/>
        <w:rPr>
          <w:rStyle w:val="head2"/>
          <w:rFonts w:cs="Arial"/>
          <w:b/>
        </w:rPr>
      </w:pPr>
      <w:r>
        <w:rPr>
          <w:rStyle w:val="head2"/>
          <w:rFonts w:cs="Arial"/>
          <w:b/>
        </w:rPr>
        <w:t>Assignment</w:t>
      </w:r>
    </w:p>
    <w:p w14:paraId="0B5A86AA" w14:textId="77777777" w:rsidR="005620D6" w:rsidRPr="00794F40" w:rsidRDefault="00ED2E1D" w:rsidP="0011443B">
      <w:pPr>
        <w:numPr>
          <w:ilvl w:val="1"/>
          <w:numId w:val="97"/>
        </w:numPr>
        <w:tabs>
          <w:tab w:val="num" w:pos="1134"/>
        </w:tabs>
        <w:spacing w:line="480" w:lineRule="auto"/>
        <w:ind w:left="1134" w:hanging="567"/>
        <w:rPr>
          <w:rFonts w:cs="Arial"/>
          <w:u w:val="single"/>
        </w:rPr>
      </w:pPr>
      <w:r>
        <w:rPr>
          <w:rFonts w:cs="Arial"/>
        </w:rPr>
        <w:t xml:space="preserve">None of the Parties may assign their rights and obligations in whole or in part under this Agreement without the prior written consent of the other Parties (such consent not to be unreasonably withheld or delayed) </w:t>
      </w:r>
      <w:r>
        <w:rPr>
          <w:rFonts w:cs="Arial"/>
          <w:b/>
          <w:bCs/>
        </w:rPr>
        <w:t xml:space="preserve">PROVIDED THAT </w:t>
      </w:r>
      <w:r>
        <w:rPr>
          <w:rFonts w:cs="Arial"/>
        </w:rPr>
        <w:t>this sub-clause shall not prevent a transfer of Membership pursuant to the Articles.</w:t>
      </w:r>
    </w:p>
    <w:p w14:paraId="2AECE400" w14:textId="77777777" w:rsidR="005620D6" w:rsidRPr="00794F40" w:rsidRDefault="005620D6" w:rsidP="001C428F">
      <w:pPr>
        <w:keepNext/>
        <w:keepLines/>
        <w:spacing w:line="480" w:lineRule="auto"/>
        <w:ind w:left="1134"/>
        <w:outlineLvl w:val="0"/>
        <w:rPr>
          <w:rStyle w:val="head2"/>
          <w:rFonts w:cs="Arial"/>
        </w:rPr>
      </w:pPr>
    </w:p>
    <w:p w14:paraId="5CF3AF56" w14:textId="77777777" w:rsidR="005620D6" w:rsidRPr="00794F40" w:rsidRDefault="00ED2E1D" w:rsidP="005620D6">
      <w:pPr>
        <w:spacing w:line="480" w:lineRule="auto"/>
        <w:ind w:firstLine="567"/>
        <w:rPr>
          <w:rStyle w:val="head2"/>
          <w:rFonts w:cs="Arial"/>
          <w:b/>
        </w:rPr>
      </w:pPr>
      <w:r>
        <w:rPr>
          <w:rStyle w:val="head2"/>
          <w:rFonts w:cs="Arial"/>
          <w:b/>
        </w:rPr>
        <w:t>Good Faith</w:t>
      </w:r>
    </w:p>
    <w:p w14:paraId="0B9A6032" w14:textId="77777777" w:rsidR="005620D6" w:rsidRPr="00794F40" w:rsidRDefault="00ED2E1D" w:rsidP="0011443B">
      <w:pPr>
        <w:keepNext/>
        <w:keepLines/>
        <w:numPr>
          <w:ilvl w:val="1"/>
          <w:numId w:val="97"/>
        </w:numPr>
        <w:tabs>
          <w:tab w:val="num" w:pos="1134"/>
        </w:tabs>
        <w:spacing w:line="480" w:lineRule="auto"/>
        <w:ind w:left="1134" w:hanging="567"/>
        <w:rPr>
          <w:rStyle w:val="head2"/>
          <w:rFonts w:cs="Arial"/>
        </w:rPr>
      </w:pPr>
      <w:r>
        <w:rPr>
          <w:rFonts w:cs="Arial"/>
        </w:rPr>
        <w:t>Each of the Parties undertakes to do all things reasonably within its power which are necessary or desirable to give effect to the spirit and intent of this Agreement and the Articles.</w:t>
      </w:r>
    </w:p>
    <w:p w14:paraId="3C690B7F" w14:textId="77777777" w:rsidR="005620D6" w:rsidRPr="00794F40" w:rsidRDefault="005620D6" w:rsidP="001C428F">
      <w:pPr>
        <w:spacing w:line="480" w:lineRule="auto"/>
        <w:ind w:left="360"/>
        <w:outlineLvl w:val="0"/>
        <w:rPr>
          <w:rStyle w:val="head2"/>
          <w:rFonts w:cs="Arial"/>
        </w:rPr>
      </w:pPr>
    </w:p>
    <w:p w14:paraId="24EADCDB" w14:textId="77777777" w:rsidR="005620D6" w:rsidRPr="00794F40" w:rsidRDefault="00ED2E1D" w:rsidP="005620D6">
      <w:pPr>
        <w:keepNext/>
        <w:keepLines/>
        <w:spacing w:line="480" w:lineRule="auto"/>
        <w:ind w:left="360" w:firstLine="207"/>
        <w:rPr>
          <w:rStyle w:val="head2"/>
          <w:rFonts w:cs="Arial"/>
          <w:b/>
        </w:rPr>
      </w:pPr>
      <w:r>
        <w:rPr>
          <w:rStyle w:val="head2"/>
          <w:rFonts w:cs="Arial"/>
          <w:b/>
        </w:rPr>
        <w:t>Further Assurance</w:t>
      </w:r>
    </w:p>
    <w:p w14:paraId="61278F9A"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Each of the Parties shall, and shall use their respective reasonable endeavours to procure that any necessary third parties shall, do execute and perform all such further deeds, documents, assurances, acts and things as the other Parties may reasonably require to carry out the provisions of this Agreement and the Articles into full force and effect.</w:t>
      </w:r>
    </w:p>
    <w:p w14:paraId="45BD032D" w14:textId="77777777" w:rsidR="005620D6" w:rsidRPr="00794F40" w:rsidRDefault="005620D6" w:rsidP="001C428F">
      <w:pPr>
        <w:spacing w:line="480" w:lineRule="auto"/>
        <w:ind w:left="360"/>
        <w:outlineLvl w:val="0"/>
        <w:rPr>
          <w:rStyle w:val="head2"/>
          <w:rFonts w:cs="Arial"/>
        </w:rPr>
      </w:pPr>
    </w:p>
    <w:p w14:paraId="7F2FB554" w14:textId="77777777" w:rsidR="005620D6" w:rsidRPr="00794F40" w:rsidRDefault="00ED2E1D" w:rsidP="005620D6">
      <w:pPr>
        <w:spacing w:line="480" w:lineRule="auto"/>
        <w:ind w:left="247" w:firstLine="320"/>
        <w:rPr>
          <w:rStyle w:val="head2"/>
          <w:rFonts w:cs="Arial"/>
          <w:b/>
        </w:rPr>
      </w:pPr>
      <w:r>
        <w:rPr>
          <w:rStyle w:val="head2"/>
          <w:rFonts w:cs="Arial"/>
          <w:b/>
        </w:rPr>
        <w:t>Counterparts</w:t>
      </w:r>
    </w:p>
    <w:p w14:paraId="644C4B81" w14:textId="77777777" w:rsidR="005620D6" w:rsidRPr="00794F40" w:rsidRDefault="00ED2E1D" w:rsidP="0011443B">
      <w:pPr>
        <w:numPr>
          <w:ilvl w:val="1"/>
          <w:numId w:val="97"/>
        </w:numPr>
        <w:tabs>
          <w:tab w:val="num" w:pos="1134"/>
        </w:tabs>
        <w:spacing w:line="480" w:lineRule="auto"/>
        <w:ind w:left="1134" w:hanging="567"/>
        <w:rPr>
          <w:rFonts w:cs="Arial"/>
        </w:rPr>
      </w:pPr>
      <w:r>
        <w:rPr>
          <w:rFonts w:cs="Arial"/>
        </w:rPr>
        <w:t>This Agreement may be executed in any number of counterparts and by the Parties to it on separate counterparts each of which when executed and delivered will be an original.</w:t>
      </w:r>
    </w:p>
    <w:p w14:paraId="5DF97498" w14:textId="77777777" w:rsidR="005620D6" w:rsidRPr="00794F40" w:rsidRDefault="005620D6" w:rsidP="001C428F">
      <w:pPr>
        <w:spacing w:line="480" w:lineRule="auto"/>
        <w:ind w:left="360"/>
        <w:outlineLvl w:val="0"/>
        <w:rPr>
          <w:rFonts w:cs="Arial"/>
        </w:rPr>
      </w:pPr>
    </w:p>
    <w:p w14:paraId="45FAD82A" w14:textId="77777777" w:rsidR="005620D6" w:rsidRPr="00794F40" w:rsidRDefault="00ED2E1D" w:rsidP="005620D6">
      <w:pPr>
        <w:spacing w:line="480" w:lineRule="auto"/>
        <w:ind w:left="360" w:firstLine="207"/>
        <w:rPr>
          <w:rStyle w:val="head2"/>
          <w:rFonts w:cs="Arial"/>
          <w:b/>
        </w:rPr>
      </w:pPr>
      <w:r>
        <w:rPr>
          <w:rStyle w:val="head2"/>
          <w:rFonts w:cs="Arial"/>
          <w:b/>
        </w:rPr>
        <w:t>Variation</w:t>
      </w:r>
    </w:p>
    <w:p w14:paraId="4343A125"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No variation of this Agreement shall be valid or effective unless made by one or more instruments in writing signed by the Parties.</w:t>
      </w:r>
    </w:p>
    <w:p w14:paraId="1489D2C6" w14:textId="77777777" w:rsidR="005620D6" w:rsidRPr="00794F40" w:rsidRDefault="005620D6" w:rsidP="001C428F">
      <w:pPr>
        <w:outlineLvl w:val="0"/>
        <w:rPr>
          <w:rStyle w:val="head2"/>
          <w:rFonts w:cs="Arial"/>
        </w:rPr>
      </w:pPr>
    </w:p>
    <w:p w14:paraId="0667B09A" w14:textId="77777777" w:rsidR="005620D6" w:rsidRPr="00794F40" w:rsidRDefault="00ED2E1D" w:rsidP="005620D6">
      <w:pPr>
        <w:spacing w:line="480" w:lineRule="auto"/>
        <w:ind w:left="360" w:firstLine="207"/>
        <w:rPr>
          <w:rStyle w:val="head2"/>
          <w:rFonts w:cs="Arial"/>
          <w:b/>
        </w:rPr>
      </w:pPr>
      <w:r>
        <w:rPr>
          <w:rStyle w:val="head2"/>
          <w:rFonts w:cs="Arial"/>
          <w:b/>
        </w:rPr>
        <w:t>Law</w:t>
      </w:r>
    </w:p>
    <w:p w14:paraId="52EEC009"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This Agreement shall be governed by and construed in accordance with English law and the Parties irrevocably submit to the exclusive jurisdiction of the English Courts in respect of any dispute or matter arising out of or connected with this Agreement.</w:t>
      </w:r>
    </w:p>
    <w:p w14:paraId="2C4A0D09" w14:textId="77777777" w:rsidR="005620D6" w:rsidRPr="00794F40" w:rsidRDefault="005620D6" w:rsidP="001C428F">
      <w:pPr>
        <w:outlineLvl w:val="0"/>
        <w:rPr>
          <w:rStyle w:val="head2"/>
          <w:rFonts w:cs="Arial"/>
        </w:rPr>
      </w:pPr>
    </w:p>
    <w:p w14:paraId="2FE2DE19" w14:textId="77777777" w:rsidR="005620D6" w:rsidRPr="00794F40" w:rsidRDefault="00ED2E1D" w:rsidP="005620D6">
      <w:pPr>
        <w:spacing w:line="480" w:lineRule="auto"/>
        <w:ind w:left="360" w:firstLine="207"/>
        <w:rPr>
          <w:rStyle w:val="head2"/>
          <w:rFonts w:cs="Arial"/>
          <w:b/>
        </w:rPr>
      </w:pPr>
      <w:r>
        <w:rPr>
          <w:rStyle w:val="head2"/>
          <w:rFonts w:cs="Arial"/>
          <w:b/>
        </w:rPr>
        <w:t>No Partnership</w:t>
      </w:r>
    </w:p>
    <w:p w14:paraId="2D6F3807"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Nothing in this Agreement shall constitute or be deemed to constitute a partnership between the Parties and none of them shall have any authority to bind the others in any way.</w:t>
      </w:r>
    </w:p>
    <w:p w14:paraId="1EC5414E" w14:textId="77777777" w:rsidR="005620D6" w:rsidRPr="00794F40" w:rsidRDefault="005620D6" w:rsidP="001C428F">
      <w:pPr>
        <w:spacing w:line="480" w:lineRule="auto"/>
        <w:ind w:left="360"/>
        <w:outlineLvl w:val="0"/>
        <w:rPr>
          <w:rFonts w:cs="Arial"/>
        </w:rPr>
      </w:pPr>
    </w:p>
    <w:p w14:paraId="1067223C" w14:textId="77777777" w:rsidR="005620D6" w:rsidRPr="00794F40" w:rsidRDefault="00ED2E1D" w:rsidP="005620D6">
      <w:pPr>
        <w:spacing w:line="480" w:lineRule="auto"/>
        <w:ind w:left="360" w:firstLine="207"/>
        <w:rPr>
          <w:rStyle w:val="head2"/>
          <w:rFonts w:cs="Arial"/>
          <w:b/>
        </w:rPr>
      </w:pPr>
      <w:r>
        <w:rPr>
          <w:rStyle w:val="head2"/>
          <w:rFonts w:cs="Arial"/>
          <w:b/>
        </w:rPr>
        <w:t>Duration</w:t>
      </w:r>
    </w:p>
    <w:p w14:paraId="5F99038E"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bookmarkStart w:id="1133" w:name="_Ref424034624"/>
      <w:r>
        <w:rPr>
          <w:rFonts w:cs="Arial"/>
        </w:rPr>
        <w:t xml:space="preserve">The terms of this Agreement shall remain in full force and effect from the Commencement Date.  </w:t>
      </w:r>
      <w:bookmarkEnd w:id="1133"/>
      <w:r>
        <w:rPr>
          <w:rFonts w:cs="Arial"/>
        </w:rPr>
        <w:t xml:space="preserve">  </w:t>
      </w:r>
    </w:p>
    <w:p w14:paraId="0C2A3B6D" w14:textId="77777777" w:rsidR="005620D6" w:rsidRPr="00794F40" w:rsidRDefault="005620D6" w:rsidP="001C428F">
      <w:pPr>
        <w:spacing w:line="480" w:lineRule="auto"/>
        <w:ind w:left="360"/>
        <w:outlineLvl w:val="0"/>
        <w:rPr>
          <w:rFonts w:cs="Arial"/>
        </w:rPr>
      </w:pPr>
    </w:p>
    <w:p w14:paraId="4B367A19" w14:textId="77777777" w:rsidR="005620D6" w:rsidRPr="00794F40" w:rsidRDefault="00ED2E1D" w:rsidP="005620D6">
      <w:pPr>
        <w:spacing w:line="480" w:lineRule="auto"/>
        <w:ind w:left="360" w:firstLine="207"/>
        <w:rPr>
          <w:rStyle w:val="head2"/>
          <w:rFonts w:cs="Arial"/>
          <w:b/>
        </w:rPr>
      </w:pPr>
      <w:r>
        <w:rPr>
          <w:rStyle w:val="head2"/>
          <w:rFonts w:cs="Arial"/>
          <w:b/>
        </w:rPr>
        <w:t>Termination</w:t>
      </w:r>
    </w:p>
    <w:p w14:paraId="03F6DF16" w14:textId="77777777" w:rsidR="005620D6" w:rsidRPr="00794F40" w:rsidRDefault="005620D6" w:rsidP="005620D6">
      <w:pPr>
        <w:spacing w:line="480" w:lineRule="auto"/>
        <w:ind w:left="1021"/>
        <w:rPr>
          <w:rFonts w:cs="Arial"/>
        </w:rPr>
      </w:pPr>
    </w:p>
    <w:p w14:paraId="30D905D7"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bookmarkStart w:id="1134" w:name="_Ref424034586"/>
      <w:r>
        <w:rPr>
          <w:rFonts w:cs="Arial"/>
        </w:rPr>
        <w:t>The Parties may terminate this Agreement with immediate effect in relation to the participation of another Party ("the Leaving Party") if the Leaving Party:</w:t>
      </w:r>
      <w:bookmarkEnd w:id="1134"/>
    </w:p>
    <w:p w14:paraId="10C1E173" w14:textId="77777777" w:rsidR="005620D6" w:rsidRPr="00794F40" w:rsidRDefault="005620D6" w:rsidP="005620D6">
      <w:pPr>
        <w:spacing w:line="480" w:lineRule="auto"/>
        <w:ind w:left="2127" w:hanging="993"/>
        <w:rPr>
          <w:rFonts w:cs="Arial"/>
        </w:rPr>
      </w:pPr>
    </w:p>
    <w:p w14:paraId="78F2B22B" w14:textId="77777777" w:rsidR="005620D6" w:rsidRPr="00794F40" w:rsidRDefault="00ED2E1D" w:rsidP="0011443B">
      <w:pPr>
        <w:numPr>
          <w:ilvl w:val="2"/>
          <w:numId w:val="97"/>
        </w:numPr>
        <w:tabs>
          <w:tab w:val="num" w:pos="2127"/>
        </w:tabs>
        <w:spacing w:line="480" w:lineRule="auto"/>
        <w:ind w:left="2127" w:firstLine="0"/>
        <w:rPr>
          <w:rFonts w:cs="Arial"/>
        </w:rPr>
      </w:pPr>
      <w:bookmarkStart w:id="1135" w:name="_Ref424034707"/>
      <w:r>
        <w:rPr>
          <w:rFonts w:cs="Arial"/>
        </w:rPr>
        <w:t>being one of the Developers, serves written notice on the other Parties that the Party in question has ceased to have involvement in the Development;</w:t>
      </w:r>
    </w:p>
    <w:p w14:paraId="11AA2112" w14:textId="77777777" w:rsidR="005620D6" w:rsidRPr="00794F40" w:rsidRDefault="00ED2E1D" w:rsidP="005620D6">
      <w:pPr>
        <w:tabs>
          <w:tab w:val="num" w:pos="2127"/>
        </w:tabs>
        <w:spacing w:line="480" w:lineRule="auto"/>
        <w:ind w:left="2127"/>
        <w:rPr>
          <w:rFonts w:cs="Arial"/>
        </w:rPr>
      </w:pPr>
      <w:r>
        <w:rPr>
          <w:rFonts w:cs="Arial"/>
        </w:rPr>
        <w:t xml:space="preserve"> </w:t>
      </w:r>
    </w:p>
    <w:p w14:paraId="46C37659" w14:textId="77777777" w:rsidR="005620D6" w:rsidRPr="00794F40" w:rsidRDefault="00ED2E1D" w:rsidP="0011443B">
      <w:pPr>
        <w:numPr>
          <w:ilvl w:val="2"/>
          <w:numId w:val="97"/>
        </w:numPr>
        <w:tabs>
          <w:tab w:val="num" w:pos="2127"/>
        </w:tabs>
        <w:spacing w:line="480" w:lineRule="auto"/>
        <w:ind w:left="2127" w:hanging="993"/>
        <w:rPr>
          <w:rFonts w:cs="Arial"/>
        </w:rPr>
      </w:pPr>
      <w:r>
        <w:rPr>
          <w:rFonts w:cs="Arial"/>
        </w:rPr>
        <w:t xml:space="preserve">has been guilty of a persistent or material breach of its obligations under this Agreement which is either not capable of remedy or which has not been remedied within 30 days after the other parties have issued the Leaving Party with written notice identifying such breach and requiring its remedy (referring </w:t>
      </w:r>
      <w:r>
        <w:rPr>
          <w:rFonts w:cs="Arial"/>
        </w:rPr>
        <w:lastRenderedPageBreak/>
        <w:t>specifically to this provision); or</w:t>
      </w:r>
      <w:bookmarkEnd w:id="1135"/>
    </w:p>
    <w:p w14:paraId="53A000C2" w14:textId="77777777" w:rsidR="005620D6" w:rsidRPr="00794F40" w:rsidRDefault="005620D6" w:rsidP="005620D6">
      <w:pPr>
        <w:pStyle w:val="ListParagraph"/>
        <w:ind w:left="2127" w:hanging="993"/>
        <w:rPr>
          <w:rFonts w:ascii="Arial" w:hAnsi="Arial" w:cs="Arial"/>
          <w:sz w:val="20"/>
          <w:szCs w:val="20"/>
        </w:rPr>
      </w:pPr>
    </w:p>
    <w:p w14:paraId="3C49F6CE" w14:textId="77777777" w:rsidR="005620D6" w:rsidRPr="00794F40" w:rsidRDefault="00ED2E1D" w:rsidP="0011443B">
      <w:pPr>
        <w:numPr>
          <w:ilvl w:val="2"/>
          <w:numId w:val="97"/>
        </w:numPr>
        <w:spacing w:line="480" w:lineRule="auto"/>
        <w:ind w:left="2127" w:hanging="993"/>
        <w:rPr>
          <w:rFonts w:cs="Arial"/>
        </w:rPr>
      </w:pPr>
      <w:r>
        <w:rPr>
          <w:rFonts w:cs="Arial"/>
        </w:rPr>
        <w:t>goes into liquidation or winding up, is struck off by Companies House or the Financial Conduct Authority (as the case may be) or has an administrator, administrative receiver, receiver or manager appointed in respect of all or any of its assets and undertakings or is unable to pay its debts as these fall due (within the meaning of Section 123 of the insolvency Act 1986); or</w:t>
      </w:r>
    </w:p>
    <w:p w14:paraId="7C8E1EFD" w14:textId="77777777" w:rsidR="005620D6" w:rsidRPr="00794F40" w:rsidRDefault="005620D6" w:rsidP="005620D6">
      <w:pPr>
        <w:spacing w:line="480" w:lineRule="auto"/>
        <w:ind w:left="1021"/>
        <w:rPr>
          <w:rFonts w:cs="Arial"/>
        </w:rPr>
      </w:pPr>
    </w:p>
    <w:p w14:paraId="7347CE29" w14:textId="77777777" w:rsidR="005620D6" w:rsidRPr="00794F40" w:rsidRDefault="00ED2E1D" w:rsidP="0011443B">
      <w:pPr>
        <w:numPr>
          <w:ilvl w:val="2"/>
          <w:numId w:val="97"/>
        </w:numPr>
        <w:tabs>
          <w:tab w:val="clear" w:pos="1440"/>
          <w:tab w:val="num" w:pos="2127"/>
        </w:tabs>
        <w:spacing w:line="480" w:lineRule="auto"/>
        <w:ind w:left="2127" w:hanging="993"/>
        <w:rPr>
          <w:rFonts w:cs="Arial"/>
        </w:rPr>
      </w:pPr>
      <w:bookmarkStart w:id="1136" w:name="_Ref424034720"/>
      <w:r>
        <w:rPr>
          <w:rFonts w:cs="Arial"/>
        </w:rPr>
        <w:t>is found to have conducted itself in such a way as to bring the Company or the other parties into disrepute.</w:t>
      </w:r>
      <w:bookmarkEnd w:id="1136"/>
    </w:p>
    <w:p w14:paraId="24BCFDA5" w14:textId="77777777" w:rsidR="005620D6" w:rsidRPr="00794F40" w:rsidRDefault="005620D6" w:rsidP="005620D6">
      <w:pPr>
        <w:spacing w:line="480" w:lineRule="auto"/>
        <w:ind w:left="1021"/>
        <w:rPr>
          <w:rFonts w:cs="Arial"/>
        </w:rPr>
      </w:pPr>
    </w:p>
    <w:p w14:paraId="015B7B70" w14:textId="72D93C93"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 xml:space="preserve">Expulsion of the Leaving Party in accordance with clauses </w:t>
      </w:r>
      <w:r>
        <w:rPr>
          <w:rFonts w:cs="Arial"/>
        </w:rPr>
        <w:fldChar w:fldCharType="begin"/>
      </w:r>
      <w:r>
        <w:rPr>
          <w:rFonts w:cs="Arial"/>
        </w:rPr>
        <w:instrText xml:space="preserve"> REF _Ref424034586 \r \h  \* MERGEFORMAT </w:instrText>
      </w:r>
      <w:r>
        <w:rPr>
          <w:rFonts w:cs="Arial"/>
        </w:rPr>
      </w:r>
      <w:r>
        <w:rPr>
          <w:rFonts w:cs="Arial"/>
        </w:rPr>
        <w:fldChar w:fldCharType="separate"/>
      </w:r>
      <w:r w:rsidR="00565C75">
        <w:rPr>
          <w:rFonts w:cs="Arial"/>
        </w:rPr>
        <w:t>12.11</w:t>
      </w:r>
      <w:r>
        <w:rPr>
          <w:rFonts w:cs="Arial"/>
        </w:rPr>
        <w:fldChar w:fldCharType="end"/>
      </w:r>
      <w:r>
        <w:rPr>
          <w:rFonts w:cs="Arial"/>
        </w:rPr>
        <w:t>.2 to 12.2.4 will be effected by serving written notice on the Leaving Party signed by all the other Parties.</w:t>
      </w:r>
    </w:p>
    <w:p w14:paraId="2D9B18A8" w14:textId="77777777" w:rsidR="005620D6" w:rsidRPr="00794F40" w:rsidRDefault="005620D6" w:rsidP="005620D6">
      <w:pPr>
        <w:spacing w:line="480" w:lineRule="auto"/>
        <w:ind w:left="1021"/>
        <w:rPr>
          <w:rFonts w:cs="Arial"/>
        </w:rPr>
      </w:pPr>
    </w:p>
    <w:p w14:paraId="320DBBE0" w14:textId="6E70A896"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 xml:space="preserve">In the case of expulsion on the grounds set out in clauses </w:t>
      </w:r>
      <w:r>
        <w:rPr>
          <w:rFonts w:cs="Arial"/>
        </w:rPr>
        <w:fldChar w:fldCharType="begin"/>
      </w:r>
      <w:r>
        <w:rPr>
          <w:rFonts w:cs="Arial"/>
        </w:rPr>
        <w:instrText xml:space="preserve"> REF _Ref424034707 \r \h  \* MERGEFORMAT </w:instrText>
      </w:r>
      <w:r>
        <w:rPr>
          <w:rFonts w:cs="Arial"/>
        </w:rPr>
      </w:r>
      <w:r>
        <w:rPr>
          <w:rFonts w:cs="Arial"/>
        </w:rPr>
        <w:fldChar w:fldCharType="separate"/>
      </w:r>
      <w:r w:rsidR="00565C75">
        <w:rPr>
          <w:rFonts w:cs="Arial"/>
        </w:rPr>
        <w:t>12.11.1</w:t>
      </w:r>
      <w:r>
        <w:rPr>
          <w:rFonts w:cs="Arial"/>
        </w:rPr>
        <w:fldChar w:fldCharType="end"/>
      </w:r>
      <w:r>
        <w:rPr>
          <w:rFonts w:cs="Arial"/>
        </w:rPr>
        <w:t xml:space="preserve"> to </w:t>
      </w:r>
      <w:r>
        <w:rPr>
          <w:rFonts w:cs="Arial"/>
        </w:rPr>
        <w:fldChar w:fldCharType="begin"/>
      </w:r>
      <w:r>
        <w:rPr>
          <w:rFonts w:cs="Arial"/>
        </w:rPr>
        <w:instrText xml:space="preserve"> REF _Ref424034720 \r \h  \* MERGEFORMAT </w:instrText>
      </w:r>
      <w:r>
        <w:rPr>
          <w:rFonts w:cs="Arial"/>
        </w:rPr>
      </w:r>
      <w:r>
        <w:rPr>
          <w:rFonts w:cs="Arial"/>
        </w:rPr>
        <w:fldChar w:fldCharType="separate"/>
      </w:r>
      <w:r w:rsidR="00565C75">
        <w:rPr>
          <w:rFonts w:cs="Arial"/>
        </w:rPr>
        <w:t>12.11.4</w:t>
      </w:r>
      <w:r>
        <w:rPr>
          <w:rFonts w:cs="Arial"/>
        </w:rPr>
        <w:fldChar w:fldCharType="end"/>
      </w:r>
      <w:r>
        <w:rPr>
          <w:rFonts w:cs="Arial"/>
        </w:rPr>
        <w:t>4 where there are bona fide grounds for a dispute concerning interpretation of the conduct, obligations or duties of the party in default, no notice may be served until the Dispute Procedure has been exhausted or otherwise waived by the parties concerned.</w:t>
      </w:r>
    </w:p>
    <w:p w14:paraId="53ED535B" w14:textId="77777777" w:rsidR="005620D6" w:rsidRPr="00794F40" w:rsidRDefault="005620D6" w:rsidP="005620D6">
      <w:pPr>
        <w:spacing w:line="480" w:lineRule="auto"/>
        <w:ind w:left="1021"/>
        <w:rPr>
          <w:rFonts w:cs="Arial"/>
        </w:rPr>
      </w:pPr>
    </w:p>
    <w:p w14:paraId="52A3BD7C"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The termination of this Agreement however caused, shall be without prejudice to any obligations or rights of the Leaving Party which shall have accrued prior to such termination of this Agreement which is expressly or by implication provided to come into effect on, or to continue in effect after, such termination.</w:t>
      </w:r>
    </w:p>
    <w:p w14:paraId="6EA92419" w14:textId="77777777" w:rsidR="005620D6" w:rsidRPr="00794F40" w:rsidRDefault="005620D6" w:rsidP="005620D6">
      <w:pPr>
        <w:pStyle w:val="ListParagraph"/>
        <w:rPr>
          <w:rFonts w:ascii="Arial" w:hAnsi="Arial" w:cs="Arial"/>
          <w:sz w:val="20"/>
          <w:szCs w:val="20"/>
        </w:rPr>
      </w:pPr>
    </w:p>
    <w:p w14:paraId="69DABC0E" w14:textId="77777777" w:rsidR="005620D6" w:rsidRPr="00794F40" w:rsidRDefault="005620D6" w:rsidP="001C428F">
      <w:pPr>
        <w:keepNext/>
        <w:keepLines/>
        <w:spacing w:line="480" w:lineRule="auto"/>
        <w:ind w:left="1134"/>
        <w:outlineLvl w:val="0"/>
        <w:rPr>
          <w:rFonts w:cs="Arial"/>
        </w:rPr>
      </w:pPr>
    </w:p>
    <w:p w14:paraId="076D515C" w14:textId="77777777" w:rsidR="005620D6" w:rsidRPr="00794F40" w:rsidRDefault="00ED2E1D" w:rsidP="005620D6">
      <w:pPr>
        <w:keepNext/>
        <w:keepLines/>
        <w:ind w:firstLine="567"/>
        <w:rPr>
          <w:rStyle w:val="head2"/>
          <w:rFonts w:cs="Arial"/>
          <w:b/>
        </w:rPr>
      </w:pPr>
      <w:r>
        <w:rPr>
          <w:rStyle w:val="head2"/>
          <w:rFonts w:cs="Arial"/>
          <w:b/>
        </w:rPr>
        <w:t>Waiver</w:t>
      </w:r>
    </w:p>
    <w:p w14:paraId="07D6FBF6" w14:textId="77777777" w:rsidR="005620D6" w:rsidRPr="00794F40" w:rsidRDefault="005620D6" w:rsidP="005620D6">
      <w:pPr>
        <w:keepNext/>
        <w:keepLines/>
        <w:ind w:firstLine="567"/>
        <w:rPr>
          <w:rStyle w:val="head2"/>
          <w:rFonts w:cs="Arial"/>
        </w:rPr>
      </w:pPr>
    </w:p>
    <w:p w14:paraId="5D8CAF0F"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No failure to exercise, and no delay in exercising on the part of either Party, any right, power or privilege under this Agreement shall operate as a waiver of it nor shall any single or partial exercise of any right, power or privilege preclude any other or further exercise of it or the exercise of any other right power or privilege.  The rights and remedies provided in this Agreement are cumulative and not exclusive of any rights or remedies otherwise provided by law.</w:t>
      </w:r>
    </w:p>
    <w:p w14:paraId="7924B01B" w14:textId="77777777" w:rsidR="005620D6" w:rsidRPr="00794F40" w:rsidRDefault="005620D6" w:rsidP="001C428F">
      <w:pPr>
        <w:spacing w:line="480" w:lineRule="auto"/>
        <w:ind w:left="360"/>
        <w:outlineLvl w:val="0"/>
        <w:rPr>
          <w:rStyle w:val="head2"/>
          <w:rFonts w:cs="Arial"/>
        </w:rPr>
      </w:pPr>
    </w:p>
    <w:p w14:paraId="0F84FDF6" w14:textId="77777777" w:rsidR="005620D6" w:rsidRPr="00794F40" w:rsidRDefault="00ED2E1D" w:rsidP="005620D6">
      <w:pPr>
        <w:spacing w:line="480" w:lineRule="auto"/>
        <w:ind w:left="432" w:firstLine="135"/>
        <w:rPr>
          <w:rStyle w:val="head2"/>
          <w:rFonts w:cs="Arial"/>
          <w:b/>
        </w:rPr>
      </w:pPr>
      <w:r>
        <w:rPr>
          <w:rStyle w:val="head2"/>
          <w:rFonts w:cs="Arial"/>
          <w:b/>
        </w:rPr>
        <w:t>Severability</w:t>
      </w:r>
    </w:p>
    <w:p w14:paraId="7C0F8D79" w14:textId="77777777" w:rsidR="005620D6" w:rsidRPr="00794F40" w:rsidRDefault="00ED2E1D" w:rsidP="0011443B">
      <w:pPr>
        <w:numPr>
          <w:ilvl w:val="1"/>
          <w:numId w:val="97"/>
        </w:numPr>
        <w:tabs>
          <w:tab w:val="num" w:pos="1134"/>
        </w:tabs>
        <w:spacing w:line="480" w:lineRule="auto"/>
        <w:ind w:left="1134" w:hanging="567"/>
        <w:rPr>
          <w:rFonts w:cs="Arial"/>
        </w:rPr>
      </w:pPr>
      <w:r>
        <w:rPr>
          <w:rFonts w:cs="Arial"/>
        </w:rPr>
        <w:t>Notwithstanding that any provision of this Agreement may prove to be illegal or unenforceable the remaining provisions of this Agreement shall continue in full force and effect.</w:t>
      </w:r>
    </w:p>
    <w:p w14:paraId="7BB34341" w14:textId="77777777" w:rsidR="005620D6" w:rsidRPr="00794F40" w:rsidRDefault="005620D6" w:rsidP="001C428F">
      <w:pPr>
        <w:spacing w:line="480" w:lineRule="auto"/>
        <w:outlineLvl w:val="0"/>
        <w:rPr>
          <w:rStyle w:val="head2"/>
          <w:rFonts w:cs="Arial"/>
        </w:rPr>
      </w:pPr>
    </w:p>
    <w:p w14:paraId="27280ED3" w14:textId="77777777" w:rsidR="005620D6" w:rsidRPr="00794F40" w:rsidRDefault="00ED2E1D" w:rsidP="005620D6">
      <w:pPr>
        <w:spacing w:line="480" w:lineRule="auto"/>
        <w:ind w:left="567"/>
        <w:rPr>
          <w:rStyle w:val="head2"/>
          <w:rFonts w:cs="Arial"/>
          <w:b/>
        </w:rPr>
      </w:pPr>
      <w:r>
        <w:rPr>
          <w:rStyle w:val="head2"/>
          <w:rFonts w:cs="Arial"/>
          <w:b/>
        </w:rPr>
        <w:t>Exercise of Powers</w:t>
      </w:r>
    </w:p>
    <w:p w14:paraId="46CD7205" w14:textId="77777777" w:rsidR="005620D6" w:rsidRPr="00794F40" w:rsidRDefault="00ED2E1D" w:rsidP="0011443B">
      <w:pPr>
        <w:numPr>
          <w:ilvl w:val="1"/>
          <w:numId w:val="97"/>
        </w:numPr>
        <w:tabs>
          <w:tab w:val="num" w:pos="1134"/>
        </w:tabs>
        <w:spacing w:line="480" w:lineRule="auto"/>
        <w:ind w:left="1134" w:hanging="567"/>
        <w:rPr>
          <w:rFonts w:cs="Arial"/>
        </w:rPr>
      </w:pPr>
      <w:r>
        <w:rPr>
          <w:rFonts w:cs="Arial"/>
        </w:rPr>
        <w:t>Where any person is required under this Agreement to exercise his powers in relation to the Company and/or any company in the Group to procure a particular matter or thing such obligation shall be deemed to include an obligation to exercise his powers both as a Member and as a Director (where applicable) of the Company and/or any company in the Group and to procure that any Member or Director nominated, appointed or approved by him (whether alone or jointly with any other person) shall procure such matter or thing.</w:t>
      </w:r>
    </w:p>
    <w:p w14:paraId="529BFA97" w14:textId="77777777" w:rsidR="005620D6" w:rsidRPr="00794F40" w:rsidRDefault="005620D6" w:rsidP="001C428F">
      <w:pPr>
        <w:spacing w:line="480" w:lineRule="auto"/>
        <w:ind w:left="360"/>
        <w:outlineLvl w:val="0"/>
        <w:rPr>
          <w:rFonts w:cs="Arial"/>
        </w:rPr>
      </w:pPr>
    </w:p>
    <w:p w14:paraId="44E9455A" w14:textId="77777777" w:rsidR="005620D6" w:rsidRPr="00794F40" w:rsidRDefault="00ED2E1D" w:rsidP="005620D6">
      <w:pPr>
        <w:spacing w:line="480" w:lineRule="auto"/>
        <w:ind w:left="360" w:firstLine="207"/>
        <w:rPr>
          <w:rFonts w:cs="Arial"/>
          <w:b/>
        </w:rPr>
      </w:pPr>
      <w:r>
        <w:rPr>
          <w:rStyle w:val="head2"/>
          <w:rFonts w:cs="Arial"/>
          <w:b/>
        </w:rPr>
        <w:t>Costs</w:t>
      </w:r>
    </w:p>
    <w:p w14:paraId="44166703" w14:textId="77777777" w:rsidR="005620D6" w:rsidRPr="00794F40" w:rsidRDefault="00ED2E1D" w:rsidP="0011443B">
      <w:pPr>
        <w:numPr>
          <w:ilvl w:val="1"/>
          <w:numId w:val="97"/>
        </w:numPr>
        <w:tabs>
          <w:tab w:val="num" w:pos="1134"/>
        </w:tabs>
        <w:spacing w:line="480" w:lineRule="auto"/>
        <w:ind w:left="1134" w:hanging="567"/>
        <w:rPr>
          <w:rFonts w:cs="Arial"/>
        </w:rPr>
      </w:pPr>
      <w:r>
        <w:rPr>
          <w:rFonts w:cs="Arial"/>
        </w:rPr>
        <w:t>Each of the Parties shall pay their own costs and expenses incurred in relation to the negotiation, preparation and execution of this Agreement.</w:t>
      </w:r>
    </w:p>
    <w:p w14:paraId="2A7AA559" w14:textId="77777777" w:rsidR="005620D6" w:rsidRPr="00794F40" w:rsidRDefault="005620D6" w:rsidP="001C428F">
      <w:pPr>
        <w:spacing w:line="480" w:lineRule="auto"/>
        <w:ind w:left="1440"/>
        <w:outlineLvl w:val="0"/>
        <w:rPr>
          <w:rFonts w:cs="Arial"/>
        </w:rPr>
      </w:pPr>
    </w:p>
    <w:p w14:paraId="3E261735" w14:textId="77777777" w:rsidR="005620D6" w:rsidRPr="00794F40" w:rsidRDefault="00ED2E1D" w:rsidP="005620D6">
      <w:pPr>
        <w:keepNext/>
        <w:keepLines/>
        <w:spacing w:line="480" w:lineRule="auto"/>
        <w:ind w:left="1052" w:hanging="485"/>
        <w:rPr>
          <w:rFonts w:cs="Arial"/>
          <w:b/>
          <w:u w:val="single"/>
        </w:rPr>
      </w:pPr>
      <w:r>
        <w:rPr>
          <w:rFonts w:cs="Arial"/>
          <w:b/>
          <w:u w:val="single"/>
        </w:rPr>
        <w:t>Third Party Rights</w:t>
      </w:r>
    </w:p>
    <w:p w14:paraId="565517DB" w14:textId="77777777" w:rsidR="005620D6" w:rsidRPr="00794F40" w:rsidRDefault="00ED2E1D" w:rsidP="0011443B">
      <w:pPr>
        <w:keepNext/>
        <w:keepLines/>
        <w:numPr>
          <w:ilvl w:val="1"/>
          <w:numId w:val="97"/>
        </w:numPr>
        <w:tabs>
          <w:tab w:val="num" w:pos="1134"/>
        </w:tabs>
        <w:spacing w:line="480" w:lineRule="auto"/>
        <w:ind w:left="1134" w:hanging="567"/>
        <w:rPr>
          <w:rFonts w:cs="Arial"/>
        </w:rPr>
      </w:pPr>
      <w:r>
        <w:rPr>
          <w:rFonts w:cs="Arial"/>
        </w:rPr>
        <w:t>The terms of this Agreement are not enforceable under the Contracts (Rights of Third Parties) Act 1999 by any person not a Party.</w:t>
      </w:r>
    </w:p>
    <w:p w14:paraId="198110F7" w14:textId="77777777" w:rsidR="005620D6" w:rsidRPr="00794F40" w:rsidRDefault="005620D6" w:rsidP="005620D6">
      <w:pPr>
        <w:tabs>
          <w:tab w:val="center" w:pos="4513"/>
        </w:tabs>
        <w:spacing w:line="480" w:lineRule="auto"/>
        <w:rPr>
          <w:rFonts w:cs="Arial"/>
        </w:rPr>
      </w:pPr>
    </w:p>
    <w:p w14:paraId="0774967F" w14:textId="77777777" w:rsidR="005620D6" w:rsidRPr="00794F40" w:rsidRDefault="00ED2E1D" w:rsidP="005620D6">
      <w:pPr>
        <w:rPr>
          <w:rFonts w:cs="Arial"/>
        </w:rPr>
      </w:pPr>
      <w:r>
        <w:rPr>
          <w:rFonts w:cs="Arial"/>
        </w:rPr>
        <w:lastRenderedPageBreak/>
        <w:br w:type="page"/>
      </w:r>
    </w:p>
    <w:p w14:paraId="1EBE338C" w14:textId="77777777" w:rsidR="005620D6" w:rsidRPr="00794F40" w:rsidRDefault="005620D6" w:rsidP="005620D6">
      <w:pPr>
        <w:rPr>
          <w:rFonts w:cs="Arial"/>
        </w:rPr>
      </w:pPr>
    </w:p>
    <w:p w14:paraId="01CC3830" w14:textId="77777777" w:rsidR="005620D6" w:rsidRPr="00794F40" w:rsidRDefault="005620D6" w:rsidP="001C428F">
      <w:pPr>
        <w:pStyle w:val="00-Normal-BB"/>
        <w:outlineLvl w:val="0"/>
        <w:rPr>
          <w:rFonts w:cs="Arial"/>
          <w:sz w:val="20"/>
        </w:rPr>
      </w:pPr>
    </w:p>
    <w:p w14:paraId="12943101" w14:textId="77777777" w:rsidR="005620D6" w:rsidRPr="00794F40" w:rsidRDefault="00ED2E1D" w:rsidP="005620D6">
      <w:pPr>
        <w:tabs>
          <w:tab w:val="center" w:pos="4513"/>
        </w:tabs>
        <w:spacing w:line="480" w:lineRule="auto"/>
        <w:jc w:val="center"/>
        <w:rPr>
          <w:rStyle w:val="head3"/>
          <w:rFonts w:cs="Arial"/>
        </w:rPr>
      </w:pPr>
      <w:r>
        <w:rPr>
          <w:rStyle w:val="head3"/>
          <w:rFonts w:cs="Arial"/>
        </w:rPr>
        <w:t>SCHEDULE 1</w:t>
      </w:r>
    </w:p>
    <w:p w14:paraId="5A28A33E" w14:textId="77777777" w:rsidR="005620D6" w:rsidRPr="00794F40" w:rsidRDefault="00ED2E1D" w:rsidP="005620D6">
      <w:pPr>
        <w:tabs>
          <w:tab w:val="center" w:pos="4513"/>
        </w:tabs>
        <w:spacing w:line="480" w:lineRule="auto"/>
        <w:jc w:val="center"/>
        <w:rPr>
          <w:rFonts w:cs="Arial"/>
        </w:rPr>
      </w:pPr>
      <w:r>
        <w:rPr>
          <w:rStyle w:val="head3"/>
          <w:rFonts w:cs="Arial"/>
        </w:rPr>
        <w:t>Director's Undertaking</w:t>
      </w:r>
    </w:p>
    <w:p w14:paraId="640B74FC" w14:textId="77777777" w:rsidR="005620D6" w:rsidRPr="00794F40" w:rsidRDefault="005620D6" w:rsidP="005620D6">
      <w:pPr>
        <w:spacing w:line="480" w:lineRule="auto"/>
        <w:rPr>
          <w:rFonts w:cs="Arial"/>
        </w:rPr>
      </w:pPr>
    </w:p>
    <w:p w14:paraId="2693E43B" w14:textId="77777777" w:rsidR="005620D6" w:rsidRPr="00794F40" w:rsidRDefault="00ED2E1D" w:rsidP="005620D6">
      <w:pPr>
        <w:pStyle w:val="00-Heading"/>
        <w:ind w:left="720" w:hanging="720"/>
        <w:rPr>
          <w:rFonts w:cs="Arial"/>
          <w:b w:val="0"/>
          <w:bCs/>
          <w:sz w:val="20"/>
        </w:rPr>
      </w:pPr>
      <w:r>
        <w:rPr>
          <w:rFonts w:cs="Arial"/>
          <w:b w:val="0"/>
          <w:sz w:val="20"/>
        </w:rPr>
        <w:t>To:</w:t>
      </w:r>
      <w:r>
        <w:rPr>
          <w:rFonts w:cs="Arial"/>
          <w:sz w:val="20"/>
        </w:rPr>
        <w:tab/>
      </w:r>
      <w:r>
        <w:rPr>
          <w:rFonts w:cs="Arial"/>
          <w:b w:val="0"/>
          <w:bCs/>
          <w:sz w:val="20"/>
        </w:rPr>
        <w:t>Chilmington Green Community Management Organisation (the Company), Ashford Borough Council (the Council), Hodson Developments (Ashford) Limited, Hodson Devlopments (CG One) Limited, Hodson Developments (CG Two) Limited , BDW Trading Limited, Pentland Kent Limited, Chilmington Green Developments Limited, Chelmden Limited and Malcolm Jarvis Homes Limited, (collectively known as "the Developers")</w:t>
      </w:r>
    </w:p>
    <w:p w14:paraId="12A76881" w14:textId="77777777" w:rsidR="005620D6" w:rsidRPr="00794F40" w:rsidRDefault="005620D6" w:rsidP="005620D6">
      <w:pPr>
        <w:spacing w:line="480" w:lineRule="auto"/>
        <w:rPr>
          <w:rFonts w:cs="Arial"/>
        </w:rPr>
      </w:pPr>
    </w:p>
    <w:p w14:paraId="3B60D1C3" w14:textId="77777777" w:rsidR="005620D6" w:rsidRPr="00794F40" w:rsidRDefault="00ED2E1D" w:rsidP="001C428F">
      <w:pPr>
        <w:spacing w:line="480" w:lineRule="auto"/>
        <w:outlineLvl w:val="0"/>
        <w:rPr>
          <w:rFonts w:cs="Arial"/>
        </w:rPr>
      </w:pPr>
      <w:r>
        <w:rPr>
          <w:rFonts w:cs="Arial"/>
        </w:rPr>
        <w:t>From:</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[name of director]</w:t>
      </w:r>
    </w:p>
    <w:p w14:paraId="0C5C08D3" w14:textId="77777777" w:rsidR="005620D6" w:rsidRPr="00794F40" w:rsidRDefault="005620D6" w:rsidP="005620D6">
      <w:pPr>
        <w:spacing w:line="480" w:lineRule="auto"/>
        <w:rPr>
          <w:rFonts w:cs="Arial"/>
        </w:rPr>
      </w:pPr>
    </w:p>
    <w:p w14:paraId="41CB381B" w14:textId="77777777" w:rsidR="005620D6" w:rsidRPr="00794F40" w:rsidRDefault="005620D6" w:rsidP="005620D6">
      <w:pPr>
        <w:spacing w:line="480" w:lineRule="auto"/>
        <w:rPr>
          <w:rFonts w:cs="Arial"/>
        </w:rPr>
      </w:pPr>
    </w:p>
    <w:p w14:paraId="2C343927" w14:textId="77777777" w:rsidR="005620D6" w:rsidRPr="00794F40" w:rsidRDefault="00ED2E1D" w:rsidP="005620D6">
      <w:pPr>
        <w:spacing w:line="480" w:lineRule="auto"/>
        <w:rPr>
          <w:rFonts w:cs="Arial"/>
        </w:rPr>
      </w:pPr>
      <w:r>
        <w:rPr>
          <w:rFonts w:cs="Arial"/>
        </w:rPr>
        <w:t>Dated:</w:t>
      </w:r>
    </w:p>
    <w:p w14:paraId="6A8162BC" w14:textId="77777777" w:rsidR="005620D6" w:rsidRPr="00794F40" w:rsidRDefault="005620D6" w:rsidP="005620D6">
      <w:pPr>
        <w:spacing w:line="480" w:lineRule="auto"/>
        <w:rPr>
          <w:rFonts w:cs="Arial"/>
        </w:rPr>
      </w:pPr>
    </w:p>
    <w:p w14:paraId="00B5B0C6" w14:textId="77777777" w:rsidR="005620D6" w:rsidRPr="00794F40" w:rsidRDefault="00ED2E1D" w:rsidP="005620D6">
      <w:pPr>
        <w:spacing w:line="480" w:lineRule="auto"/>
        <w:rPr>
          <w:rFonts w:cs="Arial"/>
        </w:rPr>
      </w:pPr>
      <w:r>
        <w:rPr>
          <w:rFonts w:cs="Arial"/>
          <w:b/>
        </w:rPr>
        <w:t>I HEREBY CONFIRM</w:t>
      </w:r>
      <w:r>
        <w:rPr>
          <w:rFonts w:cs="Arial"/>
        </w:rPr>
        <w:t xml:space="preserve"> that I have been supplied with a copy of an agreement ("the Agreement") made between (1) the Company, (2) the Council, and (3) the Developers dated the ■ day of ■ 2015 and </w:t>
      </w:r>
      <w:r>
        <w:rPr>
          <w:rFonts w:cs="Arial"/>
          <w:b/>
        </w:rPr>
        <w:t>UNDERTAKE</w:t>
      </w:r>
      <w:r>
        <w:rPr>
          <w:rFonts w:cs="Arial"/>
        </w:rPr>
        <w:t xml:space="preserve"> to each of the persons to whom this Undertaking is addressed above that I will so far as may be permitted by law and so long as I remain a Director of the Company comply with the terms and conditions of the Agreement insofar as the same relate to me and act in all respects as contemplated by the Agreement and will (so far as aforesaid) do all within my power as a Director to ensure that the Company complies with its obligations under the Agreement.</w:t>
      </w:r>
    </w:p>
    <w:p w14:paraId="554B53AD" w14:textId="77777777" w:rsidR="005620D6" w:rsidRPr="00794F40" w:rsidRDefault="005620D6" w:rsidP="005620D6">
      <w:pPr>
        <w:spacing w:line="480" w:lineRule="auto"/>
        <w:rPr>
          <w:rFonts w:cs="Arial"/>
        </w:rPr>
      </w:pPr>
    </w:p>
    <w:p w14:paraId="45D5F315" w14:textId="77777777" w:rsidR="005620D6" w:rsidRPr="00794F40" w:rsidRDefault="005620D6" w:rsidP="001C428F">
      <w:pPr>
        <w:spacing w:line="480" w:lineRule="auto"/>
        <w:outlineLvl w:val="0"/>
        <w:rPr>
          <w:rFonts w:cs="Arial"/>
        </w:rPr>
      </w:pPr>
    </w:p>
    <w:p w14:paraId="3BDB4CC3" w14:textId="77777777" w:rsidR="005620D6" w:rsidRPr="00794F40" w:rsidRDefault="00ED2E1D" w:rsidP="005620D6">
      <w:pPr>
        <w:spacing w:line="480" w:lineRule="auto"/>
        <w:rPr>
          <w:rFonts w:cs="Arial"/>
        </w:rPr>
      </w:pPr>
      <w:r>
        <w:rPr>
          <w:rFonts w:cs="Arial"/>
          <w:b/>
        </w:rPr>
        <w:t>EXECUTED</w:t>
      </w:r>
      <w:r>
        <w:rPr>
          <w:rFonts w:cs="Arial"/>
        </w:rPr>
        <w:t xml:space="preserve"> as a deed the day and year first before written</w:t>
      </w:r>
    </w:p>
    <w:p w14:paraId="671CB066" w14:textId="77777777" w:rsidR="005620D6" w:rsidRPr="00794F40" w:rsidRDefault="005620D6" w:rsidP="005620D6">
      <w:pPr>
        <w:spacing w:line="480" w:lineRule="auto"/>
        <w:rPr>
          <w:rFonts w:cs="Arial"/>
        </w:rPr>
      </w:pPr>
    </w:p>
    <w:p w14:paraId="52A837E8" w14:textId="77777777" w:rsidR="005620D6" w:rsidRPr="00794F40" w:rsidRDefault="00ED2E1D" w:rsidP="005620D6">
      <w:pPr>
        <w:rPr>
          <w:rFonts w:cs="Arial"/>
        </w:rPr>
      </w:pPr>
      <w:r>
        <w:rPr>
          <w:rFonts w:cs="Arial"/>
          <w:b/>
        </w:rPr>
        <w:t xml:space="preserve">SIGNED </w:t>
      </w:r>
      <w:r>
        <w:rPr>
          <w:rFonts w:cs="Arial"/>
        </w:rPr>
        <w:t>by the said</w:t>
      </w:r>
      <w:r>
        <w:rPr>
          <w:rFonts w:cs="Arial"/>
        </w:rPr>
        <w:tab/>
      </w:r>
      <w:r>
        <w:rPr>
          <w:rFonts w:cs="Arial"/>
        </w:rPr>
        <w:tab/>
      </w:r>
      <w:r>
        <w:rPr>
          <w:rFonts w:cs="Arial"/>
        </w:rPr>
        <w:tab/>
      </w:r>
      <w:r>
        <w:rPr>
          <w:rFonts w:cs="Arial"/>
        </w:rPr>
        <w:tab/>
        <w:t xml:space="preserve">)                             </w:t>
      </w:r>
      <w:r>
        <w:rPr>
          <w:rFonts w:cs="Arial"/>
        </w:rPr>
        <w:tab/>
      </w:r>
      <w:r>
        <w:rPr>
          <w:rFonts w:cs="Arial"/>
        </w:rPr>
        <w:tab/>
        <w:t>[name of Director]</w:t>
      </w:r>
    </w:p>
    <w:p w14:paraId="1A75ACFB" w14:textId="77777777" w:rsidR="005620D6" w:rsidRPr="00794F40" w:rsidRDefault="00ED2E1D" w:rsidP="005620D6">
      <w:pPr>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2F79C9AA" w14:textId="77777777" w:rsidR="005620D6" w:rsidRPr="00794F40" w:rsidRDefault="00ED2E1D" w:rsidP="005620D6">
      <w:pPr>
        <w:rPr>
          <w:rFonts w:cs="Arial"/>
        </w:rPr>
      </w:pPr>
      <w:r>
        <w:rPr>
          <w:rFonts w:cs="Arial"/>
        </w:rPr>
        <w:t>as a Deed in the presence of:-</w:t>
      </w:r>
      <w:r>
        <w:rPr>
          <w:rFonts w:cs="Arial"/>
        </w:rPr>
        <w:tab/>
      </w:r>
      <w:r>
        <w:rPr>
          <w:rFonts w:cs="Arial"/>
        </w:rPr>
        <w:tab/>
        <w:t>)</w:t>
      </w:r>
      <w:r>
        <w:rPr>
          <w:rFonts w:cs="Arial"/>
        </w:rPr>
        <w:tab/>
      </w:r>
      <w:r>
        <w:rPr>
          <w:rFonts w:cs="Arial"/>
        </w:rPr>
        <w:tab/>
        <w:t xml:space="preserve">       </w:t>
      </w:r>
      <w:r>
        <w:rPr>
          <w:rFonts w:cs="Arial"/>
        </w:rPr>
        <w:tab/>
      </w:r>
      <w:r>
        <w:rPr>
          <w:rFonts w:cs="Arial"/>
        </w:rPr>
        <w:tab/>
        <w:t>[witness]</w:t>
      </w:r>
    </w:p>
    <w:p w14:paraId="6E3A463D" w14:textId="77777777" w:rsidR="005620D6" w:rsidRPr="00794F40" w:rsidRDefault="00ED2E1D" w:rsidP="001C428F">
      <w:pPr>
        <w:spacing w:line="480" w:lineRule="auto"/>
        <w:outlineLvl w:val="0"/>
        <w:rPr>
          <w:rFonts w:cs="Arial"/>
        </w:rPr>
      </w:pPr>
      <w:r>
        <w:rPr>
          <w:rFonts w:cs="Arial"/>
        </w:rPr>
        <w:br w:type="page"/>
      </w:r>
    </w:p>
    <w:p w14:paraId="4CA576F0" w14:textId="77777777" w:rsidR="005620D6" w:rsidRPr="00794F40" w:rsidRDefault="00ED2E1D" w:rsidP="005620D6">
      <w:pPr>
        <w:pStyle w:val="BodyText"/>
        <w:spacing w:before="120"/>
        <w:jc w:val="center"/>
        <w:rPr>
          <w:rFonts w:cs="Arial"/>
          <w:bCs/>
          <w:iCs/>
        </w:rPr>
      </w:pPr>
      <w:r>
        <w:rPr>
          <w:rFonts w:cs="Arial"/>
          <w:b/>
          <w:iCs/>
        </w:rPr>
        <w:lastRenderedPageBreak/>
        <w:t>SCHEDULE 2</w:t>
      </w:r>
    </w:p>
    <w:p w14:paraId="02D0BADF" w14:textId="77777777" w:rsidR="005620D6" w:rsidRPr="00794F40" w:rsidRDefault="005620D6" w:rsidP="001C428F">
      <w:pPr>
        <w:spacing w:before="120"/>
        <w:jc w:val="center"/>
        <w:outlineLvl w:val="0"/>
        <w:rPr>
          <w:rFonts w:cs="Arial"/>
          <w:bCs/>
          <w:iCs/>
        </w:rPr>
      </w:pPr>
    </w:p>
    <w:p w14:paraId="1C9D9CC9" w14:textId="77777777" w:rsidR="005620D6" w:rsidRPr="00794F40" w:rsidRDefault="00ED2E1D" w:rsidP="005620D6">
      <w:pPr>
        <w:spacing w:before="120"/>
        <w:jc w:val="center"/>
        <w:rPr>
          <w:rFonts w:cs="Arial"/>
          <w:bCs/>
          <w:iCs/>
        </w:rPr>
      </w:pPr>
      <w:r>
        <w:rPr>
          <w:rFonts w:cs="Arial"/>
          <w:b/>
          <w:iCs/>
        </w:rPr>
        <w:t>Resolution of Disputes</w:t>
      </w:r>
    </w:p>
    <w:p w14:paraId="65947F18" w14:textId="77777777" w:rsidR="005620D6" w:rsidRPr="00794F40" w:rsidRDefault="005620D6" w:rsidP="005620D6">
      <w:pPr>
        <w:spacing w:line="360" w:lineRule="auto"/>
        <w:rPr>
          <w:rFonts w:cs="Arial"/>
          <w:b/>
          <w:bCs/>
          <w:iCs/>
        </w:rPr>
      </w:pPr>
    </w:p>
    <w:p w14:paraId="0CDCB5C8" w14:textId="77777777" w:rsidR="005620D6" w:rsidRPr="00794F40" w:rsidRDefault="00ED2E1D" w:rsidP="0011443B">
      <w:pPr>
        <w:widowControl/>
        <w:numPr>
          <w:ilvl w:val="0"/>
          <w:numId w:val="100"/>
        </w:numPr>
        <w:tabs>
          <w:tab w:val="num" w:pos="1440"/>
        </w:tabs>
        <w:spacing w:line="360" w:lineRule="auto"/>
        <w:rPr>
          <w:rFonts w:cs="Arial"/>
        </w:rPr>
      </w:pPr>
      <w:r>
        <w:rPr>
          <w:rFonts w:cs="Arial"/>
        </w:rPr>
        <w:t>In the event of any dispute, disagreement or claim arising between the Parties then the Parties shall follow the steps below ("the Procedure") in an attempt to resolve it.  The Parties agree to act in good faith throughout.</w:t>
      </w:r>
    </w:p>
    <w:p w14:paraId="0A366904" w14:textId="77777777" w:rsidR="005620D6" w:rsidRPr="00794F40" w:rsidRDefault="005620D6" w:rsidP="005620D6">
      <w:pPr>
        <w:tabs>
          <w:tab w:val="num" w:pos="1440"/>
        </w:tabs>
        <w:spacing w:line="360" w:lineRule="auto"/>
        <w:ind w:left="360"/>
        <w:rPr>
          <w:rFonts w:cs="Arial"/>
        </w:rPr>
      </w:pPr>
    </w:p>
    <w:p w14:paraId="64676A22" w14:textId="77777777" w:rsidR="005620D6" w:rsidRPr="00794F40" w:rsidRDefault="00ED2E1D" w:rsidP="0011443B">
      <w:pPr>
        <w:widowControl/>
        <w:numPr>
          <w:ilvl w:val="0"/>
          <w:numId w:val="100"/>
        </w:numPr>
        <w:tabs>
          <w:tab w:val="num" w:pos="1440"/>
        </w:tabs>
        <w:spacing w:line="360" w:lineRule="auto"/>
        <w:rPr>
          <w:rFonts w:cs="Arial"/>
        </w:rPr>
      </w:pPr>
      <w:r>
        <w:rPr>
          <w:rFonts w:cs="Arial"/>
        </w:rPr>
        <w:t>The Procedure shall not impose any precondition on any Party or otherwise prevent or delay any Party from commencing proceedings in any court of competent jurisdiction to obtain either:</w:t>
      </w:r>
    </w:p>
    <w:p w14:paraId="6E5F9695" w14:textId="77777777" w:rsidR="005620D6" w:rsidRPr="00794F40" w:rsidRDefault="00ED2E1D" w:rsidP="0011443B">
      <w:pPr>
        <w:widowControl/>
        <w:numPr>
          <w:ilvl w:val="1"/>
          <w:numId w:val="100"/>
        </w:numPr>
        <w:spacing w:line="360" w:lineRule="auto"/>
        <w:rPr>
          <w:rFonts w:cs="Arial"/>
        </w:rPr>
      </w:pPr>
      <w:r>
        <w:rPr>
          <w:rFonts w:cs="Arial"/>
        </w:rPr>
        <w:t>an order (whether interlocutory, interim or final) restraining the other Party from doing any act or compelling any other party to do any act; or</w:t>
      </w:r>
    </w:p>
    <w:p w14:paraId="6420B21C" w14:textId="77777777" w:rsidR="005620D6" w:rsidRPr="00794F40" w:rsidRDefault="00ED2E1D" w:rsidP="0011443B">
      <w:pPr>
        <w:widowControl/>
        <w:numPr>
          <w:ilvl w:val="1"/>
          <w:numId w:val="100"/>
        </w:numPr>
        <w:spacing w:line="360" w:lineRule="auto"/>
        <w:rPr>
          <w:rFonts w:cs="Arial"/>
        </w:rPr>
      </w:pPr>
      <w:r>
        <w:rPr>
          <w:rFonts w:cs="Arial"/>
        </w:rPr>
        <w:t>summary judgment pursuant to CPR Part 24 for a liquidated sum.</w:t>
      </w:r>
    </w:p>
    <w:p w14:paraId="555DD03C" w14:textId="77777777" w:rsidR="005620D6" w:rsidRPr="00794F40" w:rsidRDefault="005620D6" w:rsidP="005620D6">
      <w:pPr>
        <w:spacing w:line="360" w:lineRule="auto"/>
        <w:ind w:left="360"/>
        <w:rPr>
          <w:rFonts w:cs="Arial"/>
        </w:rPr>
      </w:pPr>
    </w:p>
    <w:p w14:paraId="0B0A7580" w14:textId="77777777" w:rsidR="005620D6" w:rsidRPr="00794F40" w:rsidRDefault="00ED2E1D" w:rsidP="0011443B">
      <w:pPr>
        <w:widowControl/>
        <w:numPr>
          <w:ilvl w:val="0"/>
          <w:numId w:val="100"/>
        </w:numPr>
        <w:spacing w:line="360" w:lineRule="auto"/>
        <w:rPr>
          <w:rFonts w:cs="Arial"/>
        </w:rPr>
      </w:pPr>
      <w:r>
        <w:rPr>
          <w:rFonts w:cs="Arial"/>
        </w:rPr>
        <w:t>If any Party to this Agreement ("the Complainant") wishes to raise a dispute concerning any other Party to this Agreement, then the Complainant will notify the relevant Party in writing, setting out the grounds for the complaint.</w:t>
      </w:r>
    </w:p>
    <w:p w14:paraId="2B4A71F7" w14:textId="77777777" w:rsidR="005620D6" w:rsidRPr="00794F40" w:rsidRDefault="005620D6" w:rsidP="005620D6">
      <w:pPr>
        <w:spacing w:line="360" w:lineRule="auto"/>
        <w:ind w:left="360"/>
        <w:rPr>
          <w:rFonts w:cs="Arial"/>
        </w:rPr>
      </w:pPr>
    </w:p>
    <w:p w14:paraId="6202C8A0" w14:textId="77777777" w:rsidR="005620D6" w:rsidRPr="00794F40" w:rsidRDefault="00ED2E1D" w:rsidP="0011443B">
      <w:pPr>
        <w:widowControl/>
        <w:numPr>
          <w:ilvl w:val="0"/>
          <w:numId w:val="100"/>
        </w:numPr>
        <w:spacing w:line="360" w:lineRule="auto"/>
        <w:rPr>
          <w:rFonts w:cs="Arial"/>
        </w:rPr>
      </w:pPr>
      <w:r>
        <w:rPr>
          <w:rFonts w:cs="Arial"/>
        </w:rPr>
        <w:t xml:space="preserve">Following the receipt of a notice of dispute under clause 3 of this Schedule, the Parties in question will use their reasonable endeavours to resolve the dispute within 28 days. </w:t>
      </w:r>
    </w:p>
    <w:p w14:paraId="1FD78F4C" w14:textId="77777777" w:rsidR="005620D6" w:rsidRPr="00794F40" w:rsidRDefault="005620D6" w:rsidP="005620D6">
      <w:pPr>
        <w:spacing w:line="360" w:lineRule="auto"/>
        <w:ind w:left="360"/>
        <w:rPr>
          <w:rFonts w:cs="Arial"/>
        </w:rPr>
      </w:pPr>
    </w:p>
    <w:p w14:paraId="2BA1230A" w14:textId="77777777" w:rsidR="005620D6" w:rsidRPr="00794F40" w:rsidRDefault="00ED2E1D" w:rsidP="0011443B">
      <w:pPr>
        <w:widowControl/>
        <w:numPr>
          <w:ilvl w:val="0"/>
          <w:numId w:val="100"/>
        </w:numPr>
        <w:spacing w:line="360" w:lineRule="auto"/>
        <w:rPr>
          <w:rFonts w:cs="Arial"/>
        </w:rPr>
      </w:pPr>
      <w:r>
        <w:rPr>
          <w:rFonts w:cs="Arial"/>
        </w:rPr>
        <w:t>If the dispute or complaint cannot be resolved, then the matter will be referred to a designated representative of each Party, who will use their respective reasonable endeavours to meet within 14 days of the matter being referred to them in accordance with this clause.</w:t>
      </w:r>
    </w:p>
    <w:p w14:paraId="5FC9F499" w14:textId="77777777" w:rsidR="005620D6" w:rsidRPr="00794F40" w:rsidRDefault="005620D6" w:rsidP="005620D6">
      <w:pPr>
        <w:spacing w:line="360" w:lineRule="auto"/>
        <w:ind w:left="360"/>
        <w:rPr>
          <w:rFonts w:cs="Arial"/>
        </w:rPr>
      </w:pPr>
    </w:p>
    <w:p w14:paraId="61B973BD" w14:textId="77777777" w:rsidR="005620D6" w:rsidRPr="00794F40" w:rsidRDefault="00ED2E1D" w:rsidP="0011443B">
      <w:pPr>
        <w:widowControl/>
        <w:numPr>
          <w:ilvl w:val="0"/>
          <w:numId w:val="100"/>
        </w:numPr>
        <w:spacing w:line="360" w:lineRule="auto"/>
        <w:rPr>
          <w:rFonts w:cs="Arial"/>
        </w:rPr>
      </w:pPr>
      <w:r>
        <w:rPr>
          <w:rFonts w:cs="Arial"/>
        </w:rPr>
        <w:t xml:space="preserve">Any dispute not resolved through negotiation under clauses 4 or 5 of this Schedule shall at the request of either Party within 10 Working Days of the meeting in clause 5, be referred to mediation. </w:t>
      </w:r>
    </w:p>
    <w:p w14:paraId="2299F18E" w14:textId="77777777" w:rsidR="005620D6" w:rsidRPr="00794F40" w:rsidRDefault="005620D6" w:rsidP="005620D6">
      <w:pPr>
        <w:spacing w:line="360" w:lineRule="auto"/>
        <w:ind w:left="360"/>
        <w:rPr>
          <w:rFonts w:cs="Arial"/>
        </w:rPr>
      </w:pPr>
    </w:p>
    <w:p w14:paraId="06D48A8A" w14:textId="77777777" w:rsidR="005620D6" w:rsidRPr="00794F40" w:rsidRDefault="00ED2E1D" w:rsidP="0011443B">
      <w:pPr>
        <w:widowControl/>
        <w:numPr>
          <w:ilvl w:val="0"/>
          <w:numId w:val="100"/>
        </w:numPr>
        <w:spacing w:line="360" w:lineRule="auto"/>
        <w:rPr>
          <w:rFonts w:cs="Arial"/>
        </w:rPr>
      </w:pPr>
      <w:r>
        <w:rPr>
          <w:rFonts w:cs="Arial"/>
        </w:rPr>
        <w:t xml:space="preserve">If the Parties are unable to agree on a mediator or if the mediator agreed upon is unable or unwilling to act, either Party shall within 14 (fourteen) days from the date of the proposal to appoint a mediator or within 14 (fourteen) days of notice to either Party that he or she is unable or unwilling to act, apply to the Centre for Effective Dispute Resolution ("CEDR") to appoint a mediator.  </w:t>
      </w:r>
    </w:p>
    <w:p w14:paraId="22D37B38" w14:textId="77777777" w:rsidR="005620D6" w:rsidRPr="00794F40" w:rsidRDefault="005620D6" w:rsidP="005620D6">
      <w:pPr>
        <w:spacing w:line="360" w:lineRule="auto"/>
        <w:ind w:left="360"/>
        <w:rPr>
          <w:rFonts w:cs="Arial"/>
        </w:rPr>
      </w:pPr>
    </w:p>
    <w:p w14:paraId="262AD7D5" w14:textId="77777777" w:rsidR="005620D6" w:rsidRPr="00794F40" w:rsidRDefault="00ED2E1D" w:rsidP="0011443B">
      <w:pPr>
        <w:widowControl/>
        <w:numPr>
          <w:ilvl w:val="0"/>
          <w:numId w:val="100"/>
        </w:numPr>
        <w:spacing w:line="360" w:lineRule="auto"/>
        <w:rPr>
          <w:rFonts w:cs="Arial"/>
        </w:rPr>
      </w:pPr>
      <w:r>
        <w:rPr>
          <w:rFonts w:cs="Arial"/>
        </w:rPr>
        <w:t>The Parties will attempt to settle the dispute by mediation in accordance with the CEDR Model Mediation Procedure ("the Model Procedure").  The cost of such mediation shall be split equally between the Parties or as otherwise determined by the Parties during the mediation process.</w:t>
      </w:r>
    </w:p>
    <w:p w14:paraId="54A6BA9A" w14:textId="77777777" w:rsidR="005620D6" w:rsidRPr="00794F40" w:rsidRDefault="005620D6" w:rsidP="005620D6">
      <w:pPr>
        <w:spacing w:line="360" w:lineRule="auto"/>
        <w:ind w:left="360"/>
        <w:rPr>
          <w:rFonts w:cs="Arial"/>
        </w:rPr>
      </w:pPr>
    </w:p>
    <w:p w14:paraId="1B5196F1" w14:textId="77777777" w:rsidR="005620D6" w:rsidRPr="00794F40" w:rsidRDefault="00ED2E1D" w:rsidP="0011443B">
      <w:pPr>
        <w:widowControl/>
        <w:numPr>
          <w:ilvl w:val="0"/>
          <w:numId w:val="100"/>
        </w:numPr>
        <w:spacing w:line="360" w:lineRule="auto"/>
        <w:rPr>
          <w:rFonts w:cs="Arial"/>
        </w:rPr>
      </w:pPr>
      <w:r>
        <w:rPr>
          <w:rFonts w:cs="Arial"/>
        </w:rPr>
        <w:t>The mediation will be conducted on a without prejudice basis and in strict confidence.</w:t>
      </w:r>
    </w:p>
    <w:p w14:paraId="24184BBB" w14:textId="77777777" w:rsidR="005620D6" w:rsidRPr="00794F40" w:rsidRDefault="005620D6" w:rsidP="005620D6">
      <w:pPr>
        <w:spacing w:line="360" w:lineRule="auto"/>
        <w:ind w:left="360"/>
        <w:rPr>
          <w:rFonts w:cs="Arial"/>
        </w:rPr>
      </w:pPr>
    </w:p>
    <w:p w14:paraId="531E16E8" w14:textId="77777777" w:rsidR="005620D6" w:rsidRPr="00794F40" w:rsidRDefault="00ED2E1D" w:rsidP="0011443B">
      <w:pPr>
        <w:widowControl/>
        <w:numPr>
          <w:ilvl w:val="0"/>
          <w:numId w:val="100"/>
        </w:numPr>
        <w:spacing w:line="360" w:lineRule="auto"/>
        <w:rPr>
          <w:rFonts w:cs="Arial"/>
        </w:rPr>
      </w:pPr>
      <w:r>
        <w:rPr>
          <w:rFonts w:cs="Arial"/>
        </w:rPr>
        <w:t xml:space="preserve">If a dispute is settled through mediation, the terms of the settlement will be recorded in writing in a legally binding form signed by a duly authorised representative of each of the Parties.  If a </w:t>
      </w:r>
      <w:r>
        <w:rPr>
          <w:rFonts w:cs="Arial"/>
        </w:rPr>
        <w:lastRenderedPageBreak/>
        <w:t>settlement is reached while proceedings are pending, the Parties acknowledge that an appropriate application must be made to the courts to render the terms of the settlement as a consent order or award.</w:t>
      </w:r>
    </w:p>
    <w:p w14:paraId="4461912E" w14:textId="77777777" w:rsidR="005620D6" w:rsidRPr="00794F40" w:rsidRDefault="005620D6" w:rsidP="005620D6">
      <w:pPr>
        <w:spacing w:line="360" w:lineRule="auto"/>
        <w:rPr>
          <w:rFonts w:cs="Arial"/>
        </w:rPr>
      </w:pPr>
    </w:p>
    <w:p w14:paraId="6E0B75D0" w14:textId="77777777" w:rsidR="005620D6" w:rsidRPr="00794F40" w:rsidRDefault="00ED2E1D" w:rsidP="0011443B">
      <w:pPr>
        <w:widowControl/>
        <w:numPr>
          <w:ilvl w:val="0"/>
          <w:numId w:val="100"/>
        </w:numPr>
        <w:spacing w:line="360" w:lineRule="auto"/>
        <w:rPr>
          <w:rFonts w:cs="Arial"/>
        </w:rPr>
      </w:pPr>
      <w:r>
        <w:rPr>
          <w:rFonts w:cs="Arial"/>
        </w:rPr>
        <w:t>If, within 28 calendar days of the mediator being appointed, the mediation has not resulted in the settlement of the dispute being reached, then the mediation procedure shall, unless otherwise agreed, be terminated.  In that event, any proceedings, which have been stayed, will resume.</w:t>
      </w:r>
    </w:p>
    <w:p w14:paraId="48B3A02D" w14:textId="77777777" w:rsidR="005620D6" w:rsidRPr="00794F40" w:rsidRDefault="005620D6" w:rsidP="005620D6">
      <w:pPr>
        <w:spacing w:line="360" w:lineRule="auto"/>
        <w:ind w:left="360"/>
        <w:rPr>
          <w:rFonts w:cs="Arial"/>
        </w:rPr>
      </w:pPr>
    </w:p>
    <w:p w14:paraId="2E14C2AE" w14:textId="77777777" w:rsidR="005620D6" w:rsidRPr="00794F40" w:rsidRDefault="00ED2E1D" w:rsidP="0011443B">
      <w:pPr>
        <w:widowControl/>
        <w:numPr>
          <w:ilvl w:val="0"/>
          <w:numId w:val="100"/>
        </w:numPr>
        <w:spacing w:line="360" w:lineRule="auto"/>
        <w:rPr>
          <w:rFonts w:cs="Arial"/>
        </w:rPr>
      </w:pPr>
      <w:r>
        <w:rPr>
          <w:rFonts w:cs="Arial"/>
        </w:rPr>
        <w:t>If either Party withdraws from the mediation at any time, the mediation procedure will be terminated and either will be free to refer the dispute to arbitration under clause 13 of this Schedule, unless proceedings have already been commenced but stayed pending the outcome of the mediation, in which case those proceedings will resume.</w:t>
      </w:r>
    </w:p>
    <w:p w14:paraId="6D7D4900" w14:textId="77777777" w:rsidR="005620D6" w:rsidRPr="00794F40" w:rsidRDefault="005620D6" w:rsidP="005620D6">
      <w:pPr>
        <w:spacing w:line="360" w:lineRule="auto"/>
        <w:ind w:left="360"/>
        <w:rPr>
          <w:rFonts w:cs="Arial"/>
        </w:rPr>
      </w:pPr>
    </w:p>
    <w:p w14:paraId="7A668340" w14:textId="77777777" w:rsidR="005620D6" w:rsidRPr="00794F40" w:rsidRDefault="00ED2E1D" w:rsidP="0011443B">
      <w:pPr>
        <w:widowControl/>
        <w:numPr>
          <w:ilvl w:val="0"/>
          <w:numId w:val="100"/>
        </w:numPr>
        <w:spacing w:line="360" w:lineRule="auto"/>
        <w:rPr>
          <w:rFonts w:cs="Arial"/>
        </w:rPr>
      </w:pPr>
      <w:r>
        <w:rPr>
          <w:rFonts w:cs="Arial"/>
        </w:rPr>
        <w:t xml:space="preserve">In the event that the dispute or complaint is not capable of being resolved through the Dispute Procedure then it shall be subject to arbitration.  </w:t>
      </w:r>
    </w:p>
    <w:p w14:paraId="49C63100" w14:textId="77777777" w:rsidR="005620D6" w:rsidRPr="00794F40" w:rsidRDefault="005620D6" w:rsidP="005620D6">
      <w:pPr>
        <w:rPr>
          <w:rFonts w:cs="Arial"/>
          <w:b/>
        </w:rPr>
      </w:pPr>
    </w:p>
    <w:p w14:paraId="5352A57D" w14:textId="77777777" w:rsidR="005620D6" w:rsidRPr="00794F40" w:rsidRDefault="005620D6" w:rsidP="005620D6">
      <w:pPr>
        <w:rPr>
          <w:rFonts w:cs="Arial"/>
          <w:b/>
        </w:rPr>
      </w:pPr>
    </w:p>
    <w:p w14:paraId="24A39A1B" w14:textId="77777777" w:rsidR="005620D6" w:rsidRPr="00794F40" w:rsidRDefault="005620D6" w:rsidP="005620D6">
      <w:pPr>
        <w:rPr>
          <w:rFonts w:cs="Arial"/>
          <w:b/>
        </w:rPr>
      </w:pPr>
    </w:p>
    <w:p w14:paraId="335BD4A7" w14:textId="77777777" w:rsidR="005620D6" w:rsidRPr="00794F40" w:rsidRDefault="005620D6" w:rsidP="005620D6">
      <w:pPr>
        <w:rPr>
          <w:rFonts w:cs="Arial"/>
          <w:b/>
        </w:rPr>
      </w:pPr>
    </w:p>
    <w:p w14:paraId="64F9D226" w14:textId="77777777" w:rsidR="005620D6" w:rsidRPr="00794F40" w:rsidRDefault="00ED2E1D" w:rsidP="001C428F">
      <w:pPr>
        <w:outlineLvl w:val="0"/>
        <w:rPr>
          <w:rFonts w:cs="Arial"/>
          <w:b/>
        </w:rPr>
      </w:pPr>
      <w:r>
        <w:rPr>
          <w:rFonts w:cs="Arial"/>
          <w:b/>
        </w:rPr>
        <w:br w:type="page"/>
      </w:r>
    </w:p>
    <w:p w14:paraId="5EFFE095" w14:textId="77777777" w:rsidR="005620D6" w:rsidRPr="00794F40" w:rsidRDefault="00ED2E1D" w:rsidP="005620D6">
      <w:pPr>
        <w:spacing w:line="360" w:lineRule="auto"/>
        <w:jc w:val="center"/>
        <w:rPr>
          <w:rFonts w:cs="Arial"/>
          <w:b/>
        </w:rPr>
      </w:pPr>
      <w:r>
        <w:rPr>
          <w:rFonts w:cs="Arial"/>
          <w:b/>
        </w:rPr>
        <w:lastRenderedPageBreak/>
        <w:t>SCHEDULE 3</w:t>
      </w:r>
    </w:p>
    <w:p w14:paraId="195799BC" w14:textId="77777777" w:rsidR="005620D6" w:rsidRPr="00794F40" w:rsidRDefault="005620D6" w:rsidP="005620D6">
      <w:pPr>
        <w:spacing w:line="360" w:lineRule="auto"/>
        <w:jc w:val="center"/>
        <w:rPr>
          <w:rFonts w:cs="Arial"/>
          <w:b/>
        </w:rPr>
      </w:pPr>
    </w:p>
    <w:p w14:paraId="50B18076" w14:textId="77777777" w:rsidR="005620D6" w:rsidRPr="00794F40" w:rsidRDefault="005620D6" w:rsidP="001C428F">
      <w:pPr>
        <w:spacing w:line="360" w:lineRule="auto"/>
        <w:jc w:val="center"/>
        <w:outlineLvl w:val="0"/>
        <w:rPr>
          <w:rFonts w:cs="Arial"/>
          <w:b/>
        </w:rPr>
      </w:pPr>
    </w:p>
    <w:p w14:paraId="449A0D6D" w14:textId="77777777" w:rsidR="005620D6" w:rsidRPr="00794F40" w:rsidRDefault="00ED2E1D" w:rsidP="005620D6">
      <w:pPr>
        <w:spacing w:line="360" w:lineRule="auto"/>
        <w:jc w:val="center"/>
        <w:rPr>
          <w:rFonts w:cs="Arial"/>
          <w:b/>
        </w:rPr>
      </w:pPr>
      <w:r>
        <w:rPr>
          <w:rFonts w:cs="Arial"/>
          <w:b/>
        </w:rPr>
        <w:t>Essential Activities</w:t>
      </w:r>
    </w:p>
    <w:p w14:paraId="6501F147" w14:textId="77777777" w:rsidR="005620D6" w:rsidRPr="00794F40" w:rsidRDefault="005620D6" w:rsidP="005620D6">
      <w:pPr>
        <w:spacing w:line="360" w:lineRule="auto"/>
        <w:rPr>
          <w:rFonts w:cs="Arial"/>
          <w:b/>
        </w:rPr>
      </w:pPr>
    </w:p>
    <w:p w14:paraId="1692131A" w14:textId="77777777" w:rsidR="005620D6" w:rsidRPr="00794F40" w:rsidRDefault="005620D6" w:rsidP="005620D6">
      <w:pPr>
        <w:spacing w:line="360" w:lineRule="auto"/>
        <w:rPr>
          <w:rFonts w:cs="Arial"/>
          <w:b/>
        </w:rPr>
      </w:pPr>
    </w:p>
    <w:p w14:paraId="7CF38BE8" w14:textId="77777777" w:rsidR="005620D6" w:rsidRPr="00794F40" w:rsidRDefault="00ED2E1D" w:rsidP="005620D6">
      <w:pPr>
        <w:spacing w:line="360" w:lineRule="auto"/>
        <w:rPr>
          <w:rFonts w:cs="Arial"/>
          <w:b/>
        </w:rPr>
      </w:pPr>
      <w:r>
        <w:rPr>
          <w:rFonts w:cs="Arial"/>
          <w:b/>
        </w:rPr>
        <w:t>The following are the essential activities to be carried out by the Company using the Estate Rentcharge:</w:t>
      </w:r>
    </w:p>
    <w:p w14:paraId="264B3DB7" w14:textId="77777777" w:rsidR="005620D6" w:rsidRPr="00794F40" w:rsidRDefault="00ED2E1D" w:rsidP="005620D6">
      <w:pPr>
        <w:spacing w:line="360" w:lineRule="auto"/>
        <w:rPr>
          <w:rFonts w:cs="Arial"/>
        </w:rPr>
      </w:pPr>
      <w:r>
        <w:rPr>
          <w:rFonts w:cs="Arial"/>
        </w:rPr>
        <w:t xml:space="preserve">Where this schedule refers to the "Section 106 Agreement" this means the agreement dated [   ] pursuant to section 106 of the Town and Country Planning Act 1990 between 1) [    ] and 2) [   ] but </w:t>
      </w:r>
      <w:r>
        <w:rPr>
          <w:rFonts w:cs="Arial"/>
          <w:b/>
        </w:rPr>
        <w:t>not</w:t>
      </w:r>
      <w:r>
        <w:rPr>
          <w:rFonts w:cs="Arial"/>
        </w:rPr>
        <w:t xml:space="preserve"> that agreement as is or may be varied from time to time</w:t>
      </w:r>
    </w:p>
    <w:p w14:paraId="2F8B67D4" w14:textId="77777777" w:rsidR="005620D6" w:rsidRPr="00794F40" w:rsidRDefault="005620D6" w:rsidP="005620D6">
      <w:pPr>
        <w:spacing w:line="360" w:lineRule="auto"/>
        <w:rPr>
          <w:rFonts w:cs="Arial"/>
        </w:rPr>
      </w:pPr>
    </w:p>
    <w:p w14:paraId="121AFB66" w14:textId="77777777" w:rsidR="005620D6" w:rsidRPr="00794F40" w:rsidRDefault="00ED2E1D" w:rsidP="005620D6">
      <w:pPr>
        <w:spacing w:line="360" w:lineRule="auto"/>
        <w:rPr>
          <w:rFonts w:cs="Arial"/>
        </w:rPr>
      </w:pPr>
      <w:r>
        <w:rPr>
          <w:rFonts w:cs="Arial"/>
        </w:rPr>
        <w:t>The maintenance renewal and replacement of the following:-</w:t>
      </w:r>
    </w:p>
    <w:p w14:paraId="302B2131" w14:textId="77777777" w:rsidR="005620D6" w:rsidRPr="00794F40" w:rsidRDefault="00ED2E1D" w:rsidP="005620D6">
      <w:pPr>
        <w:rPr>
          <w:rFonts w:cs="Arial"/>
        </w:rPr>
      </w:pPr>
      <w:r>
        <w:rPr>
          <w:rFonts w:cs="Arial"/>
        </w:rPr>
        <w:t>-Soft landscaping (as part of open spaces owned by the Company only)</w:t>
      </w:r>
    </w:p>
    <w:p w14:paraId="01A523EE" w14:textId="77777777" w:rsidR="005620D6" w:rsidRPr="00794F40" w:rsidRDefault="005620D6" w:rsidP="005620D6">
      <w:pPr>
        <w:rPr>
          <w:rFonts w:cs="Arial"/>
        </w:rPr>
      </w:pPr>
    </w:p>
    <w:p w14:paraId="37600DBF" w14:textId="77777777" w:rsidR="005620D6" w:rsidRPr="00794F40" w:rsidRDefault="00ED2E1D" w:rsidP="005620D6">
      <w:pPr>
        <w:rPr>
          <w:rFonts w:cs="Arial"/>
        </w:rPr>
      </w:pPr>
      <w:r>
        <w:rPr>
          <w:rFonts w:cs="Arial"/>
        </w:rPr>
        <w:t>-Bins for dog waste and litter including emptying bins (everywhere within the Area of Benefit)</w:t>
      </w:r>
    </w:p>
    <w:p w14:paraId="7AFC1946" w14:textId="77777777" w:rsidR="005620D6" w:rsidRPr="00794F40" w:rsidRDefault="005620D6" w:rsidP="005620D6">
      <w:pPr>
        <w:rPr>
          <w:rFonts w:cs="Arial"/>
        </w:rPr>
      </w:pPr>
    </w:p>
    <w:p w14:paraId="34628346" w14:textId="77777777" w:rsidR="005620D6" w:rsidRPr="00794F40" w:rsidRDefault="00ED2E1D" w:rsidP="005620D6">
      <w:pPr>
        <w:rPr>
          <w:rFonts w:cs="Arial"/>
        </w:rPr>
      </w:pPr>
      <w:r>
        <w:rPr>
          <w:rFonts w:cs="Arial"/>
        </w:rPr>
        <w:t>-Footpaths (within open spaces owned by the Company only and to the extent they are not adopted by the highways authority)</w:t>
      </w:r>
    </w:p>
    <w:p w14:paraId="4252DD2F" w14:textId="77777777" w:rsidR="005620D6" w:rsidRPr="00794F40" w:rsidRDefault="005620D6" w:rsidP="005620D6">
      <w:pPr>
        <w:rPr>
          <w:rFonts w:cs="Arial"/>
        </w:rPr>
      </w:pPr>
    </w:p>
    <w:p w14:paraId="7FFC3C39" w14:textId="77777777" w:rsidR="005620D6" w:rsidRPr="00794F40" w:rsidRDefault="00ED2E1D" w:rsidP="005620D6">
      <w:pPr>
        <w:rPr>
          <w:rFonts w:cs="Arial"/>
        </w:rPr>
      </w:pPr>
      <w:r>
        <w:rPr>
          <w:rFonts w:cs="Arial"/>
        </w:rPr>
        <w:t xml:space="preserve">-Cycleways (within open spaces owned by the Company only to the extent that they are not adopted by the highways authority) </w:t>
      </w:r>
    </w:p>
    <w:p w14:paraId="0A9F42FB" w14:textId="77777777" w:rsidR="005620D6" w:rsidRPr="00794F40" w:rsidRDefault="005620D6" w:rsidP="005620D6">
      <w:pPr>
        <w:rPr>
          <w:rFonts w:cs="Arial"/>
        </w:rPr>
      </w:pPr>
    </w:p>
    <w:p w14:paraId="1AD95CCB" w14:textId="77777777" w:rsidR="005620D6" w:rsidRPr="00794F40" w:rsidRDefault="00ED2E1D" w:rsidP="005620D6">
      <w:pPr>
        <w:rPr>
          <w:rFonts w:cs="Arial"/>
        </w:rPr>
      </w:pPr>
      <w:r>
        <w:rPr>
          <w:rFonts w:cs="Arial"/>
        </w:rPr>
        <w:t>-Railings and fencing (on Company owned property only)</w:t>
      </w:r>
    </w:p>
    <w:p w14:paraId="1FC9A7C6" w14:textId="77777777" w:rsidR="005620D6" w:rsidRPr="00794F40" w:rsidRDefault="005620D6" w:rsidP="005620D6">
      <w:pPr>
        <w:rPr>
          <w:rFonts w:cs="Arial"/>
        </w:rPr>
      </w:pPr>
    </w:p>
    <w:p w14:paraId="16360A1C" w14:textId="77777777" w:rsidR="005620D6" w:rsidRPr="00794F40" w:rsidRDefault="00ED2E1D" w:rsidP="005620D6">
      <w:pPr>
        <w:rPr>
          <w:rFonts w:cs="Arial"/>
        </w:rPr>
      </w:pPr>
      <w:r>
        <w:rPr>
          <w:rFonts w:cs="Arial"/>
        </w:rPr>
        <w:t>-Public Art required pursuant to the terms of the Section 106 agreement and the Planning Permission only</w:t>
      </w:r>
    </w:p>
    <w:p w14:paraId="322E89F9" w14:textId="77777777" w:rsidR="005620D6" w:rsidRPr="00794F40" w:rsidRDefault="005620D6" w:rsidP="005620D6">
      <w:pPr>
        <w:rPr>
          <w:rFonts w:cs="Arial"/>
        </w:rPr>
      </w:pPr>
    </w:p>
    <w:p w14:paraId="3E6FD8F8" w14:textId="77777777" w:rsidR="005620D6" w:rsidRPr="00794F40" w:rsidRDefault="00ED2E1D" w:rsidP="005620D6">
      <w:pPr>
        <w:rPr>
          <w:rFonts w:cs="Arial"/>
        </w:rPr>
      </w:pPr>
      <w:r>
        <w:rPr>
          <w:rFonts w:cs="Arial"/>
        </w:rPr>
        <w:t xml:space="preserve">-Site Interpretation and information boards  </w:t>
      </w:r>
    </w:p>
    <w:p w14:paraId="63E36ED2" w14:textId="77777777" w:rsidR="005620D6" w:rsidRPr="00794F40" w:rsidRDefault="005620D6" w:rsidP="005620D6">
      <w:pPr>
        <w:rPr>
          <w:rFonts w:cs="Arial"/>
        </w:rPr>
      </w:pPr>
    </w:p>
    <w:p w14:paraId="271F4821" w14:textId="77777777" w:rsidR="005620D6" w:rsidRPr="00794F40" w:rsidRDefault="00ED2E1D" w:rsidP="005620D6">
      <w:pPr>
        <w:rPr>
          <w:rFonts w:cs="Arial"/>
        </w:rPr>
      </w:pPr>
      <w:r>
        <w:rPr>
          <w:rFonts w:cs="Arial"/>
        </w:rPr>
        <w:t>-Trees and tree grills (located on all land owned by the Company only)</w:t>
      </w:r>
    </w:p>
    <w:p w14:paraId="761EEBA8" w14:textId="77777777" w:rsidR="005620D6" w:rsidRPr="00794F40" w:rsidRDefault="005620D6" w:rsidP="005620D6">
      <w:pPr>
        <w:rPr>
          <w:rFonts w:cs="Arial"/>
        </w:rPr>
      </w:pPr>
    </w:p>
    <w:p w14:paraId="1B438BC9" w14:textId="77777777" w:rsidR="005620D6" w:rsidRPr="00794F40" w:rsidRDefault="00ED2E1D" w:rsidP="005620D6">
      <w:pPr>
        <w:rPr>
          <w:rFonts w:cs="Arial"/>
        </w:rPr>
      </w:pPr>
      <w:r>
        <w:rPr>
          <w:rFonts w:cs="Arial"/>
        </w:rPr>
        <w:t>-Safety and welcome signage (located on open space owned by the Company only)</w:t>
      </w:r>
    </w:p>
    <w:p w14:paraId="09566C53" w14:textId="77777777" w:rsidR="005620D6" w:rsidRPr="00794F40" w:rsidRDefault="005620D6" w:rsidP="005620D6">
      <w:pPr>
        <w:rPr>
          <w:rFonts w:cs="Arial"/>
        </w:rPr>
      </w:pPr>
    </w:p>
    <w:p w14:paraId="53865882" w14:textId="77777777" w:rsidR="005620D6" w:rsidRPr="00794F40" w:rsidRDefault="00ED2E1D" w:rsidP="005620D6">
      <w:pPr>
        <w:rPr>
          <w:rFonts w:cs="Arial"/>
        </w:rPr>
      </w:pPr>
      <w:r>
        <w:rPr>
          <w:rFonts w:cs="Arial"/>
        </w:rPr>
        <w:t xml:space="preserve">-The fabric of all buildings transferred to the Company via the Section 106 agreement </w:t>
      </w:r>
    </w:p>
    <w:p w14:paraId="63FE6172" w14:textId="77777777" w:rsidR="005620D6" w:rsidRPr="00794F40" w:rsidRDefault="005620D6" w:rsidP="005620D6">
      <w:pPr>
        <w:rPr>
          <w:rFonts w:cs="Arial"/>
        </w:rPr>
      </w:pPr>
    </w:p>
    <w:p w14:paraId="30ED33AC" w14:textId="77777777" w:rsidR="005620D6" w:rsidRPr="00794F40" w:rsidRDefault="00ED2E1D" w:rsidP="005620D6">
      <w:pPr>
        <w:rPr>
          <w:rFonts w:cs="Arial"/>
        </w:rPr>
      </w:pPr>
      <w:r>
        <w:rPr>
          <w:rFonts w:cs="Arial"/>
        </w:rPr>
        <w:t>-Seating (on Company owned property only)</w:t>
      </w:r>
    </w:p>
    <w:p w14:paraId="16E41E7C" w14:textId="77777777" w:rsidR="005620D6" w:rsidRPr="00794F40" w:rsidRDefault="005620D6" w:rsidP="005620D6">
      <w:pPr>
        <w:rPr>
          <w:rFonts w:cs="Arial"/>
        </w:rPr>
      </w:pPr>
    </w:p>
    <w:p w14:paraId="48723C16" w14:textId="77777777" w:rsidR="005620D6" w:rsidRPr="00794F40" w:rsidRDefault="00ED2E1D" w:rsidP="005620D6">
      <w:pPr>
        <w:rPr>
          <w:rFonts w:cs="Arial"/>
        </w:rPr>
      </w:pPr>
      <w:r>
        <w:rPr>
          <w:rFonts w:cs="Arial"/>
        </w:rPr>
        <w:t xml:space="preserve">-Vehicular Parking Spaces (on Company owned property only) </w:t>
      </w:r>
    </w:p>
    <w:p w14:paraId="6177E4F1" w14:textId="77777777" w:rsidR="005620D6" w:rsidRPr="00794F40" w:rsidRDefault="005620D6" w:rsidP="005620D6">
      <w:pPr>
        <w:rPr>
          <w:rFonts w:cs="Arial"/>
        </w:rPr>
      </w:pPr>
    </w:p>
    <w:p w14:paraId="4F96E04B" w14:textId="77777777" w:rsidR="005620D6" w:rsidRPr="00794F40" w:rsidRDefault="00ED2E1D" w:rsidP="005620D6">
      <w:pPr>
        <w:rPr>
          <w:rFonts w:cs="Arial"/>
        </w:rPr>
      </w:pPr>
      <w:r>
        <w:rPr>
          <w:rFonts w:cs="Arial"/>
        </w:rPr>
        <w:t>-Litter picking (on Company owned property only)</w:t>
      </w:r>
    </w:p>
    <w:p w14:paraId="6A2788EA" w14:textId="77777777" w:rsidR="005620D6" w:rsidRPr="00794F40" w:rsidRDefault="005620D6" w:rsidP="005620D6">
      <w:pPr>
        <w:rPr>
          <w:rFonts w:cs="Arial"/>
        </w:rPr>
      </w:pPr>
    </w:p>
    <w:p w14:paraId="09BC79E3" w14:textId="77777777" w:rsidR="005620D6" w:rsidRPr="00794F40" w:rsidRDefault="00ED2E1D" w:rsidP="005620D6">
      <w:pPr>
        <w:rPr>
          <w:rFonts w:cs="Arial"/>
        </w:rPr>
      </w:pPr>
      <w:r>
        <w:rPr>
          <w:rFonts w:cs="Arial"/>
        </w:rPr>
        <w:t xml:space="preserve">-Street lighting (on Company owned property only and to the extent it is not adopted by the highways authority)  </w:t>
      </w:r>
    </w:p>
    <w:p w14:paraId="1E9CBD21" w14:textId="77777777" w:rsidR="005620D6" w:rsidRPr="00794F40" w:rsidRDefault="005620D6" w:rsidP="005620D6">
      <w:pPr>
        <w:pStyle w:val="ACSNormal15"/>
        <w:rPr>
          <w:rFonts w:cs="Arial"/>
          <w:sz w:val="20"/>
        </w:rPr>
      </w:pPr>
    </w:p>
    <w:p w14:paraId="7E104F49" w14:textId="77777777" w:rsidR="005620D6" w:rsidRPr="00794F40" w:rsidRDefault="00ED2E1D" w:rsidP="005620D6">
      <w:pPr>
        <w:pStyle w:val="ACSNormal15"/>
        <w:rPr>
          <w:rFonts w:cs="Arial"/>
          <w:sz w:val="20"/>
        </w:rPr>
      </w:pPr>
      <w:r>
        <w:rPr>
          <w:rFonts w:cs="Arial"/>
          <w:sz w:val="20"/>
        </w:rPr>
        <w:t xml:space="preserve">-Informal natural green space transferred to the Company pursuant to the terms of the Section 106 agreement </w:t>
      </w:r>
    </w:p>
    <w:p w14:paraId="52BE9B7B" w14:textId="77777777" w:rsidR="005620D6" w:rsidRPr="00794F40" w:rsidRDefault="00ED2E1D" w:rsidP="005620D6">
      <w:pPr>
        <w:pStyle w:val="ACSNormal15"/>
        <w:rPr>
          <w:rFonts w:cs="Arial"/>
          <w:sz w:val="20"/>
        </w:rPr>
      </w:pPr>
      <w:r>
        <w:rPr>
          <w:rFonts w:cs="Arial"/>
          <w:sz w:val="20"/>
        </w:rPr>
        <w:t xml:space="preserve">-Discovery Park Outdoor Sports Pitches transferred to the Company pursuant to the terms of the Section 106 agreement </w:t>
      </w:r>
    </w:p>
    <w:p w14:paraId="755F902D" w14:textId="77777777" w:rsidR="005620D6" w:rsidRPr="00794F40" w:rsidRDefault="00ED2E1D" w:rsidP="005620D6">
      <w:pPr>
        <w:pStyle w:val="ACSNormal15"/>
        <w:rPr>
          <w:rFonts w:cs="Arial"/>
          <w:sz w:val="20"/>
        </w:rPr>
      </w:pPr>
      <w:r>
        <w:rPr>
          <w:rFonts w:cs="Arial"/>
          <w:sz w:val="20"/>
        </w:rPr>
        <w:lastRenderedPageBreak/>
        <w:t xml:space="preserve">-Children and Young People’s Play Spaces transferred to the Company pursuant to the terms of the Section 106 agreement and strategic parks transferred to the CMO pursuant to the terms of the Section 106 agreement. </w:t>
      </w:r>
    </w:p>
    <w:p w14:paraId="6E2B0E06" w14:textId="77777777" w:rsidR="005620D6" w:rsidRPr="00794F40" w:rsidRDefault="00ED2E1D" w:rsidP="005620D6">
      <w:pPr>
        <w:pStyle w:val="ACSNormal15"/>
        <w:rPr>
          <w:rFonts w:cs="Arial"/>
          <w:sz w:val="20"/>
        </w:rPr>
      </w:pPr>
      <w:r>
        <w:rPr>
          <w:rFonts w:cs="Arial"/>
          <w:sz w:val="20"/>
        </w:rPr>
        <w:t xml:space="preserve">-Allotments (excluding individual allotments plots which are held under licence by individual allotment holders) transferred to the Company pursuant to the terms of the Section 106 agreement </w:t>
      </w:r>
    </w:p>
    <w:p w14:paraId="04C5E9CE" w14:textId="77777777" w:rsidR="005620D6" w:rsidRPr="00794F40" w:rsidRDefault="00ED2E1D" w:rsidP="005620D6">
      <w:pPr>
        <w:pStyle w:val="ACSNormal15"/>
        <w:rPr>
          <w:rFonts w:cs="Arial"/>
          <w:sz w:val="20"/>
        </w:rPr>
      </w:pPr>
      <w:r>
        <w:rPr>
          <w:rFonts w:cs="Arial"/>
          <w:sz w:val="20"/>
        </w:rPr>
        <w:t xml:space="preserve">-Land comprising ecological mitigation that is transferred to the Company pursuant to the terms of the Section 106 Agreement </w:t>
      </w:r>
    </w:p>
    <w:p w14:paraId="37A72D6C" w14:textId="77777777" w:rsidR="005620D6" w:rsidRPr="00794F40" w:rsidRDefault="00ED2E1D" w:rsidP="005620D6">
      <w:pPr>
        <w:pStyle w:val="ACSNormal15"/>
        <w:rPr>
          <w:rFonts w:cs="Arial"/>
          <w:sz w:val="20"/>
        </w:rPr>
      </w:pPr>
      <w:r>
        <w:rPr>
          <w:rFonts w:cs="Arial"/>
          <w:sz w:val="20"/>
        </w:rPr>
        <w:t xml:space="preserve">-Land comprising woodland that is transferred to the Company pursuant to the terms of the Section 106 Agreement </w:t>
      </w:r>
    </w:p>
    <w:p w14:paraId="23865ACF" w14:textId="77777777" w:rsidR="005620D6" w:rsidRPr="00794F40" w:rsidRDefault="00ED2E1D" w:rsidP="005620D6">
      <w:pPr>
        <w:pStyle w:val="ACSNormal15"/>
        <w:rPr>
          <w:rFonts w:cs="Arial"/>
          <w:sz w:val="20"/>
        </w:rPr>
      </w:pPr>
      <w:r>
        <w:rPr>
          <w:rFonts w:cs="Arial"/>
          <w:sz w:val="20"/>
        </w:rPr>
        <w:t xml:space="preserve">-Land comprising the advance planting belts that is transferred to the Company pursuant to the terms of the Section 106 Agreement </w:t>
      </w:r>
    </w:p>
    <w:p w14:paraId="7456711E" w14:textId="77777777" w:rsidR="005620D6" w:rsidRPr="00794F40" w:rsidRDefault="00ED2E1D" w:rsidP="005620D6">
      <w:pPr>
        <w:pStyle w:val="ACSNormal15"/>
        <w:rPr>
          <w:rFonts w:cs="Arial"/>
          <w:sz w:val="20"/>
        </w:rPr>
      </w:pPr>
      <w:r>
        <w:rPr>
          <w:rFonts w:cs="Arial"/>
          <w:sz w:val="20"/>
        </w:rPr>
        <w:t xml:space="preserve">-Sports Facilities at the Hamlet to be transferred to the Company pursuant to the terms of the Section 106 Agreement </w:t>
      </w:r>
    </w:p>
    <w:p w14:paraId="333E7566" w14:textId="77777777" w:rsidR="005620D6" w:rsidRPr="00794F40" w:rsidRDefault="00ED2E1D" w:rsidP="005620D6">
      <w:pPr>
        <w:pStyle w:val="ACSNormal15"/>
        <w:rPr>
          <w:rFonts w:cs="Arial"/>
          <w:sz w:val="20"/>
        </w:rPr>
      </w:pPr>
      <w:r>
        <w:rPr>
          <w:rFonts w:cs="Arial"/>
          <w:sz w:val="20"/>
        </w:rPr>
        <w:t xml:space="preserve">   </w:t>
      </w:r>
    </w:p>
    <w:p w14:paraId="7E2A9A4D" w14:textId="77777777" w:rsidR="005620D6" w:rsidRPr="00794F40" w:rsidRDefault="00ED2E1D" w:rsidP="005620D6">
      <w:pPr>
        <w:pStyle w:val="ACSNormal15"/>
        <w:rPr>
          <w:rFonts w:cs="Arial"/>
          <w:sz w:val="20"/>
        </w:rPr>
      </w:pPr>
      <w:r>
        <w:rPr>
          <w:rFonts w:cs="Arial"/>
          <w:sz w:val="20"/>
        </w:rPr>
        <w:t>Reasonable apportionment of staff and other management overheads and costs associated with all of the above essential activities</w:t>
      </w:r>
    </w:p>
    <w:p w14:paraId="436E6A6B" w14:textId="77777777" w:rsidR="005620D6" w:rsidRPr="00794F40" w:rsidRDefault="00ED2E1D" w:rsidP="005620D6">
      <w:pPr>
        <w:pStyle w:val="ACSNormal15"/>
        <w:rPr>
          <w:rFonts w:cs="Arial"/>
          <w:sz w:val="20"/>
        </w:rPr>
      </w:pPr>
      <w:r>
        <w:rPr>
          <w:rFonts w:cs="Arial"/>
          <w:sz w:val="20"/>
        </w:rPr>
        <w:t>Purchase lease replacement and maintenance of equipment and any management buildings as overheads associated with carrying out the above essential activities</w:t>
      </w:r>
    </w:p>
    <w:p w14:paraId="7DF55AD1" w14:textId="77777777" w:rsidR="005620D6" w:rsidRPr="00794F40" w:rsidRDefault="005620D6" w:rsidP="005620D6">
      <w:pPr>
        <w:rPr>
          <w:rFonts w:cs="Arial"/>
        </w:rPr>
      </w:pPr>
    </w:p>
    <w:p w14:paraId="48A9FCDC" w14:textId="77777777" w:rsidR="005620D6" w:rsidRPr="00794F40" w:rsidRDefault="00ED2E1D" w:rsidP="005620D6">
      <w:pPr>
        <w:rPr>
          <w:rFonts w:cs="Arial"/>
        </w:rPr>
      </w:pPr>
      <w:r>
        <w:rPr>
          <w:rFonts w:cs="Arial"/>
        </w:rPr>
        <w:t xml:space="preserve">      </w:t>
      </w:r>
    </w:p>
    <w:p w14:paraId="3C56645B" w14:textId="77777777" w:rsidR="005620D6" w:rsidRPr="00794F40" w:rsidRDefault="00ED2E1D" w:rsidP="005620D6">
      <w:pPr>
        <w:rPr>
          <w:rFonts w:cs="Arial"/>
        </w:rPr>
      </w:pPr>
      <w:r>
        <w:rPr>
          <w:rFonts w:cs="Arial"/>
        </w:rPr>
        <w:t xml:space="preserve"> </w:t>
      </w:r>
    </w:p>
    <w:p w14:paraId="5954C821" w14:textId="77777777" w:rsidR="005620D6" w:rsidRPr="00794F40" w:rsidRDefault="005620D6" w:rsidP="005620D6">
      <w:pPr>
        <w:spacing w:line="360" w:lineRule="auto"/>
        <w:rPr>
          <w:rFonts w:cs="Arial"/>
          <w:b/>
        </w:rPr>
      </w:pPr>
    </w:p>
    <w:p w14:paraId="248E885C" w14:textId="77777777" w:rsidR="005620D6" w:rsidRPr="00794F40" w:rsidRDefault="00ED2E1D" w:rsidP="005620D6">
      <w:pPr>
        <w:rPr>
          <w:rFonts w:cs="Arial"/>
          <w:b/>
        </w:rPr>
      </w:pPr>
      <w:r>
        <w:rPr>
          <w:rFonts w:cs="Arial"/>
          <w:b/>
        </w:rPr>
        <w:br w:type="page"/>
      </w:r>
    </w:p>
    <w:p w14:paraId="0B11FA41" w14:textId="77777777" w:rsidR="005620D6" w:rsidRPr="00794F40" w:rsidRDefault="00ED2E1D" w:rsidP="005620D6">
      <w:pPr>
        <w:spacing w:line="360" w:lineRule="auto"/>
        <w:rPr>
          <w:rFonts w:cs="Arial"/>
        </w:rPr>
      </w:pPr>
      <w:r>
        <w:rPr>
          <w:rFonts w:cs="Arial"/>
          <w:b/>
        </w:rPr>
        <w:lastRenderedPageBreak/>
        <w:t>IN WITNESS</w:t>
      </w:r>
      <w:r>
        <w:rPr>
          <w:rFonts w:cs="Arial"/>
        </w:rPr>
        <w:t xml:space="preserve"> whereof the Parties have executed this document as the deed of such parties the day and year first before written</w:t>
      </w:r>
    </w:p>
    <w:p w14:paraId="4BBA585E" w14:textId="77777777" w:rsidR="005620D6" w:rsidRPr="00794F40" w:rsidRDefault="005620D6" w:rsidP="005620D6">
      <w:pPr>
        <w:spacing w:line="360" w:lineRule="auto"/>
        <w:rPr>
          <w:rFonts w:cs="Arial"/>
        </w:rPr>
      </w:pPr>
    </w:p>
    <w:p w14:paraId="46DCF64C" w14:textId="77777777" w:rsidR="005620D6" w:rsidRPr="00794F40" w:rsidRDefault="005620D6" w:rsidP="005620D6">
      <w:pPr>
        <w:spacing w:line="360" w:lineRule="auto"/>
        <w:rPr>
          <w:rFonts w:cs="Arial"/>
        </w:rPr>
      </w:pPr>
    </w:p>
    <w:p w14:paraId="25E1ADE2" w14:textId="77777777" w:rsidR="005620D6" w:rsidRPr="00794F40" w:rsidRDefault="00ED2E1D" w:rsidP="005620D6">
      <w:pPr>
        <w:rPr>
          <w:rFonts w:cs="Arial"/>
        </w:rPr>
      </w:pPr>
      <w:r>
        <w:rPr>
          <w:rFonts w:cs="Arial"/>
        </w:rPr>
        <w:t xml:space="preserve">EXECUTED AS A DEED by </w:t>
      </w:r>
      <w:r>
        <w:rPr>
          <w:rFonts w:cs="Arial"/>
        </w:rPr>
        <w:tab/>
      </w:r>
      <w:r>
        <w:rPr>
          <w:rFonts w:cs="Arial"/>
        </w:rPr>
        <w:tab/>
        <w:t>)</w:t>
      </w:r>
    </w:p>
    <w:p w14:paraId="5DD87CA2" w14:textId="77777777" w:rsidR="005620D6" w:rsidRPr="00794F40" w:rsidRDefault="00ED2E1D" w:rsidP="005620D6">
      <w:pPr>
        <w:rPr>
          <w:rFonts w:cs="Arial"/>
        </w:rPr>
      </w:pPr>
      <w:r>
        <w:rPr>
          <w:rFonts w:cs="Arial"/>
        </w:rPr>
        <w:t xml:space="preserve">[Name] for and on behalf of </w:t>
      </w:r>
      <w:r>
        <w:rPr>
          <w:rFonts w:cs="Arial"/>
        </w:rPr>
        <w:tab/>
      </w:r>
      <w:r>
        <w:rPr>
          <w:rFonts w:cs="Arial"/>
        </w:rPr>
        <w:tab/>
        <w:t>)</w:t>
      </w:r>
    </w:p>
    <w:p w14:paraId="55324245" w14:textId="77777777" w:rsidR="005620D6" w:rsidRPr="00794F40" w:rsidRDefault="00ED2E1D" w:rsidP="005620D6">
      <w:pPr>
        <w:rPr>
          <w:rFonts w:cs="Arial"/>
        </w:rPr>
      </w:pPr>
      <w:r>
        <w:rPr>
          <w:rFonts w:cs="Arial"/>
        </w:rPr>
        <w:t xml:space="preserve">Chilmington Green Community </w:t>
      </w:r>
      <w:r>
        <w:rPr>
          <w:rFonts w:cs="Arial"/>
        </w:rPr>
        <w:tab/>
        <w:t>)</w:t>
      </w:r>
    </w:p>
    <w:p w14:paraId="04252EBB" w14:textId="77777777" w:rsidR="005620D6" w:rsidRPr="00794F40" w:rsidRDefault="00ED2E1D" w:rsidP="005620D6">
      <w:pPr>
        <w:rPr>
          <w:rFonts w:cs="Arial"/>
        </w:rPr>
      </w:pPr>
      <w:r>
        <w:rPr>
          <w:rFonts w:cs="Arial"/>
        </w:rPr>
        <w:t>Management Organisation</w:t>
      </w:r>
      <w:r>
        <w:rPr>
          <w:rFonts w:cs="Arial"/>
        </w:rPr>
        <w:tab/>
      </w:r>
      <w:r>
        <w:rPr>
          <w:rFonts w:cs="Arial"/>
        </w:rPr>
        <w:tab/>
        <w:t>)</w:t>
      </w:r>
    </w:p>
    <w:p w14:paraId="217E715C" w14:textId="77777777" w:rsidR="005620D6" w:rsidRPr="00794F40" w:rsidRDefault="00ED2E1D" w:rsidP="005620D6">
      <w:pPr>
        <w:rPr>
          <w:rFonts w:cs="Arial"/>
        </w:rPr>
      </w:pPr>
      <w:r>
        <w:rPr>
          <w:rFonts w:cs="Arial"/>
        </w:rPr>
        <w:t xml:space="preserve">and signed by:- </w:t>
      </w:r>
      <w:r>
        <w:rPr>
          <w:rFonts w:cs="Arial"/>
        </w:rPr>
        <w:tab/>
      </w:r>
      <w:r>
        <w:rPr>
          <w:rFonts w:cs="Arial"/>
        </w:rPr>
        <w:tab/>
      </w:r>
      <w:r>
        <w:rPr>
          <w:rFonts w:cs="Arial"/>
        </w:rPr>
        <w:tab/>
        <w:t>)</w:t>
      </w:r>
    </w:p>
    <w:p w14:paraId="0ACF9D75" w14:textId="77777777" w:rsidR="005620D6" w:rsidRPr="00794F40" w:rsidRDefault="005620D6" w:rsidP="005620D6">
      <w:pPr>
        <w:rPr>
          <w:rFonts w:cs="Arial"/>
        </w:rPr>
      </w:pPr>
    </w:p>
    <w:p w14:paraId="59D84C79" w14:textId="77777777" w:rsidR="005620D6" w:rsidRPr="00794F40" w:rsidRDefault="005620D6" w:rsidP="005620D6">
      <w:pPr>
        <w:rPr>
          <w:rFonts w:cs="Arial"/>
        </w:rPr>
      </w:pPr>
    </w:p>
    <w:p w14:paraId="59FA95EC" w14:textId="77777777" w:rsidR="005620D6" w:rsidRPr="00794F40" w:rsidRDefault="005620D6" w:rsidP="005620D6">
      <w:pPr>
        <w:rPr>
          <w:rFonts w:cs="Arial"/>
        </w:rPr>
      </w:pPr>
    </w:p>
    <w:p w14:paraId="7D566203" w14:textId="77777777" w:rsidR="005620D6" w:rsidRPr="00794F40" w:rsidRDefault="005620D6" w:rsidP="001C428F">
      <w:pPr>
        <w:outlineLvl w:val="0"/>
        <w:rPr>
          <w:rFonts w:cs="Arial"/>
        </w:rPr>
      </w:pPr>
    </w:p>
    <w:p w14:paraId="75FB00C7" w14:textId="77777777" w:rsidR="005620D6" w:rsidRPr="00794F40" w:rsidRDefault="00ED2E1D" w:rsidP="005620D6">
      <w:pPr>
        <w:rPr>
          <w:rFonts w:cs="Arial"/>
        </w:rPr>
      </w:pPr>
      <w:r>
        <w:rPr>
          <w:rFonts w:cs="Arial"/>
        </w:rPr>
        <w:t>Director</w:t>
      </w:r>
    </w:p>
    <w:p w14:paraId="3959BD84" w14:textId="77777777" w:rsidR="005620D6" w:rsidRPr="00794F40" w:rsidRDefault="005620D6" w:rsidP="005620D6">
      <w:pPr>
        <w:rPr>
          <w:rFonts w:cs="Arial"/>
        </w:rPr>
      </w:pPr>
    </w:p>
    <w:p w14:paraId="42C84818" w14:textId="77777777" w:rsidR="005620D6" w:rsidRPr="00794F40" w:rsidRDefault="005620D6" w:rsidP="005620D6">
      <w:pPr>
        <w:rPr>
          <w:rFonts w:cs="Arial"/>
        </w:rPr>
      </w:pPr>
    </w:p>
    <w:p w14:paraId="1882A414" w14:textId="77777777" w:rsidR="005620D6" w:rsidRPr="00794F40" w:rsidRDefault="005620D6" w:rsidP="005620D6">
      <w:pPr>
        <w:rPr>
          <w:rFonts w:cs="Arial"/>
        </w:rPr>
      </w:pPr>
    </w:p>
    <w:p w14:paraId="66DD4132" w14:textId="77777777" w:rsidR="005620D6" w:rsidRPr="00794F40" w:rsidRDefault="005620D6" w:rsidP="001C428F">
      <w:pPr>
        <w:outlineLvl w:val="0"/>
        <w:rPr>
          <w:rFonts w:cs="Arial"/>
        </w:rPr>
      </w:pPr>
    </w:p>
    <w:p w14:paraId="511B0244" w14:textId="77777777" w:rsidR="005620D6" w:rsidRPr="00794F40" w:rsidRDefault="00ED2E1D" w:rsidP="005620D6">
      <w:pPr>
        <w:rPr>
          <w:rFonts w:cs="Arial"/>
        </w:rPr>
      </w:pPr>
      <w:r>
        <w:rPr>
          <w:rFonts w:cs="Arial"/>
        </w:rPr>
        <w:t xml:space="preserve">Director/Secretary </w:t>
      </w:r>
    </w:p>
    <w:p w14:paraId="1432C226" w14:textId="77777777" w:rsidR="005620D6" w:rsidRPr="00794F40" w:rsidRDefault="005620D6" w:rsidP="005620D6">
      <w:pPr>
        <w:rPr>
          <w:rFonts w:cs="Arial"/>
        </w:rPr>
      </w:pPr>
    </w:p>
    <w:p w14:paraId="7A4EDE4E" w14:textId="77777777" w:rsidR="005620D6" w:rsidRPr="00794F40" w:rsidRDefault="005620D6" w:rsidP="005620D6">
      <w:pPr>
        <w:rPr>
          <w:rFonts w:cs="Arial"/>
        </w:rPr>
      </w:pPr>
    </w:p>
    <w:p w14:paraId="3EB34082" w14:textId="77777777" w:rsidR="005620D6" w:rsidRPr="00794F40" w:rsidRDefault="005620D6" w:rsidP="005620D6">
      <w:pPr>
        <w:rPr>
          <w:rFonts w:cs="Arial"/>
        </w:rPr>
      </w:pPr>
    </w:p>
    <w:p w14:paraId="7DBEA3E6" w14:textId="77777777" w:rsidR="005620D6" w:rsidRPr="00794F40" w:rsidRDefault="005620D6" w:rsidP="005620D6">
      <w:pPr>
        <w:rPr>
          <w:rFonts w:cs="Arial"/>
        </w:rPr>
      </w:pPr>
    </w:p>
    <w:p w14:paraId="15A2A53E" w14:textId="77777777" w:rsidR="005620D6" w:rsidRPr="00794F40" w:rsidRDefault="00ED2E1D" w:rsidP="005620D6">
      <w:pPr>
        <w:rPr>
          <w:rFonts w:cs="Arial"/>
        </w:rPr>
      </w:pPr>
      <w:r>
        <w:rPr>
          <w:rFonts w:cs="Arial"/>
        </w:rPr>
        <w:t>EXECUTED AS A DEED by</w:t>
      </w:r>
      <w:r>
        <w:rPr>
          <w:rFonts w:cs="Arial"/>
        </w:rPr>
        <w:tab/>
      </w:r>
      <w:r>
        <w:rPr>
          <w:rFonts w:cs="Arial"/>
        </w:rPr>
        <w:tab/>
        <w:t>)</w:t>
      </w:r>
    </w:p>
    <w:p w14:paraId="1BAA0A93" w14:textId="77777777" w:rsidR="005620D6" w:rsidRPr="00794F40" w:rsidRDefault="00ED2E1D" w:rsidP="005620D6">
      <w:pPr>
        <w:rPr>
          <w:rFonts w:cs="Arial"/>
        </w:rPr>
      </w:pPr>
      <w:r>
        <w:rPr>
          <w:rFonts w:cs="Arial"/>
        </w:rPr>
        <w:t xml:space="preserve">Ashford </w:t>
      </w:r>
      <w:r>
        <w:rPr>
          <w:rFonts w:cs="Arial"/>
        </w:rPr>
        <w:tab/>
      </w:r>
      <w:r>
        <w:rPr>
          <w:rFonts w:cs="Arial"/>
        </w:rPr>
        <w:tab/>
      </w:r>
      <w:r>
        <w:rPr>
          <w:rFonts w:cs="Arial"/>
        </w:rPr>
        <w:tab/>
        <w:t>)</w:t>
      </w:r>
    </w:p>
    <w:p w14:paraId="65647514" w14:textId="77777777" w:rsidR="005620D6" w:rsidRPr="00794F40" w:rsidRDefault="00ED2E1D" w:rsidP="005620D6">
      <w:pPr>
        <w:rPr>
          <w:rFonts w:cs="Arial"/>
        </w:rPr>
      </w:pPr>
      <w:r>
        <w:rPr>
          <w:rFonts w:cs="Arial"/>
        </w:rPr>
        <w:t xml:space="preserve">Borough Council </w:t>
      </w:r>
      <w:r>
        <w:rPr>
          <w:rFonts w:cs="Arial"/>
        </w:rPr>
        <w:tab/>
      </w:r>
      <w:r>
        <w:rPr>
          <w:rFonts w:cs="Arial"/>
        </w:rPr>
        <w:tab/>
      </w:r>
      <w:r>
        <w:rPr>
          <w:rFonts w:cs="Arial"/>
        </w:rPr>
        <w:tab/>
        <w:t>)</w:t>
      </w:r>
    </w:p>
    <w:p w14:paraId="59EC6BA3" w14:textId="77777777" w:rsidR="005620D6" w:rsidRPr="00794F40" w:rsidRDefault="00ED2E1D" w:rsidP="005620D6">
      <w:pPr>
        <w:rPr>
          <w:rFonts w:cs="Arial"/>
        </w:rPr>
      </w:pPr>
      <w:r>
        <w:rPr>
          <w:rFonts w:cs="Arial"/>
        </w:rPr>
        <w:t>by the affixing of its Common Seal</w:t>
      </w:r>
      <w:r>
        <w:rPr>
          <w:rFonts w:cs="Arial"/>
        </w:rPr>
        <w:tab/>
        <w:t>)</w:t>
      </w:r>
    </w:p>
    <w:p w14:paraId="5DEA3137" w14:textId="77777777" w:rsidR="005620D6" w:rsidRPr="00794F40" w:rsidRDefault="00ED2E1D" w:rsidP="005620D6">
      <w:pPr>
        <w:rPr>
          <w:rFonts w:cs="Arial"/>
        </w:rPr>
      </w:pPr>
      <w:r>
        <w:rPr>
          <w:rFonts w:cs="Arial"/>
        </w:rPr>
        <w:t>in the presence of:</w:t>
      </w:r>
      <w:r>
        <w:rPr>
          <w:rFonts w:cs="Arial"/>
        </w:rPr>
        <w:tab/>
      </w:r>
      <w:r>
        <w:rPr>
          <w:rFonts w:cs="Arial"/>
        </w:rPr>
        <w:tab/>
      </w:r>
      <w:r>
        <w:rPr>
          <w:rFonts w:cs="Arial"/>
        </w:rPr>
        <w:tab/>
        <w:t>)</w:t>
      </w:r>
    </w:p>
    <w:p w14:paraId="7C6F057C" w14:textId="77777777" w:rsidR="005620D6" w:rsidRPr="00794F40" w:rsidRDefault="005620D6" w:rsidP="005620D6">
      <w:pPr>
        <w:rPr>
          <w:rFonts w:cs="Arial"/>
        </w:rPr>
      </w:pPr>
    </w:p>
    <w:p w14:paraId="4A326593" w14:textId="77777777" w:rsidR="005620D6" w:rsidRPr="00794F40" w:rsidRDefault="00ED2E1D" w:rsidP="005620D6">
      <w:pPr>
        <w:rPr>
          <w:rFonts w:cs="Arial"/>
        </w:rPr>
      </w:pPr>
      <w:r>
        <w:rPr>
          <w:rFonts w:cs="Arial"/>
        </w:rPr>
        <w:t>Mayor</w:t>
      </w:r>
    </w:p>
    <w:p w14:paraId="0A6F983D" w14:textId="77777777" w:rsidR="005620D6" w:rsidRPr="00794F40" w:rsidRDefault="005620D6" w:rsidP="005620D6">
      <w:pPr>
        <w:rPr>
          <w:rFonts w:cs="Arial"/>
        </w:rPr>
      </w:pPr>
    </w:p>
    <w:p w14:paraId="76301BD9" w14:textId="77777777" w:rsidR="00487E40" w:rsidRDefault="00487E40" w:rsidP="005620D6">
      <w:pPr>
        <w:rPr>
          <w:rFonts w:cs="Arial"/>
        </w:rPr>
      </w:pPr>
    </w:p>
    <w:p w14:paraId="2EA93CCF" w14:textId="77777777" w:rsidR="00487E40" w:rsidRDefault="00487E40" w:rsidP="005620D6">
      <w:pPr>
        <w:rPr>
          <w:rFonts w:cs="Arial"/>
        </w:rPr>
      </w:pPr>
    </w:p>
    <w:p w14:paraId="2D8E971C" w14:textId="77777777" w:rsidR="00487E40" w:rsidRDefault="00487E40" w:rsidP="005620D6">
      <w:pPr>
        <w:rPr>
          <w:rFonts w:cs="Arial"/>
        </w:rPr>
      </w:pPr>
    </w:p>
    <w:p w14:paraId="5247D2B4" w14:textId="77777777" w:rsidR="005620D6" w:rsidRPr="00794F40" w:rsidRDefault="00ED2E1D" w:rsidP="005620D6">
      <w:pPr>
        <w:rPr>
          <w:rFonts w:cs="Arial"/>
        </w:rPr>
      </w:pPr>
      <w:r>
        <w:rPr>
          <w:rFonts w:cs="Arial"/>
        </w:rPr>
        <w:t xml:space="preserve">Solicitor </w:t>
      </w:r>
    </w:p>
    <w:p w14:paraId="286B32D0" w14:textId="77777777" w:rsidR="005620D6" w:rsidRPr="00794F40" w:rsidRDefault="005620D6" w:rsidP="005620D6">
      <w:pPr>
        <w:rPr>
          <w:rFonts w:cs="Arial"/>
        </w:rPr>
      </w:pPr>
    </w:p>
    <w:p w14:paraId="33890CDC" w14:textId="77777777" w:rsidR="00A8296B" w:rsidRPr="00794F40" w:rsidRDefault="00ED2E1D" w:rsidP="00A8296B">
      <w:pPr>
        <w:rPr>
          <w:rFonts w:cs="Arial"/>
        </w:rPr>
      </w:pPr>
      <w:r>
        <w:rPr>
          <w:rFonts w:cs="Arial"/>
        </w:rPr>
        <w:t>EXECUTED AS A DEED by</w:t>
      </w:r>
      <w:r>
        <w:rPr>
          <w:rFonts w:cs="Arial"/>
        </w:rPr>
        <w:tab/>
      </w:r>
      <w:r>
        <w:rPr>
          <w:rFonts w:cs="Arial"/>
        </w:rPr>
        <w:tab/>
        <w:t>)</w:t>
      </w:r>
    </w:p>
    <w:p w14:paraId="2BBF2FB6" w14:textId="77777777" w:rsidR="00A8296B" w:rsidRPr="00794F40" w:rsidRDefault="00ED2E1D" w:rsidP="00A8296B">
      <w:pPr>
        <w:rPr>
          <w:rFonts w:cs="Arial"/>
        </w:rPr>
      </w:pPr>
      <w:r>
        <w:rPr>
          <w:rFonts w:cs="Arial"/>
        </w:rPr>
        <w:t xml:space="preserve">The Kent County Council </w:t>
      </w:r>
      <w:r>
        <w:rPr>
          <w:rFonts w:cs="Arial"/>
        </w:rPr>
        <w:tab/>
      </w:r>
      <w:r>
        <w:rPr>
          <w:rFonts w:cs="Arial"/>
        </w:rPr>
        <w:tab/>
      </w:r>
      <w:r>
        <w:rPr>
          <w:rFonts w:cs="Arial"/>
        </w:rPr>
        <w:tab/>
        <w:t>)</w:t>
      </w:r>
    </w:p>
    <w:p w14:paraId="60962026" w14:textId="77777777" w:rsidR="00A8296B" w:rsidRPr="00794F40" w:rsidRDefault="00ED2E1D" w:rsidP="00A8296B">
      <w:pPr>
        <w:rPr>
          <w:rFonts w:cs="Arial"/>
        </w:rPr>
      </w:pPr>
      <w:r>
        <w:rPr>
          <w:rFonts w:cs="Arial"/>
        </w:rPr>
        <w:t>by the affixing of its Common Seal</w:t>
      </w:r>
      <w:r>
        <w:rPr>
          <w:rFonts w:cs="Arial"/>
        </w:rPr>
        <w:tab/>
        <w:t>)</w:t>
      </w:r>
    </w:p>
    <w:p w14:paraId="7A5C3322" w14:textId="77777777" w:rsidR="00A8296B" w:rsidRPr="00794F40" w:rsidRDefault="00ED2E1D" w:rsidP="00A8296B">
      <w:pPr>
        <w:rPr>
          <w:rFonts w:cs="Arial"/>
        </w:rPr>
      </w:pPr>
      <w:r>
        <w:rPr>
          <w:rFonts w:cs="Arial"/>
        </w:rPr>
        <w:t>in the presence of:</w:t>
      </w:r>
      <w:r>
        <w:rPr>
          <w:rFonts w:cs="Arial"/>
        </w:rPr>
        <w:tab/>
      </w:r>
      <w:r>
        <w:rPr>
          <w:rFonts w:cs="Arial"/>
        </w:rPr>
        <w:tab/>
      </w:r>
      <w:r>
        <w:rPr>
          <w:rFonts w:cs="Arial"/>
        </w:rPr>
        <w:tab/>
        <w:t>)</w:t>
      </w:r>
    </w:p>
    <w:p w14:paraId="3E229DAE" w14:textId="77777777" w:rsidR="00A8296B" w:rsidRPr="00794F40" w:rsidRDefault="00A8296B" w:rsidP="00A8296B">
      <w:pPr>
        <w:rPr>
          <w:rFonts w:cs="Arial"/>
        </w:rPr>
      </w:pPr>
    </w:p>
    <w:p w14:paraId="5107FFA4" w14:textId="77777777" w:rsidR="00A8296B" w:rsidRPr="00794F40" w:rsidRDefault="00A8296B" w:rsidP="00A8296B">
      <w:pPr>
        <w:rPr>
          <w:rFonts w:cs="Arial"/>
        </w:rPr>
      </w:pPr>
    </w:p>
    <w:p w14:paraId="3AE711D7" w14:textId="77777777" w:rsidR="00A8296B" w:rsidRPr="00794F40" w:rsidRDefault="00A8296B" w:rsidP="00A8296B">
      <w:pPr>
        <w:rPr>
          <w:rFonts w:cs="Arial"/>
        </w:rPr>
      </w:pPr>
    </w:p>
    <w:p w14:paraId="4DA44816" w14:textId="77777777" w:rsidR="00A8296B" w:rsidRDefault="00A8296B" w:rsidP="00A8296B">
      <w:pPr>
        <w:rPr>
          <w:rFonts w:cs="Arial"/>
        </w:rPr>
      </w:pPr>
    </w:p>
    <w:p w14:paraId="326E4BCF" w14:textId="77777777" w:rsidR="00A8296B" w:rsidRDefault="00A8296B" w:rsidP="00A8296B">
      <w:pPr>
        <w:rPr>
          <w:rFonts w:cs="Arial"/>
        </w:rPr>
      </w:pPr>
    </w:p>
    <w:p w14:paraId="4C5F198B" w14:textId="77777777" w:rsidR="00A8296B" w:rsidRDefault="00A8296B" w:rsidP="00A8296B">
      <w:pPr>
        <w:rPr>
          <w:rFonts w:cs="Arial"/>
        </w:rPr>
      </w:pPr>
    </w:p>
    <w:p w14:paraId="7763BF10" w14:textId="77777777" w:rsidR="00A8296B" w:rsidRPr="00794F40" w:rsidRDefault="00ED2E1D" w:rsidP="00A8296B">
      <w:pPr>
        <w:rPr>
          <w:rFonts w:cs="Arial"/>
        </w:rPr>
      </w:pPr>
      <w:r>
        <w:rPr>
          <w:rFonts w:cs="Arial"/>
        </w:rPr>
        <w:t xml:space="preserve">Authorised Signatory </w:t>
      </w:r>
    </w:p>
    <w:p w14:paraId="48A5B349" w14:textId="77777777" w:rsidR="005620D6" w:rsidRDefault="005620D6" w:rsidP="005620D6">
      <w:pPr>
        <w:rPr>
          <w:rFonts w:cs="Arial"/>
        </w:rPr>
      </w:pPr>
    </w:p>
    <w:p w14:paraId="17DBD5B5" w14:textId="77777777" w:rsidR="00A8296B" w:rsidRPr="00794F40" w:rsidRDefault="00A8296B" w:rsidP="005620D6">
      <w:pPr>
        <w:rPr>
          <w:rFonts w:cs="Arial"/>
        </w:rPr>
      </w:pPr>
    </w:p>
    <w:p w14:paraId="67A24097" w14:textId="77777777" w:rsidR="005620D6" w:rsidRPr="00794F40" w:rsidRDefault="00ED2E1D" w:rsidP="005620D6">
      <w:pPr>
        <w:rPr>
          <w:rFonts w:cs="Arial"/>
        </w:rPr>
      </w:pPr>
      <w:r>
        <w:rPr>
          <w:rFonts w:cs="Arial"/>
        </w:rPr>
        <w:t xml:space="preserve">EXECUTED AS A DEED by </w:t>
      </w:r>
      <w:r>
        <w:rPr>
          <w:rFonts w:cs="Arial"/>
        </w:rPr>
        <w:tab/>
      </w:r>
      <w:r>
        <w:rPr>
          <w:rFonts w:cs="Arial"/>
        </w:rPr>
        <w:tab/>
        <w:t>)</w:t>
      </w:r>
    </w:p>
    <w:p w14:paraId="5694D7C4" w14:textId="77777777" w:rsidR="005620D6" w:rsidRPr="00794F40" w:rsidRDefault="00ED2E1D" w:rsidP="005620D6">
      <w:pPr>
        <w:rPr>
          <w:rFonts w:cs="Arial"/>
        </w:rPr>
      </w:pPr>
      <w:r>
        <w:rPr>
          <w:rFonts w:cs="Arial"/>
        </w:rPr>
        <w:t>[Name] for and on behalf of Hodson</w:t>
      </w:r>
      <w:r>
        <w:rPr>
          <w:rFonts w:cs="Arial"/>
        </w:rPr>
        <w:tab/>
        <w:t>)</w:t>
      </w:r>
    </w:p>
    <w:p w14:paraId="27265E29" w14:textId="77777777" w:rsidR="005620D6" w:rsidRPr="00794F40" w:rsidRDefault="00ED2E1D" w:rsidP="005620D6">
      <w:pPr>
        <w:rPr>
          <w:rFonts w:cs="Arial"/>
        </w:rPr>
      </w:pPr>
      <w:r>
        <w:rPr>
          <w:rFonts w:cs="Arial"/>
        </w:rPr>
        <w:t>Developments (Ashford) Limited]</w:t>
      </w:r>
      <w:r>
        <w:rPr>
          <w:rFonts w:cs="Arial"/>
        </w:rPr>
        <w:tab/>
        <w:t>)</w:t>
      </w:r>
    </w:p>
    <w:p w14:paraId="05F70A36" w14:textId="77777777" w:rsidR="005620D6" w:rsidRPr="00794F40" w:rsidRDefault="00ED2E1D" w:rsidP="005620D6">
      <w:pPr>
        <w:rPr>
          <w:rFonts w:cs="Arial"/>
        </w:rPr>
      </w:pPr>
      <w:r>
        <w:rPr>
          <w:rFonts w:cs="Arial"/>
        </w:rPr>
        <w:t xml:space="preserve">and signed by:- </w:t>
      </w:r>
      <w:r>
        <w:rPr>
          <w:rFonts w:cs="Arial"/>
        </w:rPr>
        <w:tab/>
      </w:r>
      <w:r>
        <w:rPr>
          <w:rFonts w:cs="Arial"/>
        </w:rPr>
        <w:tab/>
      </w:r>
      <w:r>
        <w:rPr>
          <w:rFonts w:cs="Arial"/>
        </w:rPr>
        <w:tab/>
        <w:t>)</w:t>
      </w:r>
    </w:p>
    <w:p w14:paraId="714F7FBF" w14:textId="77777777" w:rsidR="005620D6" w:rsidRPr="00794F40" w:rsidRDefault="005620D6" w:rsidP="005620D6">
      <w:pPr>
        <w:rPr>
          <w:rFonts w:cs="Arial"/>
        </w:rPr>
      </w:pPr>
    </w:p>
    <w:p w14:paraId="11E4C331" w14:textId="77777777" w:rsidR="005620D6" w:rsidRPr="00794F40" w:rsidRDefault="005620D6" w:rsidP="005620D6">
      <w:pPr>
        <w:rPr>
          <w:rFonts w:cs="Arial"/>
        </w:rPr>
      </w:pPr>
    </w:p>
    <w:p w14:paraId="1020EB92" w14:textId="77777777" w:rsidR="005620D6" w:rsidRPr="00794F40" w:rsidRDefault="005620D6" w:rsidP="005620D6">
      <w:pPr>
        <w:rPr>
          <w:rFonts w:cs="Arial"/>
        </w:rPr>
      </w:pPr>
    </w:p>
    <w:p w14:paraId="59F9FF6D" w14:textId="77777777" w:rsidR="005620D6" w:rsidRPr="00794F40" w:rsidRDefault="005620D6" w:rsidP="001C428F">
      <w:pPr>
        <w:outlineLvl w:val="0"/>
        <w:rPr>
          <w:rFonts w:cs="Arial"/>
        </w:rPr>
      </w:pPr>
    </w:p>
    <w:p w14:paraId="66C8EC0F" w14:textId="77777777" w:rsidR="005620D6" w:rsidRPr="00794F40" w:rsidRDefault="00ED2E1D" w:rsidP="005620D6">
      <w:pPr>
        <w:rPr>
          <w:rFonts w:cs="Arial"/>
        </w:rPr>
      </w:pPr>
      <w:r>
        <w:rPr>
          <w:rFonts w:cs="Arial"/>
        </w:rPr>
        <w:t>Director</w:t>
      </w:r>
    </w:p>
    <w:p w14:paraId="4514F821" w14:textId="77777777" w:rsidR="005620D6" w:rsidRPr="00794F40" w:rsidRDefault="005620D6" w:rsidP="005620D6">
      <w:pPr>
        <w:rPr>
          <w:rFonts w:cs="Arial"/>
        </w:rPr>
      </w:pPr>
    </w:p>
    <w:p w14:paraId="507FED6B" w14:textId="77777777" w:rsidR="005620D6" w:rsidRPr="00794F40" w:rsidRDefault="005620D6" w:rsidP="005620D6">
      <w:pPr>
        <w:rPr>
          <w:rFonts w:cs="Arial"/>
        </w:rPr>
      </w:pPr>
    </w:p>
    <w:p w14:paraId="56C3FD22" w14:textId="77777777" w:rsidR="005620D6" w:rsidRPr="00794F40" w:rsidRDefault="005620D6" w:rsidP="005620D6">
      <w:pPr>
        <w:rPr>
          <w:rFonts w:cs="Arial"/>
        </w:rPr>
      </w:pPr>
    </w:p>
    <w:p w14:paraId="37D2E455" w14:textId="77777777" w:rsidR="005620D6" w:rsidRPr="00794F40" w:rsidRDefault="005620D6" w:rsidP="001C428F">
      <w:pPr>
        <w:outlineLvl w:val="0"/>
        <w:rPr>
          <w:rFonts w:cs="Arial"/>
        </w:rPr>
      </w:pPr>
    </w:p>
    <w:p w14:paraId="308E68B2" w14:textId="77777777" w:rsidR="005620D6" w:rsidRPr="00794F40" w:rsidRDefault="00ED2E1D" w:rsidP="005620D6">
      <w:pPr>
        <w:rPr>
          <w:rFonts w:cs="Arial"/>
        </w:rPr>
      </w:pPr>
      <w:r>
        <w:rPr>
          <w:rFonts w:cs="Arial"/>
        </w:rPr>
        <w:t xml:space="preserve">Director/Secretary </w:t>
      </w:r>
    </w:p>
    <w:p w14:paraId="62534A01" w14:textId="77777777" w:rsidR="005620D6" w:rsidRPr="00794F40" w:rsidRDefault="005620D6" w:rsidP="005620D6">
      <w:pPr>
        <w:rPr>
          <w:rFonts w:cs="Arial"/>
        </w:rPr>
      </w:pPr>
    </w:p>
    <w:p w14:paraId="304B044C" w14:textId="77777777" w:rsidR="00B72C7D" w:rsidRPr="00794F40" w:rsidRDefault="00ED2E1D" w:rsidP="00B72C7D">
      <w:pPr>
        <w:rPr>
          <w:rFonts w:cs="Arial"/>
        </w:rPr>
      </w:pPr>
      <w:r>
        <w:rPr>
          <w:rFonts w:cs="Arial"/>
        </w:rPr>
        <w:t>EXECUTED AS A DEED by [Name]</w:t>
      </w:r>
      <w:r>
        <w:rPr>
          <w:rFonts w:cs="Arial"/>
        </w:rPr>
        <w:tab/>
      </w:r>
      <w:r>
        <w:rPr>
          <w:rFonts w:cs="Arial"/>
        </w:rPr>
        <w:tab/>
        <w:t>)</w:t>
      </w:r>
    </w:p>
    <w:p w14:paraId="48F09BB8" w14:textId="77777777" w:rsidR="00B72C7D" w:rsidRPr="00794F40" w:rsidRDefault="00ED2E1D" w:rsidP="00B72C7D">
      <w:pPr>
        <w:rPr>
          <w:rFonts w:cs="Arial"/>
        </w:rPr>
      </w:pPr>
      <w:r>
        <w:rPr>
          <w:rFonts w:cs="Arial"/>
        </w:rPr>
        <w:t>for and on behalf of Hodson</w:t>
      </w:r>
      <w:r>
        <w:rPr>
          <w:rFonts w:cs="Arial"/>
        </w:rPr>
        <w:tab/>
        <w:t>)</w:t>
      </w:r>
    </w:p>
    <w:p w14:paraId="5192BFF4" w14:textId="77777777" w:rsidR="00B72C7D" w:rsidRPr="00794F40" w:rsidRDefault="00ED2E1D" w:rsidP="00B72C7D">
      <w:pPr>
        <w:rPr>
          <w:rFonts w:cs="Arial"/>
        </w:rPr>
      </w:pPr>
      <w:r>
        <w:rPr>
          <w:rFonts w:cs="Arial"/>
        </w:rPr>
        <w:t>Developments (CG One) Limited</w:t>
      </w:r>
      <w:r>
        <w:rPr>
          <w:rFonts w:cs="Arial"/>
        </w:rPr>
        <w:tab/>
        <w:t>)</w:t>
      </w:r>
    </w:p>
    <w:p w14:paraId="05DAD2E1" w14:textId="77777777" w:rsidR="00B72C7D" w:rsidRPr="00794F40" w:rsidRDefault="00ED2E1D" w:rsidP="00B72C7D">
      <w:pPr>
        <w:rPr>
          <w:rFonts w:cs="Arial"/>
        </w:rPr>
      </w:pPr>
      <w:r>
        <w:rPr>
          <w:rFonts w:cs="Arial"/>
        </w:rPr>
        <w:t xml:space="preserve">and signed by:- </w:t>
      </w:r>
      <w:r>
        <w:rPr>
          <w:rFonts w:cs="Arial"/>
        </w:rPr>
        <w:tab/>
      </w:r>
      <w:r>
        <w:rPr>
          <w:rFonts w:cs="Arial"/>
        </w:rPr>
        <w:tab/>
      </w:r>
      <w:r>
        <w:rPr>
          <w:rFonts w:cs="Arial"/>
        </w:rPr>
        <w:tab/>
        <w:t>)</w:t>
      </w:r>
    </w:p>
    <w:p w14:paraId="36D8B00B" w14:textId="77777777" w:rsidR="00B72C7D" w:rsidRPr="00794F40" w:rsidRDefault="00B72C7D" w:rsidP="00B72C7D">
      <w:pPr>
        <w:rPr>
          <w:rFonts w:cs="Arial"/>
        </w:rPr>
      </w:pPr>
    </w:p>
    <w:p w14:paraId="31E67994" w14:textId="77777777" w:rsidR="00B72C7D" w:rsidRPr="00794F40" w:rsidRDefault="00B72C7D" w:rsidP="00B72C7D">
      <w:pPr>
        <w:rPr>
          <w:rFonts w:cs="Arial"/>
        </w:rPr>
      </w:pPr>
    </w:p>
    <w:p w14:paraId="71D2E599" w14:textId="77777777" w:rsidR="00B72C7D" w:rsidRPr="00794F40" w:rsidRDefault="00B72C7D" w:rsidP="00B72C7D">
      <w:pPr>
        <w:rPr>
          <w:rFonts w:cs="Arial"/>
        </w:rPr>
      </w:pPr>
    </w:p>
    <w:p w14:paraId="42BF1FAF" w14:textId="77777777" w:rsidR="00B72C7D" w:rsidRPr="00794F40" w:rsidRDefault="00B72C7D" w:rsidP="00B72C7D">
      <w:pPr>
        <w:outlineLvl w:val="0"/>
        <w:rPr>
          <w:rFonts w:cs="Arial"/>
        </w:rPr>
      </w:pPr>
    </w:p>
    <w:p w14:paraId="392F5537" w14:textId="77777777" w:rsidR="00B72C7D" w:rsidRPr="00794F40" w:rsidRDefault="00ED2E1D" w:rsidP="00B72C7D">
      <w:pPr>
        <w:rPr>
          <w:rFonts w:cs="Arial"/>
        </w:rPr>
      </w:pPr>
      <w:r>
        <w:rPr>
          <w:rFonts w:cs="Arial"/>
        </w:rPr>
        <w:t>Director</w:t>
      </w:r>
    </w:p>
    <w:p w14:paraId="67E4F43F" w14:textId="77777777" w:rsidR="00B72C7D" w:rsidRPr="00794F40" w:rsidRDefault="00B72C7D" w:rsidP="00B72C7D">
      <w:pPr>
        <w:rPr>
          <w:rFonts w:cs="Arial"/>
        </w:rPr>
      </w:pPr>
    </w:p>
    <w:p w14:paraId="557B09D9" w14:textId="77777777" w:rsidR="00B72C7D" w:rsidRPr="00794F40" w:rsidRDefault="00B72C7D" w:rsidP="00B72C7D">
      <w:pPr>
        <w:rPr>
          <w:rFonts w:cs="Arial"/>
        </w:rPr>
      </w:pPr>
    </w:p>
    <w:p w14:paraId="6C35B86C" w14:textId="77777777" w:rsidR="00B72C7D" w:rsidRPr="00794F40" w:rsidRDefault="00B72C7D" w:rsidP="00B72C7D">
      <w:pPr>
        <w:rPr>
          <w:rFonts w:cs="Arial"/>
        </w:rPr>
      </w:pPr>
    </w:p>
    <w:p w14:paraId="63F10B55" w14:textId="77777777" w:rsidR="00B72C7D" w:rsidRPr="00794F40" w:rsidRDefault="00B72C7D" w:rsidP="00B72C7D">
      <w:pPr>
        <w:outlineLvl w:val="0"/>
        <w:rPr>
          <w:rFonts w:cs="Arial"/>
        </w:rPr>
      </w:pPr>
    </w:p>
    <w:p w14:paraId="314C9EB6" w14:textId="77777777" w:rsidR="00B72C7D" w:rsidRPr="00794F40" w:rsidRDefault="00ED2E1D" w:rsidP="00B72C7D">
      <w:pPr>
        <w:rPr>
          <w:rFonts w:cs="Arial"/>
        </w:rPr>
      </w:pPr>
      <w:r>
        <w:rPr>
          <w:rFonts w:cs="Arial"/>
        </w:rPr>
        <w:t xml:space="preserve">Director/Secretary </w:t>
      </w:r>
    </w:p>
    <w:p w14:paraId="637175FF" w14:textId="77777777" w:rsidR="005620D6" w:rsidRPr="00794F40" w:rsidRDefault="005620D6" w:rsidP="005620D6">
      <w:pPr>
        <w:rPr>
          <w:rFonts w:cs="Arial"/>
        </w:rPr>
      </w:pPr>
    </w:p>
    <w:p w14:paraId="12C8953A" w14:textId="77777777" w:rsidR="00B72C7D" w:rsidRPr="00794F40" w:rsidRDefault="00ED2E1D" w:rsidP="00B72C7D">
      <w:pPr>
        <w:rPr>
          <w:rFonts w:cs="Arial"/>
        </w:rPr>
      </w:pPr>
      <w:r>
        <w:rPr>
          <w:rFonts w:cs="Arial"/>
        </w:rPr>
        <w:t xml:space="preserve">EXECUTED AS A DEED by </w:t>
      </w:r>
      <w:r>
        <w:rPr>
          <w:rFonts w:cs="Arial"/>
        </w:rPr>
        <w:tab/>
      </w:r>
      <w:r>
        <w:rPr>
          <w:rFonts w:cs="Arial"/>
        </w:rPr>
        <w:tab/>
        <w:t>)</w:t>
      </w:r>
    </w:p>
    <w:p w14:paraId="34118087" w14:textId="77777777" w:rsidR="00B72C7D" w:rsidRPr="00794F40" w:rsidRDefault="00ED2E1D" w:rsidP="00B72C7D">
      <w:pPr>
        <w:rPr>
          <w:rFonts w:cs="Arial"/>
        </w:rPr>
      </w:pPr>
      <w:r>
        <w:rPr>
          <w:rFonts w:cs="Arial"/>
        </w:rPr>
        <w:t>[Name] for and on behalf of Hodson</w:t>
      </w:r>
      <w:r>
        <w:rPr>
          <w:rFonts w:cs="Arial"/>
        </w:rPr>
        <w:tab/>
        <w:t>)</w:t>
      </w:r>
    </w:p>
    <w:p w14:paraId="1E7C8633" w14:textId="77777777" w:rsidR="00B72C7D" w:rsidRPr="00794F40" w:rsidRDefault="00ED2E1D" w:rsidP="00B72C7D">
      <w:pPr>
        <w:rPr>
          <w:rFonts w:cs="Arial"/>
        </w:rPr>
      </w:pPr>
      <w:r>
        <w:rPr>
          <w:rFonts w:cs="Arial"/>
        </w:rPr>
        <w:t>Developments (CG Two) Limited]</w:t>
      </w:r>
      <w:r>
        <w:rPr>
          <w:rFonts w:cs="Arial"/>
        </w:rPr>
        <w:tab/>
        <w:t>)</w:t>
      </w:r>
    </w:p>
    <w:p w14:paraId="2A350D1F" w14:textId="77777777" w:rsidR="00B72C7D" w:rsidRPr="00794F40" w:rsidRDefault="00ED2E1D" w:rsidP="00B72C7D">
      <w:pPr>
        <w:rPr>
          <w:rFonts w:cs="Arial"/>
        </w:rPr>
      </w:pPr>
      <w:r>
        <w:rPr>
          <w:rFonts w:cs="Arial"/>
        </w:rPr>
        <w:t xml:space="preserve">and signed by:- </w:t>
      </w:r>
      <w:r>
        <w:rPr>
          <w:rFonts w:cs="Arial"/>
        </w:rPr>
        <w:tab/>
      </w:r>
      <w:r>
        <w:rPr>
          <w:rFonts w:cs="Arial"/>
        </w:rPr>
        <w:tab/>
      </w:r>
      <w:r>
        <w:rPr>
          <w:rFonts w:cs="Arial"/>
        </w:rPr>
        <w:tab/>
        <w:t>)</w:t>
      </w:r>
    </w:p>
    <w:p w14:paraId="504539C0" w14:textId="77777777" w:rsidR="00B72C7D" w:rsidRPr="00794F40" w:rsidRDefault="00B72C7D" w:rsidP="00B72C7D">
      <w:pPr>
        <w:rPr>
          <w:rFonts w:cs="Arial"/>
        </w:rPr>
      </w:pPr>
    </w:p>
    <w:p w14:paraId="0AC54C47" w14:textId="77777777" w:rsidR="00B72C7D" w:rsidRPr="00794F40" w:rsidRDefault="00B72C7D" w:rsidP="00B72C7D">
      <w:pPr>
        <w:rPr>
          <w:rFonts w:cs="Arial"/>
        </w:rPr>
      </w:pPr>
    </w:p>
    <w:p w14:paraId="4E0BE4E2" w14:textId="77777777" w:rsidR="00B72C7D" w:rsidRPr="00794F40" w:rsidRDefault="00B72C7D" w:rsidP="00B72C7D">
      <w:pPr>
        <w:rPr>
          <w:rFonts w:cs="Arial"/>
        </w:rPr>
      </w:pPr>
    </w:p>
    <w:p w14:paraId="39588892" w14:textId="77777777" w:rsidR="00B72C7D" w:rsidRPr="00794F40" w:rsidRDefault="00B72C7D" w:rsidP="00B72C7D">
      <w:pPr>
        <w:outlineLvl w:val="0"/>
        <w:rPr>
          <w:rFonts w:cs="Arial"/>
        </w:rPr>
      </w:pPr>
    </w:p>
    <w:p w14:paraId="147C140C" w14:textId="77777777" w:rsidR="00B72C7D" w:rsidRPr="00794F40" w:rsidRDefault="00ED2E1D" w:rsidP="00B72C7D">
      <w:pPr>
        <w:rPr>
          <w:rFonts w:cs="Arial"/>
        </w:rPr>
      </w:pPr>
      <w:r>
        <w:rPr>
          <w:rFonts w:cs="Arial"/>
        </w:rPr>
        <w:t>Director</w:t>
      </w:r>
    </w:p>
    <w:p w14:paraId="7719BD03" w14:textId="77777777" w:rsidR="00B72C7D" w:rsidRPr="00794F40" w:rsidRDefault="00B72C7D" w:rsidP="00B72C7D">
      <w:pPr>
        <w:rPr>
          <w:rFonts w:cs="Arial"/>
        </w:rPr>
      </w:pPr>
    </w:p>
    <w:p w14:paraId="3175262F" w14:textId="77777777" w:rsidR="00B72C7D" w:rsidRPr="00794F40" w:rsidRDefault="00B72C7D" w:rsidP="00B72C7D">
      <w:pPr>
        <w:rPr>
          <w:rFonts w:cs="Arial"/>
        </w:rPr>
      </w:pPr>
    </w:p>
    <w:p w14:paraId="7646A9EB" w14:textId="77777777" w:rsidR="00B72C7D" w:rsidRPr="00794F40" w:rsidRDefault="00B72C7D" w:rsidP="00B72C7D">
      <w:pPr>
        <w:rPr>
          <w:rFonts w:cs="Arial"/>
        </w:rPr>
      </w:pPr>
    </w:p>
    <w:p w14:paraId="0FF19C34" w14:textId="77777777" w:rsidR="00B72C7D" w:rsidRPr="00794F40" w:rsidRDefault="00B72C7D" w:rsidP="00B72C7D">
      <w:pPr>
        <w:outlineLvl w:val="0"/>
        <w:rPr>
          <w:rFonts w:cs="Arial"/>
        </w:rPr>
      </w:pPr>
    </w:p>
    <w:p w14:paraId="430225DF" w14:textId="77777777" w:rsidR="00B72C7D" w:rsidRPr="00794F40" w:rsidRDefault="00ED2E1D" w:rsidP="00B72C7D">
      <w:pPr>
        <w:rPr>
          <w:rFonts w:cs="Arial"/>
        </w:rPr>
      </w:pPr>
      <w:r>
        <w:rPr>
          <w:rFonts w:cs="Arial"/>
        </w:rPr>
        <w:t xml:space="preserve">Director/Secretary </w:t>
      </w:r>
    </w:p>
    <w:p w14:paraId="4473B194" w14:textId="77777777" w:rsidR="005620D6" w:rsidRPr="00794F40" w:rsidRDefault="005620D6" w:rsidP="005620D6">
      <w:pPr>
        <w:rPr>
          <w:rFonts w:cs="Arial"/>
        </w:rPr>
      </w:pPr>
    </w:p>
    <w:p w14:paraId="2570653E" w14:textId="77777777" w:rsidR="005620D6" w:rsidRPr="00794F40" w:rsidRDefault="005620D6" w:rsidP="005620D6">
      <w:pPr>
        <w:rPr>
          <w:rFonts w:cs="Arial"/>
        </w:rPr>
      </w:pPr>
    </w:p>
    <w:p w14:paraId="63E8B345" w14:textId="77777777" w:rsidR="005620D6" w:rsidRPr="00794F40" w:rsidRDefault="00ED2E1D" w:rsidP="005620D6">
      <w:pPr>
        <w:rPr>
          <w:rFonts w:cs="Arial"/>
        </w:rPr>
      </w:pPr>
      <w:r>
        <w:rPr>
          <w:rFonts w:cs="Arial"/>
        </w:rPr>
        <w:t xml:space="preserve">EXECUTED AS A DEED by </w:t>
      </w:r>
      <w:r>
        <w:rPr>
          <w:rFonts w:cs="Arial"/>
        </w:rPr>
        <w:tab/>
      </w:r>
      <w:r>
        <w:rPr>
          <w:rFonts w:cs="Arial"/>
        </w:rPr>
        <w:tab/>
        <w:t>)</w:t>
      </w:r>
    </w:p>
    <w:p w14:paraId="71323D4C" w14:textId="77777777" w:rsidR="005620D6" w:rsidRPr="00794F40" w:rsidRDefault="00ED2E1D" w:rsidP="005620D6">
      <w:pPr>
        <w:rPr>
          <w:rFonts w:cs="Arial"/>
        </w:rPr>
      </w:pPr>
      <w:r>
        <w:rPr>
          <w:rFonts w:cs="Arial"/>
        </w:rPr>
        <w:t xml:space="preserve">[Name] for and on behalf of BDW </w:t>
      </w:r>
      <w:r>
        <w:rPr>
          <w:rFonts w:cs="Arial"/>
        </w:rPr>
        <w:tab/>
        <w:t>)</w:t>
      </w:r>
    </w:p>
    <w:p w14:paraId="2F6687A5" w14:textId="77777777" w:rsidR="005620D6" w:rsidRPr="00794F40" w:rsidRDefault="00ED2E1D" w:rsidP="005620D6">
      <w:pPr>
        <w:rPr>
          <w:rFonts w:cs="Arial"/>
        </w:rPr>
      </w:pPr>
      <w:r>
        <w:rPr>
          <w:rFonts w:cs="Arial"/>
        </w:rPr>
        <w:t>Trading Limited</w:t>
      </w:r>
      <w:r>
        <w:rPr>
          <w:rFonts w:cs="Arial"/>
        </w:rPr>
        <w:tab/>
      </w:r>
      <w:r>
        <w:rPr>
          <w:rFonts w:cs="Arial"/>
        </w:rPr>
        <w:tab/>
      </w:r>
      <w:r>
        <w:rPr>
          <w:rFonts w:cs="Arial"/>
        </w:rPr>
        <w:tab/>
        <w:t>)</w:t>
      </w:r>
    </w:p>
    <w:p w14:paraId="0B6E8250" w14:textId="77777777" w:rsidR="005620D6" w:rsidRPr="00794F40" w:rsidRDefault="00ED2E1D" w:rsidP="005620D6">
      <w:pPr>
        <w:rPr>
          <w:rFonts w:cs="Arial"/>
        </w:rPr>
      </w:pPr>
      <w:r>
        <w:rPr>
          <w:rFonts w:cs="Arial"/>
        </w:rPr>
        <w:t xml:space="preserve">and signed by:- </w:t>
      </w:r>
      <w:r>
        <w:rPr>
          <w:rFonts w:cs="Arial"/>
        </w:rPr>
        <w:tab/>
      </w:r>
      <w:r>
        <w:rPr>
          <w:rFonts w:cs="Arial"/>
        </w:rPr>
        <w:tab/>
      </w:r>
      <w:r>
        <w:rPr>
          <w:rFonts w:cs="Arial"/>
        </w:rPr>
        <w:tab/>
        <w:t>)</w:t>
      </w:r>
    </w:p>
    <w:p w14:paraId="2989E179" w14:textId="77777777" w:rsidR="005620D6" w:rsidRPr="00794F40" w:rsidRDefault="005620D6" w:rsidP="005620D6">
      <w:pPr>
        <w:rPr>
          <w:rFonts w:cs="Arial"/>
        </w:rPr>
      </w:pPr>
    </w:p>
    <w:p w14:paraId="299BB174" w14:textId="77777777" w:rsidR="005620D6" w:rsidRPr="00794F40" w:rsidRDefault="005620D6" w:rsidP="005620D6">
      <w:pPr>
        <w:rPr>
          <w:rFonts w:cs="Arial"/>
        </w:rPr>
      </w:pPr>
    </w:p>
    <w:p w14:paraId="54F38874" w14:textId="77777777" w:rsidR="005620D6" w:rsidRPr="00794F40" w:rsidRDefault="005620D6" w:rsidP="005620D6">
      <w:pPr>
        <w:rPr>
          <w:rFonts w:cs="Arial"/>
        </w:rPr>
      </w:pPr>
    </w:p>
    <w:p w14:paraId="1DC6B7C3" w14:textId="77777777" w:rsidR="005620D6" w:rsidRPr="00794F40" w:rsidRDefault="005620D6" w:rsidP="001C428F">
      <w:pPr>
        <w:outlineLvl w:val="0"/>
        <w:rPr>
          <w:rFonts w:cs="Arial"/>
        </w:rPr>
      </w:pPr>
    </w:p>
    <w:p w14:paraId="6B8483B6" w14:textId="77777777" w:rsidR="005620D6" w:rsidRPr="00794F40" w:rsidRDefault="00ED2E1D" w:rsidP="005620D6">
      <w:pPr>
        <w:rPr>
          <w:rFonts w:cs="Arial"/>
        </w:rPr>
      </w:pPr>
      <w:r>
        <w:rPr>
          <w:rFonts w:cs="Arial"/>
        </w:rPr>
        <w:t>Director</w:t>
      </w:r>
    </w:p>
    <w:p w14:paraId="55BDCF15" w14:textId="77777777" w:rsidR="005620D6" w:rsidRPr="00794F40" w:rsidRDefault="005620D6" w:rsidP="005620D6">
      <w:pPr>
        <w:rPr>
          <w:rFonts w:cs="Arial"/>
        </w:rPr>
      </w:pPr>
    </w:p>
    <w:p w14:paraId="6DBE3D1B" w14:textId="77777777" w:rsidR="005620D6" w:rsidRPr="00794F40" w:rsidRDefault="005620D6" w:rsidP="005620D6">
      <w:pPr>
        <w:rPr>
          <w:rFonts w:cs="Arial"/>
        </w:rPr>
      </w:pPr>
    </w:p>
    <w:p w14:paraId="363B24E7" w14:textId="77777777" w:rsidR="005620D6" w:rsidRPr="00794F40" w:rsidRDefault="005620D6" w:rsidP="005620D6">
      <w:pPr>
        <w:rPr>
          <w:rFonts w:cs="Arial"/>
        </w:rPr>
      </w:pPr>
    </w:p>
    <w:p w14:paraId="16038192" w14:textId="77777777" w:rsidR="005620D6" w:rsidRPr="00794F40" w:rsidRDefault="005620D6" w:rsidP="001C428F">
      <w:pPr>
        <w:outlineLvl w:val="0"/>
        <w:rPr>
          <w:rFonts w:cs="Arial"/>
        </w:rPr>
      </w:pPr>
    </w:p>
    <w:p w14:paraId="1F8E74BD" w14:textId="77777777" w:rsidR="005620D6" w:rsidRPr="00794F40" w:rsidRDefault="00ED2E1D" w:rsidP="005620D6">
      <w:pPr>
        <w:rPr>
          <w:rFonts w:cs="Arial"/>
        </w:rPr>
      </w:pPr>
      <w:r>
        <w:rPr>
          <w:rFonts w:cs="Arial"/>
        </w:rPr>
        <w:t xml:space="preserve">Director/Secretary </w:t>
      </w:r>
    </w:p>
    <w:p w14:paraId="37214111" w14:textId="77777777" w:rsidR="005620D6" w:rsidRPr="00794F40" w:rsidRDefault="005620D6" w:rsidP="005620D6">
      <w:pPr>
        <w:rPr>
          <w:rFonts w:cs="Arial"/>
        </w:rPr>
      </w:pPr>
    </w:p>
    <w:p w14:paraId="11C9EAD1" w14:textId="77777777" w:rsidR="005620D6" w:rsidRDefault="005620D6" w:rsidP="005620D6">
      <w:pPr>
        <w:rPr>
          <w:rFonts w:cs="Arial"/>
        </w:rPr>
      </w:pPr>
    </w:p>
    <w:p w14:paraId="0A420BE7" w14:textId="77777777" w:rsidR="00A8296B" w:rsidRDefault="00A8296B" w:rsidP="005620D6">
      <w:pPr>
        <w:rPr>
          <w:rFonts w:cs="Arial"/>
        </w:rPr>
      </w:pPr>
    </w:p>
    <w:p w14:paraId="22CF4455" w14:textId="77777777" w:rsidR="00A8296B" w:rsidRDefault="00A8296B" w:rsidP="005620D6">
      <w:pPr>
        <w:rPr>
          <w:rFonts w:cs="Arial"/>
        </w:rPr>
      </w:pPr>
    </w:p>
    <w:p w14:paraId="047D3930" w14:textId="77777777" w:rsidR="00A8296B" w:rsidRDefault="00A8296B" w:rsidP="005620D6">
      <w:pPr>
        <w:rPr>
          <w:rFonts w:cs="Arial"/>
        </w:rPr>
      </w:pPr>
    </w:p>
    <w:p w14:paraId="5307A4C7" w14:textId="77777777" w:rsidR="00A8296B" w:rsidRDefault="00A8296B" w:rsidP="005620D6">
      <w:pPr>
        <w:rPr>
          <w:rFonts w:cs="Arial"/>
        </w:rPr>
      </w:pPr>
    </w:p>
    <w:p w14:paraId="674944ED" w14:textId="77777777" w:rsidR="00A8296B" w:rsidRDefault="00A8296B" w:rsidP="005620D6">
      <w:pPr>
        <w:rPr>
          <w:rFonts w:cs="Arial"/>
        </w:rPr>
      </w:pPr>
    </w:p>
    <w:p w14:paraId="00E621C0" w14:textId="77777777" w:rsidR="00A8296B" w:rsidRDefault="00A8296B" w:rsidP="005620D6">
      <w:pPr>
        <w:rPr>
          <w:rFonts w:cs="Arial"/>
        </w:rPr>
      </w:pPr>
    </w:p>
    <w:p w14:paraId="17A97A93" w14:textId="77777777" w:rsidR="00A8296B" w:rsidRPr="00794F40" w:rsidRDefault="00A8296B" w:rsidP="005620D6">
      <w:pPr>
        <w:rPr>
          <w:rFonts w:cs="Arial"/>
        </w:rPr>
      </w:pPr>
    </w:p>
    <w:p w14:paraId="5BD0193E" w14:textId="77777777" w:rsidR="005620D6" w:rsidRPr="00794F40" w:rsidRDefault="00ED2E1D" w:rsidP="005620D6">
      <w:pPr>
        <w:rPr>
          <w:rFonts w:cs="Arial"/>
        </w:rPr>
      </w:pPr>
      <w:r>
        <w:rPr>
          <w:rFonts w:cs="Arial"/>
        </w:rPr>
        <w:lastRenderedPageBreak/>
        <w:t xml:space="preserve">EXECUTED AS A DEED by </w:t>
      </w:r>
      <w:r>
        <w:rPr>
          <w:rFonts w:cs="Arial"/>
        </w:rPr>
        <w:tab/>
      </w:r>
      <w:r>
        <w:rPr>
          <w:rFonts w:cs="Arial"/>
        </w:rPr>
        <w:tab/>
        <w:t>)</w:t>
      </w:r>
    </w:p>
    <w:p w14:paraId="59653B92" w14:textId="77777777" w:rsidR="005620D6" w:rsidRPr="00794F40" w:rsidRDefault="00ED2E1D" w:rsidP="005620D6">
      <w:pPr>
        <w:rPr>
          <w:rFonts w:cs="Arial"/>
        </w:rPr>
      </w:pPr>
      <w:r>
        <w:rPr>
          <w:rFonts w:cs="Arial"/>
        </w:rPr>
        <w:t xml:space="preserve">[Name] for and on behalf of </w:t>
      </w:r>
      <w:r>
        <w:rPr>
          <w:rFonts w:cs="Arial"/>
        </w:rPr>
        <w:tab/>
      </w:r>
      <w:r>
        <w:rPr>
          <w:rFonts w:cs="Arial"/>
        </w:rPr>
        <w:tab/>
        <w:t>)</w:t>
      </w:r>
    </w:p>
    <w:p w14:paraId="1BAB42AF" w14:textId="77777777" w:rsidR="005620D6" w:rsidRPr="00794F40" w:rsidRDefault="00ED2E1D" w:rsidP="005620D6">
      <w:pPr>
        <w:rPr>
          <w:rFonts w:cs="Arial"/>
        </w:rPr>
      </w:pPr>
      <w:r>
        <w:rPr>
          <w:rFonts w:cs="Arial"/>
        </w:rPr>
        <w:t>Pentland Kent Limited</w:t>
      </w:r>
      <w:r>
        <w:rPr>
          <w:rFonts w:cs="Arial"/>
        </w:rPr>
        <w:tab/>
      </w:r>
      <w:r>
        <w:rPr>
          <w:rFonts w:cs="Arial"/>
        </w:rPr>
        <w:tab/>
      </w:r>
      <w:r>
        <w:rPr>
          <w:rFonts w:cs="Arial"/>
        </w:rPr>
        <w:tab/>
        <w:t>)</w:t>
      </w:r>
    </w:p>
    <w:p w14:paraId="1429E39B" w14:textId="77777777" w:rsidR="005620D6" w:rsidRPr="00794F40" w:rsidRDefault="00ED2E1D" w:rsidP="005620D6">
      <w:pPr>
        <w:rPr>
          <w:rFonts w:cs="Arial"/>
        </w:rPr>
      </w:pPr>
      <w:r>
        <w:rPr>
          <w:rFonts w:cs="Arial"/>
        </w:rPr>
        <w:t xml:space="preserve">and signed by:- </w:t>
      </w:r>
      <w:r>
        <w:rPr>
          <w:rFonts w:cs="Arial"/>
        </w:rPr>
        <w:tab/>
      </w:r>
      <w:r>
        <w:rPr>
          <w:rFonts w:cs="Arial"/>
        </w:rPr>
        <w:tab/>
      </w:r>
      <w:r>
        <w:rPr>
          <w:rFonts w:cs="Arial"/>
        </w:rPr>
        <w:tab/>
        <w:t>)</w:t>
      </w:r>
    </w:p>
    <w:p w14:paraId="260D7558" w14:textId="77777777" w:rsidR="005620D6" w:rsidRPr="00794F40" w:rsidRDefault="005620D6" w:rsidP="005620D6">
      <w:pPr>
        <w:rPr>
          <w:rFonts w:cs="Arial"/>
        </w:rPr>
      </w:pPr>
    </w:p>
    <w:p w14:paraId="6D5B881C" w14:textId="77777777" w:rsidR="005620D6" w:rsidRPr="00794F40" w:rsidRDefault="005620D6" w:rsidP="005620D6">
      <w:pPr>
        <w:rPr>
          <w:rFonts w:cs="Arial"/>
        </w:rPr>
      </w:pPr>
    </w:p>
    <w:p w14:paraId="6B817D86" w14:textId="77777777" w:rsidR="005620D6" w:rsidRPr="00794F40" w:rsidRDefault="005620D6" w:rsidP="005620D6">
      <w:pPr>
        <w:rPr>
          <w:rFonts w:cs="Arial"/>
        </w:rPr>
      </w:pPr>
    </w:p>
    <w:p w14:paraId="61B9787C" w14:textId="77777777" w:rsidR="005620D6" w:rsidRPr="00794F40" w:rsidRDefault="005620D6" w:rsidP="001C428F">
      <w:pPr>
        <w:outlineLvl w:val="0"/>
        <w:rPr>
          <w:rFonts w:cs="Arial"/>
        </w:rPr>
      </w:pPr>
    </w:p>
    <w:p w14:paraId="23502229" w14:textId="77777777" w:rsidR="005620D6" w:rsidRPr="00794F40" w:rsidRDefault="00ED2E1D" w:rsidP="005620D6">
      <w:pPr>
        <w:rPr>
          <w:rFonts w:cs="Arial"/>
        </w:rPr>
      </w:pPr>
      <w:r>
        <w:rPr>
          <w:rFonts w:cs="Arial"/>
        </w:rPr>
        <w:t>Director</w:t>
      </w:r>
    </w:p>
    <w:p w14:paraId="543B5510" w14:textId="77777777" w:rsidR="005620D6" w:rsidRPr="00794F40" w:rsidRDefault="005620D6" w:rsidP="005620D6">
      <w:pPr>
        <w:rPr>
          <w:rFonts w:cs="Arial"/>
        </w:rPr>
      </w:pPr>
    </w:p>
    <w:p w14:paraId="033B1C4F" w14:textId="77777777" w:rsidR="005620D6" w:rsidRPr="00794F40" w:rsidRDefault="005620D6" w:rsidP="005620D6">
      <w:pPr>
        <w:rPr>
          <w:rFonts w:cs="Arial"/>
        </w:rPr>
      </w:pPr>
    </w:p>
    <w:p w14:paraId="0DB9BFD8" w14:textId="77777777" w:rsidR="005620D6" w:rsidRPr="00794F40" w:rsidRDefault="005620D6" w:rsidP="005620D6">
      <w:pPr>
        <w:rPr>
          <w:rFonts w:cs="Arial"/>
        </w:rPr>
      </w:pPr>
    </w:p>
    <w:p w14:paraId="2A017D57" w14:textId="77777777" w:rsidR="005620D6" w:rsidRPr="00794F40" w:rsidRDefault="005620D6" w:rsidP="001C428F">
      <w:pPr>
        <w:outlineLvl w:val="0"/>
        <w:rPr>
          <w:rFonts w:cs="Arial"/>
        </w:rPr>
      </w:pPr>
    </w:p>
    <w:p w14:paraId="1632421B" w14:textId="77777777" w:rsidR="005620D6" w:rsidRDefault="00ED2E1D" w:rsidP="005620D6">
      <w:pPr>
        <w:rPr>
          <w:rFonts w:cs="Arial"/>
        </w:rPr>
      </w:pPr>
      <w:r>
        <w:rPr>
          <w:rFonts w:cs="Arial"/>
        </w:rPr>
        <w:t xml:space="preserve">Director/Secretary </w:t>
      </w:r>
    </w:p>
    <w:p w14:paraId="211ED4EF" w14:textId="77777777" w:rsidR="00A8296B" w:rsidRPr="00794F40" w:rsidRDefault="00A8296B" w:rsidP="005620D6">
      <w:pPr>
        <w:rPr>
          <w:rFonts w:cs="Arial"/>
        </w:rPr>
      </w:pPr>
    </w:p>
    <w:p w14:paraId="36DBA779" w14:textId="77777777" w:rsidR="00A8296B" w:rsidRPr="00794F40" w:rsidRDefault="00ED2E1D" w:rsidP="00A8296B">
      <w:pPr>
        <w:rPr>
          <w:rFonts w:cs="Arial"/>
        </w:rPr>
      </w:pPr>
      <w:r>
        <w:rPr>
          <w:rFonts w:cs="Arial"/>
        </w:rPr>
        <w:t xml:space="preserve">EXECUTED AS A DEED by </w:t>
      </w:r>
      <w:r>
        <w:rPr>
          <w:rFonts w:cs="Arial"/>
        </w:rPr>
        <w:tab/>
      </w:r>
      <w:r>
        <w:rPr>
          <w:rFonts w:cs="Arial"/>
        </w:rPr>
        <w:tab/>
        <w:t>)</w:t>
      </w:r>
    </w:p>
    <w:p w14:paraId="23B48DD9" w14:textId="77777777" w:rsidR="00A8296B" w:rsidRPr="00794F40" w:rsidRDefault="00ED2E1D" w:rsidP="00A8296B">
      <w:pPr>
        <w:rPr>
          <w:rFonts w:cs="Arial"/>
        </w:rPr>
      </w:pPr>
      <w:r>
        <w:rPr>
          <w:rFonts w:cs="Arial"/>
        </w:rPr>
        <w:t xml:space="preserve">[Name] for and on behalf of </w:t>
      </w:r>
      <w:r>
        <w:rPr>
          <w:rFonts w:cs="Arial"/>
        </w:rPr>
        <w:tab/>
      </w:r>
      <w:r>
        <w:rPr>
          <w:rFonts w:cs="Arial"/>
        </w:rPr>
        <w:tab/>
        <w:t>)</w:t>
      </w:r>
    </w:p>
    <w:p w14:paraId="60B27CD8" w14:textId="77777777" w:rsidR="00A8296B" w:rsidRPr="00794F40" w:rsidRDefault="00ED2E1D" w:rsidP="00A8296B">
      <w:pPr>
        <w:rPr>
          <w:rFonts w:cs="Arial"/>
        </w:rPr>
      </w:pPr>
      <w:r>
        <w:rPr>
          <w:rFonts w:cs="Arial"/>
        </w:rPr>
        <w:t>Pentland Homes Limited</w:t>
      </w:r>
      <w:r>
        <w:rPr>
          <w:rFonts w:cs="Arial"/>
        </w:rPr>
        <w:tab/>
      </w:r>
      <w:r>
        <w:rPr>
          <w:rFonts w:cs="Arial"/>
        </w:rPr>
        <w:tab/>
      </w:r>
      <w:r>
        <w:rPr>
          <w:rFonts w:cs="Arial"/>
        </w:rPr>
        <w:tab/>
        <w:t>)</w:t>
      </w:r>
    </w:p>
    <w:p w14:paraId="3A6C6175" w14:textId="77777777" w:rsidR="00A8296B" w:rsidRPr="00794F40" w:rsidRDefault="00ED2E1D" w:rsidP="00A8296B">
      <w:pPr>
        <w:rPr>
          <w:rFonts w:cs="Arial"/>
        </w:rPr>
      </w:pPr>
      <w:r>
        <w:rPr>
          <w:rFonts w:cs="Arial"/>
        </w:rPr>
        <w:t xml:space="preserve">and signed by:- </w:t>
      </w:r>
      <w:r>
        <w:rPr>
          <w:rFonts w:cs="Arial"/>
        </w:rPr>
        <w:tab/>
      </w:r>
      <w:r>
        <w:rPr>
          <w:rFonts w:cs="Arial"/>
        </w:rPr>
        <w:tab/>
      </w:r>
      <w:r>
        <w:rPr>
          <w:rFonts w:cs="Arial"/>
        </w:rPr>
        <w:tab/>
        <w:t>)</w:t>
      </w:r>
    </w:p>
    <w:p w14:paraId="6AE38A10" w14:textId="77777777" w:rsidR="00A8296B" w:rsidRPr="00794F40" w:rsidRDefault="00A8296B" w:rsidP="00A8296B">
      <w:pPr>
        <w:rPr>
          <w:rFonts w:cs="Arial"/>
        </w:rPr>
      </w:pPr>
    </w:p>
    <w:p w14:paraId="3634695F" w14:textId="77777777" w:rsidR="00A8296B" w:rsidRPr="00794F40" w:rsidRDefault="00A8296B" w:rsidP="00A8296B">
      <w:pPr>
        <w:rPr>
          <w:rFonts w:cs="Arial"/>
        </w:rPr>
      </w:pPr>
    </w:p>
    <w:p w14:paraId="13BB282C" w14:textId="77777777" w:rsidR="00A8296B" w:rsidRPr="00794F40" w:rsidRDefault="00A8296B" w:rsidP="00A8296B">
      <w:pPr>
        <w:rPr>
          <w:rFonts w:cs="Arial"/>
        </w:rPr>
      </w:pPr>
    </w:p>
    <w:p w14:paraId="0E00DE7A" w14:textId="77777777" w:rsidR="00A8296B" w:rsidRPr="00794F40" w:rsidRDefault="00A8296B" w:rsidP="00A8296B">
      <w:pPr>
        <w:outlineLvl w:val="0"/>
        <w:rPr>
          <w:rFonts w:cs="Arial"/>
        </w:rPr>
      </w:pPr>
    </w:p>
    <w:p w14:paraId="5263B487" w14:textId="77777777" w:rsidR="00A8296B" w:rsidRPr="00794F40" w:rsidRDefault="00ED2E1D" w:rsidP="00A8296B">
      <w:pPr>
        <w:rPr>
          <w:rFonts w:cs="Arial"/>
        </w:rPr>
      </w:pPr>
      <w:r>
        <w:rPr>
          <w:rFonts w:cs="Arial"/>
        </w:rPr>
        <w:t>Director</w:t>
      </w:r>
    </w:p>
    <w:p w14:paraId="56118073" w14:textId="77777777" w:rsidR="00A8296B" w:rsidRPr="00794F40" w:rsidRDefault="00A8296B" w:rsidP="00A8296B">
      <w:pPr>
        <w:rPr>
          <w:rFonts w:cs="Arial"/>
        </w:rPr>
      </w:pPr>
    </w:p>
    <w:p w14:paraId="78799AB5" w14:textId="77777777" w:rsidR="00A8296B" w:rsidRPr="00794F40" w:rsidRDefault="00A8296B" w:rsidP="00A8296B">
      <w:pPr>
        <w:rPr>
          <w:rFonts w:cs="Arial"/>
        </w:rPr>
      </w:pPr>
    </w:p>
    <w:p w14:paraId="6C311746" w14:textId="77777777" w:rsidR="00A8296B" w:rsidRPr="00794F40" w:rsidRDefault="00A8296B" w:rsidP="00A8296B">
      <w:pPr>
        <w:rPr>
          <w:rFonts w:cs="Arial"/>
        </w:rPr>
      </w:pPr>
    </w:p>
    <w:p w14:paraId="3256CCA5" w14:textId="77777777" w:rsidR="00A8296B" w:rsidRPr="00794F40" w:rsidRDefault="00A8296B" w:rsidP="00A8296B">
      <w:pPr>
        <w:outlineLvl w:val="0"/>
        <w:rPr>
          <w:rFonts w:cs="Arial"/>
        </w:rPr>
      </w:pPr>
    </w:p>
    <w:p w14:paraId="46F5A54A" w14:textId="77777777" w:rsidR="00A8296B" w:rsidRPr="00794F40" w:rsidRDefault="00ED2E1D" w:rsidP="00A8296B">
      <w:pPr>
        <w:rPr>
          <w:rFonts w:cs="Arial"/>
        </w:rPr>
      </w:pPr>
      <w:r>
        <w:rPr>
          <w:rFonts w:cs="Arial"/>
        </w:rPr>
        <w:t xml:space="preserve">Director/Secretary </w:t>
      </w:r>
    </w:p>
    <w:p w14:paraId="58D2EF6F" w14:textId="77777777" w:rsidR="005620D6" w:rsidRPr="00794F40" w:rsidRDefault="005620D6" w:rsidP="005620D6">
      <w:pPr>
        <w:rPr>
          <w:rFonts w:cs="Arial"/>
        </w:rPr>
      </w:pPr>
    </w:p>
    <w:p w14:paraId="2F385037" w14:textId="77777777" w:rsidR="005620D6" w:rsidRPr="00794F40" w:rsidRDefault="005620D6" w:rsidP="005620D6">
      <w:pPr>
        <w:rPr>
          <w:rFonts w:cs="Arial"/>
        </w:rPr>
      </w:pPr>
    </w:p>
    <w:p w14:paraId="1E6A0E1F" w14:textId="77777777" w:rsidR="005620D6" w:rsidRPr="00794F40" w:rsidRDefault="00ED2E1D" w:rsidP="005620D6">
      <w:pPr>
        <w:rPr>
          <w:rFonts w:cs="Arial"/>
        </w:rPr>
      </w:pPr>
      <w:r>
        <w:rPr>
          <w:rFonts w:cs="Arial"/>
        </w:rPr>
        <w:t xml:space="preserve">EXECUTED AS A DEED by </w:t>
      </w:r>
      <w:r>
        <w:rPr>
          <w:rFonts w:cs="Arial"/>
        </w:rPr>
        <w:tab/>
      </w:r>
      <w:r>
        <w:rPr>
          <w:rFonts w:cs="Arial"/>
        </w:rPr>
        <w:tab/>
        <w:t>)</w:t>
      </w:r>
    </w:p>
    <w:p w14:paraId="65AC8151" w14:textId="77777777" w:rsidR="005620D6" w:rsidRPr="00794F40" w:rsidRDefault="00ED2E1D" w:rsidP="005620D6">
      <w:pPr>
        <w:rPr>
          <w:rFonts w:cs="Arial"/>
        </w:rPr>
      </w:pPr>
      <w:r>
        <w:rPr>
          <w:rFonts w:cs="Arial"/>
        </w:rPr>
        <w:t xml:space="preserve">[Name] for and on behalf of </w:t>
      </w:r>
      <w:r>
        <w:rPr>
          <w:rFonts w:cs="Arial"/>
        </w:rPr>
        <w:tab/>
      </w:r>
      <w:r>
        <w:rPr>
          <w:rFonts w:cs="Arial"/>
        </w:rPr>
        <w:tab/>
        <w:t>)</w:t>
      </w:r>
    </w:p>
    <w:p w14:paraId="25E9FA43" w14:textId="77777777" w:rsidR="005620D6" w:rsidRPr="00794F40" w:rsidRDefault="00ED2E1D" w:rsidP="005620D6">
      <w:pPr>
        <w:rPr>
          <w:rFonts w:cs="Arial"/>
        </w:rPr>
      </w:pPr>
      <w:r>
        <w:rPr>
          <w:rFonts w:cs="Arial"/>
        </w:rPr>
        <w:t>Malcom Jarvis Homes Limited</w:t>
      </w:r>
      <w:r>
        <w:rPr>
          <w:rFonts w:cs="Arial"/>
        </w:rPr>
        <w:tab/>
        <w:t>)</w:t>
      </w:r>
    </w:p>
    <w:p w14:paraId="1C329D28" w14:textId="77777777" w:rsidR="005620D6" w:rsidRPr="00794F40" w:rsidRDefault="00ED2E1D" w:rsidP="005620D6">
      <w:pPr>
        <w:rPr>
          <w:rFonts w:cs="Arial"/>
        </w:rPr>
      </w:pPr>
      <w:r>
        <w:rPr>
          <w:rFonts w:cs="Arial"/>
        </w:rPr>
        <w:t xml:space="preserve">and signed by:- </w:t>
      </w:r>
      <w:r>
        <w:rPr>
          <w:rFonts w:cs="Arial"/>
        </w:rPr>
        <w:tab/>
      </w:r>
      <w:r>
        <w:rPr>
          <w:rFonts w:cs="Arial"/>
        </w:rPr>
        <w:tab/>
      </w:r>
      <w:r>
        <w:rPr>
          <w:rFonts w:cs="Arial"/>
        </w:rPr>
        <w:tab/>
        <w:t>)</w:t>
      </w:r>
    </w:p>
    <w:p w14:paraId="5CC3BF94" w14:textId="77777777" w:rsidR="005620D6" w:rsidRPr="00794F40" w:rsidRDefault="005620D6" w:rsidP="005620D6">
      <w:pPr>
        <w:rPr>
          <w:rFonts w:cs="Arial"/>
        </w:rPr>
      </w:pPr>
    </w:p>
    <w:p w14:paraId="5C996582" w14:textId="77777777" w:rsidR="005620D6" w:rsidRPr="00794F40" w:rsidRDefault="005620D6" w:rsidP="005620D6">
      <w:pPr>
        <w:rPr>
          <w:rFonts w:cs="Arial"/>
        </w:rPr>
      </w:pPr>
    </w:p>
    <w:p w14:paraId="03D816C7" w14:textId="77777777" w:rsidR="005620D6" w:rsidRPr="00794F40" w:rsidRDefault="005620D6" w:rsidP="005620D6">
      <w:pPr>
        <w:rPr>
          <w:rFonts w:cs="Arial"/>
        </w:rPr>
      </w:pPr>
    </w:p>
    <w:p w14:paraId="13EE8F03" w14:textId="77777777" w:rsidR="005620D6" w:rsidRPr="00794F40" w:rsidRDefault="005620D6" w:rsidP="001C428F">
      <w:pPr>
        <w:outlineLvl w:val="0"/>
        <w:rPr>
          <w:rFonts w:cs="Arial"/>
        </w:rPr>
      </w:pPr>
    </w:p>
    <w:p w14:paraId="41F11AD7" w14:textId="77777777" w:rsidR="005620D6" w:rsidRPr="00794F40" w:rsidRDefault="00ED2E1D" w:rsidP="005620D6">
      <w:pPr>
        <w:rPr>
          <w:rFonts w:cs="Arial"/>
        </w:rPr>
      </w:pPr>
      <w:r>
        <w:rPr>
          <w:rFonts w:cs="Arial"/>
        </w:rPr>
        <w:t>Director</w:t>
      </w:r>
    </w:p>
    <w:p w14:paraId="599F7F26" w14:textId="77777777" w:rsidR="005620D6" w:rsidRPr="00794F40" w:rsidRDefault="005620D6" w:rsidP="005620D6">
      <w:pPr>
        <w:rPr>
          <w:rFonts w:cs="Arial"/>
        </w:rPr>
      </w:pPr>
    </w:p>
    <w:p w14:paraId="56DDB4DD" w14:textId="77777777" w:rsidR="005620D6" w:rsidRPr="00794F40" w:rsidRDefault="005620D6" w:rsidP="005620D6">
      <w:pPr>
        <w:rPr>
          <w:rFonts w:cs="Arial"/>
        </w:rPr>
      </w:pPr>
    </w:p>
    <w:p w14:paraId="127056E2" w14:textId="77777777" w:rsidR="005620D6" w:rsidRPr="00794F40" w:rsidRDefault="005620D6" w:rsidP="005620D6">
      <w:pPr>
        <w:rPr>
          <w:rFonts w:cs="Arial"/>
        </w:rPr>
      </w:pPr>
    </w:p>
    <w:p w14:paraId="7AC1D259" w14:textId="77777777" w:rsidR="005620D6" w:rsidRPr="00794F40" w:rsidRDefault="005620D6" w:rsidP="001C428F">
      <w:pPr>
        <w:outlineLvl w:val="0"/>
        <w:rPr>
          <w:rFonts w:cs="Arial"/>
        </w:rPr>
      </w:pPr>
    </w:p>
    <w:p w14:paraId="78AF8DA6" w14:textId="77777777" w:rsidR="005620D6" w:rsidRPr="00794F40" w:rsidRDefault="00ED2E1D" w:rsidP="005620D6">
      <w:pPr>
        <w:rPr>
          <w:rFonts w:cs="Arial"/>
        </w:rPr>
      </w:pPr>
      <w:r>
        <w:rPr>
          <w:rFonts w:cs="Arial"/>
        </w:rPr>
        <w:t xml:space="preserve">Director/Secretary </w:t>
      </w:r>
    </w:p>
    <w:p w14:paraId="01DA1A1C" w14:textId="77777777" w:rsidR="005620D6" w:rsidRDefault="005620D6" w:rsidP="005620D6">
      <w:pPr>
        <w:rPr>
          <w:rFonts w:cs="Arial"/>
        </w:rPr>
      </w:pPr>
    </w:p>
    <w:p w14:paraId="272860F1" w14:textId="77777777" w:rsidR="00247D36" w:rsidRPr="00794F40" w:rsidRDefault="00ED2E1D" w:rsidP="00247D36">
      <w:pPr>
        <w:rPr>
          <w:rFonts w:cs="Arial"/>
        </w:rPr>
      </w:pPr>
      <w:r>
        <w:rPr>
          <w:rFonts w:cs="Arial"/>
        </w:rPr>
        <w:t xml:space="preserve">EXECUTED AS A DEED by </w:t>
      </w:r>
      <w:r>
        <w:rPr>
          <w:rFonts w:cs="Arial"/>
        </w:rPr>
        <w:tab/>
      </w:r>
      <w:r>
        <w:rPr>
          <w:rFonts w:cs="Arial"/>
        </w:rPr>
        <w:tab/>
        <w:t>)</w:t>
      </w:r>
    </w:p>
    <w:p w14:paraId="531BBCF1" w14:textId="77777777" w:rsidR="00247D36" w:rsidRPr="00794F40" w:rsidRDefault="00ED2E1D" w:rsidP="00247D36">
      <w:pPr>
        <w:rPr>
          <w:rFonts w:cs="Arial"/>
        </w:rPr>
      </w:pPr>
      <w:r>
        <w:rPr>
          <w:rFonts w:cs="Arial"/>
        </w:rPr>
        <w:t>[Name] for and on behalf of Chilmington Green</w:t>
      </w:r>
      <w:r>
        <w:rPr>
          <w:rFonts w:cs="Arial"/>
        </w:rPr>
        <w:tab/>
        <w:t>)</w:t>
      </w:r>
    </w:p>
    <w:p w14:paraId="6A2C4DA7" w14:textId="77777777" w:rsidR="00247D36" w:rsidRPr="00794F40" w:rsidRDefault="00ED2E1D" w:rsidP="00247D36">
      <w:pPr>
        <w:rPr>
          <w:rFonts w:cs="Arial"/>
        </w:rPr>
      </w:pPr>
      <w:r>
        <w:rPr>
          <w:rFonts w:cs="Arial"/>
        </w:rPr>
        <w:t>Developments Limited</w:t>
      </w:r>
      <w:r>
        <w:rPr>
          <w:rFonts w:cs="Arial"/>
        </w:rPr>
        <w:tab/>
        <w:t>)</w:t>
      </w:r>
    </w:p>
    <w:p w14:paraId="40ABF348" w14:textId="77777777" w:rsidR="00247D36" w:rsidRPr="00794F40" w:rsidRDefault="00ED2E1D" w:rsidP="00247D36">
      <w:pPr>
        <w:rPr>
          <w:rFonts w:cs="Arial"/>
        </w:rPr>
      </w:pPr>
      <w:r>
        <w:rPr>
          <w:rFonts w:cs="Arial"/>
        </w:rPr>
        <w:t xml:space="preserve">and signed by:- </w:t>
      </w:r>
      <w:r>
        <w:rPr>
          <w:rFonts w:cs="Arial"/>
        </w:rPr>
        <w:tab/>
      </w:r>
      <w:r>
        <w:rPr>
          <w:rFonts w:cs="Arial"/>
        </w:rPr>
        <w:tab/>
      </w:r>
      <w:r>
        <w:rPr>
          <w:rFonts w:cs="Arial"/>
        </w:rPr>
        <w:tab/>
        <w:t>)</w:t>
      </w:r>
    </w:p>
    <w:p w14:paraId="1FA0F56A" w14:textId="77777777" w:rsidR="00247D36" w:rsidRPr="00794F40" w:rsidRDefault="00247D36" w:rsidP="00247D36">
      <w:pPr>
        <w:rPr>
          <w:rFonts w:cs="Arial"/>
        </w:rPr>
      </w:pPr>
    </w:p>
    <w:p w14:paraId="7CF39854" w14:textId="77777777" w:rsidR="00247D36" w:rsidRPr="00794F40" w:rsidRDefault="00247D36" w:rsidP="00247D36">
      <w:pPr>
        <w:rPr>
          <w:rFonts w:cs="Arial"/>
        </w:rPr>
      </w:pPr>
    </w:p>
    <w:p w14:paraId="2827D0E5" w14:textId="77777777" w:rsidR="00247D36" w:rsidRPr="00794F40" w:rsidRDefault="00247D36" w:rsidP="00247D36">
      <w:pPr>
        <w:rPr>
          <w:rFonts w:cs="Arial"/>
        </w:rPr>
      </w:pPr>
    </w:p>
    <w:p w14:paraId="1A8596C5" w14:textId="77777777" w:rsidR="00247D36" w:rsidRPr="00794F40" w:rsidRDefault="00247D36" w:rsidP="00247D36">
      <w:pPr>
        <w:outlineLvl w:val="0"/>
        <w:rPr>
          <w:rFonts w:cs="Arial"/>
        </w:rPr>
      </w:pPr>
    </w:p>
    <w:p w14:paraId="11F5B22D" w14:textId="77777777" w:rsidR="00247D36" w:rsidRPr="00794F40" w:rsidRDefault="00ED2E1D" w:rsidP="00247D36">
      <w:pPr>
        <w:rPr>
          <w:rFonts w:cs="Arial"/>
        </w:rPr>
      </w:pPr>
      <w:r>
        <w:rPr>
          <w:rFonts w:cs="Arial"/>
        </w:rPr>
        <w:t>Director</w:t>
      </w:r>
    </w:p>
    <w:p w14:paraId="19C11B14" w14:textId="77777777" w:rsidR="00247D36" w:rsidRPr="00794F40" w:rsidRDefault="00247D36" w:rsidP="00247D36">
      <w:pPr>
        <w:rPr>
          <w:rFonts w:cs="Arial"/>
        </w:rPr>
      </w:pPr>
    </w:p>
    <w:p w14:paraId="2038809F" w14:textId="77777777" w:rsidR="00247D36" w:rsidRPr="00794F40" w:rsidRDefault="00247D36" w:rsidP="00247D36">
      <w:pPr>
        <w:rPr>
          <w:rFonts w:cs="Arial"/>
        </w:rPr>
      </w:pPr>
    </w:p>
    <w:p w14:paraId="32AB09A3" w14:textId="77777777" w:rsidR="00247D36" w:rsidRPr="00794F40" w:rsidRDefault="00247D36" w:rsidP="00247D36">
      <w:pPr>
        <w:rPr>
          <w:rFonts w:cs="Arial"/>
        </w:rPr>
      </w:pPr>
    </w:p>
    <w:p w14:paraId="669D7CB1" w14:textId="77777777" w:rsidR="00247D36" w:rsidRPr="00794F40" w:rsidRDefault="00247D36" w:rsidP="00247D36">
      <w:pPr>
        <w:outlineLvl w:val="0"/>
        <w:rPr>
          <w:rFonts w:cs="Arial"/>
        </w:rPr>
      </w:pPr>
    </w:p>
    <w:p w14:paraId="42C58145" w14:textId="77777777" w:rsidR="00247D36" w:rsidRPr="00794F40" w:rsidRDefault="00ED2E1D" w:rsidP="00247D36">
      <w:pPr>
        <w:rPr>
          <w:rFonts w:cs="Arial"/>
        </w:rPr>
      </w:pPr>
      <w:r>
        <w:rPr>
          <w:rFonts w:cs="Arial"/>
        </w:rPr>
        <w:t xml:space="preserve">Director/Secretary </w:t>
      </w:r>
    </w:p>
    <w:p w14:paraId="2DFD0E48" w14:textId="77777777" w:rsidR="00247D36" w:rsidRPr="00794F40" w:rsidRDefault="00247D36" w:rsidP="005620D6">
      <w:pPr>
        <w:rPr>
          <w:rFonts w:cs="Arial"/>
        </w:rPr>
      </w:pPr>
    </w:p>
    <w:p w14:paraId="6019AE4E" w14:textId="77777777" w:rsidR="005620D6" w:rsidRPr="00794F40" w:rsidRDefault="005620D6" w:rsidP="0074324C">
      <w:pPr>
        <w:pStyle w:val="ListParagraph"/>
        <w:rPr>
          <w:rFonts w:ascii="Arial" w:hAnsi="Arial" w:cs="Arial"/>
          <w:sz w:val="20"/>
          <w:szCs w:val="20"/>
        </w:rPr>
      </w:pPr>
    </w:p>
    <w:p w14:paraId="5440D17C" w14:textId="77777777" w:rsidR="00A8296B" w:rsidRPr="00794F40" w:rsidRDefault="00ED2E1D" w:rsidP="00A8296B">
      <w:pPr>
        <w:rPr>
          <w:rFonts w:cs="Arial"/>
        </w:rPr>
      </w:pPr>
      <w:r>
        <w:rPr>
          <w:rFonts w:cs="Arial"/>
        </w:rPr>
        <w:t xml:space="preserve">EXECUTED AS A DEED by </w:t>
      </w:r>
      <w:r>
        <w:rPr>
          <w:rFonts w:cs="Arial"/>
        </w:rPr>
        <w:tab/>
      </w:r>
      <w:r>
        <w:rPr>
          <w:rFonts w:cs="Arial"/>
        </w:rPr>
        <w:tab/>
        <w:t>)</w:t>
      </w:r>
    </w:p>
    <w:p w14:paraId="55B15225" w14:textId="77777777" w:rsidR="00A8296B" w:rsidRPr="00794F40" w:rsidRDefault="00ED2E1D" w:rsidP="00A8296B">
      <w:pPr>
        <w:rPr>
          <w:rFonts w:cs="Arial"/>
        </w:rPr>
      </w:pPr>
      <w:r>
        <w:rPr>
          <w:rFonts w:cs="Arial"/>
        </w:rPr>
        <w:t xml:space="preserve">[Name] for and on behalf of </w:t>
      </w:r>
      <w:r>
        <w:rPr>
          <w:rFonts w:cs="Arial"/>
        </w:rPr>
        <w:tab/>
      </w:r>
      <w:r>
        <w:rPr>
          <w:rFonts w:cs="Arial"/>
        </w:rPr>
        <w:tab/>
        <w:t>)</w:t>
      </w:r>
    </w:p>
    <w:p w14:paraId="0EA935F4" w14:textId="77777777" w:rsidR="00A8296B" w:rsidRPr="00794F40" w:rsidRDefault="00ED2E1D" w:rsidP="00A8296B">
      <w:pPr>
        <w:rPr>
          <w:rFonts w:cs="Arial"/>
        </w:rPr>
      </w:pPr>
      <w:r>
        <w:rPr>
          <w:rFonts w:cs="Arial"/>
        </w:rPr>
        <w:t>Chelmden Limited</w:t>
      </w:r>
      <w:r>
        <w:rPr>
          <w:rFonts w:cs="Arial"/>
        </w:rPr>
        <w:tab/>
      </w:r>
      <w:r>
        <w:rPr>
          <w:rFonts w:cs="Arial"/>
        </w:rPr>
        <w:tab/>
      </w:r>
      <w:r>
        <w:rPr>
          <w:rFonts w:cs="Arial"/>
        </w:rPr>
        <w:tab/>
        <w:t>)</w:t>
      </w:r>
    </w:p>
    <w:p w14:paraId="0C878352" w14:textId="77777777" w:rsidR="00A8296B" w:rsidRPr="00794F40" w:rsidRDefault="00ED2E1D" w:rsidP="00A8296B">
      <w:pPr>
        <w:rPr>
          <w:rFonts w:cs="Arial"/>
        </w:rPr>
      </w:pPr>
      <w:r>
        <w:rPr>
          <w:rFonts w:cs="Arial"/>
        </w:rPr>
        <w:t xml:space="preserve">and signed by:- </w:t>
      </w:r>
      <w:r>
        <w:rPr>
          <w:rFonts w:cs="Arial"/>
        </w:rPr>
        <w:tab/>
      </w:r>
      <w:r>
        <w:rPr>
          <w:rFonts w:cs="Arial"/>
        </w:rPr>
        <w:tab/>
      </w:r>
      <w:r>
        <w:rPr>
          <w:rFonts w:cs="Arial"/>
        </w:rPr>
        <w:tab/>
        <w:t>)</w:t>
      </w:r>
    </w:p>
    <w:p w14:paraId="45C5A4AD" w14:textId="77777777" w:rsidR="00A8296B" w:rsidRPr="00794F40" w:rsidRDefault="00A8296B" w:rsidP="00A8296B">
      <w:pPr>
        <w:rPr>
          <w:rFonts w:cs="Arial"/>
        </w:rPr>
      </w:pPr>
    </w:p>
    <w:p w14:paraId="4A4B4A0D" w14:textId="77777777" w:rsidR="00A8296B" w:rsidRPr="00794F40" w:rsidRDefault="00A8296B" w:rsidP="00A8296B">
      <w:pPr>
        <w:rPr>
          <w:rFonts w:cs="Arial"/>
        </w:rPr>
      </w:pPr>
    </w:p>
    <w:p w14:paraId="4564C052" w14:textId="77777777" w:rsidR="00A8296B" w:rsidRPr="00794F40" w:rsidRDefault="00A8296B" w:rsidP="00A8296B">
      <w:pPr>
        <w:rPr>
          <w:rFonts w:cs="Arial"/>
        </w:rPr>
      </w:pPr>
    </w:p>
    <w:p w14:paraId="4532DD56" w14:textId="77777777" w:rsidR="00A8296B" w:rsidRPr="00794F40" w:rsidRDefault="00A8296B" w:rsidP="00A8296B">
      <w:pPr>
        <w:outlineLvl w:val="0"/>
        <w:rPr>
          <w:rFonts w:cs="Arial"/>
        </w:rPr>
      </w:pPr>
    </w:p>
    <w:p w14:paraId="4B61F406" w14:textId="77777777" w:rsidR="00A8296B" w:rsidRPr="00794F40" w:rsidRDefault="00ED2E1D" w:rsidP="00A8296B">
      <w:pPr>
        <w:rPr>
          <w:rFonts w:cs="Arial"/>
        </w:rPr>
      </w:pPr>
      <w:r>
        <w:rPr>
          <w:rFonts w:cs="Arial"/>
        </w:rPr>
        <w:t>Director</w:t>
      </w:r>
    </w:p>
    <w:p w14:paraId="07DB6479" w14:textId="77777777" w:rsidR="00A8296B" w:rsidRPr="00794F40" w:rsidRDefault="00A8296B" w:rsidP="00A8296B">
      <w:pPr>
        <w:rPr>
          <w:rFonts w:cs="Arial"/>
        </w:rPr>
      </w:pPr>
    </w:p>
    <w:p w14:paraId="06AA24B7" w14:textId="77777777" w:rsidR="00A8296B" w:rsidRPr="00794F40" w:rsidRDefault="00A8296B" w:rsidP="00A8296B">
      <w:pPr>
        <w:rPr>
          <w:rFonts w:cs="Arial"/>
        </w:rPr>
      </w:pPr>
    </w:p>
    <w:p w14:paraId="484F4125" w14:textId="77777777" w:rsidR="00A8296B" w:rsidRPr="00794F40" w:rsidRDefault="00A8296B" w:rsidP="00A8296B">
      <w:pPr>
        <w:rPr>
          <w:rFonts w:cs="Arial"/>
        </w:rPr>
      </w:pPr>
    </w:p>
    <w:p w14:paraId="2382F8EB" w14:textId="77777777" w:rsidR="00A8296B" w:rsidRPr="00794F40" w:rsidRDefault="00A8296B" w:rsidP="00A8296B">
      <w:pPr>
        <w:outlineLvl w:val="0"/>
        <w:rPr>
          <w:rFonts w:cs="Arial"/>
        </w:rPr>
      </w:pPr>
    </w:p>
    <w:p w14:paraId="729405FE" w14:textId="77777777" w:rsidR="00A8296B" w:rsidRPr="00794F40" w:rsidRDefault="00ED2E1D" w:rsidP="00A8296B">
      <w:pPr>
        <w:rPr>
          <w:rFonts w:cs="Arial"/>
        </w:rPr>
      </w:pPr>
      <w:r>
        <w:rPr>
          <w:rFonts w:cs="Arial"/>
        </w:rPr>
        <w:t xml:space="preserve">Director/Secretary </w:t>
      </w:r>
    </w:p>
    <w:p w14:paraId="33B6CB13" w14:textId="77777777" w:rsidR="005D44E5" w:rsidRPr="00794F40" w:rsidRDefault="005D44E5" w:rsidP="001C428F">
      <w:pPr>
        <w:widowControl/>
        <w:jc w:val="left"/>
        <w:outlineLvl w:val="0"/>
        <w:rPr>
          <w:rFonts w:cs="Arial"/>
          <w:b/>
          <w:bCs/>
        </w:rPr>
        <w:sectPr w:rsidR="005D44E5" w:rsidRPr="00794F40" w:rsidSect="0074324C">
          <w:headerReference w:type="even" r:id="rId383"/>
          <w:headerReference w:type="default" r:id="rId384"/>
          <w:footerReference w:type="even" r:id="rId385"/>
          <w:footerReference w:type="default" r:id="rId386"/>
          <w:headerReference w:type="first" r:id="rId387"/>
          <w:footerReference w:type="first" r:id="rId388"/>
          <w:pgSz w:w="11906" w:h="16838"/>
          <w:pgMar w:top="1440" w:right="1440" w:bottom="1440" w:left="1440" w:header="708" w:footer="708" w:gutter="0"/>
          <w:cols w:space="708"/>
          <w:docGrid w:linePitch="360"/>
        </w:sectPr>
      </w:pPr>
    </w:p>
    <w:p w14:paraId="06995DAA" w14:textId="77777777" w:rsidR="00A407F5" w:rsidRPr="00794F40" w:rsidRDefault="00ED2E1D" w:rsidP="00A407F5">
      <w:pPr>
        <w:pStyle w:val="ScheduleTitle"/>
        <w:rPr>
          <w:rFonts w:cs="Arial"/>
        </w:rPr>
      </w:pPr>
      <w:bookmarkStart w:id="1140" w:name="_Toc467144323"/>
      <w:r>
        <w:rPr>
          <w:rFonts w:cs="Arial"/>
        </w:rPr>
        <w:lastRenderedPageBreak/>
        <w:t>SCHEDULE 39</w:t>
      </w:r>
      <w:bookmarkEnd w:id="1140"/>
    </w:p>
    <w:p w14:paraId="44AAFA5B" w14:textId="77777777" w:rsidR="00A407F5" w:rsidRPr="00794F40" w:rsidRDefault="00A407F5" w:rsidP="00A33921">
      <w:pPr>
        <w:rPr>
          <w:rFonts w:cs="Arial"/>
        </w:rPr>
      </w:pPr>
    </w:p>
    <w:p w14:paraId="6E53465A" w14:textId="77777777" w:rsidR="0074324C" w:rsidRPr="00794F40" w:rsidRDefault="0074324C" w:rsidP="00C242C4">
      <w:pPr>
        <w:pStyle w:val="ListParagraph"/>
        <w:jc w:val="center"/>
        <w:rPr>
          <w:rFonts w:ascii="Arial" w:hAnsi="Arial" w:cs="Arial"/>
          <w:sz w:val="20"/>
          <w:szCs w:val="20"/>
        </w:rPr>
      </w:pPr>
    </w:p>
    <w:p w14:paraId="0BBEEDF9" w14:textId="77777777" w:rsidR="00DC6F2A" w:rsidRPr="00794F40" w:rsidRDefault="00DC6F2A" w:rsidP="001C428F">
      <w:pPr>
        <w:pStyle w:val="ListParagraph"/>
        <w:outlineLvl w:val="0"/>
        <w:rPr>
          <w:rFonts w:ascii="Arial" w:hAnsi="Arial" w:cs="Arial"/>
          <w:sz w:val="20"/>
          <w:szCs w:val="20"/>
        </w:rPr>
      </w:pPr>
    </w:p>
    <w:p w14:paraId="36BC25ED"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rPr>
      </w:pPr>
      <w:r>
        <w:rPr>
          <w:rFonts w:cs="Arial"/>
          <w:b/>
        </w:rPr>
        <w:t>COMPANY NOT HAVING A SHARE CAPITAL</w:t>
      </w:r>
    </w:p>
    <w:p w14:paraId="6B07BEFA"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rPr>
      </w:pPr>
    </w:p>
    <w:p w14:paraId="23365A68" w14:textId="77777777" w:rsidR="00DC6F2A" w:rsidRPr="00794F40" w:rsidRDefault="00DC6F2A" w:rsidP="001C428F">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cs="Arial"/>
        </w:rPr>
      </w:pPr>
    </w:p>
    <w:p w14:paraId="77371CAC"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rPr>
      </w:pPr>
      <w:r>
        <w:rPr>
          <w:rFonts w:cs="Arial"/>
          <w:b/>
        </w:rPr>
        <w:t>ARTICLES OF ASSOCIATION</w:t>
      </w:r>
    </w:p>
    <w:p w14:paraId="1853EAF9"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rPr>
      </w:pPr>
    </w:p>
    <w:p w14:paraId="666A08EE"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rPr>
      </w:pPr>
      <w:r>
        <w:rPr>
          <w:rFonts w:cs="Arial"/>
          <w:b/>
        </w:rPr>
        <w:t>CHILMINGTON GREEN COMMUNITY MANAGEMENT ORGANISATION</w:t>
      </w:r>
    </w:p>
    <w:p w14:paraId="0CE56E54" w14:textId="77777777" w:rsidR="00DC6F2A" w:rsidRPr="00794F40" w:rsidRDefault="00DC6F2A" w:rsidP="001C428F">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cs="Arial"/>
          <w:b/>
        </w:rPr>
      </w:pPr>
    </w:p>
    <w:p w14:paraId="58C63427" w14:textId="77777777" w:rsidR="00DC6F2A" w:rsidRPr="00794F40" w:rsidRDefault="00ED2E1D" w:rsidP="00DC6F2A">
      <w:pPr>
        <w:pStyle w:val="Heading1"/>
        <w:numPr>
          <w:ilvl w:val="0"/>
          <w:numId w:val="0"/>
        </w:numPr>
        <w:tabs>
          <w:tab w:val="clear" w:pos="1418"/>
          <w:tab w:val="left" w:pos="-1094"/>
          <w:tab w:val="left" w:pos="-720"/>
          <w:tab w:val="left" w:pos="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left="720"/>
        <w:jc w:val="center"/>
        <w:rPr>
          <w:rFonts w:cs="Arial"/>
        </w:rPr>
      </w:pPr>
      <w:bookmarkStart w:id="1141" w:name="_Toc453189289"/>
      <w:bookmarkStart w:id="1142" w:name="_Toc467144324"/>
      <w:r>
        <w:rPr>
          <w:rFonts w:cs="Arial"/>
        </w:rPr>
        <w:t>PART A. INTRODUCTION</w:t>
      </w:r>
      <w:bookmarkEnd w:id="1141"/>
      <w:bookmarkEnd w:id="1142"/>
    </w:p>
    <w:p w14:paraId="46CB9961"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BC7F695"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INTERPRETATION</w:t>
      </w:r>
    </w:p>
    <w:p w14:paraId="114B6B87"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568D2C4"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3"/>
        <w:rPr>
          <w:rFonts w:cs="Arial"/>
        </w:rPr>
      </w:pPr>
      <w:r>
        <w:rPr>
          <w:rFonts w:cs="Arial"/>
        </w:rPr>
        <w:t>In these Articles:</w:t>
      </w:r>
    </w:p>
    <w:p w14:paraId="716A6FEF" w14:textId="77777777" w:rsidR="00DC6F2A" w:rsidRPr="00794F40" w:rsidRDefault="00DC6F2A" w:rsidP="00DC6F2A">
      <w:pPr>
        <w:pStyle w:val="Level2"/>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0"/>
          <w:szCs w:val="20"/>
        </w:rPr>
      </w:pPr>
    </w:p>
    <w:p w14:paraId="1B550FA6" w14:textId="77777777" w:rsidR="00DC6F2A" w:rsidRPr="00794F40" w:rsidRDefault="00ED2E1D" w:rsidP="00DC6F2A">
      <w:pPr>
        <w:ind w:left="4320" w:hanging="2880"/>
        <w:rPr>
          <w:rFonts w:cs="Arial"/>
          <w:spacing w:val="4"/>
        </w:rPr>
      </w:pPr>
      <w:r>
        <w:rPr>
          <w:rFonts w:cs="Arial"/>
        </w:rPr>
        <w:t>"the Acts"</w:t>
      </w:r>
      <w:r>
        <w:rPr>
          <w:rFonts w:cs="Arial"/>
        </w:rPr>
        <w:tab/>
      </w:r>
      <w:r>
        <w:rPr>
          <w:rFonts w:cs="Arial"/>
          <w:spacing w:val="4"/>
        </w:rPr>
        <w:t xml:space="preserve">means the </w:t>
      </w:r>
      <w:r>
        <w:rPr>
          <w:rFonts w:cs="Arial"/>
        </w:rPr>
        <w:t>Companies</w:t>
      </w:r>
      <w:r>
        <w:rPr>
          <w:rFonts w:cs="Arial"/>
          <w:spacing w:val="4"/>
        </w:rPr>
        <w:t xml:space="preserve"> Acts (as defined in Section 2 of the Companies Act 2006) insofar as they apply to the Company and any statutory modification or re-enactment thereof for the time being in force</w:t>
      </w:r>
    </w:p>
    <w:p w14:paraId="29461578" w14:textId="77777777" w:rsidR="00DC6F2A" w:rsidRPr="00794F40" w:rsidRDefault="00DC6F2A" w:rsidP="00DC6F2A">
      <w:pPr>
        <w:ind w:left="4320" w:hanging="2880"/>
        <w:rPr>
          <w:rFonts w:cs="Arial"/>
          <w:spacing w:val="4"/>
        </w:rPr>
      </w:pPr>
    </w:p>
    <w:p w14:paraId="00B25EFC" w14:textId="77777777" w:rsidR="00DC6F2A" w:rsidRPr="00794F40" w:rsidRDefault="00ED2E1D" w:rsidP="00DC6F2A">
      <w:pPr>
        <w:ind w:left="4320" w:hanging="2880"/>
        <w:rPr>
          <w:rFonts w:cs="Arial"/>
          <w:spacing w:val="4"/>
        </w:rPr>
      </w:pPr>
      <w:r>
        <w:rPr>
          <w:rFonts w:cs="Arial"/>
          <w:spacing w:val="4"/>
        </w:rPr>
        <w:t>"Area of Benefit"</w:t>
      </w:r>
      <w:r>
        <w:rPr>
          <w:rFonts w:cs="Arial"/>
          <w:spacing w:val="4"/>
        </w:rPr>
        <w:tab/>
        <w:t xml:space="preserve">means Chilmington Green in Ashford, Kent as delineated on the plan attached </w:t>
      </w:r>
    </w:p>
    <w:p w14:paraId="55F29A79"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571D0540"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 xml:space="preserve">"the Articles" </w:t>
      </w:r>
      <w:r>
        <w:rPr>
          <w:rFonts w:cs="Arial"/>
        </w:rPr>
        <w:tab/>
      </w:r>
      <w:r>
        <w:rPr>
          <w:rFonts w:cs="Arial"/>
        </w:rPr>
        <w:tab/>
      </w:r>
      <w:r>
        <w:rPr>
          <w:rFonts w:cs="Arial"/>
        </w:rPr>
        <w:tab/>
        <w:t>means these Articles of Association of the Company</w:t>
      </w:r>
    </w:p>
    <w:p w14:paraId="0F5F3FC5"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41E2209"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"the Board"</w:t>
      </w:r>
      <w:r>
        <w:rPr>
          <w:rFonts w:cs="Arial"/>
        </w:rPr>
        <w:tab/>
      </w:r>
      <w:r>
        <w:rPr>
          <w:rFonts w:cs="Arial"/>
        </w:rPr>
        <w:tab/>
      </w:r>
      <w:r>
        <w:rPr>
          <w:rFonts w:cs="Arial"/>
        </w:rPr>
        <w:tab/>
        <w:t>means the board of Directors of the Company and (where appropriate) includes a Committee and the Directors acting by written resolution</w:t>
      </w:r>
    </w:p>
    <w:p w14:paraId="230C9953"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562C7C4"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"Board Meeting"</w:t>
      </w:r>
      <w:r>
        <w:rPr>
          <w:rFonts w:cs="Arial"/>
        </w:rPr>
        <w:tab/>
      </w:r>
      <w:r>
        <w:rPr>
          <w:rFonts w:cs="Arial"/>
        </w:rPr>
        <w:tab/>
        <w:t>means a meeting of the Board</w:t>
      </w:r>
    </w:p>
    <w:p w14:paraId="2996700A"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B54EE34"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"Business Day"</w:t>
      </w:r>
      <w:r>
        <w:rPr>
          <w:rFonts w:cs="Arial"/>
        </w:rPr>
        <w:tab/>
      </w:r>
      <w:r>
        <w:rPr>
          <w:rFonts w:cs="Arial"/>
        </w:rPr>
        <w:tab/>
        <w:t>means any day other than a Saturday, Sunday, bank holiday or public holiday</w:t>
      </w:r>
    </w:p>
    <w:p w14:paraId="5442E7B4"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5BFC1AE"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"Chair"</w:t>
      </w:r>
      <w:r>
        <w:rPr>
          <w:rFonts w:cs="Arial"/>
        </w:rPr>
        <w:tab/>
      </w:r>
      <w:r>
        <w:rPr>
          <w:rFonts w:cs="Arial"/>
        </w:rPr>
        <w:tab/>
      </w:r>
      <w:r>
        <w:rPr>
          <w:rFonts w:cs="Arial"/>
        </w:rPr>
        <w:tab/>
      </w:r>
      <w:r>
        <w:rPr>
          <w:rFonts w:cs="Arial"/>
        </w:rPr>
        <w:tab/>
        <w:t>means (subject to the context) either the person elected as chair of the Company under Article 19 or where the chair of the Company is not present or has not taken the chair at a meeting means the person who is chairing a Board Meeting or General Meeting at the time</w:t>
      </w:r>
    </w:p>
    <w:p w14:paraId="4875E928"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6E7E7F2B"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"Charity Commission"</w:t>
      </w:r>
      <w:r>
        <w:rPr>
          <w:rFonts w:cs="Arial"/>
        </w:rPr>
        <w:tab/>
      </w:r>
      <w:r>
        <w:rPr>
          <w:rFonts w:cs="Arial"/>
        </w:rPr>
        <w:tab/>
        <w:t>means the Charity Commission for England and Wales</w:t>
      </w:r>
    </w:p>
    <w:p w14:paraId="05E17415"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352F0CFE"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 xml:space="preserve">"Clear Days" </w:t>
      </w:r>
      <w:r>
        <w:rPr>
          <w:rFonts w:cs="Arial"/>
        </w:rPr>
        <w:tab/>
      </w:r>
      <w:r>
        <w:rPr>
          <w:rFonts w:cs="Arial"/>
        </w:rPr>
        <w:tab/>
      </w:r>
      <w:r>
        <w:rPr>
          <w:rFonts w:cs="Arial"/>
        </w:rPr>
        <w:tab/>
        <w:t>in relation to a period of notice means the period excluding the day when the notice is given or deemed to be given and the day for which it is given or on which it is to take effect</w:t>
      </w:r>
    </w:p>
    <w:p w14:paraId="69122B10"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90AE6E4"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"Committee"</w:t>
      </w:r>
      <w:r>
        <w:rPr>
          <w:rFonts w:cs="Arial"/>
        </w:rPr>
        <w:tab/>
      </w:r>
      <w:r>
        <w:rPr>
          <w:rFonts w:cs="Arial"/>
        </w:rPr>
        <w:tab/>
      </w:r>
      <w:r>
        <w:rPr>
          <w:rFonts w:cs="Arial"/>
        </w:rPr>
        <w:tab/>
        <w:t>means a committee of the Board exercising powers delegated to it by the Board</w:t>
      </w:r>
    </w:p>
    <w:p w14:paraId="3248B01D"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99928F8"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"Companies House"</w:t>
      </w:r>
      <w:r>
        <w:rPr>
          <w:rFonts w:cs="Arial"/>
        </w:rPr>
        <w:tab/>
      </w:r>
      <w:r>
        <w:rPr>
          <w:rFonts w:cs="Arial"/>
        </w:rPr>
        <w:tab/>
        <w:t>means the office of the Registrar of Companies</w:t>
      </w:r>
    </w:p>
    <w:p w14:paraId="73C5832A"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B45D0A0"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 xml:space="preserve">"the Company" </w:t>
      </w:r>
      <w:r>
        <w:rPr>
          <w:rFonts w:cs="Arial"/>
        </w:rPr>
        <w:tab/>
      </w:r>
      <w:r>
        <w:rPr>
          <w:rFonts w:cs="Arial"/>
        </w:rPr>
        <w:tab/>
        <w:t>means the company intended to be regulated by the Articles</w:t>
      </w:r>
    </w:p>
    <w:p w14:paraId="40617965"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67AE77D" w14:textId="7571DAAE"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"Company Member"</w:t>
      </w:r>
      <w:r>
        <w:rPr>
          <w:rFonts w:cs="Arial"/>
        </w:rPr>
        <w:tab/>
      </w:r>
      <w:r>
        <w:rPr>
          <w:rFonts w:cs="Arial"/>
        </w:rPr>
        <w:tab/>
        <w:t xml:space="preserve">means a member for the time being of the Company </w:t>
      </w:r>
      <w:r>
        <w:rPr>
          <w:rFonts w:cs="Arial"/>
        </w:rPr>
        <w:lastRenderedPageBreak/>
        <w:t xml:space="preserve">who is admitted under Article </w:t>
      </w:r>
      <w:r>
        <w:rPr>
          <w:rFonts w:cs="Arial"/>
        </w:rPr>
        <w:fldChar w:fldCharType="begin"/>
      </w:r>
      <w:r>
        <w:rPr>
          <w:rFonts w:cs="Arial"/>
        </w:rPr>
        <w:instrText xml:space="preserve"> REF _Ref409444353 \r \h  \* MERGEFORMAT  \* MERGEFORMAT  \* MERGEFORMAT  \* MERGEFORMAT </w:instrText>
      </w:r>
      <w:r>
        <w:rPr>
          <w:rFonts w:cs="Arial"/>
        </w:rPr>
      </w:r>
      <w:r>
        <w:rPr>
          <w:rFonts w:cs="Arial"/>
        </w:rPr>
        <w:fldChar w:fldCharType="separate"/>
      </w:r>
      <w:r w:rsidR="00565C75">
        <w:rPr>
          <w:rFonts w:cs="Arial"/>
        </w:rPr>
        <w:t>6</w:t>
      </w:r>
      <w:r>
        <w:rPr>
          <w:rFonts w:cs="Arial"/>
        </w:rPr>
        <w:fldChar w:fldCharType="end"/>
      </w:r>
    </w:p>
    <w:p w14:paraId="640F9168"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444A2B4E"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"the Council"</w:t>
      </w:r>
      <w:r>
        <w:rPr>
          <w:rFonts w:cs="Arial"/>
        </w:rPr>
        <w:tab/>
      </w:r>
      <w:r>
        <w:rPr>
          <w:rFonts w:cs="Arial"/>
        </w:rPr>
        <w:tab/>
      </w:r>
      <w:r>
        <w:rPr>
          <w:rFonts w:cs="Arial"/>
        </w:rPr>
        <w:tab/>
        <w:t>means Ashford Borough Council of Civic Centre, Tannery lane, Ashford, Kent, TN23 1PL</w:t>
      </w:r>
    </w:p>
    <w:p w14:paraId="6C6C3815"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0EB07B49"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"the Councils"</w:t>
      </w:r>
      <w:r>
        <w:rPr>
          <w:rFonts w:cs="Arial"/>
        </w:rPr>
        <w:tab/>
      </w:r>
      <w:r>
        <w:rPr>
          <w:rFonts w:cs="Arial"/>
        </w:rPr>
        <w:tab/>
      </w:r>
      <w:r>
        <w:rPr>
          <w:rFonts w:cs="Arial"/>
        </w:rPr>
        <w:tab/>
        <w:t>means the Council and Kent County Council</w:t>
      </w:r>
    </w:p>
    <w:p w14:paraId="23766A86"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10E169B4"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"the Developers"</w:t>
      </w:r>
      <w:r>
        <w:rPr>
          <w:rFonts w:cs="Arial"/>
        </w:rPr>
        <w:tab/>
      </w:r>
      <w:r>
        <w:rPr>
          <w:rFonts w:cs="Arial"/>
        </w:rPr>
        <w:tab/>
        <w:t>means Hodson Developments (Ashford) Limited, Hodson (CG One) Limited, Hodson (CG Two) Limited, Chilmington Green Developments Limited, Chelmden Limited, BDW Trading Limited, Malcolm Jarvis Homes Limited, Pentland Homes Limited and Pentland Kent Limited and other organisations that have or acquire a legal interest in land in the Area of Benefit and are involved in the development of the site and are identified as such by a Developer by notice in writing served on the company by that Developer</w:t>
      </w:r>
    </w:p>
    <w:p w14:paraId="32A0DBC2" w14:textId="77777777" w:rsidR="00DC6F2A" w:rsidRPr="00794F40" w:rsidRDefault="00ED2E1D" w:rsidP="00DC6F2A">
      <w:pPr>
        <w:tabs>
          <w:tab w:val="left" w:pos="-1094"/>
          <w:tab w:val="left" w:pos="-720"/>
          <w:tab w:val="left" w:pos="0"/>
          <w:tab w:val="left" w:pos="2160"/>
        </w:tabs>
        <w:ind w:left="4320" w:hanging="4320"/>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p>
    <w:p w14:paraId="601B723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17FAD3C0" w14:textId="307F395C"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"Director"</w:t>
      </w:r>
      <w:r>
        <w:rPr>
          <w:rFonts w:cs="Arial"/>
        </w:rPr>
        <w:tab/>
      </w:r>
      <w:r>
        <w:rPr>
          <w:rFonts w:cs="Arial"/>
        </w:rPr>
        <w:tab/>
      </w:r>
      <w:r>
        <w:rPr>
          <w:rFonts w:cs="Arial"/>
        </w:rPr>
        <w:tab/>
        <w:t xml:space="preserve">means any director of the Company who is appointed under Article </w:t>
      </w:r>
      <w:r>
        <w:rPr>
          <w:rFonts w:cs="Arial"/>
        </w:rPr>
        <w:fldChar w:fldCharType="begin"/>
      </w:r>
      <w:r>
        <w:rPr>
          <w:rFonts w:cs="Arial"/>
        </w:rPr>
        <w:instrText xml:space="preserve"> REF _Ref409443244 \r \h  \* MERGEFORMAT  \* MERGEFORMAT </w:instrText>
      </w:r>
      <w:r>
        <w:rPr>
          <w:rFonts w:cs="Arial"/>
        </w:rPr>
      </w:r>
      <w:r>
        <w:rPr>
          <w:rFonts w:cs="Arial"/>
        </w:rPr>
        <w:fldChar w:fldCharType="separate"/>
      </w:r>
      <w:r w:rsidR="00565C75">
        <w:rPr>
          <w:rFonts w:cs="Arial"/>
        </w:rPr>
        <w:t>19</w:t>
      </w:r>
      <w:r>
        <w:rPr>
          <w:rFonts w:cs="Arial"/>
        </w:rPr>
        <w:fldChar w:fldCharType="end"/>
      </w:r>
    </w:p>
    <w:p w14:paraId="0C9A1FB4"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0FBF03A7"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"Dwelling"</w:t>
      </w:r>
      <w:r>
        <w:rPr>
          <w:rFonts w:cs="Arial"/>
        </w:rPr>
        <w:tab/>
      </w:r>
      <w:r>
        <w:rPr>
          <w:rFonts w:cs="Arial"/>
        </w:rPr>
        <w:tab/>
      </w:r>
      <w:r>
        <w:rPr>
          <w:rFonts w:cs="Arial"/>
        </w:rPr>
        <w:tab/>
        <w:t>the residential units to be constructed as part of the Development pursuant to the Planning Permission and "Dwellings" shall be construed accordingly</w:t>
      </w:r>
    </w:p>
    <w:p w14:paraId="2DFBC72E"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2F14FB51"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"General Meeting"</w:t>
      </w:r>
      <w:r>
        <w:rPr>
          <w:rFonts w:cs="Arial"/>
        </w:rPr>
        <w:tab/>
      </w:r>
      <w:r>
        <w:rPr>
          <w:rFonts w:cs="Arial"/>
        </w:rPr>
        <w:tab/>
        <w:t>means a meeting of Company Members</w:t>
      </w:r>
    </w:p>
    <w:p w14:paraId="52FA1077"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5E568E5A"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"Housing Associations"</w:t>
      </w:r>
      <w:r>
        <w:rPr>
          <w:rFonts w:cs="Arial"/>
        </w:rPr>
        <w:tab/>
        <w:t>means those registered providers of social housing owning properties in the Area of Benefit</w:t>
      </w:r>
    </w:p>
    <w:p w14:paraId="39A00CD4"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4C18FDB4"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"including"</w:t>
      </w:r>
      <w:r>
        <w:rPr>
          <w:rFonts w:cs="Arial"/>
        </w:rPr>
        <w:tab/>
      </w:r>
      <w:r>
        <w:rPr>
          <w:rFonts w:cs="Arial"/>
        </w:rPr>
        <w:tab/>
      </w:r>
      <w:r>
        <w:rPr>
          <w:rFonts w:cs="Arial"/>
        </w:rPr>
        <w:tab/>
        <w:t>means "including without limitation" and "include" and "includes" are to be construed accordingly</w:t>
      </w:r>
    </w:p>
    <w:p w14:paraId="75C9B050"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557DE9AB"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r>
    </w:p>
    <w:p w14:paraId="5A7A21A8"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"Kent County Council"</w:t>
      </w:r>
      <w:r>
        <w:rPr>
          <w:rFonts w:cs="Arial"/>
        </w:rPr>
        <w:tab/>
      </w:r>
      <w:r>
        <w:rPr>
          <w:rFonts w:cs="Arial"/>
        </w:rPr>
        <w:tab/>
        <w:t>means Kent County Council of County Hall, Maidstone</w:t>
      </w:r>
    </w:p>
    <w:p w14:paraId="1A6A1063"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902"/>
        <w:rPr>
          <w:rFonts w:cs="Arial"/>
        </w:rPr>
      </w:pPr>
      <w:r>
        <w:rPr>
          <w:rFonts w:cs="Arial"/>
        </w:rPr>
        <w:t xml:space="preserve"> </w:t>
      </w:r>
      <w:r>
        <w:rPr>
          <w:rFonts w:cs="Arial"/>
        </w:rPr>
        <w:tab/>
      </w:r>
      <w:r>
        <w:rPr>
          <w:rFonts w:cs="Arial"/>
        </w:rPr>
        <w:tab/>
      </w:r>
      <w:r>
        <w:rPr>
          <w:rFonts w:cs="Arial"/>
        </w:rPr>
        <w:tab/>
      </w:r>
      <w:r>
        <w:rPr>
          <w:rFonts w:cs="Arial"/>
        </w:rPr>
        <w:tab/>
        <w:t>Kent, ME14 1XQ</w:t>
      </w:r>
    </w:p>
    <w:p w14:paraId="72035E15"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63D4DB5"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r>
        <w:rPr>
          <w:rFonts w:cs="Arial"/>
        </w:rPr>
        <w:t xml:space="preserve">"the Memorandum" </w:t>
      </w:r>
      <w:r>
        <w:rPr>
          <w:rFonts w:cs="Arial"/>
        </w:rPr>
        <w:tab/>
      </w:r>
      <w:r>
        <w:rPr>
          <w:rFonts w:cs="Arial"/>
        </w:rPr>
        <w:tab/>
        <w:t>means the Memorandum of Association of the Company</w:t>
      </w:r>
    </w:p>
    <w:p w14:paraId="78DAD8D1"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EBCAF60" w14:textId="6BD5A33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b/>
      </w:r>
      <w:r>
        <w:rPr>
          <w:rFonts w:cs="Arial"/>
        </w:rPr>
        <w:tab/>
        <w:t>"the Objects"</w:t>
      </w:r>
      <w:r>
        <w:rPr>
          <w:rFonts w:cs="Arial"/>
        </w:rPr>
        <w:tab/>
      </w:r>
      <w:r>
        <w:rPr>
          <w:rFonts w:cs="Arial"/>
        </w:rPr>
        <w:tab/>
      </w:r>
      <w:r>
        <w:rPr>
          <w:rFonts w:cs="Arial"/>
        </w:rPr>
        <w:tab/>
        <w:t xml:space="preserve">means the objects of the Company set out in Article </w:t>
      </w:r>
      <w:r>
        <w:rPr>
          <w:rFonts w:cs="Arial"/>
        </w:rPr>
        <w:fldChar w:fldCharType="begin"/>
      </w:r>
      <w:r>
        <w:rPr>
          <w:rFonts w:cs="Arial"/>
        </w:rPr>
        <w:instrText xml:space="preserve"> REF _Ref409444391 \r \h  \* MERGEFORMAT  \* MERGEFORMAT </w:instrText>
      </w:r>
      <w:r>
        <w:rPr>
          <w:rFonts w:cs="Arial"/>
        </w:rPr>
      </w:r>
      <w:r>
        <w:rPr>
          <w:rFonts w:cs="Arial"/>
        </w:rPr>
        <w:fldChar w:fldCharType="separate"/>
      </w:r>
      <w:r w:rsidR="00565C75">
        <w:rPr>
          <w:rFonts w:cs="Arial"/>
        </w:rPr>
        <w:t>3</w:t>
      </w:r>
      <w:r>
        <w:rPr>
          <w:rFonts w:cs="Arial"/>
        </w:rPr>
        <w:fldChar w:fldCharType="end"/>
      </w:r>
    </w:p>
    <w:p w14:paraId="27A0F3FB"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4BCB2A2" w14:textId="1575F2E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r>
        <w:rPr>
          <w:rFonts w:cs="Arial"/>
        </w:rPr>
        <w:t>"Observers"</w:t>
      </w:r>
      <w:r>
        <w:rPr>
          <w:rFonts w:cs="Arial"/>
        </w:rPr>
        <w:tab/>
      </w:r>
      <w:r>
        <w:rPr>
          <w:rFonts w:cs="Arial"/>
        </w:rPr>
        <w:tab/>
      </w:r>
      <w:r>
        <w:rPr>
          <w:rFonts w:cs="Arial"/>
        </w:rPr>
        <w:tab/>
        <w:t xml:space="preserve">means those persons (other than Directors) present under Article </w:t>
      </w:r>
      <w:r>
        <w:rPr>
          <w:rFonts w:cs="Arial"/>
        </w:rPr>
        <w:fldChar w:fldCharType="begin"/>
      </w:r>
      <w:r>
        <w:rPr>
          <w:rFonts w:cs="Arial"/>
        </w:rPr>
        <w:instrText xml:space="preserve"> REF _Ref409444410 \r \h  \* MERGEFORMAT </w:instrText>
      </w:r>
      <w:r>
        <w:rPr>
          <w:rFonts w:cs="Arial"/>
        </w:rPr>
      </w:r>
      <w:r>
        <w:rPr>
          <w:rFonts w:cs="Arial"/>
        </w:rPr>
        <w:fldChar w:fldCharType="separate"/>
      </w:r>
      <w:r w:rsidR="00565C75">
        <w:rPr>
          <w:rFonts w:cs="Arial"/>
        </w:rPr>
        <w:t>29</w:t>
      </w:r>
      <w:r>
        <w:rPr>
          <w:rFonts w:cs="Arial"/>
        </w:rPr>
        <w:fldChar w:fldCharType="end"/>
      </w:r>
      <w:r>
        <w:rPr>
          <w:rFonts w:cs="Arial"/>
        </w:rPr>
        <w:t xml:space="preserve"> at a Board Meeting</w:t>
      </w:r>
    </w:p>
    <w:p w14:paraId="361DD183"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p>
    <w:p w14:paraId="30FB4E35"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r>
        <w:rPr>
          <w:rFonts w:cs="Arial"/>
        </w:rPr>
        <w:t>"Occupation"</w:t>
      </w:r>
      <w:r>
        <w:rPr>
          <w:rFonts w:cs="Arial"/>
        </w:rPr>
        <w:tab/>
      </w:r>
      <w:r>
        <w:rPr>
          <w:rFonts w:cs="Arial"/>
        </w:rPr>
        <w:tab/>
      </w:r>
      <w:r>
        <w:rPr>
          <w:rFonts w:cs="Arial"/>
        </w:rPr>
        <w:tab/>
        <w:t>means the beneficial occupation (excluding squatters and trespassers) of any building comprising part of the Development for its designated planning use but for the avoidance of doubt shall not include occupation or occupants who occupy for the purposes of construction, fitting out, decoration, commissioning, advertising, marketing, security, display, management of the Site or parking relating to those purposes  and "Occupy" "Occupiers"  "Occupancy" and "Occupied" shall be construed accordingly</w:t>
      </w:r>
    </w:p>
    <w:p w14:paraId="33F402E6"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p>
    <w:p w14:paraId="331FFB83"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r>
        <w:rPr>
          <w:rFonts w:cs="Arial"/>
        </w:rPr>
        <w:t>"Parish Councils"</w:t>
      </w:r>
      <w:r>
        <w:rPr>
          <w:rFonts w:cs="Arial"/>
        </w:rPr>
        <w:tab/>
      </w:r>
      <w:r>
        <w:rPr>
          <w:rFonts w:cs="Arial"/>
        </w:rPr>
        <w:tab/>
        <w:t xml:space="preserve">means Great Chart with Singleton Parish Council, Kingsnorth Parish Council, and Shadoxhurst Parish </w:t>
      </w:r>
      <w:r>
        <w:rPr>
          <w:rFonts w:cs="Arial"/>
        </w:rPr>
        <w:lastRenderedPageBreak/>
        <w:t>Council</w:t>
      </w:r>
    </w:p>
    <w:p w14:paraId="6D008EC7"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p>
    <w:p w14:paraId="49725F5B"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2880"/>
        <w:rPr>
          <w:rFonts w:cs="Arial"/>
        </w:rPr>
      </w:pPr>
      <w:r>
        <w:rPr>
          <w:rFonts w:cs="Arial"/>
        </w:rPr>
        <w:t>"Planning Act"</w:t>
      </w:r>
      <w:r>
        <w:rPr>
          <w:rFonts w:cs="Arial"/>
        </w:rPr>
        <w:tab/>
      </w:r>
      <w:r>
        <w:rPr>
          <w:rFonts w:cs="Arial"/>
        </w:rPr>
        <w:tab/>
      </w:r>
      <w:r>
        <w:rPr>
          <w:rFonts w:cs="Arial"/>
        </w:rPr>
        <w:tab/>
        <w:t>the Town and Country Planning Act 1990</w:t>
      </w:r>
    </w:p>
    <w:p w14:paraId="43C0F1A9"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C03C4CC"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"Planning Permission"</w:t>
      </w:r>
      <w:r>
        <w:rPr>
          <w:rFonts w:cs="Arial"/>
        </w:rPr>
        <w:tab/>
      </w:r>
      <w:r>
        <w:rPr>
          <w:rFonts w:cs="Arial"/>
        </w:rPr>
        <w:tab/>
        <w:t xml:space="preserve">means the outline planning permission granted by the Council pursuant to the application for outline planning permission submitted to the Council and registered under the Council’s reference 12/00400/AS </w:t>
      </w:r>
    </w:p>
    <w:p w14:paraId="17A1AF3D"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0CC6491"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 xml:space="preserve">"Registered Office" </w:t>
      </w:r>
      <w:r>
        <w:rPr>
          <w:rFonts w:cs="Arial"/>
        </w:rPr>
        <w:tab/>
      </w:r>
      <w:r>
        <w:rPr>
          <w:rFonts w:cs="Arial"/>
        </w:rPr>
        <w:tab/>
        <w:t>means the registered office of the Company</w:t>
      </w:r>
    </w:p>
    <w:p w14:paraId="2C3AEB5D"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6B641CB5"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"Resident"</w:t>
      </w:r>
      <w:r>
        <w:rPr>
          <w:rFonts w:cs="Arial"/>
        </w:rPr>
        <w:tab/>
      </w:r>
      <w:r>
        <w:rPr>
          <w:rFonts w:cs="Arial"/>
        </w:rPr>
        <w:tab/>
      </w:r>
      <w:r>
        <w:rPr>
          <w:rFonts w:cs="Arial"/>
        </w:rPr>
        <w:tab/>
        <w:t xml:space="preserve">means a person who occupies a property within the Area of Benefit </w:t>
      </w:r>
    </w:p>
    <w:p w14:paraId="7AAE485B"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B1ACDF6"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 xml:space="preserve">"Secretary" </w:t>
      </w:r>
      <w:r>
        <w:rPr>
          <w:rFonts w:cs="Arial"/>
        </w:rPr>
        <w:tab/>
      </w:r>
      <w:r>
        <w:rPr>
          <w:rFonts w:cs="Arial"/>
        </w:rPr>
        <w:tab/>
      </w:r>
      <w:r>
        <w:rPr>
          <w:rFonts w:cs="Arial"/>
        </w:rPr>
        <w:tab/>
        <w:t>means the secretary of the Company including a joint, assistant or deputy secretary</w:t>
      </w:r>
    </w:p>
    <w:p w14:paraId="1E5C166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DD55F6A"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b/>
      </w:r>
      <w:r>
        <w:rPr>
          <w:rFonts w:cs="Arial"/>
        </w:rPr>
        <w:tab/>
        <w:t>"Senior Officers"</w:t>
      </w:r>
      <w:r>
        <w:rPr>
          <w:rFonts w:cs="Arial"/>
        </w:rPr>
        <w:tab/>
      </w:r>
      <w:r>
        <w:rPr>
          <w:rFonts w:cs="Arial"/>
        </w:rPr>
        <w:tab/>
        <w:t xml:space="preserve">means the Chief Executive and such other senior </w:t>
      </w:r>
    </w:p>
    <w:p w14:paraId="0DBA3D1A"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b/>
      </w:r>
      <w:r>
        <w:rPr>
          <w:rFonts w:cs="Arial"/>
        </w:rPr>
        <w:tab/>
      </w:r>
      <w:r>
        <w:rPr>
          <w:rFonts w:cs="Arial"/>
        </w:rPr>
        <w:tab/>
      </w:r>
      <w:r>
        <w:rPr>
          <w:rFonts w:cs="Arial"/>
        </w:rPr>
        <w:tab/>
      </w:r>
      <w:r>
        <w:rPr>
          <w:rFonts w:cs="Arial"/>
        </w:rPr>
        <w:tab/>
      </w:r>
      <w:r>
        <w:rPr>
          <w:rFonts w:cs="Arial"/>
        </w:rPr>
        <w:tab/>
        <w:t>members of staff as the Board may designate as such</w:t>
      </w:r>
    </w:p>
    <w:p w14:paraId="3CC6CEE2"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1FB9609"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"Tenants"</w:t>
      </w:r>
      <w:r>
        <w:rPr>
          <w:rFonts w:cs="Arial"/>
        </w:rPr>
        <w:tab/>
      </w:r>
      <w:r>
        <w:rPr>
          <w:rFonts w:cs="Arial"/>
        </w:rPr>
        <w:tab/>
      </w:r>
      <w:r>
        <w:rPr>
          <w:rFonts w:cs="Arial"/>
        </w:rPr>
        <w:tab/>
        <w:t>means individuals occupying a property in the Area of Benefit under an assured or assured shorthold tenancy</w:t>
      </w:r>
    </w:p>
    <w:p w14:paraId="1BB79A42"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p>
    <w:p w14:paraId="6DA59849"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"United Kingdom"</w:t>
      </w:r>
      <w:r>
        <w:rPr>
          <w:rFonts w:cs="Arial"/>
        </w:rPr>
        <w:tab/>
      </w:r>
      <w:r>
        <w:rPr>
          <w:rFonts w:cs="Arial"/>
        </w:rPr>
        <w:tab/>
        <w:t xml:space="preserve">means Great Britain and Northern Ireland </w:t>
      </w:r>
    </w:p>
    <w:p w14:paraId="04D01F36"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F4A034E" w14:textId="7D665A0C"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"Vice-Chair"</w:t>
      </w:r>
      <w:r>
        <w:rPr>
          <w:rFonts w:cs="Arial"/>
        </w:rPr>
        <w:tab/>
      </w:r>
      <w:r>
        <w:rPr>
          <w:rFonts w:cs="Arial"/>
        </w:rPr>
        <w:tab/>
      </w:r>
      <w:r>
        <w:rPr>
          <w:rFonts w:cs="Arial"/>
        </w:rPr>
        <w:tab/>
        <w:t xml:space="preserve">means a person elected as a Vice-Chair of the Company under Article </w:t>
      </w:r>
      <w:r>
        <w:rPr>
          <w:rFonts w:cs="Arial"/>
        </w:rPr>
        <w:fldChar w:fldCharType="begin"/>
      </w:r>
      <w:r>
        <w:rPr>
          <w:rFonts w:cs="Arial"/>
        </w:rPr>
        <w:instrText xml:space="preserve"> REF _Ref409443244 \r \h  \* MERGEFORMAT  \* MERGEFORMAT  \* MERGEFORMAT  \* MERGEFORMAT </w:instrText>
      </w:r>
      <w:r>
        <w:rPr>
          <w:rFonts w:cs="Arial"/>
        </w:rPr>
      </w:r>
      <w:r>
        <w:rPr>
          <w:rFonts w:cs="Arial"/>
        </w:rPr>
        <w:fldChar w:fldCharType="separate"/>
      </w:r>
      <w:r w:rsidR="00565C75">
        <w:rPr>
          <w:rFonts w:cs="Arial"/>
        </w:rPr>
        <w:t>19</w:t>
      </w:r>
      <w:r>
        <w:rPr>
          <w:rFonts w:cs="Arial"/>
        </w:rPr>
        <w:fldChar w:fldCharType="end"/>
      </w:r>
    </w:p>
    <w:p w14:paraId="156D9304"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7ADC577"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cs="Arial"/>
        </w:rPr>
      </w:pPr>
      <w:r>
        <w:rPr>
          <w:rFonts w:cs="Arial"/>
        </w:rPr>
        <w:tab/>
      </w:r>
      <w:r>
        <w:rPr>
          <w:rFonts w:cs="Arial"/>
        </w:rPr>
        <w:tab/>
        <w:t>"Working Party"</w:t>
      </w:r>
      <w:r>
        <w:rPr>
          <w:rFonts w:cs="Arial"/>
        </w:rPr>
        <w:tab/>
      </w:r>
      <w:r>
        <w:rPr>
          <w:rFonts w:cs="Arial"/>
        </w:rPr>
        <w:tab/>
        <w:t>means a body established by the Board to make recommendations to the Board but without decision-making powers, including community groups or fora.</w:t>
      </w:r>
    </w:p>
    <w:p w14:paraId="507D24DF"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3"/>
        <w:rPr>
          <w:rFonts w:cs="Arial"/>
        </w:rPr>
      </w:pPr>
      <w:r>
        <w:rPr>
          <w:rFonts w:cs="Arial"/>
        </w:rPr>
        <w:t>In the Articles:</w:t>
      </w:r>
    </w:p>
    <w:p w14:paraId="6BFC5327"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4A0EFEB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terms defined in the Act are to have the same meaning;</w:t>
      </w:r>
    </w:p>
    <w:p w14:paraId="3C4DD27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rPr>
          <w:rFonts w:cs="Arial"/>
        </w:rPr>
      </w:pPr>
    </w:p>
    <w:p w14:paraId="10913831"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references to the singular include the plural and vice-versa and to the masculine include the feminine and neuter and vice-versa;</w:t>
      </w:r>
    </w:p>
    <w:p w14:paraId="2E25726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DA31257"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references to "organisations" or "persons" include corporate bodies, public bodies, unincorporated associations and partnerships;</w:t>
      </w:r>
    </w:p>
    <w:p w14:paraId="24037889"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433ED06"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references to legislation, regulations, determinations and directions include all amendments, replacements or re-enactments and references to legislation (where appropriate) include all regulations, determinations and directions made or given under it;</w:t>
      </w:r>
    </w:p>
    <w:p w14:paraId="4718BD1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B1A36B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references to articles are to those within the Articles; and</w:t>
      </w:r>
    </w:p>
    <w:p w14:paraId="57B2599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023851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headings are not to affect the interpretation of the Articles.</w:t>
      </w:r>
    </w:p>
    <w:p w14:paraId="1DB4B22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8230EAF"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For the avoidance of doubt the system of law governing the Memorandum and the Articles is the law of England and Wales.</w:t>
      </w:r>
    </w:p>
    <w:p w14:paraId="33F70FDD"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8286548" w14:textId="7BCD05AF"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None of the </w:t>
      </w:r>
      <w:hyperlink r:id="rId389" w:history="1">
        <w:r>
          <w:rPr>
            <w:rStyle w:val="Hyperlink"/>
            <w:color w:val="auto"/>
            <w:u w:val="none"/>
          </w:rPr>
          <w:t>model articles in the Companies (Model Articles) Regulations 2008</w:t>
        </w:r>
      </w:hyperlink>
      <w:r>
        <w:rPr>
          <w:rFonts w:cs="Arial"/>
        </w:rPr>
        <w:t xml:space="preserve"> applies to the Company.</w:t>
      </w:r>
    </w:p>
    <w:p w14:paraId="30C24663" w14:textId="77777777" w:rsidR="00DC6F2A" w:rsidRPr="00794F40" w:rsidRDefault="00DC6F2A" w:rsidP="00DC6F2A">
      <w:pPr>
        <w:pStyle w:val="Level1"/>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b/>
          <w:bCs/>
          <w:szCs w:val="20"/>
        </w:rPr>
      </w:pPr>
    </w:p>
    <w:p w14:paraId="28130587"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CC7E368"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rPr>
      </w:pPr>
      <w:r>
        <w:rPr>
          <w:rFonts w:cs="Arial"/>
          <w:b/>
          <w:bCs/>
        </w:rPr>
        <w:t>NAME</w:t>
      </w:r>
    </w:p>
    <w:p w14:paraId="1B6C050B" w14:textId="77777777" w:rsidR="00DC6F2A" w:rsidRPr="00794F40" w:rsidRDefault="00DC6F2A" w:rsidP="001C428F">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Arial"/>
          <w:bCs/>
        </w:rPr>
      </w:pPr>
    </w:p>
    <w:p w14:paraId="1A0A3F01" w14:textId="77777777" w:rsidR="00DC6F2A" w:rsidRPr="00794F40" w:rsidRDefault="00ED2E1D"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rPr>
      </w:pPr>
      <w:r>
        <w:rPr>
          <w:rFonts w:cs="Arial"/>
          <w:bCs/>
        </w:rPr>
        <w:lastRenderedPageBreak/>
        <w:tab/>
        <w:t>The name of the Company is Chilmington Green Community Management Organisation.</w:t>
      </w:r>
    </w:p>
    <w:p w14:paraId="161FD23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DCF90E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EF76F85"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43" w:name="_Ref409444391"/>
      <w:r>
        <w:rPr>
          <w:rFonts w:cs="Arial"/>
          <w:b/>
          <w:bCs/>
        </w:rPr>
        <w:t>OBJECTS</w:t>
      </w:r>
      <w:bookmarkEnd w:id="1143"/>
    </w:p>
    <w:p w14:paraId="757E2D9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04A7BF78" w14:textId="77777777" w:rsidR="00DC6F2A" w:rsidRPr="00794F40" w:rsidRDefault="00ED2E1D" w:rsidP="00DC6F2A">
      <w:pPr>
        <w:pStyle w:val="Level1"/>
        <w:tabs>
          <w:tab w:val="left" w:pos="-1094"/>
          <w:tab w:val="left" w:pos="-720"/>
          <w:tab w:val="left" w:pos="0"/>
          <w:tab w:val="num"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18" w:hanging="709"/>
        <w:rPr>
          <w:rFonts w:ascii="Arial" w:hAnsi="Arial"/>
          <w:szCs w:val="20"/>
        </w:rPr>
      </w:pPr>
      <w:r>
        <w:rPr>
          <w:rFonts w:ascii="Arial" w:hAnsi="Arial"/>
          <w:szCs w:val="20"/>
        </w:rPr>
        <w:t>The Company’s Objects are specifically restricted to the following:-</w:t>
      </w:r>
    </w:p>
    <w:p w14:paraId="32690854" w14:textId="77777777" w:rsidR="00DC6F2A" w:rsidRPr="00794F40" w:rsidRDefault="00DC6F2A" w:rsidP="00DC6F2A">
      <w:pPr>
        <w:pStyle w:val="Level3"/>
        <w:tabs>
          <w:tab w:val="left" w:pos="-1094"/>
          <w:tab w:val="left" w:pos="-720"/>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rPr>
          <w:rFonts w:ascii="Arial" w:hAnsi="Arial"/>
          <w:szCs w:val="20"/>
        </w:rPr>
      </w:pPr>
    </w:p>
    <w:p w14:paraId="02715F07" w14:textId="77777777" w:rsidR="00DC6F2A" w:rsidRPr="00794F40" w:rsidRDefault="00ED2E1D" w:rsidP="0011443B">
      <w:pPr>
        <w:pStyle w:val="Level3"/>
        <w:widowControl w:val="0"/>
        <w:numPr>
          <w:ilvl w:val="1"/>
          <w:numId w:val="91"/>
        </w:numPr>
        <w:tabs>
          <w:tab w:val="clear" w:pos="1440"/>
          <w:tab w:val="left" w:pos="-1094"/>
          <w:tab w:val="left" w:pos="-720"/>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9"/>
        <w:rPr>
          <w:rFonts w:ascii="Arial" w:hAnsi="Arial"/>
          <w:szCs w:val="20"/>
        </w:rPr>
      </w:pPr>
      <w:r>
        <w:rPr>
          <w:rFonts w:ascii="Arial" w:hAnsi="Arial"/>
          <w:szCs w:val="20"/>
        </w:rPr>
        <w:t>to provide maintain and equip parks gardens landscaped areas woodlands open spaces playing fields playgrounds recreational amenity spaces and other elements of the public realm within the Area of Benefit for the benefit of the inhabitants thereof;</w:t>
      </w:r>
    </w:p>
    <w:p w14:paraId="52574138" w14:textId="77777777" w:rsidR="00DC6F2A" w:rsidRPr="00794F40" w:rsidRDefault="00DC6F2A" w:rsidP="00DC6F2A">
      <w:pPr>
        <w:pStyle w:val="Level3"/>
        <w:tabs>
          <w:tab w:val="left" w:pos="-1094"/>
          <w:tab w:val="left" w:pos="-720"/>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firstLine="0"/>
        <w:rPr>
          <w:rFonts w:ascii="Arial" w:hAnsi="Arial"/>
          <w:szCs w:val="20"/>
        </w:rPr>
      </w:pPr>
    </w:p>
    <w:p w14:paraId="786DEB97" w14:textId="77777777" w:rsidR="00DC6F2A" w:rsidRPr="00794F40" w:rsidRDefault="00ED2E1D" w:rsidP="0011443B">
      <w:pPr>
        <w:pStyle w:val="Level3"/>
        <w:widowControl w:val="0"/>
        <w:numPr>
          <w:ilvl w:val="1"/>
          <w:numId w:val="91"/>
        </w:numPr>
        <w:tabs>
          <w:tab w:val="clear" w:pos="1440"/>
          <w:tab w:val="left" w:pos="-1094"/>
          <w:tab w:val="left" w:pos="-720"/>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9"/>
        <w:rPr>
          <w:rFonts w:ascii="Arial" w:hAnsi="Arial"/>
          <w:szCs w:val="20"/>
        </w:rPr>
      </w:pPr>
      <w:r>
        <w:rPr>
          <w:rFonts w:ascii="Arial" w:hAnsi="Arial"/>
          <w:szCs w:val="20"/>
        </w:rPr>
        <w:t xml:space="preserve">to advance public education in the Area of Benefit for the benefit of the inhabitants thereof with particular regard to horticulture arboriculture wild plants and wildlife; </w:t>
      </w:r>
    </w:p>
    <w:p w14:paraId="2BF4066E" w14:textId="77777777" w:rsidR="00DC6F2A" w:rsidRPr="00794F40" w:rsidRDefault="00DC6F2A" w:rsidP="00DC6F2A">
      <w:pPr>
        <w:pStyle w:val="Level3"/>
        <w:tabs>
          <w:tab w:val="left" w:pos="-1094"/>
          <w:tab w:val="left" w:pos="-720"/>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rPr>
          <w:rFonts w:ascii="Arial" w:hAnsi="Arial"/>
          <w:szCs w:val="20"/>
        </w:rPr>
      </w:pPr>
    </w:p>
    <w:p w14:paraId="4BA76621" w14:textId="77777777" w:rsidR="00DC6F2A" w:rsidRPr="00794F40" w:rsidRDefault="00ED2E1D" w:rsidP="0011443B">
      <w:pPr>
        <w:pStyle w:val="Level3"/>
        <w:widowControl w:val="0"/>
        <w:numPr>
          <w:ilvl w:val="1"/>
          <w:numId w:val="91"/>
        </w:numPr>
        <w:tabs>
          <w:tab w:val="left" w:pos="-1094"/>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9"/>
        <w:rPr>
          <w:rFonts w:ascii="Arial" w:hAnsi="Arial"/>
          <w:szCs w:val="20"/>
        </w:rPr>
      </w:pPr>
      <w:r>
        <w:rPr>
          <w:rFonts w:ascii="Arial" w:hAnsi="Arial"/>
          <w:szCs w:val="20"/>
        </w:rPr>
        <w:t>to provide or assist in the provision of facilities for recreation or other leisure time occupation in the interests of social welfare and with the object of improving the conditions of life for the inhabitants of the Area of Benefit;</w:t>
      </w:r>
    </w:p>
    <w:p w14:paraId="7005D45B" w14:textId="77777777" w:rsidR="00DC6F2A" w:rsidRPr="00794F40" w:rsidRDefault="00DC6F2A" w:rsidP="00DC6F2A">
      <w:pPr>
        <w:pStyle w:val="Level3"/>
        <w:tabs>
          <w:tab w:val="left" w:pos="-1094"/>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firstLine="0"/>
        <w:rPr>
          <w:rFonts w:ascii="Arial" w:hAnsi="Arial"/>
          <w:szCs w:val="20"/>
        </w:rPr>
      </w:pPr>
    </w:p>
    <w:p w14:paraId="2AB09521" w14:textId="77777777" w:rsidR="00DC6F2A" w:rsidRPr="00794F40" w:rsidRDefault="00ED2E1D" w:rsidP="0011443B">
      <w:pPr>
        <w:pStyle w:val="Level3"/>
        <w:widowControl w:val="0"/>
        <w:numPr>
          <w:ilvl w:val="1"/>
          <w:numId w:val="91"/>
        </w:numPr>
        <w:tabs>
          <w:tab w:val="left" w:pos="-1094"/>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9"/>
        <w:rPr>
          <w:rFonts w:ascii="Arial" w:hAnsi="Arial"/>
          <w:szCs w:val="20"/>
        </w:rPr>
      </w:pPr>
      <w:r>
        <w:rPr>
          <w:rFonts w:ascii="Arial" w:hAnsi="Arial"/>
          <w:szCs w:val="20"/>
        </w:rPr>
        <w:t>to promote the conservation, protection management maintenance and improvement of the physical and natural environment in the Area of Benefit for the benefit of the inhabitants thereof;</w:t>
      </w:r>
    </w:p>
    <w:p w14:paraId="5355E662" w14:textId="77777777" w:rsidR="00DC6F2A" w:rsidRPr="00794F40" w:rsidRDefault="00DC6F2A" w:rsidP="00DC6F2A">
      <w:pPr>
        <w:pStyle w:val="ListParagraph"/>
        <w:rPr>
          <w:rFonts w:ascii="Arial" w:hAnsi="Arial" w:cs="Arial"/>
          <w:sz w:val="20"/>
          <w:szCs w:val="20"/>
        </w:rPr>
      </w:pPr>
    </w:p>
    <w:p w14:paraId="21741DD0" w14:textId="77777777" w:rsidR="00DC6F2A" w:rsidRPr="00794F40" w:rsidRDefault="00ED2E1D" w:rsidP="0011443B">
      <w:pPr>
        <w:pStyle w:val="Level3"/>
        <w:widowControl w:val="0"/>
        <w:numPr>
          <w:ilvl w:val="1"/>
          <w:numId w:val="91"/>
        </w:numPr>
        <w:tabs>
          <w:tab w:val="left" w:pos="-1094"/>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9"/>
        <w:rPr>
          <w:rFonts w:ascii="Arial" w:hAnsi="Arial"/>
          <w:szCs w:val="20"/>
        </w:rPr>
      </w:pPr>
      <w:r>
        <w:rPr>
          <w:rFonts w:ascii="Arial" w:hAnsi="Arial"/>
          <w:szCs w:val="20"/>
        </w:rPr>
        <w:t>to promote, protect, preserve and advance all or any aspects of the health of the inhabitants of the Area of Benefit; and</w:t>
      </w:r>
    </w:p>
    <w:p w14:paraId="7EA870BA" w14:textId="77777777" w:rsidR="00DC6F2A" w:rsidRPr="00794F40" w:rsidRDefault="00DC6F2A" w:rsidP="00DC6F2A">
      <w:pPr>
        <w:pStyle w:val="ListParagraph"/>
        <w:rPr>
          <w:rFonts w:ascii="Arial" w:hAnsi="Arial" w:cs="Arial"/>
          <w:sz w:val="20"/>
          <w:szCs w:val="20"/>
        </w:rPr>
      </w:pPr>
    </w:p>
    <w:p w14:paraId="1EF98A4E" w14:textId="77777777" w:rsidR="00DC6F2A" w:rsidRPr="00794F40" w:rsidRDefault="00ED2E1D" w:rsidP="0011443B">
      <w:pPr>
        <w:pStyle w:val="Level3"/>
        <w:widowControl w:val="0"/>
        <w:numPr>
          <w:ilvl w:val="1"/>
          <w:numId w:val="91"/>
        </w:numPr>
        <w:tabs>
          <w:tab w:val="left" w:pos="-1094"/>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9"/>
        <w:rPr>
          <w:rFonts w:ascii="Arial" w:hAnsi="Arial"/>
          <w:szCs w:val="20"/>
        </w:rPr>
      </w:pPr>
      <w:r>
        <w:rPr>
          <w:rFonts w:ascii="Arial" w:hAnsi="Arial"/>
          <w:szCs w:val="20"/>
        </w:rPr>
        <w:t>to establish, manage or assist with the establishing and management of health facilities, community centres, arts centre, workshops, groups for educational play, deprived youth and old people in need and centres residential or otherwise for activities in the Area of Benefit all being for the benefit of the inhabitants thereof.</w:t>
      </w:r>
    </w:p>
    <w:p w14:paraId="663B9A31" w14:textId="77777777" w:rsidR="00DC6F2A" w:rsidRPr="00794F40" w:rsidRDefault="00ED2E1D" w:rsidP="00DC6F2A">
      <w:pPr>
        <w:pStyle w:val="Level3"/>
        <w:tabs>
          <w:tab w:val="left" w:pos="-1094"/>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firstLine="0"/>
        <w:rPr>
          <w:rFonts w:ascii="Arial" w:hAnsi="Arial"/>
          <w:szCs w:val="20"/>
        </w:rPr>
      </w:pPr>
      <w:r>
        <w:rPr>
          <w:rFonts w:ascii="Arial" w:eastAsia="Calibri" w:hAnsi="Arial"/>
          <w:b/>
          <w:szCs w:val="20"/>
        </w:rPr>
        <w:t xml:space="preserve"> </w:t>
      </w:r>
    </w:p>
    <w:p w14:paraId="17972B0F" w14:textId="77777777" w:rsidR="00DC6F2A" w:rsidRPr="00794F40" w:rsidRDefault="00DC6F2A" w:rsidP="00DC6F2A">
      <w:pPr>
        <w:pStyle w:val="ListParagraph"/>
        <w:rPr>
          <w:rFonts w:ascii="Arial" w:hAnsi="Arial" w:cs="Arial"/>
          <w:b/>
          <w:sz w:val="20"/>
          <w:szCs w:val="20"/>
        </w:rPr>
      </w:pPr>
    </w:p>
    <w:p w14:paraId="1D5BAF73" w14:textId="77777777" w:rsidR="00DC6F2A" w:rsidRPr="00794F40" w:rsidRDefault="00DC6F2A" w:rsidP="00DC6F2A">
      <w:pPr>
        <w:pStyle w:val="Level3"/>
        <w:tabs>
          <w:tab w:val="left" w:pos="-1094"/>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firstLine="0"/>
        <w:rPr>
          <w:rFonts w:ascii="Arial" w:hAnsi="Arial"/>
          <w:szCs w:val="20"/>
        </w:rPr>
      </w:pPr>
    </w:p>
    <w:p w14:paraId="61668FD0" w14:textId="77777777" w:rsidR="00DC6F2A" w:rsidRPr="00794F40" w:rsidRDefault="00DC6F2A" w:rsidP="00DC6F2A">
      <w:pPr>
        <w:pStyle w:val="Level3"/>
        <w:tabs>
          <w:tab w:val="left" w:pos="-1094"/>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rPr>
          <w:rFonts w:ascii="Arial" w:hAnsi="Arial"/>
          <w:szCs w:val="20"/>
        </w:rPr>
      </w:pPr>
    </w:p>
    <w:p w14:paraId="36A811E1" w14:textId="77777777" w:rsidR="00DC6F2A" w:rsidRPr="00794F40" w:rsidRDefault="00ED2E1D" w:rsidP="00472976">
      <w:pPr>
        <w:keepNext/>
        <w:keepLines/>
        <w:numPr>
          <w:ilvl w:val="0"/>
          <w:numId w:val="243"/>
        </w:numPr>
        <w:rPr>
          <w:rFonts w:cs="Arial"/>
          <w:b/>
        </w:rPr>
      </w:pPr>
      <w:r>
        <w:rPr>
          <w:rFonts w:cs="Arial"/>
          <w:b/>
        </w:rPr>
        <w:t>POWERS</w:t>
      </w:r>
    </w:p>
    <w:p w14:paraId="68C2AD1E" w14:textId="77777777" w:rsidR="00DC6F2A" w:rsidRPr="00794F40" w:rsidRDefault="00DC6F2A" w:rsidP="00DC6F2A">
      <w:pPr>
        <w:keepNext/>
        <w:keepLines/>
        <w:rPr>
          <w:rFonts w:cs="Arial"/>
          <w:b/>
        </w:rPr>
      </w:pPr>
    </w:p>
    <w:p w14:paraId="0F784393" w14:textId="77777777" w:rsidR="00DC6F2A" w:rsidRPr="00794F40" w:rsidRDefault="00ED2E1D" w:rsidP="00DC6F2A">
      <w:pPr>
        <w:keepNext/>
        <w:keepLines/>
        <w:tabs>
          <w:tab w:val="num" w:pos="709"/>
        </w:tabs>
        <w:ind w:left="709" w:hanging="709"/>
        <w:rPr>
          <w:rFonts w:cs="Arial"/>
        </w:rPr>
      </w:pPr>
      <w:r>
        <w:rPr>
          <w:rFonts w:cs="Arial"/>
        </w:rPr>
        <w:tab/>
        <w:t>The Company may do anything that a natural or corporate person can lawfully do which is not expressly prohibited by the Articles in order to further the Objects (but not otherwise) and in particular it has powers:</w:t>
      </w:r>
    </w:p>
    <w:p w14:paraId="13C5128E" w14:textId="77777777" w:rsidR="00DC6F2A" w:rsidRPr="00794F40" w:rsidRDefault="00DC6F2A" w:rsidP="001C428F">
      <w:pPr>
        <w:tabs>
          <w:tab w:val="left" w:pos="-1094"/>
          <w:tab w:val="left" w:pos="-720"/>
          <w:tab w:val="left" w:pos="0"/>
          <w:tab w:val="num"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Arial"/>
          <w:b/>
        </w:rPr>
      </w:pPr>
    </w:p>
    <w:p w14:paraId="0A659540" w14:textId="77777777" w:rsidR="00DC6F2A" w:rsidRPr="00794F40" w:rsidRDefault="00ED2E1D" w:rsidP="00DC6F2A">
      <w:pPr>
        <w:tabs>
          <w:tab w:val="left" w:pos="-1094"/>
          <w:tab w:val="left" w:pos="-720"/>
          <w:tab w:val="left" w:pos="0"/>
          <w:tab w:val="num"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rPr>
      </w:pPr>
      <w:r>
        <w:rPr>
          <w:rFonts w:cs="Arial"/>
          <w:b/>
        </w:rPr>
        <w:tab/>
        <w:t>Staff and Volunteers</w:t>
      </w:r>
    </w:p>
    <w:p w14:paraId="761B6C8C" w14:textId="77777777" w:rsidR="00DC6F2A" w:rsidRPr="00794F40" w:rsidRDefault="00DC6F2A" w:rsidP="00DC6F2A">
      <w:pPr>
        <w:tabs>
          <w:tab w:val="left" w:pos="-1094"/>
          <w:tab w:val="left" w:pos="-720"/>
          <w:tab w:val="left" w:pos="0"/>
          <w:tab w:val="num"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5202ED3" w14:textId="77777777" w:rsidR="00DC6F2A" w:rsidRPr="00794F40" w:rsidRDefault="00ED2E1D" w:rsidP="00472976">
      <w:pPr>
        <w:numPr>
          <w:ilvl w:val="1"/>
          <w:numId w:val="243"/>
        </w:numPr>
        <w:ind w:left="1418" w:hanging="709"/>
        <w:rPr>
          <w:rFonts w:cs="Arial"/>
          <w:bCs/>
        </w:rPr>
      </w:pPr>
      <w:r>
        <w:rPr>
          <w:rFonts w:cs="Arial"/>
          <w:bCs/>
        </w:rPr>
        <w:t>t</w:t>
      </w:r>
      <w:r>
        <w:rPr>
          <w:rFonts w:cs="Arial"/>
        </w:rPr>
        <w:t>o employ staff or engage consultants and advisers on such terms as the Board thinks fit and to provide pensions to staff, their relatives and dependants;</w:t>
      </w:r>
    </w:p>
    <w:p w14:paraId="0EB100CA" w14:textId="77777777" w:rsidR="00DC6F2A" w:rsidRPr="00794F40" w:rsidRDefault="00DC6F2A" w:rsidP="00DC6F2A">
      <w:pPr>
        <w:rPr>
          <w:rFonts w:cs="Arial"/>
          <w:bCs/>
        </w:rPr>
      </w:pPr>
    </w:p>
    <w:p w14:paraId="3777F856" w14:textId="77777777" w:rsidR="00DC6F2A" w:rsidRPr="00794F40" w:rsidRDefault="00ED2E1D" w:rsidP="00472976">
      <w:pPr>
        <w:numPr>
          <w:ilvl w:val="1"/>
          <w:numId w:val="243"/>
        </w:numPr>
        <w:ind w:left="1418" w:hanging="709"/>
        <w:rPr>
          <w:rFonts w:cs="Arial"/>
          <w:bCs/>
        </w:rPr>
      </w:pPr>
      <w:r>
        <w:rPr>
          <w:rFonts w:cs="Arial"/>
        </w:rPr>
        <w:t>to recruit or assist in recruiting and managing voluntary workers, including paying their reasonable expenses;</w:t>
      </w:r>
    </w:p>
    <w:p w14:paraId="107EC281" w14:textId="77777777" w:rsidR="00DC6F2A" w:rsidRPr="00794F40" w:rsidRDefault="00DC6F2A" w:rsidP="001C428F">
      <w:pPr>
        <w:outlineLvl w:val="0"/>
        <w:rPr>
          <w:rFonts w:cs="Arial"/>
          <w:bCs/>
        </w:rPr>
      </w:pPr>
    </w:p>
    <w:p w14:paraId="69F8785F" w14:textId="77777777" w:rsidR="00DC6F2A" w:rsidRPr="00794F40" w:rsidRDefault="00ED2E1D" w:rsidP="00DC6F2A">
      <w:pPr>
        <w:tabs>
          <w:tab w:val="left" w:pos="-1094"/>
          <w:tab w:val="left" w:pos="-720"/>
          <w:tab w:val="left" w:pos="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b/>
      </w:r>
      <w:r>
        <w:rPr>
          <w:rFonts w:cs="Arial"/>
          <w:b/>
        </w:rPr>
        <w:t>Property</w:t>
      </w:r>
    </w:p>
    <w:p w14:paraId="7C2EC679"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9811ABA" w14:textId="77777777" w:rsidR="00DC6F2A" w:rsidRPr="00794F40" w:rsidRDefault="00ED2E1D" w:rsidP="00472976">
      <w:pPr>
        <w:numPr>
          <w:ilvl w:val="1"/>
          <w:numId w:val="243"/>
        </w:numPr>
        <w:ind w:left="1418" w:hanging="709"/>
        <w:rPr>
          <w:rFonts w:cs="Arial"/>
        </w:rPr>
      </w:pPr>
      <w:r>
        <w:rPr>
          <w:rFonts w:cs="Arial"/>
          <w:bCs/>
        </w:rPr>
        <w:t>t</w:t>
      </w:r>
      <w:r>
        <w:rPr>
          <w:rFonts w:cs="Arial"/>
        </w:rPr>
        <w:t>o purchase, lease, exchange, hire or otherwise acquire any real or personal property rights or privileges (including shared or contingent interests);</w:t>
      </w:r>
    </w:p>
    <w:p w14:paraId="58EB1455" w14:textId="77777777" w:rsidR="00DC6F2A" w:rsidRPr="00794F40" w:rsidRDefault="00DC6F2A" w:rsidP="00DC6F2A">
      <w:pPr>
        <w:ind w:left="709"/>
        <w:rPr>
          <w:rFonts w:cs="Arial"/>
        </w:rPr>
      </w:pPr>
    </w:p>
    <w:p w14:paraId="4D77D4A6" w14:textId="77777777" w:rsidR="00DC6F2A" w:rsidRPr="00794F40" w:rsidRDefault="00ED2E1D" w:rsidP="00472976">
      <w:pPr>
        <w:numPr>
          <w:ilvl w:val="1"/>
          <w:numId w:val="243"/>
        </w:numPr>
        <w:ind w:left="1418" w:hanging="709"/>
        <w:rPr>
          <w:rFonts w:cs="Arial"/>
        </w:rPr>
      </w:pPr>
      <w:r>
        <w:rPr>
          <w:rFonts w:cs="Arial"/>
        </w:rPr>
        <w:t>to construct, alter, improve, convert, maintain, equip, furnish and/or demolish any buildings, structures or property;</w:t>
      </w:r>
    </w:p>
    <w:p w14:paraId="0925C0FF" w14:textId="77777777" w:rsidR="00DC6F2A" w:rsidRPr="00794F40" w:rsidRDefault="00DC6F2A" w:rsidP="00DC6F2A">
      <w:pPr>
        <w:rPr>
          <w:rFonts w:cs="Arial"/>
        </w:rPr>
      </w:pPr>
    </w:p>
    <w:p w14:paraId="08699E34" w14:textId="77777777" w:rsidR="00DC6F2A" w:rsidRPr="00794F40" w:rsidRDefault="00ED2E1D" w:rsidP="00472976">
      <w:pPr>
        <w:numPr>
          <w:ilvl w:val="1"/>
          <w:numId w:val="243"/>
        </w:numPr>
        <w:ind w:left="1418" w:hanging="709"/>
        <w:rPr>
          <w:rFonts w:cs="Arial"/>
        </w:rPr>
      </w:pPr>
      <w:r>
        <w:rPr>
          <w:rFonts w:cs="Arial"/>
        </w:rPr>
        <w:t>to sell, lease, license, exchange, dispose of or otherwise deal with property (subject to the restrictions in the Charities Act 2011);</w:t>
      </w:r>
    </w:p>
    <w:p w14:paraId="56E6E0C5" w14:textId="77777777" w:rsidR="00DC6F2A" w:rsidRPr="00794F40" w:rsidRDefault="00DC6F2A" w:rsidP="00DC6F2A">
      <w:pPr>
        <w:rPr>
          <w:rFonts w:cs="Arial"/>
        </w:rPr>
      </w:pPr>
    </w:p>
    <w:p w14:paraId="7249C206" w14:textId="77777777" w:rsidR="00DC6F2A" w:rsidRPr="00794F40" w:rsidRDefault="00ED2E1D" w:rsidP="00472976">
      <w:pPr>
        <w:numPr>
          <w:ilvl w:val="1"/>
          <w:numId w:val="243"/>
        </w:numPr>
        <w:ind w:left="1418" w:hanging="709"/>
        <w:rPr>
          <w:rFonts w:cs="Arial"/>
        </w:rPr>
      </w:pPr>
      <w:r>
        <w:rPr>
          <w:rFonts w:cs="Arial"/>
        </w:rPr>
        <w:t xml:space="preserve">to provide accommodation for any other charitable organisation on such terms as the Board decides (including rent-free or at nominal or non-commercial rents) subject to </w:t>
      </w:r>
      <w:r>
        <w:rPr>
          <w:rFonts w:cs="Arial"/>
        </w:rPr>
        <w:lastRenderedPageBreak/>
        <w:t>the restrictions in the Charities Act 2011;</w:t>
      </w:r>
    </w:p>
    <w:p w14:paraId="12A565EE" w14:textId="77777777" w:rsidR="00DC6F2A" w:rsidRPr="00794F40" w:rsidRDefault="00DC6F2A" w:rsidP="001C428F">
      <w:pPr>
        <w:outlineLvl w:val="0"/>
        <w:rPr>
          <w:rFonts w:cs="Arial"/>
        </w:rPr>
      </w:pPr>
    </w:p>
    <w:p w14:paraId="6E4417C7" w14:textId="77777777" w:rsidR="00DC6F2A" w:rsidRPr="00794F40" w:rsidRDefault="00ED2E1D" w:rsidP="00DC6F2A">
      <w:pPr>
        <w:ind w:left="709"/>
        <w:rPr>
          <w:rFonts w:cs="Arial"/>
        </w:rPr>
      </w:pPr>
      <w:r>
        <w:rPr>
          <w:rFonts w:cs="Arial"/>
          <w:b/>
          <w:bCs/>
        </w:rPr>
        <w:t>Borrowing</w:t>
      </w:r>
    </w:p>
    <w:p w14:paraId="45510F99" w14:textId="77777777" w:rsidR="00DC6F2A" w:rsidRPr="00794F40" w:rsidRDefault="00DC6F2A" w:rsidP="00DC6F2A">
      <w:pPr>
        <w:rPr>
          <w:rFonts w:cs="Arial"/>
        </w:rPr>
      </w:pPr>
    </w:p>
    <w:p w14:paraId="51D04669" w14:textId="77777777" w:rsidR="00DC6F2A" w:rsidRPr="00794F40" w:rsidRDefault="00ED2E1D" w:rsidP="00472976">
      <w:pPr>
        <w:numPr>
          <w:ilvl w:val="1"/>
          <w:numId w:val="243"/>
        </w:numPr>
        <w:ind w:left="1418" w:hanging="709"/>
        <w:rPr>
          <w:rFonts w:cs="Arial"/>
        </w:rPr>
      </w:pPr>
      <w:r>
        <w:rPr>
          <w:rFonts w:cs="Arial"/>
        </w:rPr>
        <w:t>to borrow and give security for loans;</w:t>
      </w:r>
    </w:p>
    <w:p w14:paraId="3E29FE37" w14:textId="77777777" w:rsidR="00DC6F2A" w:rsidRPr="00794F40" w:rsidRDefault="00DC6F2A" w:rsidP="001C428F">
      <w:pPr>
        <w:ind w:left="709"/>
        <w:outlineLvl w:val="0"/>
        <w:rPr>
          <w:rFonts w:cs="Arial"/>
        </w:rPr>
      </w:pPr>
    </w:p>
    <w:p w14:paraId="6C0A562D" w14:textId="77777777" w:rsidR="00DC6F2A" w:rsidRPr="00794F40" w:rsidRDefault="00ED2E1D" w:rsidP="00DC6F2A">
      <w:pPr>
        <w:ind w:left="709"/>
        <w:rPr>
          <w:rFonts w:cs="Arial"/>
        </w:rPr>
      </w:pPr>
      <w:r>
        <w:rPr>
          <w:rFonts w:cs="Arial"/>
          <w:b/>
        </w:rPr>
        <w:t>Grants and Loans</w:t>
      </w:r>
    </w:p>
    <w:p w14:paraId="6398E026" w14:textId="77777777" w:rsidR="00DC6F2A" w:rsidRPr="00794F40" w:rsidRDefault="00DC6F2A" w:rsidP="00DC6F2A">
      <w:pPr>
        <w:ind w:left="709"/>
        <w:rPr>
          <w:rFonts w:cs="Arial"/>
        </w:rPr>
      </w:pPr>
    </w:p>
    <w:p w14:paraId="7ADC0FE8" w14:textId="77777777" w:rsidR="00DC6F2A" w:rsidRPr="00794F40" w:rsidRDefault="00ED2E1D" w:rsidP="00472976">
      <w:pPr>
        <w:numPr>
          <w:ilvl w:val="1"/>
          <w:numId w:val="243"/>
        </w:numPr>
        <w:ind w:left="1418" w:hanging="709"/>
        <w:rPr>
          <w:rFonts w:cs="Arial"/>
        </w:rPr>
      </w:pPr>
      <w:r>
        <w:rPr>
          <w:rFonts w:cs="Arial"/>
        </w:rPr>
        <w:t>to make and receive grants, donations or loans, to give guarantees and to give security for those guarantees (subject to the restrictions in the Charities Act 2011);</w:t>
      </w:r>
    </w:p>
    <w:p w14:paraId="675B2C04" w14:textId="77777777" w:rsidR="00DC6F2A" w:rsidRPr="00794F40" w:rsidRDefault="00DC6F2A" w:rsidP="001C428F">
      <w:pPr>
        <w:ind w:left="709"/>
        <w:outlineLvl w:val="0"/>
        <w:rPr>
          <w:rFonts w:cs="Arial"/>
        </w:rPr>
      </w:pPr>
    </w:p>
    <w:p w14:paraId="2FB495A8" w14:textId="77777777" w:rsidR="00DC6F2A" w:rsidRPr="00794F40" w:rsidRDefault="00ED2E1D" w:rsidP="00DC6F2A">
      <w:pPr>
        <w:ind w:left="709"/>
        <w:rPr>
          <w:rFonts w:cs="Arial"/>
        </w:rPr>
      </w:pPr>
      <w:r>
        <w:rPr>
          <w:rFonts w:cs="Arial"/>
          <w:b/>
          <w:bCs/>
        </w:rPr>
        <w:t>Fund Raising</w:t>
      </w:r>
    </w:p>
    <w:p w14:paraId="3DDE1FB4" w14:textId="77777777" w:rsidR="00DC6F2A" w:rsidRPr="00794F40" w:rsidRDefault="00DC6F2A" w:rsidP="00DC6F2A">
      <w:pPr>
        <w:ind w:left="709"/>
        <w:rPr>
          <w:rFonts w:cs="Arial"/>
        </w:rPr>
      </w:pPr>
    </w:p>
    <w:p w14:paraId="0D7315C9" w14:textId="77777777" w:rsidR="00DC6F2A" w:rsidRPr="00794F40" w:rsidRDefault="00ED2E1D" w:rsidP="00472976">
      <w:pPr>
        <w:numPr>
          <w:ilvl w:val="1"/>
          <w:numId w:val="243"/>
        </w:numPr>
        <w:ind w:left="1418" w:hanging="709"/>
        <w:rPr>
          <w:rFonts w:cs="Arial"/>
        </w:rPr>
      </w:pPr>
      <w:r>
        <w:rPr>
          <w:rFonts w:cs="Arial"/>
        </w:rPr>
        <w:t>to raise funds, to invite and receive contributions;</w:t>
      </w:r>
    </w:p>
    <w:p w14:paraId="131767E2" w14:textId="77777777" w:rsidR="00DC6F2A" w:rsidRPr="00794F40" w:rsidRDefault="00DC6F2A" w:rsidP="001C428F">
      <w:pPr>
        <w:ind w:left="709"/>
        <w:outlineLvl w:val="0"/>
        <w:rPr>
          <w:rFonts w:cs="Arial"/>
        </w:rPr>
      </w:pPr>
    </w:p>
    <w:p w14:paraId="03F914DC" w14:textId="77777777" w:rsidR="00DC6F2A" w:rsidRPr="00794F40" w:rsidRDefault="00ED2E1D" w:rsidP="00DC6F2A">
      <w:pPr>
        <w:pStyle w:val="Heading7"/>
        <w:numPr>
          <w:ilvl w:val="0"/>
          <w:numId w:val="0"/>
        </w:numPr>
        <w:tabs>
          <w:tab w:val="clear" w:pos="6662"/>
          <w:tab w:val="left" w:pos="709"/>
        </w:tabs>
        <w:spacing w:before="0" w:after="0"/>
        <w:rPr>
          <w:rFonts w:cs="Arial"/>
        </w:rPr>
      </w:pPr>
      <w:r>
        <w:rPr>
          <w:rFonts w:cs="Arial"/>
        </w:rPr>
        <w:tab/>
        <w:t>Trading</w:t>
      </w:r>
    </w:p>
    <w:p w14:paraId="05A1E18A" w14:textId="77777777" w:rsidR="00DC6F2A" w:rsidRPr="00794F40" w:rsidRDefault="00DC6F2A" w:rsidP="00DC6F2A">
      <w:pPr>
        <w:ind w:left="709"/>
        <w:rPr>
          <w:rFonts w:cs="Arial"/>
        </w:rPr>
      </w:pPr>
    </w:p>
    <w:p w14:paraId="2E5625A7" w14:textId="77777777" w:rsidR="00DC6F2A" w:rsidRPr="00794F40" w:rsidRDefault="00ED2E1D" w:rsidP="00472976">
      <w:pPr>
        <w:numPr>
          <w:ilvl w:val="1"/>
          <w:numId w:val="243"/>
        </w:numPr>
        <w:ind w:left="1418" w:hanging="709"/>
        <w:rPr>
          <w:rFonts w:cs="Arial"/>
        </w:rPr>
      </w:pPr>
      <w:r>
        <w:rPr>
          <w:rFonts w:cs="Arial"/>
        </w:rPr>
        <w:t>to trade in the course of carrying out the Objects and to charge for services;</w:t>
      </w:r>
    </w:p>
    <w:p w14:paraId="39EF4C30" w14:textId="77777777" w:rsidR="00DC6F2A" w:rsidRPr="00794F40" w:rsidRDefault="00DC6F2A" w:rsidP="001C428F">
      <w:pPr>
        <w:ind w:left="709"/>
        <w:outlineLvl w:val="0"/>
        <w:rPr>
          <w:rFonts w:cs="Arial"/>
        </w:rPr>
      </w:pPr>
    </w:p>
    <w:p w14:paraId="2C4AA315" w14:textId="77777777" w:rsidR="00DC6F2A" w:rsidRPr="00794F40" w:rsidRDefault="00ED2E1D" w:rsidP="00DC6F2A">
      <w:pPr>
        <w:pStyle w:val="Heading7"/>
        <w:keepLines/>
        <w:numPr>
          <w:ilvl w:val="0"/>
          <w:numId w:val="0"/>
        </w:numPr>
        <w:spacing w:before="0" w:after="0"/>
        <w:ind w:left="5761" w:hanging="5052"/>
        <w:rPr>
          <w:rFonts w:cs="Arial"/>
        </w:rPr>
      </w:pPr>
      <w:r>
        <w:rPr>
          <w:rFonts w:cs="Arial"/>
        </w:rPr>
        <w:t>Publicity</w:t>
      </w:r>
    </w:p>
    <w:p w14:paraId="465F27B5" w14:textId="77777777" w:rsidR="00DC6F2A" w:rsidRPr="00794F40" w:rsidRDefault="00DC6F2A" w:rsidP="00DC6F2A">
      <w:pPr>
        <w:keepNext/>
        <w:keepLines/>
        <w:ind w:left="709"/>
        <w:rPr>
          <w:rFonts w:cs="Arial"/>
        </w:rPr>
      </w:pPr>
    </w:p>
    <w:p w14:paraId="4B8324BE" w14:textId="77777777" w:rsidR="00DC6F2A" w:rsidRPr="00794F40" w:rsidRDefault="00ED2E1D" w:rsidP="00472976">
      <w:pPr>
        <w:keepNext/>
        <w:keepLines/>
        <w:numPr>
          <w:ilvl w:val="1"/>
          <w:numId w:val="243"/>
        </w:numPr>
        <w:ind w:left="1418" w:hanging="709"/>
        <w:rPr>
          <w:rFonts w:cs="Arial"/>
        </w:rPr>
      </w:pPr>
      <w:r>
        <w:rPr>
          <w:rFonts w:cs="Arial"/>
        </w:rPr>
        <w:t>to hold, conduct or promote meetings, conferences, lectures, exhibitions or training courses and to disseminate information to publicise the work of the Company and other organisations operating in similar fields;</w:t>
      </w:r>
    </w:p>
    <w:p w14:paraId="01256CA3" w14:textId="77777777" w:rsidR="00DC6F2A" w:rsidRPr="00794F40" w:rsidRDefault="00DC6F2A" w:rsidP="00DC6F2A">
      <w:pPr>
        <w:rPr>
          <w:rFonts w:cs="Arial"/>
        </w:rPr>
      </w:pPr>
    </w:p>
    <w:p w14:paraId="13C55400" w14:textId="77777777" w:rsidR="00DC6F2A" w:rsidRPr="00794F40" w:rsidRDefault="00ED2E1D" w:rsidP="00472976">
      <w:pPr>
        <w:numPr>
          <w:ilvl w:val="1"/>
          <w:numId w:val="243"/>
        </w:numPr>
        <w:ind w:left="1418" w:hanging="709"/>
        <w:rPr>
          <w:rFonts w:cs="Arial"/>
        </w:rPr>
      </w:pPr>
      <w:r>
        <w:rPr>
          <w:rFonts w:cs="Arial"/>
        </w:rPr>
        <w:t>to promote or carry out research and publish the results of it;</w:t>
      </w:r>
    </w:p>
    <w:p w14:paraId="143452FB" w14:textId="77777777" w:rsidR="00DC6F2A" w:rsidRPr="00794F40" w:rsidRDefault="00DC6F2A" w:rsidP="001C428F">
      <w:pPr>
        <w:ind w:left="709"/>
        <w:outlineLvl w:val="0"/>
        <w:rPr>
          <w:rFonts w:cs="Arial"/>
        </w:rPr>
      </w:pPr>
    </w:p>
    <w:p w14:paraId="36601108" w14:textId="77777777" w:rsidR="00DC6F2A" w:rsidRPr="00794F40" w:rsidRDefault="00ED2E1D" w:rsidP="00DC6F2A">
      <w:pPr>
        <w:pStyle w:val="Heading7"/>
        <w:numPr>
          <w:ilvl w:val="0"/>
          <w:numId w:val="0"/>
        </w:numPr>
        <w:spacing w:before="0" w:after="0"/>
        <w:ind w:left="5761" w:hanging="5052"/>
        <w:rPr>
          <w:rFonts w:cs="Arial"/>
        </w:rPr>
      </w:pPr>
      <w:r>
        <w:rPr>
          <w:rFonts w:cs="Arial"/>
        </w:rPr>
        <w:t>Contracts</w:t>
      </w:r>
    </w:p>
    <w:p w14:paraId="1E7A37B0" w14:textId="77777777" w:rsidR="00DC6F2A" w:rsidRPr="00794F40" w:rsidRDefault="00DC6F2A" w:rsidP="00DC6F2A">
      <w:pPr>
        <w:rPr>
          <w:rFonts w:cs="Arial"/>
        </w:rPr>
      </w:pPr>
    </w:p>
    <w:p w14:paraId="51B71994" w14:textId="77777777" w:rsidR="00DC6F2A" w:rsidRPr="00794F40" w:rsidRDefault="00ED2E1D" w:rsidP="00472976">
      <w:pPr>
        <w:numPr>
          <w:ilvl w:val="1"/>
          <w:numId w:val="243"/>
        </w:numPr>
        <w:ind w:left="1418" w:hanging="709"/>
        <w:rPr>
          <w:rFonts w:cs="Arial"/>
        </w:rPr>
      </w:pPr>
      <w:r>
        <w:rPr>
          <w:rFonts w:cs="Arial"/>
        </w:rPr>
        <w:t>to co-operate with and enter into contracts with any person;</w:t>
      </w:r>
    </w:p>
    <w:p w14:paraId="785D16E8" w14:textId="77777777" w:rsidR="00DC6F2A" w:rsidRPr="00794F40" w:rsidRDefault="00DC6F2A" w:rsidP="001C428F">
      <w:pPr>
        <w:ind w:left="709"/>
        <w:outlineLvl w:val="0"/>
        <w:rPr>
          <w:rFonts w:cs="Arial"/>
        </w:rPr>
      </w:pPr>
    </w:p>
    <w:p w14:paraId="2644C1D0" w14:textId="77777777" w:rsidR="00DC6F2A" w:rsidRPr="00794F40" w:rsidRDefault="00ED2E1D" w:rsidP="00DC6F2A">
      <w:pPr>
        <w:ind w:left="709"/>
        <w:rPr>
          <w:rFonts w:cs="Arial"/>
        </w:rPr>
      </w:pPr>
      <w:r>
        <w:rPr>
          <w:rFonts w:cs="Arial"/>
          <w:b/>
        </w:rPr>
        <w:t>Bank or building society accounts</w:t>
      </w:r>
    </w:p>
    <w:p w14:paraId="36CC0209" w14:textId="77777777" w:rsidR="00DC6F2A" w:rsidRPr="00794F40" w:rsidRDefault="00DC6F2A" w:rsidP="00DC6F2A">
      <w:pPr>
        <w:rPr>
          <w:rFonts w:cs="Arial"/>
        </w:rPr>
      </w:pPr>
    </w:p>
    <w:p w14:paraId="4B76D2F5" w14:textId="77777777" w:rsidR="00DC6F2A" w:rsidRPr="00794F40" w:rsidRDefault="00ED2E1D" w:rsidP="00472976">
      <w:pPr>
        <w:numPr>
          <w:ilvl w:val="1"/>
          <w:numId w:val="243"/>
        </w:numPr>
        <w:ind w:left="1418" w:hanging="709"/>
        <w:rPr>
          <w:rFonts w:cs="Arial"/>
        </w:rPr>
      </w:pPr>
      <w:r>
        <w:rPr>
          <w:rFonts w:cs="Arial"/>
        </w:rPr>
        <w:t>to draw, make, accept, endorse, discount, execute and issue promissory notes, bills, cheques and other instruments and to operate bank or building society accounts in the name of the Company;</w:t>
      </w:r>
    </w:p>
    <w:p w14:paraId="2887E9FB" w14:textId="77777777" w:rsidR="00DC6F2A" w:rsidRPr="00794F40" w:rsidRDefault="00DC6F2A" w:rsidP="001C428F">
      <w:pPr>
        <w:ind w:left="709"/>
        <w:outlineLvl w:val="0"/>
        <w:rPr>
          <w:rFonts w:cs="Arial"/>
          <w:b/>
          <w:bCs/>
        </w:rPr>
      </w:pPr>
    </w:p>
    <w:p w14:paraId="01280805" w14:textId="77777777" w:rsidR="00DC6F2A" w:rsidRPr="00794F40" w:rsidRDefault="00ED2E1D" w:rsidP="00DC6F2A">
      <w:pPr>
        <w:ind w:left="709"/>
        <w:rPr>
          <w:rFonts w:cs="Arial"/>
        </w:rPr>
      </w:pPr>
      <w:r>
        <w:rPr>
          <w:rFonts w:cs="Arial"/>
          <w:b/>
          <w:bCs/>
        </w:rPr>
        <w:t>Investments</w:t>
      </w:r>
    </w:p>
    <w:p w14:paraId="77C86661" w14:textId="77777777" w:rsidR="00DC6F2A" w:rsidRPr="00794F40" w:rsidRDefault="00DC6F2A" w:rsidP="00DC6F2A">
      <w:pPr>
        <w:ind w:left="709"/>
        <w:rPr>
          <w:rFonts w:cs="Arial"/>
        </w:rPr>
      </w:pPr>
    </w:p>
    <w:p w14:paraId="5E0C8AC7" w14:textId="77777777" w:rsidR="00DC6F2A" w:rsidRPr="00794F40" w:rsidRDefault="00ED2E1D" w:rsidP="00472976">
      <w:pPr>
        <w:numPr>
          <w:ilvl w:val="1"/>
          <w:numId w:val="243"/>
        </w:numPr>
        <w:ind w:left="1418" w:hanging="709"/>
        <w:rPr>
          <w:rFonts w:cs="Arial"/>
        </w:rPr>
      </w:pPr>
      <w:r>
        <w:rPr>
          <w:rFonts w:cs="Arial"/>
        </w:rPr>
        <w:t>to:-</w:t>
      </w:r>
    </w:p>
    <w:p w14:paraId="2234DD1F" w14:textId="77777777" w:rsidR="00DC6F2A" w:rsidRPr="00794F40" w:rsidRDefault="00DC6F2A" w:rsidP="00DC6F2A">
      <w:pPr>
        <w:ind w:left="709"/>
        <w:rPr>
          <w:rFonts w:cs="Arial"/>
        </w:rPr>
      </w:pPr>
    </w:p>
    <w:p w14:paraId="6113A628" w14:textId="77777777" w:rsidR="00DC6F2A" w:rsidRPr="00794F40" w:rsidRDefault="00ED2E1D" w:rsidP="00472976">
      <w:pPr>
        <w:numPr>
          <w:ilvl w:val="2"/>
          <w:numId w:val="243"/>
        </w:numPr>
        <w:tabs>
          <w:tab w:val="left" w:pos="2244"/>
        </w:tabs>
        <w:ind w:left="1418" w:firstLine="0"/>
        <w:rPr>
          <w:rFonts w:cs="Arial"/>
        </w:rPr>
      </w:pPr>
      <w:r>
        <w:rPr>
          <w:rFonts w:cs="Arial"/>
        </w:rPr>
        <w:t>deposit or invest funds;</w:t>
      </w:r>
    </w:p>
    <w:p w14:paraId="49DA39B4" w14:textId="77777777" w:rsidR="00DC6F2A" w:rsidRPr="00794F40" w:rsidRDefault="00DC6F2A" w:rsidP="00DC6F2A">
      <w:pPr>
        <w:tabs>
          <w:tab w:val="left" w:pos="2244"/>
        </w:tabs>
        <w:ind w:left="1418"/>
        <w:rPr>
          <w:rFonts w:cs="Arial"/>
        </w:rPr>
      </w:pPr>
    </w:p>
    <w:p w14:paraId="53E47AD1" w14:textId="77777777" w:rsidR="00DC6F2A" w:rsidRPr="00794F40" w:rsidRDefault="00ED2E1D" w:rsidP="00472976">
      <w:pPr>
        <w:numPr>
          <w:ilvl w:val="2"/>
          <w:numId w:val="243"/>
        </w:numPr>
        <w:tabs>
          <w:tab w:val="left" w:pos="2244"/>
        </w:tabs>
        <w:ind w:left="1418" w:firstLine="0"/>
        <w:rPr>
          <w:rFonts w:cs="Arial"/>
        </w:rPr>
      </w:pPr>
      <w:r>
        <w:rPr>
          <w:rFonts w:cs="Arial"/>
        </w:rPr>
        <w:t>employ a professional fund-manager; and</w:t>
      </w:r>
    </w:p>
    <w:p w14:paraId="7F488840" w14:textId="77777777" w:rsidR="00DC6F2A" w:rsidRPr="00794F40" w:rsidRDefault="00DC6F2A" w:rsidP="00DC6F2A">
      <w:pPr>
        <w:tabs>
          <w:tab w:val="left" w:pos="2244"/>
        </w:tabs>
        <w:rPr>
          <w:rFonts w:cs="Arial"/>
        </w:rPr>
      </w:pPr>
    </w:p>
    <w:p w14:paraId="1CA007C6" w14:textId="77777777" w:rsidR="00DC6F2A" w:rsidRPr="00794F40" w:rsidRDefault="00ED2E1D" w:rsidP="00472976">
      <w:pPr>
        <w:numPr>
          <w:ilvl w:val="2"/>
          <w:numId w:val="243"/>
        </w:numPr>
        <w:tabs>
          <w:tab w:val="left" w:pos="2244"/>
        </w:tabs>
        <w:ind w:left="2244" w:hanging="826"/>
        <w:rPr>
          <w:rFonts w:cs="Arial"/>
        </w:rPr>
      </w:pPr>
      <w:r>
        <w:rPr>
          <w:rFonts w:cs="Arial"/>
        </w:rPr>
        <w:t>arrange for the investments or other property of the Company to be held in the name of a nominee</w:t>
      </w:r>
    </w:p>
    <w:p w14:paraId="4256E89B"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B266C8F" w14:textId="77777777" w:rsidR="00DC6F2A" w:rsidRPr="00794F40" w:rsidRDefault="00ED2E1D"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r>
        <w:rPr>
          <w:rFonts w:cs="Arial"/>
        </w:rPr>
        <w:t>in the same manner and subject to the same conditions as trustees of a trust are permitted to do by the Trustee Act 2000;</w:t>
      </w:r>
    </w:p>
    <w:p w14:paraId="2C1F7328" w14:textId="77777777" w:rsidR="00DC6F2A" w:rsidRPr="00794F40" w:rsidRDefault="00DC6F2A" w:rsidP="001C428F">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Arial"/>
        </w:rPr>
      </w:pPr>
    </w:p>
    <w:p w14:paraId="4D918AC4" w14:textId="77777777" w:rsidR="00DC6F2A" w:rsidRPr="00794F40" w:rsidRDefault="00ED2E1D" w:rsidP="00DC6F2A">
      <w:pPr>
        <w:tabs>
          <w:tab w:val="left" w:pos="-1094"/>
          <w:tab w:val="left" w:pos="-720"/>
          <w:tab w:val="left" w:pos="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b/>
      </w:r>
      <w:r>
        <w:rPr>
          <w:rFonts w:cs="Arial"/>
          <w:b/>
          <w:bCs/>
        </w:rPr>
        <w:t>I</w:t>
      </w:r>
      <w:r>
        <w:rPr>
          <w:rFonts w:cs="Arial"/>
          <w:b/>
        </w:rPr>
        <w:t>nsurance</w:t>
      </w:r>
    </w:p>
    <w:p w14:paraId="638554B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D111189" w14:textId="77777777" w:rsidR="00DC6F2A" w:rsidRPr="00794F40" w:rsidRDefault="00ED2E1D" w:rsidP="00472976">
      <w:pPr>
        <w:numPr>
          <w:ilvl w:val="1"/>
          <w:numId w:val="243"/>
        </w:numPr>
        <w:ind w:left="1418" w:hanging="709"/>
        <w:rPr>
          <w:rFonts w:cs="Arial"/>
        </w:rPr>
      </w:pPr>
      <w:r>
        <w:rPr>
          <w:rFonts w:cs="Arial"/>
        </w:rPr>
        <w:t>to insure the assets of the Company to such amount and on such terms as the Board decides, to pay premiums out of income or capital and to use any insurance proceeds as the Board decides (without necessarily having to restore the asset);</w:t>
      </w:r>
    </w:p>
    <w:p w14:paraId="62DA68B1" w14:textId="77777777" w:rsidR="00DC6F2A" w:rsidRPr="00794F40" w:rsidRDefault="00DC6F2A" w:rsidP="00DC6F2A">
      <w:pPr>
        <w:ind w:left="709"/>
        <w:rPr>
          <w:rFonts w:cs="Arial"/>
        </w:rPr>
      </w:pPr>
    </w:p>
    <w:p w14:paraId="6FEF49C8" w14:textId="77777777" w:rsidR="00DC6F2A" w:rsidRPr="00794F40" w:rsidRDefault="00ED2E1D" w:rsidP="00472976">
      <w:pPr>
        <w:numPr>
          <w:ilvl w:val="1"/>
          <w:numId w:val="243"/>
        </w:numPr>
        <w:ind w:left="1418" w:hanging="709"/>
        <w:rPr>
          <w:rFonts w:cs="Arial"/>
        </w:rPr>
      </w:pPr>
      <w:r>
        <w:rPr>
          <w:rFonts w:cs="Arial"/>
        </w:rPr>
        <w:t>to insure and to indemnify the Company’s employees and voluntary workers from and against all risks incurred in the proper performance of their duties;</w:t>
      </w:r>
    </w:p>
    <w:p w14:paraId="49EE64AF" w14:textId="77777777" w:rsidR="00DC6F2A" w:rsidRPr="00794F40" w:rsidRDefault="00DC6F2A" w:rsidP="00DC6F2A">
      <w:pPr>
        <w:rPr>
          <w:rFonts w:cs="Arial"/>
        </w:rPr>
      </w:pPr>
    </w:p>
    <w:p w14:paraId="59995E1F" w14:textId="77777777" w:rsidR="00DC6F2A" w:rsidRPr="00794F40" w:rsidRDefault="00ED2E1D" w:rsidP="00472976">
      <w:pPr>
        <w:numPr>
          <w:ilvl w:val="1"/>
          <w:numId w:val="243"/>
        </w:numPr>
        <w:ind w:left="1418" w:hanging="709"/>
        <w:rPr>
          <w:rFonts w:cs="Arial"/>
        </w:rPr>
      </w:pPr>
      <w:r>
        <w:rPr>
          <w:rFonts w:cs="Arial"/>
        </w:rPr>
        <w:lastRenderedPageBreak/>
        <w:t>to take out insurance to protect the Company and those who use premises owned by or let or hired to the Company;</w:t>
      </w:r>
    </w:p>
    <w:p w14:paraId="6BBCAF37" w14:textId="77777777" w:rsidR="00DC6F2A" w:rsidRPr="00794F40" w:rsidRDefault="00DC6F2A" w:rsidP="00DC6F2A">
      <w:pPr>
        <w:tabs>
          <w:tab w:val="num" w:pos="1418"/>
        </w:tabs>
        <w:rPr>
          <w:rFonts w:cs="Arial"/>
        </w:rPr>
      </w:pPr>
    </w:p>
    <w:p w14:paraId="409AB6A9" w14:textId="77777777" w:rsidR="00DC6F2A" w:rsidRPr="00794F40" w:rsidRDefault="00ED2E1D" w:rsidP="00472976">
      <w:pPr>
        <w:numPr>
          <w:ilvl w:val="1"/>
          <w:numId w:val="243"/>
        </w:numPr>
        <w:ind w:left="1418" w:hanging="709"/>
        <w:rPr>
          <w:rFonts w:cs="Arial"/>
        </w:rPr>
      </w:pPr>
      <w:bookmarkStart w:id="1144" w:name="_Ref409444089"/>
      <w:r>
        <w:rPr>
          <w:rFonts w:cs="Arial"/>
        </w:rPr>
        <w:t>to provide indemnity insurance for the Directors in accordance with, and subject to the conditions in, the Charities Act 2011;</w:t>
      </w:r>
      <w:bookmarkEnd w:id="1144"/>
    </w:p>
    <w:p w14:paraId="0A5E379B" w14:textId="77777777" w:rsidR="00DC6F2A" w:rsidRPr="00794F40" w:rsidRDefault="00DC6F2A" w:rsidP="001C428F">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Arial"/>
          <w:b/>
        </w:rPr>
      </w:pPr>
    </w:p>
    <w:p w14:paraId="5B87F05A" w14:textId="77777777" w:rsidR="00DC6F2A" w:rsidRPr="00794F40" w:rsidRDefault="00ED2E1D" w:rsidP="00DC6F2A">
      <w:pPr>
        <w:tabs>
          <w:tab w:val="left" w:pos="-1094"/>
          <w:tab w:val="left" w:pos="-720"/>
          <w:tab w:val="left" w:pos="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b/>
        </w:rPr>
        <w:tab/>
        <w:t>Other Organisations</w:t>
      </w:r>
    </w:p>
    <w:p w14:paraId="091C8BA2"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7257EA6" w14:textId="77777777" w:rsidR="00DC6F2A" w:rsidRPr="00794F40" w:rsidRDefault="00ED2E1D" w:rsidP="00472976">
      <w:pPr>
        <w:numPr>
          <w:ilvl w:val="1"/>
          <w:numId w:val="243"/>
        </w:numPr>
        <w:ind w:left="1418" w:hanging="709"/>
        <w:rPr>
          <w:rFonts w:cs="Arial"/>
        </w:rPr>
      </w:pPr>
      <w:r>
        <w:rPr>
          <w:rFonts w:cs="Arial"/>
        </w:rPr>
        <w:t>to establish, promote, assist or support (financially or otherwise) any trusts, companies, registered societies, associations or institutions which have purposes which include the Objects or to carry on any other relevant charitable purposes;</w:t>
      </w:r>
    </w:p>
    <w:p w14:paraId="64787401" w14:textId="77777777" w:rsidR="00DC6F2A" w:rsidRPr="00794F40" w:rsidRDefault="00DC6F2A" w:rsidP="00DC6F2A">
      <w:pPr>
        <w:ind w:left="709"/>
        <w:rPr>
          <w:rFonts w:cs="Arial"/>
        </w:rPr>
      </w:pPr>
    </w:p>
    <w:p w14:paraId="7C073210" w14:textId="77777777" w:rsidR="00DC6F2A" w:rsidRPr="00794F40" w:rsidRDefault="00ED2E1D" w:rsidP="00472976">
      <w:pPr>
        <w:numPr>
          <w:ilvl w:val="1"/>
          <w:numId w:val="243"/>
        </w:numPr>
        <w:ind w:left="1418" w:hanging="709"/>
        <w:rPr>
          <w:rFonts w:cs="Arial"/>
        </w:rPr>
      </w:pPr>
      <w:r>
        <w:rPr>
          <w:rFonts w:cs="Arial"/>
        </w:rPr>
        <w:t>to co-operate or join with any charity, voluntary body or public or statutory authority or any other organisation in any location whatsoever in furthering the Objects or allied charitable purposes, to exchange information and advice and to undertake joint activities with them;</w:t>
      </w:r>
    </w:p>
    <w:p w14:paraId="3B1878A3" w14:textId="77777777" w:rsidR="00DC6F2A" w:rsidRPr="00794F40" w:rsidRDefault="00DC6F2A" w:rsidP="00DC6F2A">
      <w:pPr>
        <w:rPr>
          <w:rFonts w:cs="Arial"/>
        </w:rPr>
      </w:pPr>
    </w:p>
    <w:p w14:paraId="34D8E38D" w14:textId="77777777" w:rsidR="00DC6F2A" w:rsidRPr="00794F40" w:rsidRDefault="00ED2E1D" w:rsidP="00472976">
      <w:pPr>
        <w:numPr>
          <w:ilvl w:val="1"/>
          <w:numId w:val="243"/>
        </w:numPr>
        <w:ind w:left="1418" w:hanging="709"/>
        <w:rPr>
          <w:rFonts w:cs="Arial"/>
        </w:rPr>
      </w:pPr>
      <w:r>
        <w:rPr>
          <w:rFonts w:cs="Arial"/>
        </w:rPr>
        <w:t>to amalgamate with any charity which has objects similar to the Objects;</w:t>
      </w:r>
    </w:p>
    <w:p w14:paraId="7F9E65FF" w14:textId="77777777" w:rsidR="00DC6F2A" w:rsidRPr="00794F40" w:rsidRDefault="00DC6F2A" w:rsidP="00DC6F2A">
      <w:pPr>
        <w:rPr>
          <w:rFonts w:cs="Arial"/>
        </w:rPr>
      </w:pPr>
    </w:p>
    <w:p w14:paraId="7ABBD64D" w14:textId="77777777" w:rsidR="00DC6F2A" w:rsidRPr="00794F40" w:rsidRDefault="00ED2E1D" w:rsidP="00472976">
      <w:pPr>
        <w:numPr>
          <w:ilvl w:val="1"/>
          <w:numId w:val="243"/>
        </w:numPr>
        <w:ind w:left="1418" w:hanging="709"/>
        <w:rPr>
          <w:rFonts w:cs="Arial"/>
        </w:rPr>
      </w:pPr>
      <w:r>
        <w:rPr>
          <w:rFonts w:cs="Arial"/>
        </w:rPr>
        <w:t>to undertake and execute any charitable trusts;</w:t>
      </w:r>
    </w:p>
    <w:p w14:paraId="1319531E" w14:textId="77777777" w:rsidR="00DC6F2A" w:rsidRPr="00794F40" w:rsidRDefault="00DC6F2A" w:rsidP="00DC6F2A">
      <w:pPr>
        <w:rPr>
          <w:rFonts w:cs="Arial"/>
        </w:rPr>
      </w:pPr>
    </w:p>
    <w:p w14:paraId="4D966536" w14:textId="77777777" w:rsidR="00DC6F2A" w:rsidRPr="00794F40" w:rsidRDefault="00ED2E1D" w:rsidP="00472976">
      <w:pPr>
        <w:numPr>
          <w:ilvl w:val="1"/>
          <w:numId w:val="243"/>
        </w:numPr>
        <w:ind w:left="1418" w:hanging="709"/>
        <w:rPr>
          <w:rFonts w:cs="Arial"/>
        </w:rPr>
      </w:pPr>
      <w:r>
        <w:rPr>
          <w:rFonts w:cs="Arial"/>
        </w:rPr>
        <w:t>to affiliate, register, subscribe to or join any organisation;</w:t>
      </w:r>
    </w:p>
    <w:p w14:paraId="1DB5B51E" w14:textId="77777777" w:rsidR="00DC6F2A" w:rsidRPr="00794F40" w:rsidRDefault="00DC6F2A" w:rsidP="00DC6F2A">
      <w:pPr>
        <w:rPr>
          <w:rFonts w:cs="Arial"/>
        </w:rPr>
      </w:pPr>
    </w:p>
    <w:p w14:paraId="5EF1F3F9" w14:textId="77777777" w:rsidR="00DC6F2A" w:rsidRPr="00794F40" w:rsidRDefault="00ED2E1D" w:rsidP="00472976">
      <w:pPr>
        <w:numPr>
          <w:ilvl w:val="1"/>
          <w:numId w:val="243"/>
        </w:numPr>
        <w:ind w:left="1418" w:hanging="709"/>
        <w:rPr>
          <w:rFonts w:cs="Arial"/>
        </w:rPr>
      </w:pPr>
      <w:r>
        <w:rPr>
          <w:rFonts w:cs="Arial"/>
        </w:rPr>
        <w:t>to act as agent or trustee for any organisation;</w:t>
      </w:r>
    </w:p>
    <w:p w14:paraId="03297A84" w14:textId="77777777" w:rsidR="00DC6F2A" w:rsidRPr="00794F40" w:rsidRDefault="00DC6F2A" w:rsidP="001C428F">
      <w:pPr>
        <w:outlineLvl w:val="0"/>
        <w:rPr>
          <w:rFonts w:cs="Arial"/>
        </w:rPr>
      </w:pPr>
    </w:p>
    <w:p w14:paraId="694DD25F" w14:textId="77777777" w:rsidR="00DC6F2A" w:rsidRPr="0011443B" w:rsidRDefault="00ED2E1D" w:rsidP="00DC6F2A">
      <w:pPr>
        <w:pStyle w:val="Heading7"/>
        <w:numPr>
          <w:ilvl w:val="0"/>
          <w:numId w:val="0"/>
        </w:numPr>
        <w:spacing w:before="0" w:after="0"/>
        <w:ind w:left="5761" w:hanging="5052"/>
        <w:rPr>
          <w:rFonts w:cs="Arial"/>
          <w:b/>
        </w:rPr>
      </w:pPr>
      <w:r>
        <w:rPr>
          <w:rFonts w:cs="Arial"/>
          <w:b/>
        </w:rPr>
        <w:t>Reserves</w:t>
      </w:r>
    </w:p>
    <w:p w14:paraId="698C7E19" w14:textId="77777777" w:rsidR="00DC6F2A" w:rsidRPr="00794F40" w:rsidRDefault="00DC6F2A" w:rsidP="00DC6F2A">
      <w:pPr>
        <w:ind w:left="709"/>
        <w:rPr>
          <w:rFonts w:cs="Arial"/>
          <w:b/>
          <w:bCs/>
        </w:rPr>
      </w:pPr>
    </w:p>
    <w:p w14:paraId="4DCE7207" w14:textId="77777777" w:rsidR="00DC6F2A" w:rsidRPr="00794F40" w:rsidRDefault="00ED2E1D" w:rsidP="00472976">
      <w:pPr>
        <w:numPr>
          <w:ilvl w:val="1"/>
          <w:numId w:val="243"/>
        </w:numPr>
        <w:ind w:left="1418" w:hanging="709"/>
        <w:rPr>
          <w:rFonts w:cs="Arial"/>
        </w:rPr>
      </w:pPr>
      <w:r>
        <w:rPr>
          <w:rFonts w:cs="Arial"/>
        </w:rPr>
        <w:t>to accumulate income in order to set aside funds for special purposes or as reserves against future expenditure;</w:t>
      </w:r>
    </w:p>
    <w:p w14:paraId="03F9546F" w14:textId="77777777" w:rsidR="00DC6F2A" w:rsidRPr="00794F40" w:rsidRDefault="00DC6F2A" w:rsidP="001C428F">
      <w:pPr>
        <w:ind w:left="709"/>
        <w:outlineLvl w:val="0"/>
        <w:rPr>
          <w:rFonts w:cs="Arial"/>
        </w:rPr>
      </w:pPr>
    </w:p>
    <w:p w14:paraId="0F28CA4B" w14:textId="77777777" w:rsidR="00DC6F2A" w:rsidRPr="00794F40" w:rsidRDefault="00ED2E1D" w:rsidP="00DC6F2A">
      <w:pPr>
        <w:ind w:left="709"/>
        <w:rPr>
          <w:rFonts w:cs="Arial"/>
        </w:rPr>
      </w:pPr>
      <w:r>
        <w:rPr>
          <w:rFonts w:cs="Arial"/>
          <w:b/>
        </w:rPr>
        <w:t>Formation expenses</w:t>
      </w:r>
    </w:p>
    <w:p w14:paraId="2AE559EB" w14:textId="77777777" w:rsidR="00DC6F2A" w:rsidRPr="00794F40" w:rsidRDefault="00DC6F2A" w:rsidP="00DC6F2A">
      <w:pPr>
        <w:ind w:left="709"/>
        <w:rPr>
          <w:rFonts w:cs="Arial"/>
        </w:rPr>
      </w:pPr>
    </w:p>
    <w:p w14:paraId="3BB74877" w14:textId="77777777" w:rsidR="00DC6F2A" w:rsidRPr="00794F40" w:rsidRDefault="00ED2E1D" w:rsidP="00472976">
      <w:pPr>
        <w:numPr>
          <w:ilvl w:val="1"/>
          <w:numId w:val="243"/>
        </w:numPr>
        <w:ind w:left="1418" w:hanging="709"/>
        <w:rPr>
          <w:rFonts w:cs="Arial"/>
        </w:rPr>
      </w:pPr>
      <w:r>
        <w:rPr>
          <w:rFonts w:cs="Arial"/>
        </w:rPr>
        <w:t>to pay the costs of forming the Company and of complying with all relevant registration requirements; and</w:t>
      </w:r>
    </w:p>
    <w:p w14:paraId="0163CAA3" w14:textId="77777777" w:rsidR="00DC6F2A" w:rsidRPr="00794F40" w:rsidRDefault="00DC6F2A" w:rsidP="001C428F">
      <w:pPr>
        <w:ind w:left="709"/>
        <w:outlineLvl w:val="0"/>
        <w:rPr>
          <w:rFonts w:cs="Arial"/>
        </w:rPr>
      </w:pPr>
    </w:p>
    <w:p w14:paraId="6C6174AD" w14:textId="77777777" w:rsidR="00DC6F2A" w:rsidRPr="00794F40" w:rsidRDefault="00ED2E1D" w:rsidP="00DC6F2A">
      <w:pPr>
        <w:ind w:left="709"/>
        <w:rPr>
          <w:rFonts w:cs="Arial"/>
        </w:rPr>
      </w:pPr>
      <w:r>
        <w:rPr>
          <w:rFonts w:cs="Arial"/>
          <w:b/>
        </w:rPr>
        <w:t>General</w:t>
      </w:r>
    </w:p>
    <w:p w14:paraId="71C60A28" w14:textId="77777777" w:rsidR="00DC6F2A" w:rsidRPr="00794F40" w:rsidRDefault="00DC6F2A" w:rsidP="00DC6F2A">
      <w:pPr>
        <w:ind w:left="709"/>
        <w:rPr>
          <w:rFonts w:cs="Arial"/>
        </w:rPr>
      </w:pPr>
    </w:p>
    <w:p w14:paraId="558088E8" w14:textId="77777777" w:rsidR="00DC6F2A" w:rsidRPr="00794F40" w:rsidRDefault="00ED2E1D" w:rsidP="00472976">
      <w:pPr>
        <w:numPr>
          <w:ilvl w:val="1"/>
          <w:numId w:val="243"/>
        </w:numPr>
        <w:ind w:left="1418" w:hanging="709"/>
        <w:rPr>
          <w:rFonts w:cs="Arial"/>
        </w:rPr>
      </w:pPr>
      <w:r>
        <w:rPr>
          <w:rFonts w:cs="Arial"/>
        </w:rPr>
        <w:t>to do anything else within the law which is incidental and conducive to the Objects.</w:t>
      </w:r>
    </w:p>
    <w:p w14:paraId="3F11072B" w14:textId="77777777" w:rsidR="00DC6F2A" w:rsidRPr="00794F40" w:rsidRDefault="00DC6F2A" w:rsidP="00DC6F2A">
      <w:pPr>
        <w:ind w:left="1418"/>
        <w:rPr>
          <w:rFonts w:cs="Arial"/>
        </w:rPr>
      </w:pPr>
    </w:p>
    <w:p w14:paraId="0B4CE320" w14:textId="77777777" w:rsidR="00DC6F2A" w:rsidRPr="00794F40" w:rsidRDefault="00DC6F2A" w:rsidP="00DC6F2A">
      <w:pPr>
        <w:rPr>
          <w:rFonts w:cs="Arial"/>
          <w:b/>
        </w:rPr>
      </w:pPr>
    </w:p>
    <w:p w14:paraId="1FB208AF" w14:textId="77777777" w:rsidR="00DC6F2A" w:rsidRPr="00794F40" w:rsidRDefault="00ED2E1D" w:rsidP="00472976">
      <w:pPr>
        <w:keepNext/>
        <w:keepLines/>
        <w:numPr>
          <w:ilvl w:val="0"/>
          <w:numId w:val="243"/>
        </w:numPr>
        <w:rPr>
          <w:rFonts w:cs="Arial"/>
          <w:b/>
        </w:rPr>
      </w:pPr>
      <w:bookmarkStart w:id="1145" w:name="_Ref409443506"/>
      <w:r>
        <w:rPr>
          <w:rFonts w:cs="Arial"/>
          <w:b/>
        </w:rPr>
        <w:t>APPLICATION OF FUNDS</w:t>
      </w:r>
      <w:bookmarkEnd w:id="1145"/>
    </w:p>
    <w:p w14:paraId="0C03F50C" w14:textId="77777777" w:rsidR="00DC6F2A" w:rsidRPr="00794F40" w:rsidRDefault="00DC6F2A" w:rsidP="00DC6F2A">
      <w:pPr>
        <w:keepNext/>
        <w:keepLines/>
        <w:rPr>
          <w:rFonts w:cs="Arial"/>
          <w:b/>
        </w:rPr>
      </w:pPr>
    </w:p>
    <w:p w14:paraId="0EDC8E2D" w14:textId="77777777" w:rsidR="00DC6F2A" w:rsidRPr="00794F40" w:rsidRDefault="00ED2E1D" w:rsidP="00472976">
      <w:pPr>
        <w:keepNext/>
        <w:keepLines/>
        <w:numPr>
          <w:ilvl w:val="1"/>
          <w:numId w:val="243"/>
        </w:numPr>
        <w:ind w:left="1418" w:hanging="709"/>
        <w:rPr>
          <w:rFonts w:cs="Arial"/>
        </w:rPr>
      </w:pPr>
      <w:bookmarkStart w:id="1146" w:name="_Ref409444104"/>
      <w:r>
        <w:rPr>
          <w:rFonts w:cs="Arial"/>
          <w:b/>
          <w:bCs/>
        </w:rPr>
        <w:t>General</w:t>
      </w:r>
      <w:bookmarkEnd w:id="1146"/>
    </w:p>
    <w:p w14:paraId="3E470C65" w14:textId="77777777" w:rsidR="00DC6F2A" w:rsidRPr="00794F40" w:rsidRDefault="00DC6F2A" w:rsidP="00DC6F2A">
      <w:pPr>
        <w:keepNext/>
        <w:keepLines/>
        <w:ind w:left="709"/>
        <w:rPr>
          <w:rFonts w:cs="Arial"/>
          <w:b/>
          <w:bCs/>
        </w:rPr>
      </w:pPr>
    </w:p>
    <w:p w14:paraId="46B3536F" w14:textId="4F0EDB3F" w:rsidR="00DC6F2A" w:rsidRPr="00794F40" w:rsidRDefault="00ED2E1D" w:rsidP="00DC6F2A">
      <w:pPr>
        <w:keepNext/>
        <w:keepLines/>
        <w:ind w:left="1440" w:hanging="22"/>
        <w:rPr>
          <w:rFonts w:cs="Arial"/>
        </w:rPr>
      </w:pPr>
      <w:r>
        <w:rPr>
          <w:rFonts w:cs="Arial"/>
        </w:rPr>
        <w:t xml:space="preserve">The income and property of the Company must be applied solely towards promoting the Objects and (except to the extent authorised by this Article </w:t>
      </w:r>
      <w:r>
        <w:rPr>
          <w:rFonts w:cs="Arial"/>
        </w:rPr>
        <w:fldChar w:fldCharType="begin"/>
      </w:r>
      <w:r>
        <w:rPr>
          <w:rFonts w:cs="Arial"/>
        </w:rPr>
        <w:instrText xml:space="preserve"> REF _Ref409443506 \r \h  \* MERGEFORMAT </w:instrText>
      </w:r>
      <w:r>
        <w:rPr>
          <w:rFonts w:cs="Arial"/>
        </w:rPr>
      </w:r>
      <w:r>
        <w:rPr>
          <w:rFonts w:cs="Arial"/>
        </w:rPr>
        <w:fldChar w:fldCharType="separate"/>
      </w:r>
      <w:r w:rsidR="00565C75">
        <w:rPr>
          <w:rFonts w:cs="Arial"/>
        </w:rPr>
        <w:t>5</w:t>
      </w:r>
      <w:r>
        <w:rPr>
          <w:rFonts w:cs="Arial"/>
        </w:rPr>
        <w:fldChar w:fldCharType="end"/>
      </w:r>
      <w:r>
        <w:rPr>
          <w:rFonts w:cs="Arial"/>
        </w:rPr>
        <w:t>):</w:t>
      </w:r>
    </w:p>
    <w:p w14:paraId="6894B3D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BC55717" w14:textId="77777777" w:rsidR="00DC6F2A" w:rsidRPr="00794F40" w:rsidRDefault="00ED2E1D" w:rsidP="00472976">
      <w:pPr>
        <w:numPr>
          <w:ilvl w:val="2"/>
          <w:numId w:val="243"/>
        </w:numPr>
        <w:tabs>
          <w:tab w:val="left" w:pos="2244"/>
        </w:tabs>
        <w:ind w:left="2244" w:hanging="826"/>
        <w:rPr>
          <w:rFonts w:cs="Arial"/>
        </w:rPr>
      </w:pPr>
      <w:r>
        <w:rPr>
          <w:rFonts w:cs="Arial"/>
        </w:rPr>
        <w:t>no part may be paid or transferred directly or indirectly by dividend bonus or profit to a Company Member; and</w:t>
      </w:r>
    </w:p>
    <w:p w14:paraId="4CAAE878" w14:textId="77777777" w:rsidR="00DC6F2A" w:rsidRPr="00794F40" w:rsidRDefault="00DC6F2A" w:rsidP="00DC6F2A">
      <w:pPr>
        <w:tabs>
          <w:tab w:val="left" w:pos="2244"/>
        </w:tabs>
        <w:ind w:left="1418"/>
        <w:rPr>
          <w:rFonts w:cs="Arial"/>
        </w:rPr>
      </w:pPr>
    </w:p>
    <w:p w14:paraId="53A518A3" w14:textId="77777777" w:rsidR="00DC6F2A" w:rsidRPr="00794F40" w:rsidRDefault="00ED2E1D" w:rsidP="00472976">
      <w:pPr>
        <w:numPr>
          <w:ilvl w:val="2"/>
          <w:numId w:val="243"/>
        </w:numPr>
        <w:tabs>
          <w:tab w:val="left" w:pos="2244"/>
        </w:tabs>
        <w:ind w:left="1418" w:firstLine="0"/>
        <w:rPr>
          <w:rFonts w:cs="Arial"/>
        </w:rPr>
      </w:pPr>
      <w:r>
        <w:rPr>
          <w:rFonts w:cs="Arial"/>
        </w:rPr>
        <w:t>a Director may not directly or indirectly receive any payment of money or benefit from the Company.</w:t>
      </w:r>
    </w:p>
    <w:p w14:paraId="7FAF0545" w14:textId="77777777" w:rsidR="00DC6F2A" w:rsidRPr="00794F40" w:rsidRDefault="00DC6F2A" w:rsidP="00DC6F2A">
      <w:pPr>
        <w:pStyle w:val="Level3"/>
        <w:tabs>
          <w:tab w:val="left" w:pos="-1094"/>
          <w:tab w:val="left" w:pos="-720"/>
          <w:tab w:val="left" w:pos="224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szCs w:val="20"/>
        </w:rPr>
      </w:pPr>
    </w:p>
    <w:p w14:paraId="786A2305" w14:textId="77777777" w:rsidR="00DC6F2A" w:rsidRPr="00794F40" w:rsidRDefault="00ED2E1D" w:rsidP="00472976">
      <w:pPr>
        <w:numPr>
          <w:ilvl w:val="1"/>
          <w:numId w:val="243"/>
        </w:numPr>
        <w:ind w:left="1418" w:hanging="709"/>
        <w:rPr>
          <w:rFonts w:cs="Arial"/>
          <w:b/>
          <w:bCs/>
        </w:rPr>
      </w:pPr>
      <w:r>
        <w:rPr>
          <w:rFonts w:cs="Arial"/>
          <w:b/>
          <w:bCs/>
        </w:rPr>
        <w:t xml:space="preserve">Benefits to Members </w:t>
      </w:r>
    </w:p>
    <w:p w14:paraId="1ACE79DE" w14:textId="77777777" w:rsidR="00DC6F2A" w:rsidRPr="00794F40" w:rsidRDefault="00DC6F2A" w:rsidP="00DC6F2A">
      <w:pPr>
        <w:ind w:left="709"/>
        <w:rPr>
          <w:rFonts w:cs="Arial"/>
          <w:b/>
          <w:bCs/>
        </w:rPr>
      </w:pPr>
    </w:p>
    <w:p w14:paraId="7E2607A5" w14:textId="31C458AA" w:rsidR="00DC6F2A" w:rsidRPr="00794F40" w:rsidRDefault="00ED2E1D" w:rsidP="00DC6F2A">
      <w:pPr>
        <w:tabs>
          <w:tab w:val="num" w:pos="1418"/>
        </w:tabs>
        <w:ind w:left="1418" w:hanging="709"/>
        <w:rPr>
          <w:rFonts w:cs="Arial"/>
        </w:rPr>
      </w:pPr>
      <w:r>
        <w:rPr>
          <w:rFonts w:cs="Arial"/>
          <w:b/>
        </w:rPr>
        <w:tab/>
      </w:r>
      <w:r>
        <w:rPr>
          <w:rFonts w:cs="Arial"/>
        </w:rPr>
        <w:t xml:space="preserve">Notwithstanding Article </w:t>
      </w:r>
      <w:r>
        <w:rPr>
          <w:rFonts w:cs="Arial"/>
        </w:rPr>
        <w:fldChar w:fldCharType="begin"/>
      </w:r>
      <w:r>
        <w:rPr>
          <w:rFonts w:cs="Arial"/>
        </w:rPr>
        <w:instrText xml:space="preserve"> REF _Ref409444104 \r \h  \* MERGEFORMAT </w:instrText>
      </w:r>
      <w:r>
        <w:rPr>
          <w:rFonts w:cs="Arial"/>
        </w:rPr>
      </w:r>
      <w:r>
        <w:rPr>
          <w:rFonts w:cs="Arial"/>
        </w:rPr>
        <w:fldChar w:fldCharType="separate"/>
      </w:r>
      <w:r w:rsidR="00565C75">
        <w:rPr>
          <w:rFonts w:cs="Arial"/>
        </w:rPr>
        <w:t>5.1</w:t>
      </w:r>
      <w:r>
        <w:rPr>
          <w:rFonts w:cs="Arial"/>
        </w:rPr>
        <w:fldChar w:fldCharType="end"/>
      </w:r>
      <w:r>
        <w:rPr>
          <w:rFonts w:cs="Arial"/>
        </w:rPr>
        <w:t>, the Company may make the following payments or grant the following benefits to Company Members:-</w:t>
      </w:r>
    </w:p>
    <w:p w14:paraId="14004885" w14:textId="77777777" w:rsidR="00DC6F2A" w:rsidRPr="00794F40" w:rsidRDefault="00DC6F2A" w:rsidP="001C428F">
      <w:pPr>
        <w:tabs>
          <w:tab w:val="num" w:pos="1418"/>
        </w:tabs>
        <w:ind w:left="1418" w:hanging="709"/>
        <w:outlineLvl w:val="0"/>
        <w:rPr>
          <w:rFonts w:cs="Arial"/>
        </w:rPr>
      </w:pPr>
    </w:p>
    <w:p w14:paraId="69EAC84B" w14:textId="77777777" w:rsidR="00DC6F2A" w:rsidRPr="00794F40" w:rsidRDefault="00ED2E1D" w:rsidP="00DC6F2A">
      <w:pPr>
        <w:tabs>
          <w:tab w:val="num" w:pos="1418"/>
        </w:tabs>
        <w:ind w:left="1418" w:hanging="709"/>
        <w:rPr>
          <w:rFonts w:cs="Arial"/>
          <w:b/>
        </w:rPr>
      </w:pPr>
      <w:r>
        <w:rPr>
          <w:rFonts w:cs="Arial"/>
        </w:rPr>
        <w:tab/>
      </w:r>
      <w:r>
        <w:rPr>
          <w:rFonts w:cs="Arial"/>
          <w:b/>
        </w:rPr>
        <w:t>Interest and Rent</w:t>
      </w:r>
    </w:p>
    <w:p w14:paraId="6F12C500" w14:textId="77777777" w:rsidR="00DC6F2A" w:rsidRPr="00794F40" w:rsidRDefault="00DC6F2A" w:rsidP="00DC6F2A">
      <w:pPr>
        <w:tabs>
          <w:tab w:val="num" w:pos="1418"/>
        </w:tabs>
        <w:ind w:left="1418" w:hanging="709"/>
        <w:rPr>
          <w:rFonts w:cs="Arial"/>
          <w:b/>
        </w:rPr>
      </w:pPr>
    </w:p>
    <w:p w14:paraId="3E1C9673" w14:textId="77777777" w:rsidR="00DC6F2A" w:rsidRPr="00794F40" w:rsidRDefault="00ED2E1D" w:rsidP="00472976">
      <w:pPr>
        <w:numPr>
          <w:ilvl w:val="2"/>
          <w:numId w:val="243"/>
        </w:numPr>
        <w:tabs>
          <w:tab w:val="left" w:pos="2244"/>
        </w:tabs>
        <w:ind w:left="2244" w:hanging="826"/>
        <w:rPr>
          <w:rFonts w:cs="Arial"/>
        </w:rPr>
      </w:pPr>
      <w:r>
        <w:rPr>
          <w:rFonts w:cs="Arial"/>
        </w:rPr>
        <w:lastRenderedPageBreak/>
        <w:t>reasonable and proper interest on money lent by any Company Member to the Company;</w:t>
      </w:r>
    </w:p>
    <w:p w14:paraId="69C48095" w14:textId="77777777" w:rsidR="00DC6F2A" w:rsidRPr="00794F40" w:rsidRDefault="00DC6F2A" w:rsidP="00DC6F2A">
      <w:pPr>
        <w:tabs>
          <w:tab w:val="left" w:pos="2244"/>
        </w:tabs>
        <w:ind w:left="1418"/>
        <w:rPr>
          <w:rFonts w:cs="Arial"/>
        </w:rPr>
      </w:pPr>
    </w:p>
    <w:p w14:paraId="3285C6EC" w14:textId="77777777" w:rsidR="00DC6F2A" w:rsidRPr="00794F40" w:rsidRDefault="00ED2E1D" w:rsidP="00472976">
      <w:pPr>
        <w:numPr>
          <w:ilvl w:val="2"/>
          <w:numId w:val="243"/>
        </w:numPr>
        <w:tabs>
          <w:tab w:val="left" w:pos="2244"/>
        </w:tabs>
        <w:ind w:left="2244" w:hanging="826"/>
        <w:rPr>
          <w:rFonts w:cs="Arial"/>
        </w:rPr>
      </w:pPr>
      <w:r>
        <w:rPr>
          <w:rFonts w:cs="Arial"/>
        </w:rPr>
        <w:t>reasonable rent, service charges or other payments properly payable under the provisions of any lease, agreement for lease or licence in respect of premises let by any Company Member to the Company or a reasonable hiring fee for premises hired by any Company Member to the Company;</w:t>
      </w:r>
    </w:p>
    <w:p w14:paraId="512D09B3" w14:textId="77777777" w:rsidR="00DC6F2A" w:rsidRPr="00794F40" w:rsidRDefault="00DC6F2A" w:rsidP="001C428F">
      <w:pPr>
        <w:tabs>
          <w:tab w:val="left" w:pos="2244"/>
        </w:tabs>
        <w:outlineLvl w:val="0"/>
        <w:rPr>
          <w:rFonts w:cs="Arial"/>
        </w:rPr>
      </w:pPr>
    </w:p>
    <w:p w14:paraId="47D9FA2F" w14:textId="77777777" w:rsidR="00DC6F2A" w:rsidRPr="00794F40" w:rsidRDefault="00ED2E1D" w:rsidP="00DC6F2A">
      <w:pPr>
        <w:keepNext/>
        <w:keepLines/>
        <w:tabs>
          <w:tab w:val="left" w:pos="2244"/>
        </w:tabs>
        <w:ind w:left="1418"/>
        <w:rPr>
          <w:rFonts w:cs="Arial"/>
        </w:rPr>
      </w:pPr>
      <w:r>
        <w:rPr>
          <w:rFonts w:cs="Arial"/>
          <w:b/>
          <w:bCs/>
        </w:rPr>
        <w:t>Supply of Goods or Services</w:t>
      </w:r>
    </w:p>
    <w:p w14:paraId="105FB4F8" w14:textId="77777777" w:rsidR="00DC6F2A" w:rsidRPr="00794F40" w:rsidRDefault="00DC6F2A" w:rsidP="00DC6F2A">
      <w:pPr>
        <w:keepNext/>
        <w:keepLines/>
        <w:tabs>
          <w:tab w:val="left" w:pos="2244"/>
        </w:tabs>
        <w:rPr>
          <w:rFonts w:cs="Arial"/>
        </w:rPr>
      </w:pPr>
    </w:p>
    <w:p w14:paraId="42AE440B" w14:textId="77777777" w:rsidR="00DC6F2A" w:rsidRPr="00794F40" w:rsidRDefault="00ED2E1D" w:rsidP="00472976">
      <w:pPr>
        <w:keepNext/>
        <w:keepLines/>
        <w:numPr>
          <w:ilvl w:val="2"/>
          <w:numId w:val="243"/>
        </w:numPr>
        <w:tabs>
          <w:tab w:val="left" w:pos="2244"/>
        </w:tabs>
        <w:ind w:left="2244" w:hanging="826"/>
        <w:rPr>
          <w:rFonts w:cs="Arial"/>
        </w:rPr>
      </w:pPr>
      <w:r>
        <w:rPr>
          <w:rFonts w:cs="Arial"/>
        </w:rPr>
        <w:t>reasonable payments to a Company Member in return for goods and/or services supplied to the Company pursuant to a contract;</w:t>
      </w:r>
    </w:p>
    <w:p w14:paraId="32752B72" w14:textId="77777777" w:rsidR="00DC6F2A" w:rsidRPr="00794F40" w:rsidRDefault="00DC6F2A" w:rsidP="001C428F">
      <w:pPr>
        <w:tabs>
          <w:tab w:val="left" w:pos="2244"/>
        </w:tabs>
        <w:ind w:left="1418"/>
        <w:outlineLvl w:val="0"/>
        <w:rPr>
          <w:rFonts w:cs="Arial"/>
        </w:rPr>
      </w:pPr>
    </w:p>
    <w:p w14:paraId="541078E6" w14:textId="77777777" w:rsidR="00DC6F2A" w:rsidRPr="00794F40" w:rsidRDefault="00ED2E1D" w:rsidP="00DC6F2A">
      <w:pPr>
        <w:tabs>
          <w:tab w:val="left" w:pos="2244"/>
        </w:tabs>
        <w:ind w:left="1418"/>
        <w:rPr>
          <w:rFonts w:cs="Arial"/>
          <w:b/>
          <w:bCs/>
        </w:rPr>
      </w:pPr>
      <w:r>
        <w:rPr>
          <w:rFonts w:cs="Arial"/>
          <w:b/>
          <w:bCs/>
        </w:rPr>
        <w:t>Out of Pocket Expenses</w:t>
      </w:r>
    </w:p>
    <w:p w14:paraId="16FAEA25" w14:textId="77777777" w:rsidR="00DC6F2A" w:rsidRPr="00794F40" w:rsidRDefault="00DC6F2A" w:rsidP="00DC6F2A">
      <w:pPr>
        <w:tabs>
          <w:tab w:val="left" w:pos="2244"/>
        </w:tabs>
        <w:ind w:left="1418"/>
        <w:rPr>
          <w:rFonts w:cs="Arial"/>
        </w:rPr>
      </w:pPr>
    </w:p>
    <w:p w14:paraId="32F55812" w14:textId="77777777" w:rsidR="00DC6F2A" w:rsidRPr="00794F40" w:rsidRDefault="00ED2E1D" w:rsidP="00472976">
      <w:pPr>
        <w:numPr>
          <w:ilvl w:val="2"/>
          <w:numId w:val="243"/>
        </w:numPr>
        <w:tabs>
          <w:tab w:val="left" w:pos="2244"/>
        </w:tabs>
        <w:ind w:left="2244" w:hanging="826"/>
        <w:rPr>
          <w:rFonts w:cs="Arial"/>
        </w:rPr>
      </w:pPr>
      <w:r>
        <w:rPr>
          <w:rFonts w:cs="Arial"/>
        </w:rPr>
        <w:t>reasonable and proper out of pocket expenses to Company Members who are engaged by the Company as volunteers in the work of the Company and which are actually incurred by them in carrying out their work as volunteers; and</w:t>
      </w:r>
    </w:p>
    <w:p w14:paraId="09408116" w14:textId="77777777" w:rsidR="00DC6F2A" w:rsidRPr="00794F40" w:rsidRDefault="00DC6F2A" w:rsidP="001C428F">
      <w:pPr>
        <w:tabs>
          <w:tab w:val="left" w:pos="2244"/>
        </w:tabs>
        <w:ind w:left="1418"/>
        <w:outlineLvl w:val="0"/>
        <w:rPr>
          <w:rFonts w:cs="Arial"/>
          <w:b/>
          <w:bCs/>
        </w:rPr>
      </w:pPr>
    </w:p>
    <w:p w14:paraId="0AA4D49B" w14:textId="77777777" w:rsidR="00DC6F2A" w:rsidRPr="00794F40" w:rsidRDefault="00ED2E1D" w:rsidP="00DC6F2A">
      <w:pPr>
        <w:tabs>
          <w:tab w:val="left" w:pos="2244"/>
        </w:tabs>
        <w:ind w:left="1418"/>
        <w:rPr>
          <w:rFonts w:cs="Arial"/>
          <w:b/>
          <w:bCs/>
        </w:rPr>
      </w:pPr>
      <w:r>
        <w:rPr>
          <w:rFonts w:cs="Arial"/>
          <w:b/>
          <w:bCs/>
        </w:rPr>
        <w:t>Benefits to Company Members</w:t>
      </w:r>
    </w:p>
    <w:p w14:paraId="707CE6D8" w14:textId="77777777" w:rsidR="00DC6F2A" w:rsidRPr="00794F40" w:rsidRDefault="00DC6F2A" w:rsidP="00DC6F2A">
      <w:pPr>
        <w:tabs>
          <w:tab w:val="left" w:pos="2244"/>
        </w:tabs>
        <w:ind w:left="1418"/>
        <w:rPr>
          <w:rFonts w:cs="Arial"/>
        </w:rPr>
      </w:pPr>
    </w:p>
    <w:p w14:paraId="02B0D094" w14:textId="77777777" w:rsidR="00DC6F2A" w:rsidRPr="00794F40" w:rsidRDefault="00ED2E1D" w:rsidP="00472976">
      <w:pPr>
        <w:numPr>
          <w:ilvl w:val="2"/>
          <w:numId w:val="243"/>
        </w:numPr>
        <w:tabs>
          <w:tab w:val="left" w:pos="2244"/>
        </w:tabs>
        <w:ind w:left="2244" w:hanging="826"/>
        <w:rPr>
          <w:rFonts w:cs="Arial"/>
        </w:rPr>
      </w:pPr>
      <w:r>
        <w:rPr>
          <w:rFonts w:cs="Arial"/>
        </w:rPr>
        <w:t>the grant of a benefit to a Company Member who is a beneficiary of the Company in the furtherance of the Objects.</w:t>
      </w:r>
    </w:p>
    <w:p w14:paraId="543E64A7" w14:textId="77777777" w:rsidR="00DC6F2A" w:rsidRPr="00794F40" w:rsidRDefault="00DC6F2A" w:rsidP="00DC6F2A">
      <w:pPr>
        <w:tabs>
          <w:tab w:val="left" w:pos="2244"/>
        </w:tabs>
        <w:ind w:left="2244"/>
        <w:rPr>
          <w:rFonts w:cs="Arial"/>
        </w:rPr>
      </w:pPr>
    </w:p>
    <w:p w14:paraId="78A83EEC" w14:textId="77777777" w:rsidR="00DC6F2A" w:rsidRPr="00794F40" w:rsidRDefault="00ED2E1D" w:rsidP="00472976">
      <w:pPr>
        <w:numPr>
          <w:ilvl w:val="1"/>
          <w:numId w:val="243"/>
        </w:numPr>
        <w:ind w:left="1418" w:hanging="709"/>
        <w:rPr>
          <w:rFonts w:cs="Arial"/>
        </w:rPr>
      </w:pPr>
      <w:bookmarkStart w:id="1147" w:name="_Ref409443950"/>
      <w:r>
        <w:rPr>
          <w:rFonts w:cs="Arial"/>
          <w:b/>
          <w:bCs/>
        </w:rPr>
        <w:t>Benefits to Directors</w:t>
      </w:r>
      <w:bookmarkEnd w:id="1147"/>
    </w:p>
    <w:p w14:paraId="6982D5EC" w14:textId="77777777" w:rsidR="00DC6F2A" w:rsidRPr="00794F40" w:rsidRDefault="00DC6F2A" w:rsidP="00DC6F2A">
      <w:pPr>
        <w:ind w:left="709"/>
        <w:rPr>
          <w:rFonts w:cs="Arial"/>
          <w:b/>
          <w:bCs/>
        </w:rPr>
      </w:pPr>
    </w:p>
    <w:p w14:paraId="5B55B80B" w14:textId="56D6B186" w:rsidR="00DC6F2A" w:rsidRPr="00794F40" w:rsidRDefault="00ED2E1D" w:rsidP="00DC6F2A">
      <w:pPr>
        <w:ind w:left="1418"/>
        <w:rPr>
          <w:rFonts w:cs="Arial"/>
        </w:rPr>
      </w:pPr>
      <w:r>
        <w:rPr>
          <w:rFonts w:cs="Arial"/>
        </w:rPr>
        <w:t xml:space="preserve">Notwithstanding Article </w:t>
      </w:r>
      <w:r>
        <w:rPr>
          <w:rFonts w:cs="Arial"/>
        </w:rPr>
        <w:fldChar w:fldCharType="begin"/>
      </w:r>
      <w:r>
        <w:rPr>
          <w:rFonts w:cs="Arial"/>
        </w:rPr>
        <w:instrText xml:space="preserve"> REF _Ref409444104 \r \h  \* MERGEFORMAT </w:instrText>
      </w:r>
      <w:r>
        <w:rPr>
          <w:rFonts w:cs="Arial"/>
        </w:rPr>
      </w:r>
      <w:r>
        <w:rPr>
          <w:rFonts w:cs="Arial"/>
        </w:rPr>
        <w:fldChar w:fldCharType="separate"/>
      </w:r>
      <w:r w:rsidR="00565C75">
        <w:rPr>
          <w:rFonts w:cs="Arial"/>
        </w:rPr>
        <w:t>5.1</w:t>
      </w:r>
      <w:r>
        <w:rPr>
          <w:rFonts w:cs="Arial"/>
        </w:rPr>
        <w:fldChar w:fldCharType="end"/>
      </w:r>
      <w:r>
        <w:rPr>
          <w:rFonts w:cs="Arial"/>
        </w:rPr>
        <w:t>, the Company may make the following payments or grant the following benefits to Directors:-</w:t>
      </w:r>
    </w:p>
    <w:p w14:paraId="02825AC3" w14:textId="77777777" w:rsidR="00DC6F2A" w:rsidRPr="00794F40" w:rsidRDefault="00DC6F2A" w:rsidP="001C428F">
      <w:pPr>
        <w:ind w:left="1418"/>
        <w:outlineLvl w:val="0"/>
        <w:rPr>
          <w:rFonts w:cs="Arial"/>
        </w:rPr>
      </w:pPr>
    </w:p>
    <w:p w14:paraId="5DE0995E" w14:textId="77777777" w:rsidR="00DC6F2A" w:rsidRPr="00794F40" w:rsidRDefault="00ED2E1D" w:rsidP="00DC6F2A">
      <w:pPr>
        <w:ind w:left="1418"/>
        <w:rPr>
          <w:rFonts w:cs="Arial"/>
          <w:b/>
          <w:bCs/>
        </w:rPr>
      </w:pPr>
      <w:r>
        <w:rPr>
          <w:rFonts w:cs="Arial"/>
          <w:b/>
          <w:bCs/>
        </w:rPr>
        <w:t>Out of pocket expenses</w:t>
      </w:r>
    </w:p>
    <w:p w14:paraId="0C68A3A4" w14:textId="77777777" w:rsidR="00DC6F2A" w:rsidRPr="00794F40" w:rsidRDefault="00DC6F2A" w:rsidP="00DC6F2A">
      <w:pPr>
        <w:ind w:left="1418"/>
        <w:rPr>
          <w:rFonts w:cs="Arial"/>
          <w:b/>
          <w:bCs/>
        </w:rPr>
      </w:pPr>
    </w:p>
    <w:p w14:paraId="255A71B1" w14:textId="77777777" w:rsidR="00DC6F2A" w:rsidRPr="00794F40" w:rsidRDefault="00ED2E1D" w:rsidP="00472976">
      <w:pPr>
        <w:numPr>
          <w:ilvl w:val="2"/>
          <w:numId w:val="243"/>
        </w:numPr>
        <w:tabs>
          <w:tab w:val="left" w:pos="2244"/>
        </w:tabs>
        <w:ind w:left="2244" w:hanging="826"/>
        <w:rPr>
          <w:rFonts w:cs="Arial"/>
        </w:rPr>
      </w:pPr>
      <w:r>
        <w:rPr>
          <w:rFonts w:cs="Arial"/>
        </w:rPr>
        <w:t>the reimbursement of reasonable and proper out-of-pocket expenses (including travel and dependants’ care costs) actually incurred in enabling them to carry out their duties as Directors;</w:t>
      </w:r>
    </w:p>
    <w:p w14:paraId="19C86619" w14:textId="77777777" w:rsidR="00DC6F2A" w:rsidRPr="00794F40" w:rsidRDefault="00DC6F2A" w:rsidP="00DC6F2A">
      <w:pPr>
        <w:tabs>
          <w:tab w:val="left" w:pos="2244"/>
        </w:tabs>
        <w:ind w:left="1418"/>
        <w:rPr>
          <w:rFonts w:cs="Arial"/>
        </w:rPr>
      </w:pPr>
    </w:p>
    <w:p w14:paraId="38019BE8" w14:textId="77777777" w:rsidR="00DC6F2A" w:rsidRPr="00794F40" w:rsidRDefault="00ED2E1D" w:rsidP="00472976">
      <w:pPr>
        <w:numPr>
          <w:ilvl w:val="2"/>
          <w:numId w:val="243"/>
        </w:numPr>
        <w:tabs>
          <w:tab w:val="left" w:pos="2244"/>
        </w:tabs>
        <w:ind w:left="2244" w:hanging="826"/>
        <w:rPr>
          <w:rFonts w:cs="Arial"/>
        </w:rPr>
      </w:pPr>
      <w:r>
        <w:rPr>
          <w:rFonts w:cs="Arial"/>
        </w:rPr>
        <w:t>reasonable and proper out of pocket expenses to those Directors who are engaged by the Company as volunteers in the work of the Company and which are actually incurred by them in carrying out their work as volunteers;</w:t>
      </w:r>
    </w:p>
    <w:p w14:paraId="30C6F06B" w14:textId="77777777" w:rsidR="00DC6F2A" w:rsidRPr="00794F40" w:rsidRDefault="00DC6F2A" w:rsidP="001C428F">
      <w:pPr>
        <w:tabs>
          <w:tab w:val="left" w:pos="2244"/>
        </w:tabs>
        <w:outlineLvl w:val="0"/>
        <w:rPr>
          <w:rFonts w:cs="Arial"/>
        </w:rPr>
      </w:pPr>
    </w:p>
    <w:p w14:paraId="5B020A3E" w14:textId="77777777" w:rsidR="00DC6F2A" w:rsidRPr="00794F40" w:rsidRDefault="00ED2E1D" w:rsidP="00DC6F2A">
      <w:pPr>
        <w:keepNext/>
        <w:keepLines/>
        <w:tabs>
          <w:tab w:val="left" w:pos="2244"/>
        </w:tabs>
        <w:ind w:left="1418"/>
        <w:rPr>
          <w:rFonts w:cs="Arial"/>
          <w:b/>
        </w:rPr>
      </w:pPr>
      <w:r>
        <w:rPr>
          <w:rFonts w:cs="Arial"/>
          <w:b/>
          <w:bCs/>
        </w:rPr>
        <w:t>I</w:t>
      </w:r>
      <w:r>
        <w:rPr>
          <w:rFonts w:cs="Arial"/>
          <w:b/>
        </w:rPr>
        <w:t>ndemnity</w:t>
      </w:r>
    </w:p>
    <w:p w14:paraId="784FD066" w14:textId="77777777" w:rsidR="00DC6F2A" w:rsidRPr="00794F40" w:rsidRDefault="00DC6F2A" w:rsidP="00DC6F2A">
      <w:pPr>
        <w:keepNext/>
        <w:keepLines/>
        <w:tabs>
          <w:tab w:val="left" w:pos="2244"/>
        </w:tabs>
        <w:ind w:left="1418"/>
        <w:rPr>
          <w:rFonts w:cs="Arial"/>
          <w:b/>
        </w:rPr>
      </w:pPr>
    </w:p>
    <w:p w14:paraId="28FADE21" w14:textId="77777777" w:rsidR="00DC6F2A" w:rsidRPr="00794F40" w:rsidRDefault="00ED2E1D" w:rsidP="00472976">
      <w:pPr>
        <w:keepNext/>
        <w:keepLines/>
        <w:numPr>
          <w:ilvl w:val="2"/>
          <w:numId w:val="243"/>
        </w:numPr>
        <w:tabs>
          <w:tab w:val="left" w:pos="2244"/>
        </w:tabs>
        <w:ind w:left="2244" w:hanging="826"/>
        <w:rPr>
          <w:rFonts w:cs="Arial"/>
        </w:rPr>
      </w:pPr>
      <w:r>
        <w:rPr>
          <w:rFonts w:cs="Arial"/>
        </w:rPr>
        <w:t>an indemnity in respect of any liabilities properly incurred in running the Company (including the costs of a successful defence to criminal proceedings);</w:t>
      </w:r>
    </w:p>
    <w:p w14:paraId="3B28623E" w14:textId="77777777" w:rsidR="00DC6F2A" w:rsidRPr="00794F40" w:rsidRDefault="00DC6F2A" w:rsidP="00DC6F2A">
      <w:pPr>
        <w:tabs>
          <w:tab w:val="left" w:pos="2244"/>
        </w:tabs>
        <w:ind w:left="1418"/>
        <w:rPr>
          <w:rFonts w:cs="Arial"/>
        </w:rPr>
      </w:pPr>
    </w:p>
    <w:p w14:paraId="174DBE97" w14:textId="17A08F61" w:rsidR="00DC6F2A" w:rsidRPr="00794F40" w:rsidRDefault="00ED2E1D" w:rsidP="00472976">
      <w:pPr>
        <w:numPr>
          <w:ilvl w:val="2"/>
          <w:numId w:val="243"/>
        </w:numPr>
        <w:tabs>
          <w:tab w:val="left" w:pos="2244"/>
        </w:tabs>
        <w:ind w:left="2244" w:hanging="826"/>
        <w:rPr>
          <w:rFonts w:cs="Arial"/>
        </w:rPr>
      </w:pPr>
      <w:r>
        <w:rPr>
          <w:rFonts w:cs="Arial"/>
        </w:rPr>
        <w:t xml:space="preserve">the benefit of indemnity insurance under Article </w:t>
      </w:r>
      <w:r>
        <w:rPr>
          <w:rFonts w:cs="Arial"/>
        </w:rPr>
        <w:fldChar w:fldCharType="begin"/>
      </w:r>
      <w:r>
        <w:rPr>
          <w:rFonts w:cs="Arial"/>
        </w:rPr>
        <w:instrText xml:space="preserve"> REF _Ref409444089 \r \h  \* MERGEFORMAT </w:instrText>
      </w:r>
      <w:r>
        <w:rPr>
          <w:rFonts w:cs="Arial"/>
        </w:rPr>
      </w:r>
      <w:r>
        <w:rPr>
          <w:rFonts w:cs="Arial"/>
        </w:rPr>
        <w:fldChar w:fldCharType="separate"/>
      </w:r>
      <w:r w:rsidR="00565C75">
        <w:rPr>
          <w:rFonts w:cs="Arial"/>
        </w:rPr>
        <w:t>4.19</w:t>
      </w:r>
      <w:r>
        <w:rPr>
          <w:rFonts w:cs="Arial"/>
        </w:rPr>
        <w:fldChar w:fldCharType="end"/>
      </w:r>
      <w:r>
        <w:rPr>
          <w:rFonts w:cs="Arial"/>
        </w:rPr>
        <w:t>;</w:t>
      </w:r>
    </w:p>
    <w:p w14:paraId="1C956712" w14:textId="77777777" w:rsidR="00DC6F2A" w:rsidRPr="00794F40" w:rsidRDefault="00DC6F2A" w:rsidP="001C428F">
      <w:pPr>
        <w:tabs>
          <w:tab w:val="left" w:pos="2244"/>
        </w:tabs>
        <w:outlineLvl w:val="0"/>
        <w:rPr>
          <w:rFonts w:cs="Arial"/>
        </w:rPr>
      </w:pPr>
    </w:p>
    <w:p w14:paraId="2A9FEA91" w14:textId="77777777" w:rsidR="00DC6F2A" w:rsidRPr="00794F40" w:rsidRDefault="00ED2E1D" w:rsidP="00DC6F2A">
      <w:pPr>
        <w:tabs>
          <w:tab w:val="left" w:pos="2244"/>
        </w:tabs>
        <w:ind w:left="1418"/>
        <w:rPr>
          <w:rFonts w:cs="Arial"/>
        </w:rPr>
      </w:pPr>
      <w:r>
        <w:rPr>
          <w:rFonts w:cs="Arial"/>
          <w:b/>
        </w:rPr>
        <w:t>Fees to companies in which Directors have negligible interests</w:t>
      </w:r>
    </w:p>
    <w:p w14:paraId="53F68C06" w14:textId="77777777" w:rsidR="00DC6F2A" w:rsidRPr="00794F40" w:rsidRDefault="00DC6F2A" w:rsidP="00DC6F2A">
      <w:pPr>
        <w:tabs>
          <w:tab w:val="left" w:pos="2244"/>
        </w:tabs>
        <w:rPr>
          <w:rFonts w:cs="Arial"/>
        </w:rPr>
      </w:pPr>
    </w:p>
    <w:p w14:paraId="3466A9BB" w14:textId="77777777" w:rsidR="00DC6F2A" w:rsidRPr="00794F40" w:rsidRDefault="00ED2E1D" w:rsidP="00472976">
      <w:pPr>
        <w:numPr>
          <w:ilvl w:val="2"/>
          <w:numId w:val="243"/>
        </w:numPr>
        <w:tabs>
          <w:tab w:val="left" w:pos="2244"/>
        </w:tabs>
        <w:ind w:left="2244" w:hanging="826"/>
        <w:rPr>
          <w:rFonts w:cs="Arial"/>
        </w:rPr>
      </w:pPr>
      <w:r>
        <w:rPr>
          <w:rFonts w:cs="Arial"/>
        </w:rPr>
        <w:t>a payment to a company in which a Director has no more than a 1% shareholding;</w:t>
      </w:r>
    </w:p>
    <w:p w14:paraId="618A45D2" w14:textId="77777777" w:rsidR="00DC6F2A" w:rsidRPr="00794F40" w:rsidRDefault="00DC6F2A" w:rsidP="001C428F">
      <w:pPr>
        <w:tabs>
          <w:tab w:val="left" w:pos="2244"/>
        </w:tabs>
        <w:ind w:left="1418"/>
        <w:outlineLvl w:val="0"/>
        <w:rPr>
          <w:rFonts w:cs="Arial"/>
        </w:rPr>
      </w:pPr>
    </w:p>
    <w:p w14:paraId="10A56FCB" w14:textId="77777777" w:rsidR="00DC6F2A" w:rsidRPr="00794F40" w:rsidRDefault="00ED2E1D" w:rsidP="00DC6F2A">
      <w:pPr>
        <w:tabs>
          <w:tab w:val="left" w:pos="2244"/>
        </w:tabs>
        <w:ind w:left="1418"/>
        <w:rPr>
          <w:rFonts w:cs="Arial"/>
        </w:rPr>
      </w:pPr>
      <w:r>
        <w:rPr>
          <w:rFonts w:cs="Arial"/>
          <w:b/>
        </w:rPr>
        <w:t>Interest and Rent</w:t>
      </w:r>
    </w:p>
    <w:p w14:paraId="35BE84CE" w14:textId="77777777" w:rsidR="00DC6F2A" w:rsidRPr="00794F40" w:rsidRDefault="00DC6F2A" w:rsidP="00DC6F2A">
      <w:pPr>
        <w:tabs>
          <w:tab w:val="left" w:pos="2244"/>
        </w:tabs>
        <w:ind w:left="1418"/>
        <w:rPr>
          <w:rFonts w:cs="Arial"/>
        </w:rPr>
      </w:pPr>
    </w:p>
    <w:p w14:paraId="68F9A64E" w14:textId="77777777" w:rsidR="00DC6F2A" w:rsidRPr="00794F40" w:rsidRDefault="00ED2E1D" w:rsidP="00472976">
      <w:pPr>
        <w:numPr>
          <w:ilvl w:val="2"/>
          <w:numId w:val="243"/>
        </w:numPr>
        <w:tabs>
          <w:tab w:val="left" w:pos="2244"/>
        </w:tabs>
        <w:ind w:left="2244" w:hanging="826"/>
        <w:rPr>
          <w:rFonts w:cs="Arial"/>
        </w:rPr>
      </w:pPr>
      <w:r>
        <w:rPr>
          <w:rFonts w:cs="Arial"/>
        </w:rPr>
        <w:t>reasonable and proper interest on money lent by any Director to the Company;</w:t>
      </w:r>
    </w:p>
    <w:p w14:paraId="4C6DE583" w14:textId="77777777" w:rsidR="00DC6F2A" w:rsidRPr="00794F40" w:rsidRDefault="00DC6F2A" w:rsidP="00DC6F2A">
      <w:pPr>
        <w:tabs>
          <w:tab w:val="left" w:pos="2244"/>
        </w:tabs>
        <w:ind w:left="1418"/>
        <w:rPr>
          <w:rFonts w:cs="Arial"/>
        </w:rPr>
      </w:pPr>
    </w:p>
    <w:p w14:paraId="2F0AB100" w14:textId="77777777" w:rsidR="00DC6F2A" w:rsidRPr="00794F40" w:rsidRDefault="00ED2E1D" w:rsidP="00472976">
      <w:pPr>
        <w:numPr>
          <w:ilvl w:val="2"/>
          <w:numId w:val="243"/>
        </w:numPr>
        <w:tabs>
          <w:tab w:val="left" w:pos="2244"/>
        </w:tabs>
        <w:ind w:left="2244" w:hanging="826"/>
        <w:rPr>
          <w:rFonts w:cs="Arial"/>
        </w:rPr>
      </w:pPr>
      <w:r>
        <w:rPr>
          <w:rFonts w:cs="Arial"/>
        </w:rPr>
        <w:t xml:space="preserve">reasonable rent, service charges or other payments properly payable under the provisions of any lease, agreement for lease or licence in respect of </w:t>
      </w:r>
      <w:r>
        <w:rPr>
          <w:rFonts w:cs="Arial"/>
        </w:rPr>
        <w:lastRenderedPageBreak/>
        <w:t>premises let by any Director to the Company or a reasonable hiring fee for premises hired by any Director to the Company;</w:t>
      </w:r>
    </w:p>
    <w:p w14:paraId="483521BE" w14:textId="77777777" w:rsidR="00DC6F2A" w:rsidRPr="00794F40" w:rsidRDefault="00DC6F2A" w:rsidP="001C428F">
      <w:pPr>
        <w:tabs>
          <w:tab w:val="left" w:pos="2244"/>
        </w:tabs>
        <w:ind w:left="1418"/>
        <w:outlineLvl w:val="0"/>
        <w:rPr>
          <w:rFonts w:cs="Arial"/>
        </w:rPr>
      </w:pPr>
    </w:p>
    <w:p w14:paraId="395C6092" w14:textId="77777777" w:rsidR="00DC6F2A" w:rsidRPr="00794F40" w:rsidRDefault="00ED2E1D" w:rsidP="00DC6F2A">
      <w:pPr>
        <w:tabs>
          <w:tab w:val="left" w:pos="2244"/>
        </w:tabs>
        <w:ind w:left="1418"/>
        <w:rPr>
          <w:rFonts w:cs="Arial"/>
        </w:rPr>
      </w:pPr>
      <w:r>
        <w:rPr>
          <w:rFonts w:cs="Arial"/>
          <w:b/>
          <w:bCs/>
        </w:rPr>
        <w:t>Beneficiaries</w:t>
      </w:r>
    </w:p>
    <w:p w14:paraId="27F1A61E" w14:textId="77777777" w:rsidR="00DC6F2A" w:rsidRPr="00794F40" w:rsidRDefault="00DC6F2A" w:rsidP="00DC6F2A">
      <w:pPr>
        <w:tabs>
          <w:tab w:val="left" w:pos="2244"/>
        </w:tabs>
        <w:ind w:left="1418"/>
        <w:rPr>
          <w:rFonts w:cs="Arial"/>
        </w:rPr>
      </w:pPr>
    </w:p>
    <w:p w14:paraId="7C7EA802" w14:textId="77777777" w:rsidR="00DC6F2A" w:rsidRPr="00794F40" w:rsidRDefault="00ED2E1D" w:rsidP="00472976">
      <w:pPr>
        <w:numPr>
          <w:ilvl w:val="2"/>
          <w:numId w:val="243"/>
        </w:numPr>
        <w:tabs>
          <w:tab w:val="left" w:pos="2244"/>
        </w:tabs>
        <w:ind w:left="2244" w:hanging="826"/>
        <w:rPr>
          <w:rFonts w:cs="Arial"/>
        </w:rPr>
      </w:pPr>
      <w:r>
        <w:rPr>
          <w:rFonts w:cs="Arial"/>
        </w:rPr>
        <w:t>benefits provided in furtherance of the Objects to Directors who are beneficiaries of the Company where those benefits are the same as or similar to benefits provided to other beneficiaries;</w:t>
      </w:r>
    </w:p>
    <w:p w14:paraId="22005023" w14:textId="77777777" w:rsidR="00DC6F2A" w:rsidRPr="00794F40" w:rsidRDefault="00DC6F2A" w:rsidP="001C428F">
      <w:pPr>
        <w:tabs>
          <w:tab w:val="left" w:pos="2244"/>
        </w:tabs>
        <w:ind w:left="1418"/>
        <w:outlineLvl w:val="0"/>
        <w:rPr>
          <w:rFonts w:cs="Arial"/>
        </w:rPr>
      </w:pPr>
    </w:p>
    <w:p w14:paraId="010F087D" w14:textId="77777777" w:rsidR="00DC6F2A" w:rsidRPr="00794F40" w:rsidRDefault="00ED2E1D" w:rsidP="00DC6F2A">
      <w:pPr>
        <w:keepNext/>
        <w:keepLines/>
        <w:tabs>
          <w:tab w:val="left" w:pos="2244"/>
        </w:tabs>
        <w:ind w:left="1418"/>
        <w:rPr>
          <w:rFonts w:cs="Arial"/>
        </w:rPr>
      </w:pPr>
      <w:r>
        <w:rPr>
          <w:rFonts w:cs="Arial"/>
          <w:b/>
          <w:bCs/>
        </w:rPr>
        <w:t>Employment/Supply of Goods and Services</w:t>
      </w:r>
    </w:p>
    <w:p w14:paraId="38C5589C" w14:textId="77777777" w:rsidR="00DC6F2A" w:rsidRPr="00794F40" w:rsidRDefault="00DC6F2A" w:rsidP="00DC6F2A">
      <w:pPr>
        <w:keepNext/>
        <w:keepLines/>
        <w:tabs>
          <w:tab w:val="left" w:pos="2244"/>
        </w:tabs>
        <w:rPr>
          <w:rFonts w:cs="Arial"/>
        </w:rPr>
      </w:pPr>
    </w:p>
    <w:p w14:paraId="05E5312B" w14:textId="77777777" w:rsidR="00DC6F2A" w:rsidRPr="00794F40" w:rsidRDefault="00ED2E1D" w:rsidP="00472976">
      <w:pPr>
        <w:keepNext/>
        <w:keepLines/>
        <w:numPr>
          <w:ilvl w:val="2"/>
          <w:numId w:val="243"/>
        </w:numPr>
        <w:tabs>
          <w:tab w:val="left" w:pos="2244"/>
        </w:tabs>
        <w:ind w:left="2244" w:hanging="826"/>
        <w:rPr>
          <w:rFonts w:cs="Arial"/>
        </w:rPr>
      </w:pPr>
      <w:bookmarkStart w:id="1148" w:name="_Ref409444001"/>
      <w:r>
        <w:rPr>
          <w:rFonts w:cs="Arial"/>
        </w:rPr>
        <w:t>payments to a Director who is employed by the Company or who enters into a contract for the supply of goods or services to the Company (other than for acting as a Director) provided that:-</w:t>
      </w:r>
      <w:bookmarkEnd w:id="1148"/>
    </w:p>
    <w:p w14:paraId="449BEB0E" w14:textId="77777777" w:rsidR="00DC6F2A" w:rsidRPr="00794F40" w:rsidRDefault="00DC6F2A" w:rsidP="00DC6F2A">
      <w:pPr>
        <w:rPr>
          <w:rFonts w:cs="Arial"/>
        </w:rPr>
      </w:pPr>
    </w:p>
    <w:p w14:paraId="2C9546E9" w14:textId="77777777" w:rsidR="00DC6F2A" w:rsidRPr="00794F40" w:rsidRDefault="00ED2E1D" w:rsidP="00472976">
      <w:pPr>
        <w:numPr>
          <w:ilvl w:val="3"/>
          <w:numId w:val="243"/>
        </w:numPr>
        <w:tabs>
          <w:tab w:val="left" w:pos="3261"/>
        </w:tabs>
        <w:ind w:left="3261" w:hanging="993"/>
        <w:rPr>
          <w:rFonts w:cs="Arial"/>
        </w:rPr>
      </w:pPr>
      <w:r>
        <w:rPr>
          <w:rFonts w:cs="Arial"/>
        </w:rPr>
        <w:t>the remuneration or other sums paid to the Director concerned do not exceed an amount that is reasonable in all the circumstances;</w:t>
      </w:r>
    </w:p>
    <w:p w14:paraId="75CE35C7" w14:textId="77777777" w:rsidR="00DC6F2A" w:rsidRPr="00794F40" w:rsidRDefault="00DC6F2A" w:rsidP="00DC6F2A">
      <w:pPr>
        <w:tabs>
          <w:tab w:val="left" w:pos="3261"/>
        </w:tabs>
        <w:ind w:left="2268"/>
        <w:rPr>
          <w:rFonts w:cs="Arial"/>
        </w:rPr>
      </w:pPr>
    </w:p>
    <w:p w14:paraId="02F20B08" w14:textId="77777777" w:rsidR="00DC6F2A" w:rsidRPr="00794F40" w:rsidRDefault="00ED2E1D" w:rsidP="00472976">
      <w:pPr>
        <w:numPr>
          <w:ilvl w:val="3"/>
          <w:numId w:val="243"/>
        </w:numPr>
        <w:tabs>
          <w:tab w:val="left" w:pos="3261"/>
        </w:tabs>
        <w:ind w:left="3261" w:hanging="993"/>
        <w:rPr>
          <w:rFonts w:cs="Arial"/>
        </w:rPr>
      </w:pPr>
      <w:r>
        <w:rPr>
          <w:rFonts w:cs="Arial"/>
        </w:rPr>
        <w:t>the Director is absent from the part of any meeting at which there is a discussion of his employment or remuneration or any matter concerning the contract, his performance in the employment or his performance of the contract, any proposal to enter into any other contract or arrangement with him or to confer any benefit upon him and/or any other matter relating to payment or the conferring any benefit to him;</w:t>
      </w:r>
    </w:p>
    <w:p w14:paraId="1A9DEF93" w14:textId="77777777" w:rsidR="00DC6F2A" w:rsidRPr="00794F40" w:rsidRDefault="00DC6F2A" w:rsidP="00DC6F2A">
      <w:pPr>
        <w:tabs>
          <w:tab w:val="left" w:pos="3261"/>
        </w:tabs>
        <w:rPr>
          <w:rFonts w:cs="Arial"/>
        </w:rPr>
      </w:pPr>
    </w:p>
    <w:p w14:paraId="37FCA0B0" w14:textId="77777777" w:rsidR="00DC6F2A" w:rsidRPr="00794F40" w:rsidRDefault="00ED2E1D" w:rsidP="00472976">
      <w:pPr>
        <w:numPr>
          <w:ilvl w:val="3"/>
          <w:numId w:val="243"/>
        </w:numPr>
        <w:tabs>
          <w:tab w:val="left" w:pos="3261"/>
        </w:tabs>
        <w:ind w:left="3261" w:hanging="993"/>
        <w:rPr>
          <w:rFonts w:cs="Arial"/>
        </w:rPr>
      </w:pPr>
      <w:r>
        <w:rPr>
          <w:rFonts w:cs="Arial"/>
        </w:rPr>
        <w:t>the Director does not vote on any such matter and is not counted when calculating whether a quorum of Directors is present at the meeting;</w:t>
      </w:r>
    </w:p>
    <w:p w14:paraId="71AD58F3" w14:textId="77777777" w:rsidR="00DC6F2A" w:rsidRPr="00794F40" w:rsidRDefault="00DC6F2A" w:rsidP="00DC6F2A">
      <w:pPr>
        <w:tabs>
          <w:tab w:val="left" w:pos="3261"/>
        </w:tabs>
        <w:rPr>
          <w:rFonts w:cs="Arial"/>
        </w:rPr>
      </w:pPr>
    </w:p>
    <w:p w14:paraId="223A5A64" w14:textId="77777777" w:rsidR="00DC6F2A" w:rsidRPr="00794F40" w:rsidRDefault="00ED2E1D" w:rsidP="00472976">
      <w:pPr>
        <w:numPr>
          <w:ilvl w:val="3"/>
          <w:numId w:val="243"/>
        </w:numPr>
        <w:tabs>
          <w:tab w:val="left" w:pos="3261"/>
        </w:tabs>
        <w:ind w:left="3261" w:hanging="993"/>
        <w:rPr>
          <w:rFonts w:cs="Arial"/>
        </w:rPr>
      </w:pPr>
      <w:r>
        <w:rPr>
          <w:rFonts w:cs="Arial"/>
        </w:rPr>
        <w:t>the other Directors are satisfied that it is in the interests of the Company to employ or to contract with the Director rather than with someone who is not a Director.  In reaching that decision the Directors must balance the advantage of employing or contracting with a Director against the disadvantages of doing so (especially the loss of the Director’s services as a result of dealing with the Director’s conflict of interest);</w:t>
      </w:r>
    </w:p>
    <w:p w14:paraId="33AA6866" w14:textId="77777777" w:rsidR="00DC6F2A" w:rsidRPr="00794F40" w:rsidRDefault="00DC6F2A" w:rsidP="00DC6F2A">
      <w:pPr>
        <w:tabs>
          <w:tab w:val="left" w:pos="3261"/>
        </w:tabs>
        <w:rPr>
          <w:rFonts w:cs="Arial"/>
        </w:rPr>
      </w:pPr>
    </w:p>
    <w:p w14:paraId="2B73E221" w14:textId="77777777" w:rsidR="00DC6F2A" w:rsidRPr="00794F40" w:rsidRDefault="00ED2E1D" w:rsidP="00472976">
      <w:pPr>
        <w:numPr>
          <w:ilvl w:val="3"/>
          <w:numId w:val="243"/>
        </w:numPr>
        <w:tabs>
          <w:tab w:val="left" w:pos="3261"/>
        </w:tabs>
        <w:ind w:left="3261" w:hanging="993"/>
        <w:rPr>
          <w:rFonts w:cs="Arial"/>
        </w:rPr>
      </w:pPr>
      <w:r>
        <w:rPr>
          <w:rFonts w:cs="Arial"/>
        </w:rPr>
        <w:t>the reason for the Directors’ decision is recorded in the minutes of the Board meeting; and</w:t>
      </w:r>
    </w:p>
    <w:p w14:paraId="17B6D3FF" w14:textId="77777777" w:rsidR="00DC6F2A" w:rsidRPr="00794F40" w:rsidRDefault="00DC6F2A" w:rsidP="00DC6F2A">
      <w:pPr>
        <w:tabs>
          <w:tab w:val="left" w:pos="3261"/>
        </w:tabs>
        <w:rPr>
          <w:rFonts w:cs="Arial"/>
        </w:rPr>
      </w:pPr>
    </w:p>
    <w:p w14:paraId="5BEFA677" w14:textId="48615C97" w:rsidR="00DC6F2A" w:rsidRPr="00794F40" w:rsidRDefault="00ED2E1D" w:rsidP="00472976">
      <w:pPr>
        <w:numPr>
          <w:ilvl w:val="3"/>
          <w:numId w:val="243"/>
        </w:numPr>
        <w:tabs>
          <w:tab w:val="left" w:pos="3261"/>
        </w:tabs>
        <w:ind w:left="3261" w:hanging="993"/>
        <w:rPr>
          <w:rFonts w:cs="Arial"/>
        </w:rPr>
      </w:pPr>
      <w:r>
        <w:rPr>
          <w:rFonts w:cs="Arial"/>
        </w:rPr>
        <w:t xml:space="preserve">at no time shall a majority of the Directors receive payment pursuant to this Article </w:t>
      </w:r>
      <w:r>
        <w:rPr>
          <w:rFonts w:cs="Arial"/>
        </w:rPr>
        <w:fldChar w:fldCharType="begin"/>
      </w:r>
      <w:r>
        <w:rPr>
          <w:rFonts w:cs="Arial"/>
        </w:rPr>
        <w:instrText xml:space="preserve"> REF _Ref409444001 \r \h  \* MERGEFORMAT </w:instrText>
      </w:r>
      <w:r>
        <w:rPr>
          <w:rFonts w:cs="Arial"/>
        </w:rPr>
      </w:r>
      <w:r>
        <w:rPr>
          <w:rFonts w:cs="Arial"/>
        </w:rPr>
        <w:fldChar w:fldCharType="separate"/>
      </w:r>
      <w:r w:rsidR="00565C75">
        <w:rPr>
          <w:rFonts w:cs="Arial"/>
        </w:rPr>
        <w:t>5.3.9</w:t>
      </w:r>
      <w:r>
        <w:rPr>
          <w:rFonts w:cs="Arial"/>
        </w:rPr>
        <w:fldChar w:fldCharType="end"/>
      </w:r>
      <w:r>
        <w:rPr>
          <w:rFonts w:cs="Arial"/>
        </w:rPr>
        <w:t>.</w:t>
      </w:r>
    </w:p>
    <w:p w14:paraId="13D2125A" w14:textId="77777777" w:rsidR="00DC6F2A" w:rsidRPr="00794F40" w:rsidRDefault="00DC6F2A" w:rsidP="00DC6F2A">
      <w:pPr>
        <w:pStyle w:val="Level3"/>
        <w:tabs>
          <w:tab w:val="left" w:pos="-1094"/>
          <w:tab w:val="left" w:pos="-720"/>
          <w:tab w:val="left" w:pos="2244"/>
          <w:tab w:val="left" w:pos="34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szCs w:val="20"/>
        </w:rPr>
      </w:pPr>
    </w:p>
    <w:p w14:paraId="7D16C87B" w14:textId="77777777" w:rsidR="00DC6F2A" w:rsidRPr="00794F40" w:rsidRDefault="00ED2E1D" w:rsidP="00DC6F2A">
      <w:pPr>
        <w:pStyle w:val="Level3"/>
        <w:tabs>
          <w:tab w:val="left" w:pos="-1094"/>
          <w:tab w:val="left" w:pos="-720"/>
          <w:tab w:val="left" w:pos="2268"/>
          <w:tab w:val="left" w:pos="34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268"/>
        <w:rPr>
          <w:rFonts w:ascii="Arial" w:hAnsi="Arial"/>
          <w:szCs w:val="20"/>
        </w:rPr>
      </w:pPr>
      <w:r>
        <w:rPr>
          <w:rFonts w:ascii="Arial" w:hAnsi="Arial"/>
          <w:szCs w:val="20"/>
        </w:rPr>
        <w:tab/>
      </w:r>
      <w:r>
        <w:rPr>
          <w:rFonts w:ascii="Arial" w:hAnsi="Arial"/>
          <w:szCs w:val="20"/>
        </w:rPr>
        <w:tab/>
        <w:t>The employment or remuneration of a Director pursuant to this Article includes the engagement or remuneration of any firm or company in which the Director is a partner, an employee, a consultant, a director or a shareholder, unless the shares of the company are listed on a recognised stock exchange and the Director holds less than 1% of the issued capital;</w:t>
      </w:r>
    </w:p>
    <w:p w14:paraId="6E1602F4" w14:textId="77777777" w:rsidR="00DC6F2A" w:rsidRPr="00794F40" w:rsidRDefault="00DC6F2A" w:rsidP="001C428F">
      <w:pPr>
        <w:pStyle w:val="Level3"/>
        <w:tabs>
          <w:tab w:val="left" w:pos="-1094"/>
          <w:tab w:val="left" w:pos="-720"/>
          <w:tab w:val="left" w:pos="2268"/>
          <w:tab w:val="left" w:pos="340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268"/>
        <w:outlineLvl w:val="0"/>
        <w:rPr>
          <w:rFonts w:ascii="Arial" w:hAnsi="Arial"/>
          <w:szCs w:val="20"/>
        </w:rPr>
      </w:pPr>
    </w:p>
    <w:p w14:paraId="5D7C369C" w14:textId="77777777" w:rsidR="00DC6F2A" w:rsidRPr="00794F40" w:rsidRDefault="00ED2E1D" w:rsidP="00DC6F2A">
      <w:pPr>
        <w:pStyle w:val="Level3"/>
        <w:tabs>
          <w:tab w:val="left" w:pos="-1094"/>
          <w:tab w:val="left" w:pos="-720"/>
          <w:tab w:val="left" w:pos="224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b/>
          <w:bCs/>
          <w:szCs w:val="20"/>
        </w:rPr>
      </w:pPr>
      <w:r>
        <w:rPr>
          <w:rFonts w:ascii="Arial" w:hAnsi="Arial"/>
          <w:b/>
          <w:bCs/>
          <w:szCs w:val="20"/>
        </w:rPr>
        <w:tab/>
      </w:r>
      <w:r>
        <w:rPr>
          <w:rFonts w:ascii="Arial" w:hAnsi="Arial"/>
          <w:b/>
          <w:bCs/>
          <w:szCs w:val="20"/>
        </w:rPr>
        <w:tab/>
        <w:t>Exceptional Circumstances</w:t>
      </w:r>
    </w:p>
    <w:p w14:paraId="0147F523" w14:textId="77777777" w:rsidR="00DC6F2A" w:rsidRPr="00794F40" w:rsidRDefault="00DC6F2A" w:rsidP="00DC6F2A">
      <w:pPr>
        <w:pStyle w:val="Level3"/>
        <w:tabs>
          <w:tab w:val="left" w:pos="-1094"/>
          <w:tab w:val="left" w:pos="-720"/>
          <w:tab w:val="left" w:pos="224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Arial" w:hAnsi="Arial"/>
          <w:szCs w:val="20"/>
        </w:rPr>
      </w:pPr>
    </w:p>
    <w:p w14:paraId="4093F9DC" w14:textId="77777777" w:rsidR="00DC6F2A" w:rsidRPr="00794F40" w:rsidRDefault="00ED2E1D" w:rsidP="00472976">
      <w:pPr>
        <w:numPr>
          <w:ilvl w:val="2"/>
          <w:numId w:val="243"/>
        </w:numPr>
        <w:tabs>
          <w:tab w:val="left" w:pos="2244"/>
        </w:tabs>
        <w:ind w:left="2244" w:hanging="401"/>
        <w:rPr>
          <w:rFonts w:cs="Arial"/>
        </w:rPr>
      </w:pPr>
      <w:r>
        <w:rPr>
          <w:rFonts w:cs="Arial"/>
        </w:rPr>
        <w:t>other payments or benefits (approved in writing in advance by the Charity Commission) in exceptional cases.</w:t>
      </w:r>
    </w:p>
    <w:p w14:paraId="07E544F8" w14:textId="77777777" w:rsidR="00DC6F2A" w:rsidRPr="00794F40" w:rsidRDefault="00DC6F2A" w:rsidP="00DC6F2A">
      <w:pPr>
        <w:tabs>
          <w:tab w:val="left" w:pos="2244"/>
        </w:tabs>
        <w:ind w:left="1418"/>
        <w:rPr>
          <w:rFonts w:cs="Arial"/>
        </w:rPr>
      </w:pPr>
    </w:p>
    <w:p w14:paraId="01938715" w14:textId="13FCF26B" w:rsidR="00DC6F2A" w:rsidRPr="00794F40" w:rsidRDefault="00ED2E1D" w:rsidP="00472976">
      <w:pPr>
        <w:numPr>
          <w:ilvl w:val="1"/>
          <w:numId w:val="243"/>
        </w:numPr>
        <w:ind w:left="1418" w:hanging="709"/>
        <w:rPr>
          <w:rFonts w:cs="Arial"/>
        </w:rPr>
      </w:pPr>
      <w:r>
        <w:rPr>
          <w:rFonts w:cs="Arial"/>
        </w:rPr>
        <w:t xml:space="preserve">The provisions in this Article </w:t>
      </w:r>
      <w:r>
        <w:rPr>
          <w:rFonts w:cs="Arial"/>
        </w:rPr>
        <w:fldChar w:fldCharType="begin"/>
      </w:r>
      <w:r>
        <w:rPr>
          <w:rFonts w:cs="Arial"/>
        </w:rPr>
        <w:instrText xml:space="preserve"> REF _Ref409443506 \r \h  \* MERGEFORMAT </w:instrText>
      </w:r>
      <w:r>
        <w:rPr>
          <w:rFonts w:cs="Arial"/>
        </w:rPr>
      </w:r>
      <w:r>
        <w:rPr>
          <w:rFonts w:cs="Arial"/>
        </w:rPr>
        <w:fldChar w:fldCharType="separate"/>
      </w:r>
      <w:r w:rsidR="00565C75">
        <w:rPr>
          <w:rFonts w:cs="Arial"/>
        </w:rPr>
        <w:t>5</w:t>
      </w:r>
      <w:r>
        <w:rPr>
          <w:rFonts w:cs="Arial"/>
        </w:rPr>
        <w:fldChar w:fldCharType="end"/>
      </w:r>
      <w:r>
        <w:rPr>
          <w:rFonts w:cs="Arial"/>
        </w:rPr>
        <w:t xml:space="preserve"> on the making of payments and the granting of benefits by the Company to Directors shall also extend to payments made to Directors by any other company in which the Company</w:t>
      </w:r>
    </w:p>
    <w:p w14:paraId="13B1F1D2" w14:textId="77777777" w:rsidR="00DC6F2A" w:rsidRPr="00794F40" w:rsidRDefault="00DC6F2A" w:rsidP="00DC6F2A">
      <w:pPr>
        <w:tabs>
          <w:tab w:val="left" w:pos="2244"/>
        </w:tabs>
        <w:ind w:left="1418"/>
        <w:rPr>
          <w:rFonts w:cs="Arial"/>
        </w:rPr>
      </w:pPr>
    </w:p>
    <w:p w14:paraId="2C96B9D1" w14:textId="77777777" w:rsidR="00DC6F2A" w:rsidRPr="00794F40" w:rsidRDefault="00ED2E1D" w:rsidP="00472976">
      <w:pPr>
        <w:numPr>
          <w:ilvl w:val="2"/>
          <w:numId w:val="243"/>
        </w:numPr>
        <w:tabs>
          <w:tab w:val="left" w:pos="2244"/>
        </w:tabs>
        <w:ind w:left="2244" w:hanging="826"/>
        <w:rPr>
          <w:rFonts w:cs="Arial"/>
        </w:rPr>
      </w:pPr>
      <w:r>
        <w:rPr>
          <w:rFonts w:cs="Arial"/>
        </w:rPr>
        <w:t>holds more than 50% of the shares; or</w:t>
      </w:r>
    </w:p>
    <w:p w14:paraId="2D635291" w14:textId="77777777" w:rsidR="00DC6F2A" w:rsidRPr="00794F40" w:rsidRDefault="00DC6F2A" w:rsidP="00DC6F2A">
      <w:pPr>
        <w:tabs>
          <w:tab w:val="left" w:pos="2244"/>
        </w:tabs>
        <w:rPr>
          <w:rFonts w:cs="Arial"/>
        </w:rPr>
      </w:pPr>
    </w:p>
    <w:p w14:paraId="56635962" w14:textId="77777777" w:rsidR="00DC6F2A" w:rsidRPr="00794F40" w:rsidRDefault="00ED2E1D" w:rsidP="00472976">
      <w:pPr>
        <w:numPr>
          <w:ilvl w:val="2"/>
          <w:numId w:val="243"/>
        </w:numPr>
        <w:tabs>
          <w:tab w:val="left" w:pos="2244"/>
        </w:tabs>
        <w:ind w:left="2244" w:hanging="826"/>
        <w:rPr>
          <w:rFonts w:cs="Arial"/>
        </w:rPr>
      </w:pPr>
      <w:r>
        <w:rPr>
          <w:rFonts w:cs="Arial"/>
        </w:rPr>
        <w:t>controls more than 50% of the voting rights attached to the shares; or</w:t>
      </w:r>
    </w:p>
    <w:p w14:paraId="3C68D87C" w14:textId="77777777" w:rsidR="00DC6F2A" w:rsidRPr="00794F40" w:rsidRDefault="00DC6F2A" w:rsidP="00DC6F2A">
      <w:pPr>
        <w:tabs>
          <w:tab w:val="left" w:pos="2244"/>
        </w:tabs>
        <w:rPr>
          <w:rFonts w:cs="Arial"/>
        </w:rPr>
      </w:pPr>
    </w:p>
    <w:p w14:paraId="1D45E0F8" w14:textId="77777777" w:rsidR="00DC6F2A" w:rsidRPr="00794F40" w:rsidRDefault="00ED2E1D" w:rsidP="00472976">
      <w:pPr>
        <w:numPr>
          <w:ilvl w:val="2"/>
          <w:numId w:val="243"/>
        </w:numPr>
        <w:tabs>
          <w:tab w:val="left" w:pos="2244"/>
        </w:tabs>
        <w:ind w:left="2244" w:hanging="826"/>
        <w:rPr>
          <w:rFonts w:cs="Arial"/>
        </w:rPr>
      </w:pPr>
      <w:r>
        <w:rPr>
          <w:rFonts w:cs="Arial"/>
        </w:rPr>
        <w:t>has the right to appoint one or more directors to its board.</w:t>
      </w:r>
    </w:p>
    <w:p w14:paraId="1CD44E5B" w14:textId="77777777" w:rsidR="00DC6F2A" w:rsidRPr="00794F40" w:rsidRDefault="00DC6F2A" w:rsidP="00DC6F2A">
      <w:pPr>
        <w:tabs>
          <w:tab w:val="left" w:pos="2244"/>
        </w:tabs>
        <w:rPr>
          <w:rFonts w:cs="Arial"/>
        </w:rPr>
      </w:pPr>
    </w:p>
    <w:p w14:paraId="17CEBEBF" w14:textId="36ED138C" w:rsidR="00DC6F2A" w:rsidRPr="00794F40" w:rsidRDefault="00ED2E1D" w:rsidP="00472976">
      <w:pPr>
        <w:numPr>
          <w:ilvl w:val="1"/>
          <w:numId w:val="243"/>
        </w:numPr>
        <w:ind w:left="1418" w:firstLine="0"/>
        <w:rPr>
          <w:rFonts w:cs="Arial"/>
        </w:rPr>
      </w:pPr>
      <w:r>
        <w:rPr>
          <w:rFonts w:cs="Arial"/>
        </w:rPr>
        <w:t xml:space="preserve">For the purposes of Article </w:t>
      </w:r>
      <w:r>
        <w:rPr>
          <w:rFonts w:cs="Arial"/>
        </w:rPr>
        <w:fldChar w:fldCharType="begin"/>
      </w:r>
      <w:r>
        <w:rPr>
          <w:rFonts w:cs="Arial"/>
        </w:rPr>
        <w:instrText xml:space="preserve"> REF _Ref409443950 \r \h  \* MERGEFORMAT </w:instrText>
      </w:r>
      <w:r>
        <w:rPr>
          <w:rFonts w:cs="Arial"/>
        </w:rPr>
      </w:r>
      <w:r>
        <w:rPr>
          <w:rFonts w:cs="Arial"/>
        </w:rPr>
        <w:fldChar w:fldCharType="separate"/>
      </w:r>
      <w:r w:rsidR="00565C75">
        <w:rPr>
          <w:rFonts w:cs="Arial"/>
        </w:rPr>
        <w:t>5.3</w:t>
      </w:r>
      <w:r>
        <w:rPr>
          <w:rFonts w:cs="Arial"/>
        </w:rPr>
        <w:fldChar w:fldCharType="end"/>
      </w:r>
      <w:r>
        <w:rPr>
          <w:rFonts w:cs="Arial"/>
        </w:rPr>
        <w:t xml:space="preserve"> a payment to or a benefit granted to a dependant relative or the spouse of the Director or any person living with the Director as his partner shall be deemed to be a payment to the Director and shall be permitted to the same extent that payments to or benefits granted to Directors are permitted.</w:t>
      </w:r>
    </w:p>
    <w:p w14:paraId="71785603" w14:textId="77777777" w:rsidR="00DC6F2A" w:rsidRPr="00794F40" w:rsidRDefault="00DC6F2A" w:rsidP="00DC6F2A">
      <w:pPr>
        <w:ind w:left="709"/>
        <w:rPr>
          <w:rFonts w:cs="Arial"/>
        </w:rPr>
      </w:pPr>
    </w:p>
    <w:p w14:paraId="3088ACDF" w14:textId="77777777" w:rsidR="00DC6F2A" w:rsidRPr="00794F40" w:rsidRDefault="00ED2E1D" w:rsidP="00472976">
      <w:pPr>
        <w:numPr>
          <w:ilvl w:val="1"/>
          <w:numId w:val="243"/>
        </w:numPr>
        <w:ind w:left="1418" w:hanging="709"/>
        <w:rPr>
          <w:rFonts w:cs="Arial"/>
          <w:b/>
        </w:rPr>
      </w:pPr>
      <w:r>
        <w:rPr>
          <w:rFonts w:cs="Arial"/>
          <w:b/>
          <w:bCs/>
        </w:rPr>
        <w:t>Amendments</w:t>
      </w:r>
    </w:p>
    <w:p w14:paraId="065CC38D" w14:textId="77777777" w:rsidR="00DC6F2A" w:rsidRPr="00794F40" w:rsidRDefault="00DC6F2A" w:rsidP="00DC6F2A">
      <w:pPr>
        <w:rPr>
          <w:rFonts w:cs="Arial"/>
        </w:rPr>
      </w:pPr>
    </w:p>
    <w:p w14:paraId="2FC6B836" w14:textId="77777777" w:rsidR="00DC6F2A" w:rsidRPr="00794F40" w:rsidRDefault="00ED2E1D" w:rsidP="00DC6F2A">
      <w:pPr>
        <w:tabs>
          <w:tab w:val="num" w:pos="1418"/>
        </w:tabs>
        <w:ind w:left="1418" w:hanging="709"/>
        <w:rPr>
          <w:rFonts w:cs="Arial"/>
        </w:rPr>
      </w:pPr>
      <w:r>
        <w:rPr>
          <w:rFonts w:cs="Arial"/>
          <w:b/>
        </w:rPr>
        <w:tab/>
      </w:r>
      <w:r>
        <w:rPr>
          <w:rFonts w:cs="Arial"/>
        </w:rPr>
        <w:t>This Article may not be amended without the prior written consent of the Charity Commission.</w:t>
      </w:r>
    </w:p>
    <w:p w14:paraId="7595CE19" w14:textId="77777777" w:rsidR="00DC6F2A" w:rsidRPr="00794F40" w:rsidRDefault="00ED2E1D" w:rsidP="001C428F">
      <w:pPr>
        <w:tabs>
          <w:tab w:val="center" w:pos="4536"/>
        </w:tabs>
        <w:outlineLvl w:val="0"/>
        <w:rPr>
          <w:rFonts w:cs="Arial"/>
        </w:rPr>
      </w:pPr>
      <w:r>
        <w:rPr>
          <w:rFonts w:cs="Arial"/>
        </w:rPr>
        <w:br w:type="page"/>
      </w:r>
    </w:p>
    <w:p w14:paraId="0F109729" w14:textId="77777777" w:rsidR="00DC6F2A" w:rsidRPr="00794F40" w:rsidRDefault="00ED2E1D" w:rsidP="00DC6F2A">
      <w:pPr>
        <w:tabs>
          <w:tab w:val="center" w:pos="4536"/>
        </w:tabs>
        <w:jc w:val="center"/>
        <w:rPr>
          <w:rFonts w:cs="Arial"/>
        </w:rPr>
      </w:pPr>
      <w:r>
        <w:rPr>
          <w:rFonts w:cs="Arial"/>
          <w:b/>
        </w:rPr>
        <w:lastRenderedPageBreak/>
        <w:t>PART B. COMPANY MEMBERSHIP</w:t>
      </w:r>
    </w:p>
    <w:p w14:paraId="0A83BFF6"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B67FF74"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FC00318"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49" w:name="_Ref409444353"/>
      <w:r>
        <w:rPr>
          <w:rFonts w:cs="Arial"/>
          <w:b/>
          <w:bCs/>
        </w:rPr>
        <w:t>COMPANY MEMBERS</w:t>
      </w:r>
      <w:bookmarkEnd w:id="1149"/>
    </w:p>
    <w:p w14:paraId="6443969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0FF52E1F" w14:textId="77777777" w:rsidR="00DC6F2A" w:rsidRPr="00794F40" w:rsidRDefault="00ED2E1D" w:rsidP="00472976">
      <w:pPr>
        <w:numPr>
          <w:ilvl w:val="1"/>
          <w:numId w:val="243"/>
        </w:numPr>
        <w:ind w:left="1418" w:hanging="709"/>
        <w:rPr>
          <w:rFonts w:cs="Arial"/>
        </w:rPr>
      </w:pPr>
      <w:r>
        <w:rPr>
          <w:rFonts w:cs="Arial"/>
        </w:rPr>
        <w:t>The Company Members are:-</w:t>
      </w:r>
    </w:p>
    <w:p w14:paraId="4BF71A20"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1B226AC"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the subscribers to the Memorandum; and</w:t>
      </w:r>
    </w:p>
    <w:p w14:paraId="0A8287A7"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rPr>
          <w:rFonts w:cs="Arial"/>
        </w:rPr>
      </w:pPr>
    </w:p>
    <w:p w14:paraId="4C9ACC1D"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others admitted to membership of the Company by the Board under the Articles.</w:t>
      </w:r>
    </w:p>
    <w:p w14:paraId="69954215" w14:textId="77777777" w:rsidR="00DC6F2A" w:rsidRPr="00794F40" w:rsidRDefault="00DC6F2A" w:rsidP="00DC6F2A">
      <w:pPr>
        <w:pStyle w:val="Level3"/>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szCs w:val="20"/>
        </w:rPr>
      </w:pPr>
    </w:p>
    <w:p w14:paraId="1E151FC2"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B70202F"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50" w:name="_Ref409443613"/>
      <w:r>
        <w:rPr>
          <w:rFonts w:cs="Arial"/>
          <w:b/>
          <w:bCs/>
        </w:rPr>
        <w:t>ADMISSION OF COMPANY MEMBERS</w:t>
      </w:r>
      <w:bookmarkEnd w:id="1150"/>
    </w:p>
    <w:p w14:paraId="078F623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2B7F28F" w14:textId="77777777" w:rsidR="00DC6F2A" w:rsidRPr="00794F40" w:rsidRDefault="00ED2E1D" w:rsidP="00472976">
      <w:pPr>
        <w:numPr>
          <w:ilvl w:val="1"/>
          <w:numId w:val="243"/>
        </w:numPr>
        <w:ind w:left="1418" w:hanging="709"/>
        <w:rPr>
          <w:rFonts w:cs="Arial"/>
        </w:rPr>
      </w:pPr>
      <w:r>
        <w:rPr>
          <w:rFonts w:cs="Arial"/>
        </w:rPr>
        <w:t>A person may not be admitted by the Board as a Company Member:-</w:t>
      </w:r>
    </w:p>
    <w:p w14:paraId="05E1273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9AA964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unless he has signed a written application to become a Company Member in such form as the Board requires;</w:t>
      </w:r>
    </w:p>
    <w:p w14:paraId="105473E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12EED7F5" w14:textId="4FC6F731"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 xml:space="preserve">for such period as the Board may deem appropriate if he has ceased to be a Company Member by reason of his having been removed as a Director under Article </w:t>
      </w:r>
      <w:r>
        <w:rPr>
          <w:rFonts w:cs="Arial"/>
        </w:rPr>
        <w:fldChar w:fldCharType="begin"/>
      </w:r>
      <w:r>
        <w:rPr>
          <w:rFonts w:cs="Arial"/>
        </w:rPr>
        <w:instrText xml:space="preserve"> REF _Ref409443662 \r \h  \* MERGEFORMAT </w:instrText>
      </w:r>
      <w:r>
        <w:rPr>
          <w:rFonts w:cs="Arial"/>
        </w:rPr>
      </w:r>
      <w:r>
        <w:rPr>
          <w:rFonts w:cs="Arial"/>
        </w:rPr>
        <w:fldChar w:fldCharType="separate"/>
      </w:r>
      <w:r w:rsidR="00565C75">
        <w:rPr>
          <w:rFonts w:cs="Arial"/>
        </w:rPr>
        <w:t>21</w:t>
      </w:r>
      <w:r>
        <w:rPr>
          <w:rFonts w:cs="Arial"/>
        </w:rPr>
        <w:fldChar w:fldCharType="end"/>
      </w:r>
      <w:r>
        <w:rPr>
          <w:rFonts w:cs="Arial"/>
        </w:rPr>
        <w:t>;</w:t>
      </w:r>
    </w:p>
    <w:p w14:paraId="6FDF9B9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0608B34" w14:textId="77777777" w:rsidR="00DC6F2A" w:rsidRPr="00794F40" w:rsidRDefault="00ED2E1D" w:rsidP="00472976">
      <w:pPr>
        <w:numPr>
          <w:ilvl w:val="2"/>
          <w:numId w:val="243"/>
        </w:numPr>
        <w:tabs>
          <w:tab w:val="left" w:pos="-1094"/>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if he is in arrears of payments due to the Company by 45 days or more in respect of any estate rentcharge, service charge and/or any other charges or sums owed to the Company unless the Board resolves that there is good reason for the delay in making such payment;</w:t>
      </w:r>
    </w:p>
    <w:p w14:paraId="42C92F45" w14:textId="77777777" w:rsidR="00DC6F2A" w:rsidRPr="00794F40" w:rsidRDefault="00DC6F2A" w:rsidP="00DC6F2A">
      <w:pPr>
        <w:pStyle w:val="ListParagraph"/>
        <w:rPr>
          <w:rFonts w:ascii="Arial" w:hAnsi="Arial" w:cs="Arial"/>
          <w:sz w:val="20"/>
          <w:szCs w:val="20"/>
        </w:rPr>
      </w:pPr>
    </w:p>
    <w:p w14:paraId="3B273AC4" w14:textId="77777777" w:rsidR="00DC6F2A" w:rsidRPr="00794F40" w:rsidRDefault="00ED2E1D" w:rsidP="00472976">
      <w:pPr>
        <w:numPr>
          <w:ilvl w:val="2"/>
          <w:numId w:val="243"/>
        </w:numPr>
        <w:tabs>
          <w:tab w:val="left" w:pos="-1094"/>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unless he is either a Resident or appointed as a Director under Article 19;</w:t>
      </w:r>
    </w:p>
    <w:p w14:paraId="6B063CB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954AF5E"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If he is a Resident and there is already a Company Member that is a member of the same household;</w:t>
      </w:r>
    </w:p>
    <w:p w14:paraId="70D89677" w14:textId="77777777" w:rsidR="00DC6F2A" w:rsidRPr="00794F40" w:rsidRDefault="00DC6F2A" w:rsidP="00DC6F2A">
      <w:pPr>
        <w:pStyle w:val="ListParagraph"/>
        <w:rPr>
          <w:rFonts w:ascii="Arial" w:hAnsi="Arial" w:cs="Arial"/>
          <w:sz w:val="20"/>
          <w:szCs w:val="20"/>
        </w:rPr>
      </w:pPr>
    </w:p>
    <w:p w14:paraId="401153F5"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unless he is aged 18 or over; or</w:t>
      </w:r>
    </w:p>
    <w:p w14:paraId="73CEBA3D"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CCBA70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if he would immediately cease to be a Company Member or Director under the Articles.</w:t>
      </w:r>
    </w:p>
    <w:p w14:paraId="0BD29A1F" w14:textId="77777777" w:rsidR="00DC6F2A" w:rsidRPr="00794F40" w:rsidRDefault="00DC6F2A" w:rsidP="00DC6F2A">
      <w:pPr>
        <w:pStyle w:val="Level3"/>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09"/>
        <w:rPr>
          <w:rFonts w:ascii="Arial" w:hAnsi="Arial"/>
          <w:szCs w:val="20"/>
        </w:rPr>
      </w:pPr>
    </w:p>
    <w:p w14:paraId="296F590D" w14:textId="77777777" w:rsidR="00DC6F2A" w:rsidRPr="00794F40" w:rsidRDefault="00ED2E1D" w:rsidP="00472976">
      <w:pPr>
        <w:numPr>
          <w:ilvl w:val="1"/>
          <w:numId w:val="243"/>
        </w:numPr>
        <w:tabs>
          <w:tab w:val="clear" w:pos="1142"/>
          <w:tab w:val="left" w:pos="-1094"/>
          <w:tab w:val="left" w:pos="-720"/>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Subject to Article 7.1, if a person is a Resident and has signed a written application pursuant to Article 7.1.1 then the Board shall admit him as a Company Member.</w:t>
      </w:r>
    </w:p>
    <w:p w14:paraId="2FB80DA2" w14:textId="77777777" w:rsidR="00DC6F2A" w:rsidRPr="00794F40" w:rsidRDefault="00ED2E1D"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r>
        <w:rPr>
          <w:rFonts w:cs="Arial"/>
        </w:rPr>
        <w:t xml:space="preserve"> </w:t>
      </w:r>
    </w:p>
    <w:p w14:paraId="42EFC563"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Company membership is personal and not transferable.</w:t>
      </w:r>
    </w:p>
    <w:p w14:paraId="0374300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B630D7B" w14:textId="77777777" w:rsidR="00DC6F2A" w:rsidRPr="00794F40" w:rsidRDefault="00DC6F2A" w:rsidP="001C428F">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Arial"/>
          <w:b/>
          <w:bCs/>
        </w:rPr>
      </w:pPr>
    </w:p>
    <w:p w14:paraId="4208DD1C"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TERMINATION OF COMPANY MEMBERSHIP</w:t>
      </w:r>
    </w:p>
    <w:p w14:paraId="69174234"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C53A639" w14:textId="77777777" w:rsidR="00DC6F2A" w:rsidRPr="00794F40" w:rsidRDefault="00ED2E1D" w:rsidP="00DC6F2A">
      <w:pPr>
        <w:tabs>
          <w:tab w:val="left" w:pos="-1094"/>
          <w:tab w:val="left" w:pos="-720"/>
          <w:tab w:val="left" w:pos="851"/>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r>
        <w:rPr>
          <w:rFonts w:cs="Arial"/>
        </w:rPr>
        <w:t>A person will cease to be a Company Member:-</w:t>
      </w:r>
    </w:p>
    <w:p w14:paraId="701CB0AC"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17B299C4"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
        <w:rPr>
          <w:rFonts w:cs="Arial"/>
        </w:rPr>
      </w:pPr>
      <w:r>
        <w:rPr>
          <w:rFonts w:cs="Arial"/>
        </w:rPr>
        <w:t>on delivering written notice of resignation to the Registered Office;</w:t>
      </w:r>
    </w:p>
    <w:p w14:paraId="39C1C19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592D2323" w14:textId="77777777" w:rsidR="00DC6F2A" w:rsidRPr="00794F40" w:rsidRDefault="00ED2E1D" w:rsidP="00472976">
      <w:pPr>
        <w:numPr>
          <w:ilvl w:val="1"/>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if he dies, or being an organisation passes a resolution for winding up or otherwise ceases to exist;</w:t>
      </w:r>
    </w:p>
    <w:p w14:paraId="33A9C8A9" w14:textId="77777777" w:rsidR="00DC6F2A" w:rsidRPr="00794F40" w:rsidRDefault="00DC6F2A" w:rsidP="00DC6F2A">
      <w:pPr>
        <w:pStyle w:val="ListParagraph"/>
        <w:rPr>
          <w:rFonts w:ascii="Arial" w:hAnsi="Arial" w:cs="Arial"/>
          <w:sz w:val="20"/>
          <w:szCs w:val="20"/>
        </w:rPr>
      </w:pPr>
    </w:p>
    <w:p w14:paraId="1383D829" w14:textId="77777777" w:rsidR="00DC6F2A" w:rsidRPr="00794F40" w:rsidRDefault="00ED2E1D" w:rsidP="00472976">
      <w:pPr>
        <w:numPr>
          <w:ilvl w:val="1"/>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if, having been a Resident on becoming a Company Member, he ceases to be a Resident;</w:t>
      </w:r>
    </w:p>
    <w:p w14:paraId="44084B6D" w14:textId="77777777" w:rsidR="00DC6F2A" w:rsidRPr="00794F40" w:rsidRDefault="00DC6F2A" w:rsidP="00DC6F2A">
      <w:pPr>
        <w:pStyle w:val="ListParagraph"/>
        <w:rPr>
          <w:rFonts w:ascii="Arial" w:hAnsi="Arial" w:cs="Arial"/>
          <w:sz w:val="20"/>
          <w:szCs w:val="20"/>
        </w:rPr>
      </w:pPr>
    </w:p>
    <w:p w14:paraId="0D4266B9" w14:textId="77777777" w:rsidR="00DC6F2A" w:rsidRPr="00794F40" w:rsidRDefault="00ED2E1D" w:rsidP="00472976">
      <w:pPr>
        <w:numPr>
          <w:ilvl w:val="1"/>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 xml:space="preserve">if, not having been a Resident on becoming a Company Member, he ceases to be a Director; </w:t>
      </w:r>
    </w:p>
    <w:p w14:paraId="476B7DAE" w14:textId="77777777" w:rsidR="00DC6F2A" w:rsidRPr="00794F40" w:rsidRDefault="00DC6F2A" w:rsidP="00DC6F2A">
      <w:p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1C15814" w14:textId="77777777" w:rsidR="00DC6F2A" w:rsidRPr="00794F40" w:rsidRDefault="00ED2E1D" w:rsidP="00472976">
      <w:pPr>
        <w:widowControl/>
        <w:numPr>
          <w:ilvl w:val="1"/>
          <w:numId w:val="243"/>
        </w:numPr>
        <w:ind w:left="1134" w:hanging="425"/>
        <w:rPr>
          <w:rFonts w:cs="Arial"/>
        </w:rPr>
      </w:pPr>
      <w:r>
        <w:rPr>
          <w:rFonts w:cs="Arial"/>
        </w:rPr>
        <w:lastRenderedPageBreak/>
        <w:t>if he is or becomes in arrears of payments due to the Company by 45 days or more in respect of estate rentcharge, service charge and/or any other charges or sums owed to the Company provided that he shall first have had reasonable opportunity to explain to the Board why he should not be removed; or</w:t>
      </w:r>
    </w:p>
    <w:p w14:paraId="715C9EE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948E123" w14:textId="77777777" w:rsidR="00DC6F2A" w:rsidRPr="00794F40" w:rsidRDefault="00ED2E1D" w:rsidP="00472976">
      <w:pPr>
        <w:numPr>
          <w:ilvl w:val="1"/>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if the Board resolves to terminate his membership provided that he shall first have had reasonable opportunity to explain to the Board why he should not be removed.</w:t>
      </w:r>
    </w:p>
    <w:p w14:paraId="4BF19E6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0F56D97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1E09FD7"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LIABILITY OF COMPANY MEMBERS</w:t>
      </w:r>
    </w:p>
    <w:p w14:paraId="7160C22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cs="Arial"/>
        </w:rPr>
      </w:pPr>
    </w:p>
    <w:p w14:paraId="28049A0C" w14:textId="77777777" w:rsidR="00DC6F2A" w:rsidRPr="00794F40" w:rsidRDefault="00ED2E1D" w:rsidP="00472976">
      <w:pPr>
        <w:numPr>
          <w:ilvl w:val="1"/>
          <w:numId w:val="243"/>
        </w:num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rPr>
        <w:t>The liability of the Company Members is limited.</w:t>
      </w:r>
    </w:p>
    <w:p w14:paraId="53969666" w14:textId="77777777" w:rsidR="00DC6F2A" w:rsidRPr="00794F40" w:rsidRDefault="00DC6F2A" w:rsidP="00DC6F2A">
      <w:p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314B14D" w14:textId="77777777" w:rsidR="00DC6F2A" w:rsidRPr="00794F40" w:rsidRDefault="00ED2E1D" w:rsidP="00472976">
      <w:pPr>
        <w:numPr>
          <w:ilvl w:val="1"/>
          <w:numId w:val="243"/>
        </w:num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rPr>
        <w:t>Every Company Member promises, if the Company is wound up whilst he is a Company Member or within one year after ceasing to be a Company Member, to contribute such amount as is required up to a maximum of £1 towards:</w:t>
      </w:r>
    </w:p>
    <w:p w14:paraId="5BE2C68A" w14:textId="77777777" w:rsidR="00DC6F2A" w:rsidRPr="00794F40" w:rsidRDefault="00DC6F2A" w:rsidP="00DC6F2A">
      <w:p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5E787BB" w14:textId="77777777" w:rsidR="00DC6F2A" w:rsidRPr="00794F40" w:rsidRDefault="00ED2E1D" w:rsidP="00472976">
      <w:pPr>
        <w:numPr>
          <w:ilvl w:val="2"/>
          <w:numId w:val="243"/>
        </w:numPr>
        <w:tabs>
          <w:tab w:val="left" w:pos="-1094"/>
          <w:tab w:val="left" w:pos="-720"/>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winding up the Company;</w:t>
      </w:r>
    </w:p>
    <w:p w14:paraId="3E4EE47B" w14:textId="77777777" w:rsidR="00DC6F2A" w:rsidRPr="00794F40" w:rsidRDefault="00DC6F2A" w:rsidP="00DC6F2A">
      <w:pPr>
        <w:tabs>
          <w:tab w:val="left" w:pos="-1094"/>
          <w:tab w:val="left" w:pos="-720"/>
          <w:tab w:val="left" w:pos="1440"/>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73A00A76" w14:textId="77777777" w:rsidR="00DC6F2A" w:rsidRPr="00794F40" w:rsidRDefault="00ED2E1D" w:rsidP="00472976">
      <w:pPr>
        <w:numPr>
          <w:ilvl w:val="2"/>
          <w:numId w:val="243"/>
        </w:numPr>
        <w:tabs>
          <w:tab w:val="left" w:pos="-1094"/>
          <w:tab w:val="left" w:pos="-720"/>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the payment of the debts and the payment of the costs, charges and expenses of liabilities incurred whilst the contributor was a Company Member; and</w:t>
      </w:r>
    </w:p>
    <w:p w14:paraId="5DBE5185" w14:textId="77777777" w:rsidR="00DC6F2A" w:rsidRPr="00794F40" w:rsidRDefault="00DC6F2A" w:rsidP="00DC6F2A">
      <w:pPr>
        <w:tabs>
          <w:tab w:val="left" w:pos="-1094"/>
          <w:tab w:val="left" w:pos="-720"/>
          <w:tab w:val="left" w:pos="1440"/>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694A3082" w14:textId="77777777" w:rsidR="00DC6F2A" w:rsidRPr="00794F40" w:rsidRDefault="00ED2E1D" w:rsidP="00472976">
      <w:pPr>
        <w:numPr>
          <w:ilvl w:val="2"/>
          <w:numId w:val="243"/>
        </w:numPr>
        <w:tabs>
          <w:tab w:val="left" w:pos="-1094"/>
          <w:tab w:val="left" w:pos="-720"/>
          <w:tab w:val="left" w:pos="22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the adjustment of the rights of the contributories among themselves.</w:t>
      </w:r>
    </w:p>
    <w:p w14:paraId="5E33D93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6212C10"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1A418C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F58A37A" w14:textId="77777777" w:rsidR="00DC6F2A" w:rsidRPr="00794F40" w:rsidRDefault="00ED2E1D" w:rsidP="001C428F">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Arial"/>
        </w:rPr>
      </w:pPr>
      <w:r>
        <w:rPr>
          <w:rFonts w:cs="Arial"/>
        </w:rPr>
        <w:br w:type="page"/>
      </w:r>
    </w:p>
    <w:p w14:paraId="168456D7" w14:textId="77777777" w:rsidR="00DC6F2A" w:rsidRPr="00794F40" w:rsidRDefault="00ED2E1D" w:rsidP="00476680">
      <w:pPr>
        <w:pStyle w:val="Heading1"/>
        <w:numPr>
          <w:ilvl w:val="0"/>
          <w:numId w:val="0"/>
        </w:numPr>
        <w:spacing w:before="0" w:after="0"/>
        <w:ind w:left="720"/>
        <w:jc w:val="center"/>
        <w:rPr>
          <w:rFonts w:cs="Arial"/>
        </w:rPr>
      </w:pPr>
      <w:bookmarkStart w:id="1151" w:name="_Toc453189290"/>
      <w:bookmarkStart w:id="1152" w:name="_Toc467144325"/>
      <w:r>
        <w:rPr>
          <w:rFonts w:cs="Arial"/>
        </w:rPr>
        <w:lastRenderedPageBreak/>
        <w:t>PART C.  GENERAL MEETINGS</w:t>
      </w:r>
      <w:bookmarkEnd w:id="1151"/>
      <w:bookmarkEnd w:id="1152"/>
    </w:p>
    <w:p w14:paraId="6E042F93" w14:textId="77777777" w:rsidR="00DC6F2A" w:rsidRPr="00794F40" w:rsidRDefault="00DC6F2A" w:rsidP="00DC6F2A">
      <w:pPr>
        <w:tabs>
          <w:tab w:val="center" w:pos="4536"/>
        </w:tabs>
        <w:rPr>
          <w:rFonts w:cs="Arial"/>
          <w:b/>
          <w:bCs/>
        </w:rPr>
      </w:pPr>
    </w:p>
    <w:p w14:paraId="31A20075"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EF84B44"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GENERAL MEETINGS</w:t>
      </w:r>
    </w:p>
    <w:p w14:paraId="066C437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bCs/>
        </w:rPr>
      </w:pPr>
    </w:p>
    <w:p w14:paraId="026555A6" w14:textId="77777777" w:rsidR="00DC6F2A" w:rsidRPr="00794F40" w:rsidRDefault="00ED2E1D" w:rsidP="00472976">
      <w:pPr>
        <w:numPr>
          <w:ilvl w:val="1"/>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4"/>
        <w:rPr>
          <w:rFonts w:cs="Arial"/>
          <w:bCs/>
        </w:rPr>
      </w:pPr>
      <w:r>
        <w:rPr>
          <w:rFonts w:cs="Arial"/>
          <w:bCs/>
        </w:rPr>
        <w:t>The Company shall hold an Annual General Meeting each calendar year, to be held at such time and place as the Board decides subject to Article 11. The business of the Annual General Meeting shall be:</w:t>
      </w:r>
    </w:p>
    <w:p w14:paraId="049368DF" w14:textId="77777777" w:rsidR="00DC6F2A" w:rsidRPr="00794F40" w:rsidRDefault="00DC6F2A" w:rsidP="00DC6F2A">
      <w:pPr>
        <w:tabs>
          <w:tab w:val="left" w:pos="-1094"/>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bCs/>
        </w:rPr>
      </w:pPr>
    </w:p>
    <w:p w14:paraId="262AE2E5"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bCs/>
        </w:rPr>
      </w:pPr>
      <w:r>
        <w:rPr>
          <w:rFonts w:cs="Arial"/>
          <w:bCs/>
        </w:rPr>
        <w:t>to (re-)appoint Directors (if necessary);</w:t>
      </w:r>
    </w:p>
    <w:p w14:paraId="564F3848" w14:textId="77777777" w:rsidR="00DC6F2A" w:rsidRPr="00794F40" w:rsidRDefault="00DC6F2A" w:rsidP="00DC6F2A">
      <w:pPr>
        <w:tabs>
          <w:tab w:val="left" w:pos="-1094"/>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rFonts w:cs="Arial"/>
          <w:bCs/>
        </w:rPr>
      </w:pPr>
    </w:p>
    <w:p w14:paraId="382F0F97"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bCs/>
        </w:rPr>
      </w:pPr>
      <w:r>
        <w:rPr>
          <w:rFonts w:cs="Arial"/>
          <w:bCs/>
        </w:rPr>
        <w:t>to receive the annual Directors' report;</w:t>
      </w:r>
    </w:p>
    <w:p w14:paraId="0075E588" w14:textId="77777777" w:rsidR="00DC6F2A" w:rsidRPr="00794F40" w:rsidRDefault="00DC6F2A" w:rsidP="00DC6F2A">
      <w:pPr>
        <w:tabs>
          <w:tab w:val="left" w:pos="-1094"/>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rPr>
      </w:pPr>
    </w:p>
    <w:p w14:paraId="45F3456F"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bCs/>
        </w:rPr>
      </w:pPr>
      <w:r>
        <w:rPr>
          <w:rFonts w:cs="Arial"/>
          <w:bCs/>
        </w:rPr>
        <w:t>to consider the accounts and the auditors’ report;</w:t>
      </w:r>
    </w:p>
    <w:p w14:paraId="20BB818E" w14:textId="77777777" w:rsidR="00DC6F2A" w:rsidRPr="00794F40" w:rsidRDefault="00DC6F2A" w:rsidP="00DC6F2A">
      <w:pPr>
        <w:tabs>
          <w:tab w:val="left" w:pos="-1094"/>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bCs/>
        </w:rPr>
      </w:pPr>
    </w:p>
    <w:p w14:paraId="5465D570"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bCs/>
        </w:rPr>
      </w:pPr>
      <w:r>
        <w:rPr>
          <w:rFonts w:cs="Arial"/>
          <w:bCs/>
        </w:rPr>
        <w:t>to appoint the auditors (if necessary); and</w:t>
      </w:r>
    </w:p>
    <w:p w14:paraId="61BA1402" w14:textId="77777777" w:rsidR="00DC6F2A" w:rsidRPr="00794F40" w:rsidRDefault="00DC6F2A" w:rsidP="00DC6F2A">
      <w:pPr>
        <w:tabs>
          <w:tab w:val="left" w:pos="-1094"/>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bCs/>
        </w:rPr>
      </w:pPr>
    </w:p>
    <w:p w14:paraId="3A9E8744"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bCs/>
        </w:rPr>
      </w:pPr>
      <w:r>
        <w:rPr>
          <w:rFonts w:cs="Arial"/>
          <w:bCs/>
        </w:rPr>
        <w:t>to transact any other business specified in the notice convening the meeting.</w:t>
      </w:r>
    </w:p>
    <w:p w14:paraId="6EB7FCD0" w14:textId="77777777" w:rsidR="00DC6F2A" w:rsidRPr="00794F40" w:rsidRDefault="00DC6F2A" w:rsidP="00DC6F2A">
      <w:pPr>
        <w:tabs>
          <w:tab w:val="left" w:pos="-1094"/>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Cs/>
        </w:rPr>
      </w:pPr>
    </w:p>
    <w:p w14:paraId="236AB1D9" w14:textId="40B0489F" w:rsidR="00DC6F2A" w:rsidRPr="00794F40" w:rsidRDefault="00ED2E1D" w:rsidP="00472976">
      <w:pPr>
        <w:numPr>
          <w:ilvl w:val="1"/>
          <w:numId w:val="243"/>
        </w:numPr>
        <w:tabs>
          <w:tab w:val="clear" w:pos="1142"/>
          <w:tab w:val="left" w:pos="-1094"/>
          <w:tab w:val="left" w:pos="-720"/>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bCs/>
        </w:rPr>
      </w:pPr>
      <w:r>
        <w:rPr>
          <w:rFonts w:cs="Arial"/>
        </w:rPr>
        <w:t>Any other meeting of the Members other than the Annual General Meeting shall be called a General Meeting. T</w:t>
      </w:r>
      <w:r>
        <w:rPr>
          <w:rFonts w:cs="Arial"/>
          <w:bCs/>
        </w:rPr>
        <w:t xml:space="preserve">he Board may call a General Meeting at any time, to be held at such time and place as the Board decides subject to Article </w:t>
      </w:r>
      <w:r>
        <w:rPr>
          <w:rFonts w:cs="Arial"/>
          <w:bCs/>
        </w:rPr>
        <w:fldChar w:fldCharType="begin"/>
      </w:r>
      <w:r>
        <w:rPr>
          <w:rFonts w:cs="Arial"/>
          <w:bCs/>
        </w:rPr>
        <w:instrText xml:space="preserve"> REF _Ref409443865 \r \h  \* MERGEFORMAT  \* MERGEFORMAT </w:instrText>
      </w:r>
      <w:r>
        <w:rPr>
          <w:rFonts w:cs="Arial"/>
          <w:bCs/>
        </w:rPr>
      </w:r>
      <w:r>
        <w:rPr>
          <w:rFonts w:cs="Arial"/>
          <w:bCs/>
        </w:rPr>
        <w:fldChar w:fldCharType="separate"/>
      </w:r>
      <w:r w:rsidR="00565C75">
        <w:rPr>
          <w:rFonts w:cs="Arial"/>
          <w:bCs/>
        </w:rPr>
        <w:t>11</w:t>
      </w:r>
      <w:r>
        <w:rPr>
          <w:rFonts w:cs="Arial"/>
          <w:bCs/>
        </w:rPr>
        <w:fldChar w:fldCharType="end"/>
      </w:r>
      <w:r>
        <w:rPr>
          <w:rFonts w:cs="Arial"/>
          <w:bCs/>
        </w:rPr>
        <w:t>.</w:t>
      </w:r>
    </w:p>
    <w:p w14:paraId="4F359617" w14:textId="77777777" w:rsidR="00DC6F2A" w:rsidRPr="00794F40" w:rsidRDefault="00DC6F2A" w:rsidP="00DC6F2A">
      <w:p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bCs/>
        </w:rPr>
      </w:pPr>
    </w:p>
    <w:p w14:paraId="55CBDC67" w14:textId="77777777" w:rsidR="00DC6F2A" w:rsidRPr="00794F40" w:rsidRDefault="00ED2E1D" w:rsidP="00472976">
      <w:pPr>
        <w:pStyle w:val="ListParagraph"/>
        <w:numPr>
          <w:ilvl w:val="1"/>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10.2</w:t>
      </w:r>
      <w:r>
        <w:rPr>
          <w:rFonts w:ascii="Arial" w:hAnsi="Arial" w:cs="Arial"/>
          <w:bCs/>
          <w:sz w:val="20"/>
          <w:szCs w:val="20"/>
        </w:rPr>
        <w:tab/>
      </w:r>
      <w:r>
        <w:rPr>
          <w:rFonts w:ascii="Arial" w:hAnsi="Arial" w:cs="Arial"/>
          <w:sz w:val="20"/>
          <w:szCs w:val="20"/>
        </w:rPr>
        <w:t xml:space="preserve">On receiving a requisition from the percentage of Company Members required under the Act the Board must promptly convene a General Meeting. </w:t>
      </w:r>
    </w:p>
    <w:p w14:paraId="08D3326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941BB91"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9C55FD9"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53" w:name="_Ref409443865"/>
      <w:r>
        <w:rPr>
          <w:rFonts w:cs="Arial"/>
          <w:b/>
          <w:bCs/>
        </w:rPr>
        <w:t>NOTICE OF GENERAL MEETINGS</w:t>
      </w:r>
      <w:bookmarkEnd w:id="1153"/>
    </w:p>
    <w:p w14:paraId="03FAEE30"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C905F8F" w14:textId="77777777" w:rsidR="00DC6F2A" w:rsidRPr="00794F40" w:rsidRDefault="00ED2E1D" w:rsidP="00472976">
      <w:pPr>
        <w:numPr>
          <w:ilvl w:val="1"/>
          <w:numId w:val="243"/>
        </w:num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rPr>
        <w:t>Every General Meeting must be called by at least 14 Clear Days’ notice.</w:t>
      </w:r>
    </w:p>
    <w:p w14:paraId="59AECCA9" w14:textId="77777777" w:rsidR="00DC6F2A" w:rsidRPr="00794F40" w:rsidRDefault="00DC6F2A" w:rsidP="00DC6F2A">
      <w:p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1EE55D3" w14:textId="77777777" w:rsidR="00DC6F2A" w:rsidRPr="00794F40" w:rsidRDefault="00ED2E1D" w:rsidP="00472976">
      <w:pPr>
        <w:numPr>
          <w:ilvl w:val="1"/>
          <w:numId w:val="243"/>
        </w:num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rPr>
        <w:t>A General Meeting may be called by shorter notice if this is agreed by a majority in number of the Company Members who may attend and vote and who together hold 90% or more of the total voting rights of all of the Company Members at the General Meeting.</w:t>
      </w:r>
    </w:p>
    <w:p w14:paraId="4F5F3EB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3F6D69E"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notice must specify:-</w:t>
      </w:r>
    </w:p>
    <w:p w14:paraId="7F942BD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726292AC"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time, date and place of the General Meeting;</w:t>
      </w:r>
    </w:p>
    <w:p w14:paraId="4AA1B9E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3965E90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if it is the Annual General Meeting, that it is such;</w:t>
      </w:r>
    </w:p>
    <w:p w14:paraId="15A8782C"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B16FB49"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general nature of the business to be transacted; and</w:t>
      </w:r>
    </w:p>
    <w:p w14:paraId="3BB30E6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F3CCBC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if a special resolution is proposed, the fact that the proposed resolution is a special resolution and the wording of the resolution.</w:t>
      </w:r>
    </w:p>
    <w:p w14:paraId="3A617D6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49140360"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Subject to the Act no business may be transacted at a General Meeting except that specified in the notice convening the meeting.</w:t>
      </w:r>
    </w:p>
    <w:p w14:paraId="1FD24D7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61F3CFE2"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Notice of a General Meeting must be given to all of the Company Members, the Directors, and to the Company’s auditors (if any).</w:t>
      </w:r>
    </w:p>
    <w:p w14:paraId="617B0DA1"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8C6D558"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accidental omission to give notice of a General Meeting to, or the non-receipt of notice of a General Meeting by, any person entitled to receive notice will not invalidate the proceedings at that General Meeting.</w:t>
      </w:r>
    </w:p>
    <w:p w14:paraId="0EF3747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CC82831"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5BA984D"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rPr>
        <w:t>QUORUM</w:t>
      </w:r>
    </w:p>
    <w:p w14:paraId="327173CD"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574514B" w14:textId="77777777" w:rsidR="00DC6F2A" w:rsidRPr="00794F40" w:rsidRDefault="00ED2E1D" w:rsidP="00472976">
      <w:pPr>
        <w:numPr>
          <w:ilvl w:val="1"/>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bCs/>
        </w:rPr>
        <w:t xml:space="preserve">No </w:t>
      </w:r>
      <w:r>
        <w:rPr>
          <w:rFonts w:cs="Arial"/>
        </w:rPr>
        <w:t>business may be transacted at a General Meeting unless a quorum is present.</w:t>
      </w:r>
    </w:p>
    <w:p w14:paraId="1A5F919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5F607A62"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Subject to Article 12.3, the quorum for General Meetings is 5% or 75 of the Company Members for the time being present in person or by proxy whichever is the lower, provided always that a General Meeting shall only be quorate if:</w:t>
      </w:r>
    </w:p>
    <w:p w14:paraId="1343F478" w14:textId="77777777" w:rsidR="00DC6F2A" w:rsidRPr="00794F40" w:rsidRDefault="00DC6F2A" w:rsidP="00DC6F2A">
      <w:pPr>
        <w:pStyle w:val="ListParagraph"/>
        <w:rPr>
          <w:rFonts w:ascii="Arial" w:hAnsi="Arial" w:cs="Arial"/>
          <w:sz w:val="20"/>
          <w:szCs w:val="20"/>
        </w:rPr>
      </w:pPr>
    </w:p>
    <w:p w14:paraId="31066487" w14:textId="77777777" w:rsidR="00DC6F2A" w:rsidRPr="00794F40" w:rsidRDefault="00ED2E1D" w:rsidP="00472976">
      <w:pPr>
        <w:numPr>
          <w:ilvl w:val="2"/>
          <w:numId w:val="243"/>
        </w:numPr>
        <w:tabs>
          <w:tab w:val="left" w:pos="-1094"/>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at least one Company Member who is a Director appointed by the Councils is present; and</w:t>
      </w:r>
    </w:p>
    <w:p w14:paraId="5D4B6D14" w14:textId="77777777" w:rsidR="00DC6F2A" w:rsidRPr="00794F40" w:rsidRDefault="00ED2E1D" w:rsidP="00DC6F2A">
      <w:pPr>
        <w:tabs>
          <w:tab w:val="left" w:pos="-1094"/>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rFonts w:cs="Arial"/>
        </w:rPr>
      </w:pPr>
      <w:r>
        <w:rPr>
          <w:rFonts w:cs="Arial"/>
        </w:rPr>
        <w:t xml:space="preserve"> </w:t>
      </w:r>
    </w:p>
    <w:p w14:paraId="31A47088" w14:textId="77777777" w:rsidR="00DC6F2A" w:rsidRPr="00794F40" w:rsidRDefault="00ED2E1D" w:rsidP="00472976">
      <w:pPr>
        <w:numPr>
          <w:ilvl w:val="2"/>
          <w:numId w:val="243"/>
        </w:numPr>
        <w:tabs>
          <w:tab w:val="left" w:pos="-1094"/>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at least two other Company Members who are also appointed as Directors under Article 19.2 are also present.</w:t>
      </w:r>
    </w:p>
    <w:p w14:paraId="0C7DEA33" w14:textId="77777777" w:rsidR="00DC6F2A" w:rsidRPr="00794F40" w:rsidRDefault="00DC6F2A" w:rsidP="00DC6F2A">
      <w:pPr>
        <w:pStyle w:val="ListParagraph"/>
        <w:rPr>
          <w:rFonts w:ascii="Arial" w:hAnsi="Arial" w:cs="Arial"/>
          <w:sz w:val="20"/>
          <w:szCs w:val="20"/>
        </w:rPr>
      </w:pPr>
    </w:p>
    <w:p w14:paraId="558E635E"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At a General Meeting which has been called to consider any special resolution, the meeting shall only be quorate if the Company Members appointed by the Councils and at least two Company Members who are appointees of the Developers are present.</w:t>
      </w:r>
    </w:p>
    <w:p w14:paraId="5286F9D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F2CA8FF"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Company Member may be part of the quorum at a General Meeting if he can hear, comment and vote on the proceedings through telephone, video conferencing or other communications equipment.</w:t>
      </w:r>
    </w:p>
    <w:p w14:paraId="0F5BEEF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4EB59A3"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a quorum is not present within 15 minutes from the time of the General Meeting or a quorum ceases to be present during a General Meeting it must be adjourned to such time and place as the Board decides.</w:t>
      </w:r>
    </w:p>
    <w:p w14:paraId="63DAAF3C"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78175A6"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at the adjourned meeting there are again insufficient Company Members present within 15 minutes from the time of the adjourned General Meeting to constitute a quorum then the meeting shall be dissolved.</w:t>
      </w:r>
    </w:p>
    <w:p w14:paraId="1C8B4DE1"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7376BC9"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Reasonable notice of an adjournment of a General Meeting because of a lack of quorum and the time and place of the adjourned General Meeting must be given to all Company Members.</w:t>
      </w:r>
    </w:p>
    <w:p w14:paraId="142EB69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F1F9E03"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AFDCD27"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CHAIR AT GENERAL MEETINGS</w:t>
      </w:r>
    </w:p>
    <w:p w14:paraId="55B438D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DF68578" w14:textId="77777777" w:rsidR="00DC6F2A" w:rsidRPr="00794F40" w:rsidRDefault="00ED2E1D" w:rsidP="00472976">
      <w:pPr>
        <w:numPr>
          <w:ilvl w:val="1"/>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rPr>
        <w:t>The Chair is to chair General Meetings.</w:t>
      </w:r>
    </w:p>
    <w:p w14:paraId="756B5137"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3117984D"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the Chair is not present within 15 minutes from the time of the General Meeting or is unwilling to act then the Vice-Chair, if any, must chair the General Meeting.</w:t>
      </w:r>
    </w:p>
    <w:p w14:paraId="713A9C69"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08F4B32"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neither the Chair nor the Vice-Chair, if any, is present and willing to act within 15 minutes from the time of the General Meeting, the Company Members present must choose one of their number to chair the General Meeting.</w:t>
      </w:r>
    </w:p>
    <w:p w14:paraId="4444C27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CE5081A"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974A21E"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rPr>
        <w:t>ADJOURNMENT OF GENERAL MEETINGS</w:t>
      </w:r>
    </w:p>
    <w:p w14:paraId="2A7C161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5693FBB"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54" w:name="_Ref409443809"/>
      <w:r>
        <w:rPr>
          <w:rFonts w:cs="Arial"/>
        </w:rPr>
        <w:t>The Chair may, with the consent of a General Meeting at which a quorum is present (and must if so directed by the General Meeting), adjourn it to a time and place agreed by the General Meeting.</w:t>
      </w:r>
      <w:bookmarkEnd w:id="1154"/>
    </w:p>
    <w:p w14:paraId="61BEEA09"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742533E8" w14:textId="77777777" w:rsidR="00DC6F2A" w:rsidRPr="00794F40" w:rsidRDefault="00ED2E1D" w:rsidP="00472976">
      <w:pPr>
        <w:numPr>
          <w:ilvl w:val="1"/>
          <w:numId w:val="243"/>
        </w:num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55" w:name="_Ref409443822"/>
      <w:r>
        <w:rPr>
          <w:rFonts w:cs="Arial"/>
        </w:rPr>
        <w:t>The Chair may also adjourn a General Meeting if it appears to the Chair that for any other reason an adjournment is necessary for the business of the meeting to be properly conducted.</w:t>
      </w:r>
      <w:bookmarkEnd w:id="1155"/>
    </w:p>
    <w:p w14:paraId="524546EA"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6BE4DC2" w14:textId="77777777" w:rsidR="00DC6F2A" w:rsidRPr="00794F40" w:rsidRDefault="00ED2E1D" w:rsidP="00472976">
      <w:pPr>
        <w:numPr>
          <w:ilvl w:val="1"/>
          <w:numId w:val="243"/>
        </w:numPr>
        <w:tabs>
          <w:tab w:val="clear" w:pos="1142"/>
          <w:tab w:val="left" w:pos="-1094"/>
          <w:tab w:val="left" w:pos="-720"/>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The only business that may be transacted at an adjourned General Meeting is that left unfinished from the General Meeting that was adjourned.</w:t>
      </w:r>
    </w:p>
    <w:p w14:paraId="0DB9E1A6"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F124C70" w14:textId="4C53932A" w:rsidR="00DC6F2A" w:rsidRPr="00794F40" w:rsidRDefault="00ED2E1D" w:rsidP="00472976">
      <w:pPr>
        <w:numPr>
          <w:ilvl w:val="1"/>
          <w:numId w:val="243"/>
        </w:numPr>
        <w:tabs>
          <w:tab w:val="clear" w:pos="1142"/>
          <w:tab w:val="left" w:pos="-1094"/>
          <w:tab w:val="left" w:pos="-720"/>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hanging="284"/>
        <w:rPr>
          <w:rFonts w:cs="Arial"/>
        </w:rPr>
      </w:pPr>
      <w:r>
        <w:rPr>
          <w:rFonts w:cs="Arial"/>
        </w:rPr>
        <w:t xml:space="preserve">It is not necessary to give notice of a General Meeting which is adjourned under Article </w:t>
      </w:r>
      <w:r>
        <w:rPr>
          <w:rFonts w:cs="Arial"/>
        </w:rPr>
        <w:fldChar w:fldCharType="begin"/>
      </w:r>
      <w:r>
        <w:rPr>
          <w:rFonts w:cs="Arial"/>
        </w:rPr>
        <w:instrText xml:space="preserve"> REF _Ref409443809 \r \h  \* MERGEFORMAT </w:instrText>
      </w:r>
      <w:r>
        <w:rPr>
          <w:rFonts w:cs="Arial"/>
        </w:rPr>
      </w:r>
      <w:r>
        <w:rPr>
          <w:rFonts w:cs="Arial"/>
        </w:rPr>
        <w:fldChar w:fldCharType="separate"/>
      </w:r>
      <w:r w:rsidR="00565C75">
        <w:rPr>
          <w:rFonts w:cs="Arial"/>
        </w:rPr>
        <w:t>14.1</w:t>
      </w:r>
      <w:r>
        <w:rPr>
          <w:rFonts w:cs="Arial"/>
        </w:rPr>
        <w:fldChar w:fldCharType="end"/>
      </w:r>
      <w:r>
        <w:rPr>
          <w:rFonts w:cs="Arial"/>
        </w:rPr>
        <w:t xml:space="preserve"> or </w:t>
      </w:r>
      <w:r>
        <w:rPr>
          <w:rFonts w:cs="Arial"/>
        </w:rPr>
        <w:fldChar w:fldCharType="begin"/>
      </w:r>
      <w:r>
        <w:rPr>
          <w:rFonts w:cs="Arial"/>
        </w:rPr>
        <w:instrText xml:space="preserve"> REF _Ref409443822 \r \h  \* MERGEFORMAT </w:instrText>
      </w:r>
      <w:r>
        <w:rPr>
          <w:rFonts w:cs="Arial"/>
        </w:rPr>
      </w:r>
      <w:r>
        <w:rPr>
          <w:rFonts w:cs="Arial"/>
        </w:rPr>
        <w:fldChar w:fldCharType="separate"/>
      </w:r>
      <w:r w:rsidR="00565C75">
        <w:rPr>
          <w:rFonts w:cs="Arial"/>
        </w:rPr>
        <w:t>14.2</w:t>
      </w:r>
      <w:r>
        <w:rPr>
          <w:rFonts w:cs="Arial"/>
        </w:rPr>
        <w:fldChar w:fldCharType="end"/>
      </w:r>
      <w:r>
        <w:rPr>
          <w:rFonts w:cs="Arial"/>
        </w:rPr>
        <w:t xml:space="preserve"> unless it is adjourned for 30 days or more in which case 7 Clear Days’ notice must be given.</w:t>
      </w:r>
    </w:p>
    <w:p w14:paraId="6C0B21D4"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21DA440" w14:textId="77777777" w:rsidR="00DC6F2A" w:rsidRPr="00794F40" w:rsidRDefault="00ED2E1D" w:rsidP="00472976">
      <w:pPr>
        <w:numPr>
          <w:ilvl w:val="1"/>
          <w:numId w:val="243"/>
        </w:num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hanging="284"/>
        <w:rPr>
          <w:rFonts w:cs="Arial"/>
        </w:rPr>
      </w:pPr>
      <w:r>
        <w:rPr>
          <w:rFonts w:cs="Arial"/>
        </w:rPr>
        <w:t>Resolutions passed at an adjourned General Meeting are to be treated as having been passed on the date on which they were actually passed.</w:t>
      </w:r>
    </w:p>
    <w:p w14:paraId="4632E3D2"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95ACE74"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BAEF67C"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rPr>
        <w:t>VOTING AT GENERAL MEETINGS</w:t>
      </w:r>
    </w:p>
    <w:p w14:paraId="2232AB5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0CE32C14"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Resolutions are to be decided on a show of hands unless a ballot is properly demanded.</w:t>
      </w:r>
    </w:p>
    <w:p w14:paraId="021EB317"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6EC93931" w14:textId="77777777" w:rsidR="00DC6F2A" w:rsidRPr="00794F40" w:rsidRDefault="00ED2E1D" w:rsidP="00472976">
      <w:pPr>
        <w:numPr>
          <w:ilvl w:val="1"/>
          <w:numId w:val="243"/>
        </w:numPr>
        <w:tabs>
          <w:tab w:val="clear" w:pos="1142"/>
          <w:tab w:val="left" w:pos="-1094"/>
          <w:tab w:val="left" w:pos="-720"/>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Subject to Article 15.3, each Company Member present in person or by proxy has one vote both on a show of hands and a ballot.</w:t>
      </w:r>
    </w:p>
    <w:p w14:paraId="38A403B7" w14:textId="77777777" w:rsidR="00DC6F2A" w:rsidRPr="00794F40" w:rsidRDefault="00DC6F2A" w:rsidP="00DC6F2A">
      <w:pPr>
        <w:pStyle w:val="ListParagraph"/>
        <w:rPr>
          <w:rFonts w:ascii="Arial" w:hAnsi="Arial" w:cs="Arial"/>
          <w:sz w:val="20"/>
          <w:szCs w:val="20"/>
        </w:rPr>
      </w:pPr>
    </w:p>
    <w:p w14:paraId="072F5814" w14:textId="77777777" w:rsidR="00DC6F2A" w:rsidRPr="00794F40" w:rsidRDefault="00ED2E1D" w:rsidP="00472976">
      <w:pPr>
        <w:numPr>
          <w:ilvl w:val="1"/>
          <w:numId w:val="243"/>
        </w:numPr>
        <w:tabs>
          <w:tab w:val="clear" w:pos="1142"/>
          <w:tab w:val="left" w:pos="-1094"/>
          <w:tab w:val="left" w:pos="-720"/>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On a ballot, the Company Members voting who are Residents shall have a maximum of 50% of the votes divided equally between them.</w:t>
      </w:r>
    </w:p>
    <w:p w14:paraId="3E52AD84"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p w14:paraId="04D767EA" w14:textId="77777777" w:rsidR="00DC6F2A" w:rsidRPr="00794F40" w:rsidRDefault="00ED2E1D" w:rsidP="00472976">
      <w:pPr>
        <w:numPr>
          <w:ilvl w:val="1"/>
          <w:numId w:val="243"/>
        </w:numPr>
        <w:tabs>
          <w:tab w:val="clear" w:pos="1142"/>
          <w:tab w:val="left" w:pos="-1094"/>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If there is an equality of votes on a show of hands or a ballot the Chair is not entitled to a second or casting vote.</w:t>
      </w:r>
    </w:p>
    <w:p w14:paraId="56BA3002"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FD098D0" w14:textId="77777777" w:rsidR="00DC6F2A" w:rsidRPr="00794F40" w:rsidRDefault="00ED2E1D" w:rsidP="00472976">
      <w:pPr>
        <w:numPr>
          <w:ilvl w:val="1"/>
          <w:numId w:val="243"/>
        </w:numPr>
        <w:tabs>
          <w:tab w:val="clear" w:pos="1142"/>
          <w:tab w:val="left" w:pos="-1094"/>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An objection to the qualification of any voter may only be raised at the General Meeting at which the vote objected to is tendered.  Every vote not disallowed at the General Meeting is valid.  An objection made in time must be referred to the Chair whose decision is final.</w:t>
      </w:r>
    </w:p>
    <w:p w14:paraId="4083467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7333A72"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A declaration by the Chair that a resolution has been carried (or not carried) unanimously, or by a particular majority, which is entered into the minutes of the meeting is conclusive evidence of the fact unless a ballot is demanded.</w:t>
      </w:r>
    </w:p>
    <w:p w14:paraId="5355DA84"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FACCF26"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393AC70"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rPr>
        <w:t>BALLOTS</w:t>
      </w:r>
    </w:p>
    <w:p w14:paraId="134B110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1D989FE" w14:textId="77777777" w:rsidR="00DC6F2A" w:rsidRPr="00794F40" w:rsidRDefault="00ED2E1D" w:rsidP="00472976">
      <w:pPr>
        <w:numPr>
          <w:ilvl w:val="1"/>
          <w:numId w:val="243"/>
        </w:numPr>
        <w:tabs>
          <w:tab w:val="clear" w:pos="1142"/>
          <w:tab w:val="left" w:pos="-1094"/>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A ballot may be demanded by the Chair or by any two Company Members before or on the declaration of the result of a show of hands.</w:t>
      </w:r>
    </w:p>
    <w:p w14:paraId="518FBB8D"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121AE7BE" w14:textId="77777777" w:rsidR="00DC6F2A" w:rsidRPr="00794F40" w:rsidRDefault="00ED2E1D" w:rsidP="00472976">
      <w:pPr>
        <w:numPr>
          <w:ilvl w:val="1"/>
          <w:numId w:val="243"/>
        </w:numPr>
        <w:tabs>
          <w:tab w:val="clear" w:pos="1142"/>
          <w:tab w:val="left" w:pos="-1094"/>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A demand for a ballot may be withdrawn before the ballot is taken. If the demand for a ballot is withdrawn the result of the show of hands will stand.</w:t>
      </w:r>
    </w:p>
    <w:p w14:paraId="2D391D7F"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32D50D4"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The demand for a ballot will not prevent the General Meeting continuing to transact business other than in relation to the question on which the ballot is demanded.</w:t>
      </w:r>
    </w:p>
    <w:p w14:paraId="7C8297A0"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8FFC153"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ballot is to be taken as the Chair directs.  The Chair may appoint scrutineers (who need not be Company Members) and set a time and place to declare the result.  The result will be the resolution of the General Meeting at which the ballot was demanded but will be treated as passed when the result is declared.</w:t>
      </w:r>
    </w:p>
    <w:p w14:paraId="46A862CC"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4E2F730" w14:textId="77777777" w:rsidR="00DC6F2A" w:rsidRPr="00794F40" w:rsidRDefault="00ED2E1D" w:rsidP="00472976">
      <w:pPr>
        <w:numPr>
          <w:ilvl w:val="1"/>
          <w:numId w:val="243"/>
        </w:numPr>
        <w:tabs>
          <w:tab w:val="clear" w:pos="1142"/>
          <w:tab w:val="left" w:pos="-1094"/>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A ballot on the election of a chair or an adjournment must be taken immediately.  A ballot on any other question may be taken either immediately or at such time and place as the Chair directs.</w:t>
      </w:r>
    </w:p>
    <w:p w14:paraId="5231C66D"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A962334" w14:textId="77777777" w:rsidR="00DC6F2A" w:rsidRPr="00794F40" w:rsidRDefault="00ED2E1D" w:rsidP="00472976">
      <w:pPr>
        <w:numPr>
          <w:ilvl w:val="1"/>
          <w:numId w:val="243"/>
        </w:numPr>
        <w:tabs>
          <w:tab w:val="clear" w:pos="1142"/>
          <w:tab w:val="left" w:pos="-1094"/>
          <w:tab w:val="left" w:pos="-720"/>
          <w:tab w:val="left" w:pos="1134"/>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425"/>
        <w:rPr>
          <w:rFonts w:cs="Arial"/>
        </w:rPr>
      </w:pPr>
      <w:r>
        <w:rPr>
          <w:rFonts w:cs="Arial"/>
        </w:rPr>
        <w:t>At least 7 Clear Days' notice must be given of the time and place at which the ballot is to be taken unless the time and place are announced at the General Meeting at which it is demanded.</w:t>
      </w:r>
    </w:p>
    <w:p w14:paraId="4CD17967"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B2B3365"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rPr>
        <w:t>PROXIES</w:t>
      </w:r>
    </w:p>
    <w:p w14:paraId="635F6E6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F1B2E8C"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Company Member may validly appoint a proxy by notice in writing which</w:t>
      </w:r>
    </w:p>
    <w:p w14:paraId="30D5957D"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0CD4B414"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states the name and address of the member appointing the proxy;</w:t>
      </w:r>
    </w:p>
    <w:p w14:paraId="570D2AAC"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rPr>
          <w:rFonts w:cs="Arial"/>
        </w:rPr>
      </w:pPr>
    </w:p>
    <w:p w14:paraId="2F2AE64C" w14:textId="77777777"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identifies the person appointed to be that member’s proxy and the General Meeting in relation to which that person is appointed;</w:t>
      </w:r>
    </w:p>
    <w:p w14:paraId="1BD1B4F9" w14:textId="77777777" w:rsidR="00DC6F2A" w:rsidRPr="00794F40" w:rsidRDefault="00DC6F2A" w:rsidP="00DC6F2A">
      <w:pPr>
        <w:tabs>
          <w:tab w:val="left" w:pos="-1094"/>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718733F" w14:textId="77777777"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lastRenderedPageBreak/>
        <w:t>is signed by or on behalf of the member appointing the proxy, or is authenticated in such manner as the Directors may determine; and</w:t>
      </w:r>
    </w:p>
    <w:p w14:paraId="600A19F7" w14:textId="77777777" w:rsidR="00DC6F2A" w:rsidRPr="00794F40" w:rsidRDefault="00DC6F2A" w:rsidP="00DC6F2A">
      <w:pPr>
        <w:tabs>
          <w:tab w:val="left" w:pos="-1094"/>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E931003" w14:textId="77777777"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is delivered to the Company in accordance with the articles and any instructions contained in the notice of the General Meeting to which they relate.</w:t>
      </w:r>
    </w:p>
    <w:p w14:paraId="6ADA49E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53515A9D" w14:textId="18F5B23F"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A proxy need not be a Company Member.  The Board may from time to time prescribe a form to appoint a proxy by standing orders made under Article </w:t>
      </w:r>
      <w:r>
        <w:rPr>
          <w:rFonts w:cs="Arial"/>
        </w:rPr>
        <w:fldChar w:fldCharType="begin"/>
      </w:r>
      <w:r>
        <w:rPr>
          <w:rFonts w:cs="Arial"/>
        </w:rPr>
        <w:instrText xml:space="preserve"> REF _Ref409443767 \r \h  \* MERGEFORMAT </w:instrText>
      </w:r>
      <w:r>
        <w:rPr>
          <w:rFonts w:cs="Arial"/>
        </w:rPr>
      </w:r>
      <w:r>
        <w:rPr>
          <w:rFonts w:cs="Arial"/>
        </w:rPr>
        <w:fldChar w:fldCharType="separate"/>
      </w:r>
      <w:r w:rsidR="00565C75">
        <w:rPr>
          <w:rFonts w:cs="Arial"/>
        </w:rPr>
        <w:t>38</w:t>
      </w:r>
      <w:r>
        <w:rPr>
          <w:rFonts w:cs="Arial"/>
        </w:rPr>
        <w:fldChar w:fldCharType="end"/>
      </w:r>
      <w:r>
        <w:rPr>
          <w:rFonts w:cs="Arial"/>
        </w:rPr>
        <w:t>.  A proxy may not appoint another proxy.</w:t>
      </w:r>
    </w:p>
    <w:p w14:paraId="730E0815"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7C58FFA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document appointing a proxy may instruct the proxy which way to vote on particular resolutions.</w:t>
      </w:r>
    </w:p>
    <w:p w14:paraId="7D552EA4"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7EB3C98"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proxy will only be valid if the document appointing a proxy (and any power of attorney or other authority (if any) under which it is signed) or a properly certified copy is deposited at the Registered Office at least 24 hours before the starting time for the General Meeting or adjourned General Meeting at which the proxy proposes to vote.</w:t>
      </w:r>
    </w:p>
    <w:p w14:paraId="2680662B"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6DC3605"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No document appointing a proxy will be valid for more than 12 months.</w:t>
      </w:r>
    </w:p>
    <w:p w14:paraId="691132B5"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3D3423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vote given or ballot demanded by proxy is to be valid despite:-</w:t>
      </w:r>
    </w:p>
    <w:p w14:paraId="6AA0FAF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CC9E48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revocation of the proxy; or</w:t>
      </w:r>
    </w:p>
    <w:p w14:paraId="284FD081"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18FE9BB7"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death or insanity of the principal</w:t>
      </w:r>
    </w:p>
    <w:p w14:paraId="7AA86D74" w14:textId="77777777" w:rsidR="00DC6F2A" w:rsidRPr="00794F40" w:rsidRDefault="00DC6F2A" w:rsidP="00DC6F2A">
      <w:pPr>
        <w:tabs>
          <w:tab w:val="left" w:pos="-1094"/>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2A7C0144" w14:textId="77777777" w:rsidR="00DC6F2A" w:rsidRPr="00794F40" w:rsidRDefault="00ED2E1D" w:rsidP="00DC6F2A">
      <w:pPr>
        <w:tabs>
          <w:tab w:val="left" w:pos="-1094"/>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r>
        <w:rPr>
          <w:rFonts w:cs="Arial"/>
        </w:rPr>
        <w:t>unless written notice of the death, insanity or revocation is received at the Registered Office before the start of the General Meeting or adjourned General Meeting at which the proxy is used.</w:t>
      </w:r>
    </w:p>
    <w:p w14:paraId="7249469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0254A13"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proxy form will not be valid for any part of a General Meeting at which the Company Member who appointed the proxy is present.</w:t>
      </w:r>
    </w:p>
    <w:p w14:paraId="3197784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AEDBFD8"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DE57BFD"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rPr>
        <w:t>COMPANY MEMBERS’ WRITTEN RESOLUTIONS</w:t>
      </w:r>
    </w:p>
    <w:p w14:paraId="57D26D6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EBCEA9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56" w:name="_Ref409443728"/>
      <w:r>
        <w:rPr>
          <w:rFonts w:cs="Arial"/>
        </w:rPr>
        <w:t>A written resolution approved by a simple majority (or in the case of a special resolution by a majority of not less than 75%) of eligible Company Members (provided that those Company Members would constitute a quorum at a General Meeting) is as valid as if it had been passed at a General Meeting provided that:</w:t>
      </w:r>
      <w:bookmarkEnd w:id="1156"/>
    </w:p>
    <w:p w14:paraId="7081076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rPr>
          <w:rFonts w:cs="Arial"/>
        </w:rPr>
      </w:pPr>
    </w:p>
    <w:p w14:paraId="21053AF5" w14:textId="77777777"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a copy of the proposed resolution has been sent to every eligible Company Member;</w:t>
      </w:r>
    </w:p>
    <w:p w14:paraId="60B3825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rPr>
          <w:rFonts w:cs="Arial"/>
        </w:rPr>
      </w:pPr>
    </w:p>
    <w:p w14:paraId="619B8244" w14:textId="77777777" w:rsidR="00DC6F2A" w:rsidRPr="00794F40" w:rsidRDefault="00ED2E1D" w:rsidP="00472976">
      <w:pPr>
        <w:numPr>
          <w:ilvl w:val="2"/>
          <w:numId w:val="243"/>
        </w:numPr>
        <w:tabs>
          <w:tab w:val="left" w:pos="-1094"/>
          <w:tab w:val="left" w:pos="-720"/>
          <w:tab w:val="left" w:pos="72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a simple majority (or in the case of a special resolution a majority of not less than 75%) of Company Members have signified their agreement to the resolution; and</w:t>
      </w:r>
    </w:p>
    <w:p w14:paraId="25E15BEC" w14:textId="77777777" w:rsidR="00DC6F2A" w:rsidRPr="00794F40" w:rsidRDefault="00DC6F2A" w:rsidP="00DC6F2A">
      <w:pPr>
        <w:tabs>
          <w:tab w:val="left" w:pos="-1094"/>
          <w:tab w:val="left" w:pos="-720"/>
          <w:tab w:val="left" w:pos="72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19031D1" w14:textId="77777777" w:rsidR="00DC6F2A" w:rsidRPr="00794F40" w:rsidRDefault="00ED2E1D" w:rsidP="00472976">
      <w:pPr>
        <w:numPr>
          <w:ilvl w:val="2"/>
          <w:numId w:val="243"/>
        </w:numPr>
        <w:tabs>
          <w:tab w:val="left" w:pos="-1094"/>
          <w:tab w:val="left" w:pos="-720"/>
          <w:tab w:val="left" w:pos="72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such agreement is contained in an authenticated document that has been received at the Registered Office within the period of 28 days beginning with the circulation date.</w:t>
      </w:r>
    </w:p>
    <w:p w14:paraId="23D40AE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18B2E995" w14:textId="069FB9A9"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outlineLvl w:val="0"/>
        <w:rPr>
          <w:rFonts w:cs="Arial"/>
        </w:rPr>
      </w:pPr>
      <w:r>
        <w:rPr>
          <w:rFonts w:cs="Arial"/>
        </w:rPr>
        <w:t xml:space="preserve">A resolution under Article </w:t>
      </w:r>
      <w:r>
        <w:rPr>
          <w:rFonts w:cs="Arial"/>
        </w:rPr>
        <w:fldChar w:fldCharType="begin"/>
      </w:r>
      <w:r>
        <w:rPr>
          <w:rFonts w:cs="Arial"/>
        </w:rPr>
        <w:instrText xml:space="preserve"> REF _Ref409443728 \r \h  \* MERGEFORMAT </w:instrText>
      </w:r>
      <w:r>
        <w:rPr>
          <w:rFonts w:cs="Arial"/>
        </w:rPr>
      </w:r>
      <w:r>
        <w:rPr>
          <w:rFonts w:cs="Arial"/>
        </w:rPr>
        <w:fldChar w:fldCharType="separate"/>
      </w:r>
      <w:r w:rsidR="00565C75">
        <w:rPr>
          <w:rFonts w:cs="Arial"/>
        </w:rPr>
        <w:t>18.1</w:t>
      </w:r>
      <w:r>
        <w:rPr>
          <w:rFonts w:cs="Arial"/>
        </w:rPr>
        <w:fldChar w:fldCharType="end"/>
      </w:r>
      <w:r>
        <w:rPr>
          <w:rFonts w:cs="Arial"/>
        </w:rPr>
        <w:t xml:space="preserve"> may consist of several documents in similar form each approved by one or more Company Members.</w:t>
      </w:r>
    </w:p>
    <w:p w14:paraId="22B7AC4F" w14:textId="77777777" w:rsidR="00DC6F2A" w:rsidRPr="00794F40" w:rsidRDefault="00ED2E1D" w:rsidP="00C37697">
      <w:pPr>
        <w:tabs>
          <w:tab w:val="center" w:pos="4536"/>
        </w:tabs>
        <w:jc w:val="center"/>
        <w:rPr>
          <w:rFonts w:cs="Arial"/>
        </w:rPr>
      </w:pPr>
      <w:r>
        <w:rPr>
          <w:rFonts w:cs="Arial"/>
        </w:rPr>
        <w:br w:type="page"/>
      </w:r>
      <w:r>
        <w:rPr>
          <w:rFonts w:cs="Arial"/>
          <w:b/>
        </w:rPr>
        <w:lastRenderedPageBreak/>
        <w:t>PART D.  DIRECTORS</w:t>
      </w:r>
    </w:p>
    <w:p w14:paraId="7B5A087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804DA03"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57" w:name="_Ref409443244"/>
      <w:r>
        <w:rPr>
          <w:rFonts w:cs="Arial"/>
          <w:b/>
          <w:bCs/>
        </w:rPr>
        <w:t>A</w:t>
      </w:r>
      <w:r>
        <w:rPr>
          <w:rFonts w:cs="Arial"/>
          <w:b/>
        </w:rPr>
        <w:t>PPOINTMENT OF DIRECTORS</w:t>
      </w:r>
      <w:bookmarkEnd w:id="1157"/>
    </w:p>
    <w:p w14:paraId="7D2C71E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D1A18A3"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first Directors shall be those named in the registration documents as sent to Companies House.</w:t>
      </w:r>
    </w:p>
    <w:p w14:paraId="5D2FF2C4"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138122F8" w14:textId="41CE97F8"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Subject to Article </w:t>
      </w:r>
      <w:r>
        <w:rPr>
          <w:rFonts w:cs="Arial"/>
        </w:rPr>
        <w:fldChar w:fldCharType="begin"/>
      </w:r>
      <w:r>
        <w:rPr>
          <w:rFonts w:cs="Arial"/>
        </w:rPr>
        <w:instrText xml:space="preserve"> REF _Ref409443636 \r \h  \* MERGEFORMAT </w:instrText>
      </w:r>
      <w:r>
        <w:rPr>
          <w:rFonts w:cs="Arial"/>
        </w:rPr>
      </w:r>
      <w:r>
        <w:rPr>
          <w:rFonts w:cs="Arial"/>
        </w:rPr>
        <w:fldChar w:fldCharType="separate"/>
      </w:r>
      <w:r w:rsidR="00565C75">
        <w:rPr>
          <w:rFonts w:cs="Arial"/>
        </w:rPr>
        <w:t>19.3</w:t>
      </w:r>
      <w:r>
        <w:rPr>
          <w:rFonts w:cs="Arial"/>
        </w:rPr>
        <w:fldChar w:fldCharType="end"/>
      </w:r>
      <w:r>
        <w:rPr>
          <w:rFonts w:cs="Arial"/>
        </w:rPr>
        <w:t>:</w:t>
      </w:r>
    </w:p>
    <w:p w14:paraId="5C274ECC"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B06C59E"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 xml:space="preserve">the Councils shall each have the right to appoint one person as </w:t>
      </w:r>
      <w:bookmarkStart w:id="1158" w:name="_Ref339034458"/>
      <w:r>
        <w:rPr>
          <w:rFonts w:cs="Arial"/>
        </w:rPr>
        <w:t>a Director in accordance with Article 19.5;</w:t>
      </w:r>
    </w:p>
    <w:p w14:paraId="7DD8329C" w14:textId="77777777" w:rsidR="00DC6F2A" w:rsidRPr="00794F40" w:rsidRDefault="00DC6F2A" w:rsidP="00DC6F2A">
      <w:p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rFonts w:cs="Arial"/>
        </w:rPr>
      </w:pPr>
    </w:p>
    <w:p w14:paraId="6A1A8062"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 xml:space="preserve">subject to Article 19.7.3, the Developers shall have the right to appoint up to five Directors in accordance with Article 19.5; </w:t>
      </w:r>
    </w:p>
    <w:p w14:paraId="15BC173B" w14:textId="77777777" w:rsidR="00DC6F2A" w:rsidRPr="00794F40" w:rsidRDefault="00DC6F2A" w:rsidP="00DC6F2A">
      <w:p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BD3EDED"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the Housing Associations shall have the right collectively to appoint one person to as a Director in accordance with Article 19.5;</w:t>
      </w:r>
    </w:p>
    <w:p w14:paraId="3C5B7F7B" w14:textId="77777777" w:rsidR="00DC6F2A" w:rsidRPr="00794F40" w:rsidRDefault="00DC6F2A" w:rsidP="00DC6F2A">
      <w:p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D365832"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the Board shall use reasonable endeavours to ensure to invite  Residents to be  appointed as Directors in accordance with Article 19.7; and</w:t>
      </w:r>
    </w:p>
    <w:p w14:paraId="48E226B8" w14:textId="77777777" w:rsidR="00DC6F2A" w:rsidRPr="00794F40" w:rsidRDefault="00DC6F2A" w:rsidP="00DC6F2A">
      <w:pPr>
        <w:tabs>
          <w:tab w:val="left" w:pos="-109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rFonts w:cs="Arial"/>
        </w:rPr>
      </w:pPr>
    </w:p>
    <w:p w14:paraId="26F42F4C" w14:textId="77777777" w:rsidR="00DC6F2A" w:rsidRPr="00794F40" w:rsidRDefault="00ED2E1D" w:rsidP="00472976">
      <w:pPr>
        <w:numPr>
          <w:ilvl w:val="2"/>
          <w:numId w:val="243"/>
        </w:numPr>
        <w:tabs>
          <w:tab w:val="left" w:pos="-1094"/>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 xml:space="preserve">the Board shall use reasonable endeavours to appoint one person with experience in the voluntary sector to serve as a Director. </w:t>
      </w:r>
    </w:p>
    <w:p w14:paraId="00C730E8"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4ABF3E4"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59" w:name="_Ref409443636"/>
      <w:r>
        <w:rPr>
          <w:rFonts w:cs="Arial"/>
        </w:rPr>
        <w:t>No person may be appointed as a Director:</w:t>
      </w:r>
      <w:bookmarkEnd w:id="1158"/>
      <w:bookmarkEnd w:id="1159"/>
      <w:r>
        <w:rPr>
          <w:rFonts w:cs="Arial"/>
        </w:rPr>
        <w:t xml:space="preserve"> </w:t>
      </w:r>
    </w:p>
    <w:p w14:paraId="03B87A34"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734CC05"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 xml:space="preserve">unless he/she is over 18; </w:t>
      </w:r>
    </w:p>
    <w:p w14:paraId="1F83BF53"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81"/>
        <w:rPr>
          <w:rFonts w:cs="Arial"/>
        </w:rPr>
      </w:pPr>
    </w:p>
    <w:p w14:paraId="1C4F8F06" w14:textId="4399DBB1"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 xml:space="preserve">if he/she would immediately cease to be a Director under Article </w:t>
      </w:r>
      <w:r>
        <w:rPr>
          <w:rFonts w:cs="Arial"/>
        </w:rPr>
        <w:fldChar w:fldCharType="begin"/>
      </w:r>
      <w:r>
        <w:rPr>
          <w:rFonts w:cs="Arial"/>
        </w:rPr>
        <w:instrText xml:space="preserve"> REF _Ref409443662 \r \h  \* MERGEFORMAT </w:instrText>
      </w:r>
      <w:r>
        <w:rPr>
          <w:rFonts w:cs="Arial"/>
        </w:rPr>
      </w:r>
      <w:r>
        <w:rPr>
          <w:rFonts w:cs="Arial"/>
        </w:rPr>
        <w:fldChar w:fldCharType="separate"/>
      </w:r>
      <w:r w:rsidR="00565C75">
        <w:rPr>
          <w:rFonts w:cs="Arial"/>
        </w:rPr>
        <w:t>21</w:t>
      </w:r>
      <w:r>
        <w:rPr>
          <w:rFonts w:cs="Arial"/>
        </w:rPr>
        <w:fldChar w:fldCharType="end"/>
      </w:r>
      <w:r>
        <w:rPr>
          <w:rFonts w:cs="Arial"/>
        </w:rPr>
        <w:t>.</w:t>
      </w:r>
    </w:p>
    <w:p w14:paraId="332E91AD"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C97720A"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60" w:name="_Ref409443646"/>
      <w:r>
        <w:rPr>
          <w:rFonts w:cs="Arial"/>
        </w:rPr>
        <w:t>The appointment of a Director is not to take effect until he has confirmed his consent to act as required by Companies House.  The appointment of any person as a Director who has not done so within one month of appointment is to lapse unless the Board resolves that there is good cause for the delay.</w:t>
      </w:r>
      <w:bookmarkEnd w:id="1160"/>
    </w:p>
    <w:p w14:paraId="78FEBB74"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p w14:paraId="5F6A3877" w14:textId="5B67C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61" w:name="_Ref409443557"/>
      <w:r>
        <w:rPr>
          <w:rFonts w:cs="Arial"/>
        </w:rPr>
        <w:t xml:space="preserve">Subject to Articles </w:t>
      </w:r>
      <w:r>
        <w:rPr>
          <w:rFonts w:cs="Arial"/>
        </w:rPr>
        <w:fldChar w:fldCharType="begin"/>
      </w:r>
      <w:r>
        <w:rPr>
          <w:rFonts w:cs="Arial"/>
        </w:rPr>
        <w:instrText xml:space="preserve"> REF _Ref409443636 \r \h  \* MERGEFORMAT </w:instrText>
      </w:r>
      <w:r>
        <w:rPr>
          <w:rFonts w:cs="Arial"/>
        </w:rPr>
      </w:r>
      <w:r>
        <w:rPr>
          <w:rFonts w:cs="Arial"/>
        </w:rPr>
        <w:fldChar w:fldCharType="separate"/>
      </w:r>
      <w:r w:rsidR="00565C75">
        <w:rPr>
          <w:rFonts w:cs="Arial"/>
        </w:rPr>
        <w:t>19.3</w:t>
      </w:r>
      <w:r>
        <w:rPr>
          <w:rFonts w:cs="Arial"/>
        </w:rPr>
        <w:fldChar w:fldCharType="end"/>
      </w:r>
      <w:r>
        <w:rPr>
          <w:rFonts w:cs="Arial"/>
        </w:rPr>
        <w:t xml:space="preserve"> and </w:t>
      </w:r>
      <w:r>
        <w:rPr>
          <w:rFonts w:cs="Arial"/>
        </w:rPr>
        <w:fldChar w:fldCharType="begin"/>
      </w:r>
      <w:r>
        <w:rPr>
          <w:rFonts w:cs="Arial"/>
        </w:rPr>
        <w:instrText xml:space="preserve"> REF _Ref409443646 \r \h  \* MERGEFORMAT </w:instrText>
      </w:r>
      <w:r>
        <w:rPr>
          <w:rFonts w:cs="Arial"/>
        </w:rPr>
      </w:r>
      <w:r>
        <w:rPr>
          <w:rFonts w:cs="Arial"/>
        </w:rPr>
        <w:fldChar w:fldCharType="separate"/>
      </w:r>
      <w:r w:rsidR="00565C75">
        <w:rPr>
          <w:rFonts w:cs="Arial"/>
        </w:rPr>
        <w:t>19.4</w:t>
      </w:r>
      <w:r>
        <w:rPr>
          <w:rFonts w:cs="Arial"/>
        </w:rPr>
        <w:fldChar w:fldCharType="end"/>
      </w:r>
      <w:r>
        <w:rPr>
          <w:rFonts w:cs="Arial"/>
        </w:rPr>
        <w:t xml:space="preserve"> the appointment or removal of a Director under the Articles is to take effect when the appointing body gives written notice of the appointment or removal to:</w:t>
      </w:r>
      <w:bookmarkEnd w:id="1161"/>
    </w:p>
    <w:p w14:paraId="090519A8" w14:textId="77777777" w:rsidR="00DC6F2A" w:rsidRPr="00794F40" w:rsidRDefault="00DC6F2A" w:rsidP="00DC6F2A">
      <w:pPr>
        <w:rPr>
          <w:rFonts w:cs="Arial"/>
        </w:rPr>
      </w:pPr>
    </w:p>
    <w:p w14:paraId="23B5EF24"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the Registered Office;</w:t>
      </w:r>
    </w:p>
    <w:p w14:paraId="15A3F8E5" w14:textId="77777777" w:rsidR="00DC6F2A" w:rsidRPr="00794F40" w:rsidRDefault="00DC6F2A" w:rsidP="00DC6F2A">
      <w:pPr>
        <w:ind w:left="2100"/>
        <w:rPr>
          <w:rFonts w:cs="Arial"/>
        </w:rPr>
      </w:pPr>
    </w:p>
    <w:p w14:paraId="4E90213D"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a Board Meeting; or</w:t>
      </w:r>
    </w:p>
    <w:p w14:paraId="0A57F5E8" w14:textId="77777777" w:rsidR="00DC6F2A" w:rsidRPr="00794F40" w:rsidRDefault="00DC6F2A" w:rsidP="00DC6F2A">
      <w:pPr>
        <w:rPr>
          <w:rFonts w:cs="Arial"/>
        </w:rPr>
      </w:pPr>
    </w:p>
    <w:p w14:paraId="6B818977"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3"/>
        <w:rPr>
          <w:rFonts w:cs="Arial"/>
        </w:rPr>
      </w:pPr>
      <w:r>
        <w:rPr>
          <w:rFonts w:cs="Arial"/>
        </w:rPr>
        <w:t>the Secretary in person.</w:t>
      </w:r>
    </w:p>
    <w:p w14:paraId="63837F4F"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p w14:paraId="46B7D4E3" w14:textId="77777777" w:rsidR="00DC6F2A" w:rsidRPr="00794F40" w:rsidRDefault="00ED2E1D" w:rsidP="00472976">
      <w:pPr>
        <w:numPr>
          <w:ilvl w:val="1"/>
          <w:numId w:val="243"/>
        </w:numPr>
        <w:ind w:left="1418" w:hanging="709"/>
        <w:rPr>
          <w:rFonts w:cs="Arial"/>
        </w:rPr>
      </w:pPr>
      <w:r>
        <w:rPr>
          <w:rFonts w:cs="Arial"/>
        </w:rPr>
        <w:t>Each Director appointed under Article 19.2 is to hold office until the start of the first Board Meeting after a term as near as possible to three years from his appointment, but is eligible for reappointment. In respect of Directors appointed in accordance with Articles 19.2.1 to 19.2.3, such reappointment to take place automatically if not opposed in writing by the relevant organisation in respect of their respective appointees.</w:t>
      </w:r>
    </w:p>
    <w:p w14:paraId="156EE47B"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5A3FF842" w14:textId="77777777" w:rsidR="00DC6F2A" w:rsidRPr="00794F40" w:rsidRDefault="00ED2E1D" w:rsidP="00472976">
      <w:pPr>
        <w:numPr>
          <w:ilvl w:val="1"/>
          <w:numId w:val="243"/>
        </w:numPr>
        <w:ind w:left="1418" w:hanging="709"/>
        <w:rPr>
          <w:rFonts w:cs="Arial"/>
        </w:rPr>
      </w:pPr>
      <w:r>
        <w:rPr>
          <w:rFonts w:cs="Arial"/>
        </w:rPr>
        <w:t>The Board shall use its reasonable endeavours to ensure that Residents are appointed as follows:</w:t>
      </w:r>
    </w:p>
    <w:p w14:paraId="6323D0F2" w14:textId="77777777" w:rsidR="00DC6F2A" w:rsidRPr="00794F40" w:rsidRDefault="00DC6F2A" w:rsidP="00DC6F2A">
      <w:pPr>
        <w:pStyle w:val="ListParagraph"/>
        <w:rPr>
          <w:rFonts w:ascii="Arial" w:hAnsi="Arial" w:cs="Arial"/>
          <w:sz w:val="20"/>
          <w:szCs w:val="20"/>
        </w:rPr>
      </w:pPr>
    </w:p>
    <w:p w14:paraId="7013AD00" w14:textId="77777777" w:rsidR="00DC6F2A" w:rsidRPr="00794F40" w:rsidRDefault="00ED2E1D" w:rsidP="00472976">
      <w:pPr>
        <w:numPr>
          <w:ilvl w:val="2"/>
          <w:numId w:val="243"/>
        </w:numPr>
        <w:ind w:left="2268" w:hanging="850"/>
        <w:rPr>
          <w:rFonts w:cs="Arial"/>
        </w:rPr>
      </w:pPr>
      <w:r>
        <w:rPr>
          <w:rFonts w:cs="Arial"/>
        </w:rPr>
        <w:t>an initial Resident shall be appointed as a Director by the Board, following such process of selection as the Board may determine, at any time prior to completion of the first development phase and will be subject to re-appointment at the next Annual General Meeting;</w:t>
      </w:r>
    </w:p>
    <w:p w14:paraId="3DE0D814" w14:textId="77777777" w:rsidR="00DC6F2A" w:rsidRPr="00794F40" w:rsidRDefault="00DC6F2A" w:rsidP="00DC6F2A">
      <w:pPr>
        <w:ind w:left="2268"/>
        <w:rPr>
          <w:rFonts w:cs="Arial"/>
        </w:rPr>
      </w:pPr>
    </w:p>
    <w:p w14:paraId="75CE5380" w14:textId="77777777" w:rsidR="00DC6F2A" w:rsidRPr="00794F40" w:rsidRDefault="00ED2E1D" w:rsidP="00472976">
      <w:pPr>
        <w:numPr>
          <w:ilvl w:val="2"/>
          <w:numId w:val="243"/>
        </w:numPr>
        <w:ind w:left="2268" w:hanging="850"/>
        <w:rPr>
          <w:rFonts w:cs="Arial"/>
        </w:rPr>
      </w:pPr>
      <w:r>
        <w:rPr>
          <w:rFonts w:cs="Arial"/>
        </w:rPr>
        <w:t xml:space="preserve">further Residents shall be appointed as Directors, following such process of </w:t>
      </w:r>
      <w:r>
        <w:rPr>
          <w:rFonts w:cs="Arial"/>
        </w:rPr>
        <w:lastRenderedPageBreak/>
        <w:t>selection as the Board may determine, at each Annual General Meeting as follows:</w:t>
      </w:r>
    </w:p>
    <w:p w14:paraId="07664659" w14:textId="77777777" w:rsidR="00DC6F2A" w:rsidRPr="00794F40" w:rsidRDefault="00DC6F2A" w:rsidP="00DC6F2A">
      <w:pPr>
        <w:pStyle w:val="ListParagraph"/>
        <w:rPr>
          <w:rFonts w:ascii="Arial" w:hAnsi="Arial" w:cs="Arial"/>
          <w:sz w:val="20"/>
          <w:szCs w:val="20"/>
        </w:rPr>
      </w:pPr>
    </w:p>
    <w:p w14:paraId="79A566B9" w14:textId="77777777" w:rsidR="00DC6F2A" w:rsidRPr="00794F40" w:rsidRDefault="00ED2E1D" w:rsidP="00472976">
      <w:pPr>
        <w:numPr>
          <w:ilvl w:val="3"/>
          <w:numId w:val="243"/>
        </w:numPr>
        <w:ind w:left="3402" w:hanging="1134"/>
        <w:rPr>
          <w:rFonts w:cs="Arial"/>
        </w:rPr>
      </w:pPr>
      <w:r>
        <w:rPr>
          <w:rFonts w:cs="Arial"/>
        </w:rPr>
        <w:t>a maximum of 1 Resident prior to the end of the first development phase;</w:t>
      </w:r>
    </w:p>
    <w:p w14:paraId="5962AF5B" w14:textId="77777777" w:rsidR="00DC6F2A" w:rsidRPr="00794F40" w:rsidRDefault="00DC6F2A" w:rsidP="00DC6F2A">
      <w:pPr>
        <w:ind w:left="3402"/>
        <w:rPr>
          <w:rFonts w:cs="Arial"/>
        </w:rPr>
      </w:pPr>
    </w:p>
    <w:p w14:paraId="39EE227B" w14:textId="77777777" w:rsidR="00DC6F2A" w:rsidRPr="00794F40" w:rsidRDefault="00ED2E1D" w:rsidP="00472976">
      <w:pPr>
        <w:numPr>
          <w:ilvl w:val="3"/>
          <w:numId w:val="243"/>
        </w:numPr>
        <w:ind w:left="3402" w:hanging="1134"/>
        <w:rPr>
          <w:rFonts w:cs="Arial"/>
        </w:rPr>
      </w:pPr>
      <w:r>
        <w:rPr>
          <w:rFonts w:cs="Arial"/>
        </w:rPr>
        <w:t>a maximum of 2 Residents prior to the end of the second development phase;</w:t>
      </w:r>
    </w:p>
    <w:p w14:paraId="7FAD9C26" w14:textId="77777777" w:rsidR="00DC6F2A" w:rsidRPr="00794F40" w:rsidRDefault="00DC6F2A" w:rsidP="00DC6F2A">
      <w:pPr>
        <w:ind w:left="3402"/>
        <w:rPr>
          <w:rFonts w:cs="Arial"/>
        </w:rPr>
      </w:pPr>
    </w:p>
    <w:p w14:paraId="424C6B58" w14:textId="77777777" w:rsidR="00DC6F2A" w:rsidRPr="00794F40" w:rsidRDefault="00ED2E1D" w:rsidP="00472976">
      <w:pPr>
        <w:numPr>
          <w:ilvl w:val="3"/>
          <w:numId w:val="243"/>
        </w:numPr>
        <w:ind w:left="3402" w:hanging="1134"/>
        <w:rPr>
          <w:rFonts w:cs="Arial"/>
        </w:rPr>
      </w:pPr>
      <w:r>
        <w:rPr>
          <w:rFonts w:cs="Arial"/>
        </w:rPr>
        <w:t>a maximum of 3 Residents prior to the end of the third development phase;</w:t>
      </w:r>
    </w:p>
    <w:p w14:paraId="08BEED75" w14:textId="77777777" w:rsidR="00DC6F2A" w:rsidRPr="00794F40" w:rsidRDefault="00DC6F2A" w:rsidP="00DC6F2A">
      <w:pPr>
        <w:ind w:left="3402"/>
        <w:rPr>
          <w:rFonts w:cs="Arial"/>
        </w:rPr>
      </w:pPr>
    </w:p>
    <w:p w14:paraId="1FA856DB" w14:textId="77777777" w:rsidR="00DC6F2A" w:rsidRPr="00794F40" w:rsidRDefault="00ED2E1D" w:rsidP="00472976">
      <w:pPr>
        <w:numPr>
          <w:ilvl w:val="3"/>
          <w:numId w:val="243"/>
        </w:numPr>
        <w:ind w:left="3402" w:hanging="1134"/>
        <w:rPr>
          <w:rFonts w:cs="Arial"/>
        </w:rPr>
      </w:pPr>
      <w:r>
        <w:rPr>
          <w:rFonts w:cs="Arial"/>
        </w:rPr>
        <w:t>a maximum of 4 Residents prior to the end of the fourth development phase;</w:t>
      </w:r>
    </w:p>
    <w:p w14:paraId="1818CFA0" w14:textId="77777777" w:rsidR="00DC6F2A" w:rsidRPr="00794F40" w:rsidRDefault="00DC6F2A" w:rsidP="00DC6F2A">
      <w:pPr>
        <w:ind w:left="3402"/>
        <w:rPr>
          <w:rFonts w:cs="Arial"/>
        </w:rPr>
      </w:pPr>
    </w:p>
    <w:p w14:paraId="0AE1EC38" w14:textId="77777777" w:rsidR="00DC6F2A" w:rsidRPr="00794F40" w:rsidRDefault="00ED2E1D" w:rsidP="00472976">
      <w:pPr>
        <w:numPr>
          <w:ilvl w:val="3"/>
          <w:numId w:val="243"/>
        </w:numPr>
        <w:ind w:left="3402" w:hanging="1134"/>
        <w:rPr>
          <w:rFonts w:cs="Arial"/>
        </w:rPr>
      </w:pPr>
      <w:r>
        <w:rPr>
          <w:rFonts w:cs="Arial"/>
        </w:rPr>
        <w:t>up to 5 Residents once the development phases are all complete.</w:t>
      </w:r>
    </w:p>
    <w:p w14:paraId="182FD193" w14:textId="77777777" w:rsidR="00DC6F2A" w:rsidRPr="00794F40" w:rsidRDefault="00DC6F2A" w:rsidP="00DC6F2A">
      <w:pPr>
        <w:ind w:left="2268"/>
        <w:rPr>
          <w:rFonts w:cs="Arial"/>
        </w:rPr>
      </w:pPr>
    </w:p>
    <w:p w14:paraId="7D87B4D6" w14:textId="77777777" w:rsidR="00DC6F2A" w:rsidRPr="00794F40" w:rsidRDefault="00ED2E1D" w:rsidP="00472976">
      <w:pPr>
        <w:numPr>
          <w:ilvl w:val="2"/>
          <w:numId w:val="243"/>
        </w:numPr>
        <w:ind w:left="2268" w:hanging="850"/>
        <w:rPr>
          <w:rFonts w:cs="Arial"/>
        </w:rPr>
      </w:pPr>
      <w:r>
        <w:rPr>
          <w:rFonts w:cs="Arial"/>
        </w:rPr>
        <w:t>Subject to Article 19.7.1, Residents appointed as Directors shall, subject to Article 21, hold office for a term as near as possible to three years so that each of the Directors shall stand down at the start of the third Annual General Meeting following their appointment.  Residents appointed as Directors who are retiring at an Annual General Meeting may be re-appointed by the Annual General Meeting at which they are due to retire following such selection process as the Board may determine.</w:t>
      </w:r>
    </w:p>
    <w:p w14:paraId="5A317E09" w14:textId="77777777" w:rsidR="00DC6F2A" w:rsidRPr="00794F40" w:rsidRDefault="00DC6F2A" w:rsidP="00DC6F2A">
      <w:pPr>
        <w:tabs>
          <w:tab w:val="left" w:pos="1440"/>
        </w:tabs>
        <w:rPr>
          <w:rFonts w:cs="Arial"/>
        </w:rPr>
      </w:pPr>
    </w:p>
    <w:p w14:paraId="37BD08B2" w14:textId="544462D8"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Subject to Article </w:t>
      </w:r>
      <w:r>
        <w:rPr>
          <w:rFonts w:cs="Arial"/>
        </w:rPr>
        <w:fldChar w:fldCharType="begin"/>
      </w:r>
      <w:r>
        <w:rPr>
          <w:rFonts w:cs="Arial"/>
        </w:rPr>
        <w:instrText xml:space="preserve"> REF _Ref409443613 \r \h  \* MERGEFORMAT </w:instrText>
      </w:r>
      <w:r>
        <w:rPr>
          <w:rFonts w:cs="Arial"/>
        </w:rPr>
      </w:r>
      <w:r>
        <w:rPr>
          <w:rFonts w:cs="Arial"/>
        </w:rPr>
        <w:fldChar w:fldCharType="separate"/>
      </w:r>
      <w:r w:rsidR="00565C75">
        <w:rPr>
          <w:rFonts w:cs="Arial"/>
        </w:rPr>
        <w:t>7</w:t>
      </w:r>
      <w:r>
        <w:rPr>
          <w:rFonts w:cs="Arial"/>
        </w:rPr>
        <w:fldChar w:fldCharType="end"/>
      </w:r>
      <w:r>
        <w:rPr>
          <w:rFonts w:cs="Arial"/>
        </w:rPr>
        <w:t xml:space="preserve">, each Director shall be a Company Member.  </w:t>
      </w:r>
    </w:p>
    <w:p w14:paraId="6A035DF1"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E37D91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62" w:name="_Toc238015262"/>
      <w:r>
        <w:rPr>
          <w:rFonts w:cs="Arial"/>
        </w:rPr>
        <w:t>No Director may be appointed except as set out in the Articles.</w:t>
      </w:r>
      <w:bookmarkEnd w:id="1162"/>
    </w:p>
    <w:p w14:paraId="5F912352"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E04EF4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E5D8076"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63" w:name="_Ref409443534"/>
      <w:r>
        <w:rPr>
          <w:rFonts w:cs="Arial"/>
          <w:b/>
          <w:bCs/>
        </w:rPr>
        <w:t>OBLIGATIONS OF DIRECTORS</w:t>
      </w:r>
      <w:bookmarkEnd w:id="1163"/>
    </w:p>
    <w:p w14:paraId="64163C1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40CC0C9"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shall set out in writing the principal obligations of every Director to the Board and to the Company.  The statement of Directors’ obligations is not intended to be exhaustive and the Board may review and amend it from time to time.</w:t>
      </w:r>
    </w:p>
    <w:p w14:paraId="384CA4DA"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6F5D241F"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statement of obligations may include:-</w:t>
      </w:r>
    </w:p>
    <w:p w14:paraId="633FACCD"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CD511E9"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 commitment to its values and objectives including equal opportunities;</w:t>
      </w:r>
    </w:p>
    <w:p w14:paraId="351CDE87"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2F91B471"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an obligation to contribute to and share responsibility for the Board's decisions;</w:t>
      </w:r>
    </w:p>
    <w:p w14:paraId="03C40CE6"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32F8FBA"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an obligation to read Board papers and to attend meetings, training sessions and other relevant events;</w:t>
      </w:r>
    </w:p>
    <w:p w14:paraId="22A98094"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BB67578"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an obligation to declare relevant interests;</w:t>
      </w:r>
    </w:p>
    <w:p w14:paraId="01C57648"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F575B09"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an obligation (subject to any overriding legally binding requirement to the contrary) to keep confidential the affairs of the Board;</w:t>
      </w:r>
    </w:p>
    <w:p w14:paraId="254C2890"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5BCE0F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an obligation to comply with statutory and fiduciary duties, including:-</w:t>
      </w:r>
    </w:p>
    <w:p w14:paraId="6A0E8C70"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B2E8D83" w14:textId="77777777" w:rsidR="00DC6F2A" w:rsidRPr="00794F40" w:rsidRDefault="00ED2E1D" w:rsidP="00472976">
      <w:pPr>
        <w:numPr>
          <w:ilvl w:val="3"/>
          <w:numId w:val="243"/>
        </w:numPr>
        <w:tabs>
          <w:tab w:val="left" w:pos="-1094"/>
          <w:tab w:val="left" w:pos="-720"/>
          <w:tab w:val="left" w:pos="720"/>
          <w:tab w:val="left" w:pos="1418"/>
          <w:tab w:val="left" w:pos="2268"/>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40"/>
        <w:rPr>
          <w:rFonts w:cs="Arial"/>
        </w:rPr>
      </w:pPr>
      <w:r>
        <w:rPr>
          <w:rFonts w:cs="Arial"/>
        </w:rPr>
        <w:t>to act in the best interests of the Company;</w:t>
      </w:r>
    </w:p>
    <w:p w14:paraId="53F7B8D9" w14:textId="77777777" w:rsidR="00DC6F2A" w:rsidRPr="00794F40" w:rsidRDefault="00DC6F2A" w:rsidP="00DC6F2A">
      <w:pPr>
        <w:tabs>
          <w:tab w:val="left" w:pos="-1094"/>
          <w:tab w:val="left" w:pos="-720"/>
          <w:tab w:val="left" w:pos="720"/>
          <w:tab w:val="left" w:pos="1418"/>
          <w:tab w:val="left" w:pos="2268"/>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rPr>
          <w:rFonts w:cs="Arial"/>
        </w:rPr>
      </w:pPr>
    </w:p>
    <w:p w14:paraId="617B4A00" w14:textId="77777777" w:rsidR="00DC6F2A" w:rsidRPr="00794F40" w:rsidRDefault="00ED2E1D" w:rsidP="00472976">
      <w:pPr>
        <w:numPr>
          <w:ilvl w:val="3"/>
          <w:numId w:val="243"/>
        </w:numPr>
        <w:tabs>
          <w:tab w:val="left" w:pos="-1094"/>
          <w:tab w:val="left" w:pos="-720"/>
          <w:tab w:val="left" w:pos="720"/>
          <w:tab w:val="left" w:pos="1418"/>
          <w:tab w:val="left" w:pos="2268"/>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to declare any interests a Director may have in matters to be discussed at Board meetings and not put himself in a position where his personal interest or a duty owed to another conflicts with the duties  owed to the Company;</w:t>
      </w:r>
    </w:p>
    <w:p w14:paraId="51D2D4CA" w14:textId="77777777" w:rsidR="00DC6F2A" w:rsidRPr="00794F40" w:rsidRDefault="00DC6F2A" w:rsidP="00DC6F2A">
      <w:pPr>
        <w:tabs>
          <w:tab w:val="left" w:pos="-1094"/>
          <w:tab w:val="left" w:pos="-720"/>
          <w:tab w:val="left" w:pos="720"/>
          <w:tab w:val="left" w:pos="1418"/>
          <w:tab w:val="left" w:pos="2268"/>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03A2DB7"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to secure the proper and effective use of the Company’s property;</w:t>
      </w:r>
    </w:p>
    <w:p w14:paraId="72F88145" w14:textId="77777777" w:rsidR="00DC6F2A" w:rsidRPr="00794F40" w:rsidRDefault="00DC6F2A" w:rsidP="00DC6F2A">
      <w:p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2843252"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to act personally;</w:t>
      </w:r>
    </w:p>
    <w:p w14:paraId="648B502C" w14:textId="77777777" w:rsidR="00DC6F2A" w:rsidRPr="00794F40" w:rsidRDefault="00DC6F2A" w:rsidP="00DC6F2A">
      <w:p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F8FA6C3"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to act within the scope of any authority given;</w:t>
      </w:r>
    </w:p>
    <w:p w14:paraId="54FD6D91" w14:textId="77777777" w:rsidR="00DC6F2A" w:rsidRPr="00794F40" w:rsidRDefault="00DC6F2A" w:rsidP="00DC6F2A">
      <w:p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9612EA4"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to use the proper degree of skill and care when making decisions particularly when investing funds; and</w:t>
      </w:r>
    </w:p>
    <w:p w14:paraId="404710AF" w14:textId="77777777" w:rsidR="00DC6F2A" w:rsidRPr="00794F40" w:rsidRDefault="00DC6F2A" w:rsidP="00DC6F2A">
      <w:p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157F1E1"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to act in accordance with the Articles; and</w:t>
      </w:r>
    </w:p>
    <w:p w14:paraId="25E6F239" w14:textId="77777777" w:rsidR="00DC6F2A" w:rsidRPr="00794F40" w:rsidRDefault="00DC6F2A" w:rsidP="00DC6F2A">
      <w:p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7E7320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 reference to obligations under the general law.</w:t>
      </w:r>
    </w:p>
    <w:p w14:paraId="6B75FF4E"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28D0389A"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required to do so by the Board, a Director must sign and deliver to the Board a statement confirming he/she will meet his obligations to the Board and to the Company.</w:t>
      </w:r>
    </w:p>
    <w:p w14:paraId="57184555" w14:textId="77777777" w:rsidR="00DC6F2A" w:rsidRPr="00794F40" w:rsidRDefault="00ED2E1D" w:rsidP="00DC6F2A">
      <w:pPr>
        <w:tabs>
          <w:tab w:val="left" w:pos="-1094"/>
          <w:tab w:val="left" w:pos="-720"/>
          <w:tab w:val="left" w:pos="0"/>
          <w:tab w:val="left" w:pos="2160"/>
        </w:tabs>
        <w:rPr>
          <w:rFonts w:cs="Arial"/>
        </w:rPr>
      </w:pPr>
      <w:r>
        <w:rPr>
          <w:rFonts w:cs="Arial"/>
        </w:rPr>
        <w:tab/>
      </w:r>
      <w:r>
        <w:rPr>
          <w:rFonts w:cs="Arial"/>
        </w:rPr>
        <w:tab/>
      </w:r>
      <w:r>
        <w:rPr>
          <w:rFonts w:cs="Arial"/>
        </w:rPr>
        <w:tab/>
      </w:r>
      <w:r>
        <w:rPr>
          <w:rFonts w:cs="Arial"/>
        </w:rPr>
        <w:tab/>
      </w:r>
    </w:p>
    <w:p w14:paraId="5928C277"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0BB9415A"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64" w:name="_Ref409443662"/>
      <w:r>
        <w:rPr>
          <w:rFonts w:cs="Arial"/>
          <w:b/>
          <w:bCs/>
        </w:rPr>
        <w:t>RETIREMENT AND REMOVAL OF DIRECTORS</w:t>
      </w:r>
      <w:bookmarkEnd w:id="1164"/>
    </w:p>
    <w:p w14:paraId="5D0CBF4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D141A95"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Director will cease to hold office if he:-</w:t>
      </w:r>
    </w:p>
    <w:p w14:paraId="174C9AA7"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70D5A7F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comes to the end of his term of office and is not re-appointed;</w:t>
      </w:r>
    </w:p>
    <w:p w14:paraId="4F98E05B"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6E3DD33" w14:textId="77B271E8"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 xml:space="preserve">is removed by the body which appointed him in accordance with Article </w:t>
      </w:r>
      <w:r>
        <w:rPr>
          <w:rFonts w:cs="Arial"/>
        </w:rPr>
        <w:fldChar w:fldCharType="begin"/>
      </w:r>
      <w:r>
        <w:rPr>
          <w:rFonts w:cs="Arial"/>
        </w:rPr>
        <w:instrText xml:space="preserve"> REF _Ref409443557 \r \h  \* MERGEFORMAT  \* MERGEFORMAT </w:instrText>
      </w:r>
      <w:r>
        <w:rPr>
          <w:rFonts w:cs="Arial"/>
        </w:rPr>
      </w:r>
      <w:r>
        <w:rPr>
          <w:rFonts w:cs="Arial"/>
        </w:rPr>
        <w:fldChar w:fldCharType="separate"/>
      </w:r>
      <w:r w:rsidR="00565C75">
        <w:rPr>
          <w:rFonts w:cs="Arial"/>
        </w:rPr>
        <w:t>19.5</w:t>
      </w:r>
      <w:r>
        <w:rPr>
          <w:rFonts w:cs="Arial"/>
        </w:rPr>
        <w:fldChar w:fldCharType="end"/>
      </w:r>
      <w:r>
        <w:rPr>
          <w:rFonts w:cs="Arial"/>
        </w:rPr>
        <w:t>;</w:t>
      </w:r>
    </w:p>
    <w:p w14:paraId="5EA9B4B5"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F867306"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dies;</w:t>
      </w:r>
    </w:p>
    <w:p w14:paraId="53F77CE7" w14:textId="77777777" w:rsidR="00DC6F2A" w:rsidRPr="00794F40" w:rsidRDefault="00DC6F2A" w:rsidP="00DC6F2A">
      <w:pPr>
        <w:pStyle w:val="ListParagraph"/>
        <w:rPr>
          <w:rFonts w:ascii="Arial" w:hAnsi="Arial" w:cs="Arial"/>
          <w:sz w:val="20"/>
          <w:szCs w:val="20"/>
        </w:rPr>
      </w:pPr>
    </w:p>
    <w:p w14:paraId="587F8DF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being a Resident appointed as a Director in accordance with Article 19.7, ceases to be a Resident and/or a Company Member;</w:t>
      </w:r>
    </w:p>
    <w:p w14:paraId="30756990"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235F7B54" w14:textId="77777777" w:rsidR="00DC6F2A" w:rsidRPr="00794F40" w:rsidRDefault="00DC6F2A" w:rsidP="00DC6F2A">
      <w:pPr>
        <w:pStyle w:val="ListParagraph"/>
        <w:rPr>
          <w:rFonts w:ascii="Arial" w:hAnsi="Arial" w:cs="Arial"/>
          <w:sz w:val="20"/>
          <w:szCs w:val="20"/>
        </w:rPr>
      </w:pPr>
    </w:p>
    <w:p w14:paraId="210AF9F8"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ceases to be a Director under the Act or is prohibited by law from being a Director or is disqualified from acting as a charity trustee under the Charities Act 2011;</w:t>
      </w:r>
    </w:p>
    <w:p w14:paraId="3D245844"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65AF2E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becomes incapable of managing and administering his own affairs because of mental disorder illness or injury;</w:t>
      </w:r>
    </w:p>
    <w:p w14:paraId="5A249B32"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962B7DD"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is declared bankrupt or makes any arrangement or composition with his creditors;</w:t>
      </w:r>
    </w:p>
    <w:p w14:paraId="6B3465EF"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4377B0F"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is in the opinion of the Board guilty of conduct detrimental to the interests of the Company and the Board resolves by a 75% majority of the Directors present and voting at a properly convened Board Meeting that he should be removed, provided that the Director concerned has first been given an opportunity to put his case and to justify why he should not be removed as a Director;</w:t>
      </w:r>
    </w:p>
    <w:p w14:paraId="6F78C464"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7131749"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if he is or becomes in arrears of payments due to the Company by 45 days or more in respect of estate rentcharge, service charge and/or any other charges or sums owed to the Company provided that he shall first have had reasonable opportunity to explain to the Board why he should not be removed;</w:t>
      </w:r>
    </w:p>
    <w:p w14:paraId="0270EED1"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1866A3E"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resigns by written notice to the Company at the Registered Office;</w:t>
      </w:r>
    </w:p>
    <w:p w14:paraId="5CA6ADB5"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162D9CA"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 xml:space="preserve">is absent without good reason from three consecutive Board Meetings held no more frequently than once per month and the Board resolves (by a 75% majority of the Directors present and voting at a properly convened Board </w:t>
      </w:r>
      <w:r>
        <w:rPr>
          <w:rFonts w:cs="Arial"/>
        </w:rPr>
        <w:lastRenderedPageBreak/>
        <w:t>Meeting) that he should cease to be a Director; and/or</w:t>
      </w:r>
    </w:p>
    <w:p w14:paraId="4849D67A"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3B5D3B9" w14:textId="1A3EB20A"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 xml:space="preserve">fails to sign a statement of his obligations under Article </w:t>
      </w:r>
      <w:r>
        <w:rPr>
          <w:rFonts w:cs="Arial"/>
        </w:rPr>
        <w:fldChar w:fldCharType="begin"/>
      </w:r>
      <w:r>
        <w:rPr>
          <w:rFonts w:cs="Arial"/>
        </w:rPr>
        <w:instrText xml:space="preserve"> REF _Ref409443534 \r \h  \* MERGEFORMAT </w:instrText>
      </w:r>
      <w:r>
        <w:rPr>
          <w:rFonts w:cs="Arial"/>
        </w:rPr>
      </w:r>
      <w:r>
        <w:rPr>
          <w:rFonts w:cs="Arial"/>
        </w:rPr>
        <w:fldChar w:fldCharType="separate"/>
      </w:r>
      <w:r w:rsidR="00565C75">
        <w:rPr>
          <w:rFonts w:cs="Arial"/>
        </w:rPr>
        <w:t>20</w:t>
      </w:r>
      <w:r>
        <w:rPr>
          <w:rFonts w:cs="Arial"/>
        </w:rPr>
        <w:fldChar w:fldCharType="end"/>
      </w:r>
      <w:r>
        <w:rPr>
          <w:rFonts w:cs="Arial"/>
        </w:rPr>
        <w:t xml:space="preserve"> within one month of being requested to do so and the Board resolves that he be removed. </w:t>
      </w:r>
    </w:p>
    <w:p w14:paraId="01883781"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1C5F46D"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23EEC05"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CONFLICTS OF INTEREST AND BOARD MEMBER CONDUCT</w:t>
      </w:r>
    </w:p>
    <w:p w14:paraId="42F1226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7C1B82A"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b/>
          <w:bCs/>
        </w:rPr>
        <w:t>Declaration of interests</w:t>
      </w:r>
    </w:p>
    <w:p w14:paraId="1DC2FF9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5CD3557C"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If a Director is in any way, directly or indirectly, interested in a proposed transaction or arrangement with the Company, he must declare the nature and extent of that interest to the other Directors.</w:t>
      </w:r>
    </w:p>
    <w:p w14:paraId="328360E5"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75290BC7"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In accordance with the Act, the declaration may be made at a Board Meeting or by written notice.</w:t>
      </w:r>
    </w:p>
    <w:p w14:paraId="42B5C249"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1EB411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If a declaration of interest proves to be or becomes inaccurate or incomplete a further declaration must be made.</w:t>
      </w:r>
    </w:p>
    <w:p w14:paraId="492BD4C9"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18EF1EC"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Any required declaration of interest must be made before the Company enters into the transaction or arrangement.</w:t>
      </w:r>
    </w:p>
    <w:p w14:paraId="53E3A879"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FC31D9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 declaration is not required in relation to an interest of which the Director is not aware or where the Director is not aware of the transaction or arrangement in question.  For this purpose a Director is treated as being aware of matters of which he ought reasonably to be aware.</w:t>
      </w:r>
    </w:p>
    <w:p w14:paraId="5B524E4B"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F926E6E"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 Director need not declare an interest:-</w:t>
      </w:r>
    </w:p>
    <w:p w14:paraId="2FA37456"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CB2E32E"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if it cannot reasonably be regarded as likely to give rise to a conflict of interests; or</w:t>
      </w:r>
    </w:p>
    <w:p w14:paraId="65C230AD" w14:textId="77777777" w:rsidR="00DC6F2A" w:rsidRPr="00794F40" w:rsidRDefault="00DC6F2A" w:rsidP="00DC6F2A">
      <w:p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rFonts w:cs="Arial"/>
        </w:rPr>
      </w:pPr>
    </w:p>
    <w:p w14:paraId="65D25C4C"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if, and to the extent that, the other Directors are already aware of it (and for this purpose the other Directors are treated as being aware of anything of which they ought reasonably to be aware);</w:t>
      </w:r>
    </w:p>
    <w:p w14:paraId="522BCEB0" w14:textId="77777777" w:rsidR="00DC6F2A" w:rsidRPr="00794F40" w:rsidRDefault="00DC6F2A" w:rsidP="00DC6F2A">
      <w:pPr>
        <w:pStyle w:val="ListParagraph"/>
        <w:rPr>
          <w:rFonts w:ascii="Arial" w:hAnsi="Arial" w:cs="Arial"/>
          <w:sz w:val="20"/>
          <w:szCs w:val="20"/>
        </w:rPr>
      </w:pPr>
    </w:p>
    <w:p w14:paraId="75A5122C"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where he or she is appointed by the Developers, the Councils or the Housing Associations, in any transaction or arrangement with the appointing body in which the Director does not have an interest otherwise than as a director or as an employee of the relevant body provided the transaction or arrangement does not confer a personal benefit on the Director, and in such circumstances the Director concerned will be deemed not to have an interest for the purposes of the Act and these Articles.</w:t>
      </w:r>
    </w:p>
    <w:p w14:paraId="58B712D3" w14:textId="77777777" w:rsidR="00DC6F2A" w:rsidRPr="00794F40" w:rsidRDefault="00DC6F2A" w:rsidP="00DC6F2A">
      <w:pPr>
        <w:pStyle w:val="Level1"/>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szCs w:val="20"/>
        </w:rPr>
      </w:pPr>
    </w:p>
    <w:p w14:paraId="025A17C6"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b/>
          <w:bCs/>
        </w:rPr>
        <w:t>Authorisation of direct conflicts of interests</w:t>
      </w:r>
    </w:p>
    <w:p w14:paraId="554EC8B7"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A7700C1" w14:textId="40D645A9" w:rsidR="00DC6F2A" w:rsidRPr="00794F40" w:rsidRDefault="00ED2E1D"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r>
        <w:rPr>
          <w:rFonts w:cs="Arial"/>
        </w:rPr>
        <w:t xml:space="preserve">A Director may enter into a transaction or arrangement with the Company only if and to the extent that such an arrangement is authorised by Article </w:t>
      </w:r>
      <w:r>
        <w:rPr>
          <w:rFonts w:cs="Arial"/>
        </w:rPr>
        <w:fldChar w:fldCharType="begin"/>
      </w:r>
      <w:r>
        <w:rPr>
          <w:rFonts w:cs="Arial"/>
        </w:rPr>
        <w:instrText xml:space="preserve"> REF _Ref409443506 \r \h  \* MERGEFORMAT </w:instrText>
      </w:r>
      <w:r>
        <w:rPr>
          <w:rFonts w:cs="Arial"/>
        </w:rPr>
      </w:r>
      <w:r>
        <w:rPr>
          <w:rFonts w:cs="Arial"/>
        </w:rPr>
        <w:fldChar w:fldCharType="separate"/>
      </w:r>
      <w:r w:rsidR="00565C75">
        <w:rPr>
          <w:rFonts w:cs="Arial"/>
        </w:rPr>
        <w:t>5</w:t>
      </w:r>
      <w:r>
        <w:rPr>
          <w:rFonts w:cs="Arial"/>
        </w:rPr>
        <w:fldChar w:fldCharType="end"/>
      </w:r>
      <w:r>
        <w:rPr>
          <w:rFonts w:cs="Arial"/>
        </w:rPr>
        <w:t>.</w:t>
      </w:r>
    </w:p>
    <w:p w14:paraId="5264C8A6"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F726EA7"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b/>
          <w:bCs/>
        </w:rPr>
        <w:t>Authorisation of indirect conflicts of interest</w:t>
      </w:r>
    </w:p>
    <w:p w14:paraId="640C0184"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BA300BE"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Where, for whatever reason, a Director has any form of indirect interest in relation to a transaction or arrangement with the Company (which shall include a conflict of duty) and the transaction or arrangement is not authorised by virtue of any other provision in the Articles then it may be authorised by those Directors not having a conflict provided that:-</w:t>
      </w:r>
    </w:p>
    <w:p w14:paraId="7760400D"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2863A6B"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 xml:space="preserve">the Director with the conflict (and any other interested Director) </w:t>
      </w:r>
      <w:r>
        <w:rPr>
          <w:rFonts w:cs="Arial"/>
        </w:rPr>
        <w:lastRenderedPageBreak/>
        <w:t>is not counted when considering whether or not there is a valid quorum for that part of the meeting and does not vote in relation to the matter giving rise to the conflict; and</w:t>
      </w:r>
    </w:p>
    <w:p w14:paraId="327BF2EA" w14:textId="77777777" w:rsidR="00DC6F2A" w:rsidRPr="00794F40" w:rsidRDefault="00DC6F2A" w:rsidP="00DC6F2A">
      <w:p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rFonts w:cs="Arial"/>
        </w:rPr>
      </w:pPr>
    </w:p>
    <w:p w14:paraId="5822BEE4" w14:textId="77777777" w:rsidR="00DC6F2A" w:rsidRPr="00794F40" w:rsidRDefault="00ED2E1D" w:rsidP="00472976">
      <w:pPr>
        <w:numPr>
          <w:ilvl w:val="3"/>
          <w:numId w:val="243"/>
        </w:numPr>
        <w:tabs>
          <w:tab w:val="left" w:pos="-1094"/>
          <w:tab w:val="left" w:pos="-720"/>
          <w:tab w:val="left" w:pos="720"/>
          <w:tab w:val="left" w:pos="1418"/>
          <w:tab w:val="left" w:pos="2244"/>
          <w:tab w:val="left" w:pos="2880"/>
          <w:tab w:val="left" w:pos="340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the Directors who do not have a conflict in relation to the matter in question consider it is in the best interests of the Company to authorise the transaction.</w:t>
      </w:r>
    </w:p>
    <w:p w14:paraId="48022065" w14:textId="77777777" w:rsidR="00DC6F2A" w:rsidRPr="00794F40" w:rsidRDefault="00DC6F2A" w:rsidP="00DC6F2A">
      <w:pPr>
        <w:pStyle w:val="Level3"/>
        <w:tabs>
          <w:tab w:val="left" w:pos="-1094"/>
          <w:tab w:val="left" w:pos="-720"/>
          <w:tab w:val="left" w:pos="0"/>
          <w:tab w:val="left" w:pos="70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18"/>
        <w:rPr>
          <w:rFonts w:ascii="Arial" w:hAnsi="Arial"/>
          <w:szCs w:val="20"/>
        </w:rPr>
      </w:pPr>
    </w:p>
    <w:p w14:paraId="14A1AE4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Directors who do not have a conflict in relation to the matter in question may, in their absolute discretion, determine that the Director with the conflict and/or any other interested Director should absent himself from the part of the meeting at which there is discussion concerning the transaction or arrangement giving rise to the conflict.</w:t>
      </w:r>
    </w:p>
    <w:p w14:paraId="19A8206E"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0"/>
        <w:rPr>
          <w:rFonts w:cs="Arial"/>
        </w:rPr>
      </w:pPr>
    </w:p>
    <w:p w14:paraId="61F0E3BE" w14:textId="77777777" w:rsidR="00DC6F2A" w:rsidRPr="00794F40" w:rsidRDefault="00ED2E1D" w:rsidP="00472976">
      <w:pPr>
        <w:numPr>
          <w:ilvl w:val="1"/>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8"/>
        <w:rPr>
          <w:rFonts w:cs="Arial"/>
          <w:b/>
        </w:rPr>
      </w:pPr>
      <w:r>
        <w:rPr>
          <w:rFonts w:cs="Arial"/>
          <w:b/>
        </w:rPr>
        <w:t>Complaints about conduct</w:t>
      </w:r>
    </w:p>
    <w:p w14:paraId="715DCA4F"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rPr>
      </w:pPr>
    </w:p>
    <w:p w14:paraId="3627342F" w14:textId="77777777"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bookmarkStart w:id="1165" w:name="_Ref409443406"/>
      <w:r>
        <w:rPr>
          <w:rFonts w:cs="Arial"/>
        </w:rPr>
        <w:t>If the Chair receives a written complaint identifying the complainant and alleging conduct by a Director that in his/her reasonable opinion is detrimental to the interests of the Company, and suggests that there is a prima facie case for the complaint to be investigated in accordance with the provisions of this Article, s/he may suspend the Director concerned.</w:t>
      </w:r>
      <w:bookmarkEnd w:id="1165"/>
    </w:p>
    <w:p w14:paraId="1909AFBD" w14:textId="77777777" w:rsidR="00DC6F2A" w:rsidRPr="00794F40" w:rsidRDefault="00DC6F2A" w:rsidP="00DC6F2A">
      <w:pPr>
        <w:tabs>
          <w:tab w:val="left" w:pos="-1094"/>
          <w:tab w:val="left" w:pos="-720"/>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23A7B623" w14:textId="77777777"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Conduct detrimental to the interests of the Company includes:</w:t>
      </w:r>
    </w:p>
    <w:p w14:paraId="74031356" w14:textId="77777777" w:rsidR="00DC6F2A" w:rsidRPr="00794F40" w:rsidRDefault="00DC6F2A" w:rsidP="00DC6F2A">
      <w:pPr>
        <w:tabs>
          <w:tab w:val="left" w:pos="-1094"/>
          <w:tab w:val="left" w:pos="-720"/>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509B40B" w14:textId="77777777" w:rsidR="00DC6F2A" w:rsidRPr="00794F40" w:rsidRDefault="00ED2E1D" w:rsidP="00472976">
      <w:pPr>
        <w:numPr>
          <w:ilvl w:val="3"/>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any breach of a Director’s obligations as set out in the statement of obligations of Directors signed by him/her under Article 20 or otherwise;</w:t>
      </w:r>
      <w:r>
        <w:rPr>
          <w:rFonts w:cs="Arial"/>
          <w:b/>
          <w:i/>
        </w:rPr>
        <w:t xml:space="preserve"> </w:t>
      </w:r>
      <w:r>
        <w:rPr>
          <w:rFonts w:cs="Arial"/>
        </w:rPr>
        <w:t>and/or</w:t>
      </w:r>
    </w:p>
    <w:p w14:paraId="504CCFC1" w14:textId="77777777" w:rsidR="00DC6F2A" w:rsidRPr="00794F40" w:rsidRDefault="00DC6F2A" w:rsidP="00DC6F2A">
      <w:p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rPr>
          <w:rFonts w:cs="Arial"/>
        </w:rPr>
      </w:pPr>
    </w:p>
    <w:p w14:paraId="2DCAFD13" w14:textId="77777777" w:rsidR="00DC6F2A" w:rsidRPr="00794F40" w:rsidRDefault="00ED2E1D" w:rsidP="00472976">
      <w:pPr>
        <w:numPr>
          <w:ilvl w:val="3"/>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bCs/>
        </w:rPr>
        <w:t xml:space="preserve">conviction </w:t>
      </w:r>
      <w:r>
        <w:rPr>
          <w:rFonts w:cs="Arial"/>
        </w:rPr>
        <w:t>of any offence which has or is likely to bring the Company into disrepute.</w:t>
      </w:r>
    </w:p>
    <w:p w14:paraId="5F5B9333" w14:textId="77777777" w:rsidR="00DC6F2A" w:rsidRPr="00794F40" w:rsidRDefault="00DC6F2A" w:rsidP="00DC6F2A">
      <w:p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rFonts w:cs="Arial"/>
        </w:rPr>
      </w:pPr>
    </w:p>
    <w:p w14:paraId="572AE870" w14:textId="33993A75"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bookmarkStart w:id="1166" w:name="_Ref409443453"/>
      <w:r>
        <w:rPr>
          <w:rFonts w:cs="Arial"/>
        </w:rPr>
        <w:t xml:space="preserve">Where the Chair is absent or unable or unwilling to act in relation to the complaint or the complaint is about the Chair then the Vice Chair may exercise the power to suspend the Chair or a Director under Article </w:t>
      </w:r>
      <w:r>
        <w:rPr>
          <w:rFonts w:cs="Arial"/>
        </w:rPr>
        <w:fldChar w:fldCharType="begin"/>
      </w:r>
      <w:r>
        <w:rPr>
          <w:rFonts w:cs="Arial"/>
        </w:rPr>
        <w:instrText xml:space="preserve"> REF _Ref409443406 \r \h  \* MERGEFORMAT </w:instrText>
      </w:r>
      <w:r>
        <w:rPr>
          <w:rFonts w:cs="Arial"/>
        </w:rPr>
      </w:r>
      <w:r>
        <w:rPr>
          <w:rFonts w:cs="Arial"/>
        </w:rPr>
        <w:fldChar w:fldCharType="separate"/>
      </w:r>
      <w:r w:rsidR="00565C75">
        <w:rPr>
          <w:rFonts w:cs="Arial"/>
        </w:rPr>
        <w:t>22.4.1</w:t>
      </w:r>
      <w:r>
        <w:rPr>
          <w:rFonts w:cs="Arial"/>
        </w:rPr>
        <w:fldChar w:fldCharType="end"/>
      </w:r>
      <w:r>
        <w:rPr>
          <w:rFonts w:cs="Arial"/>
        </w:rPr>
        <w:t xml:space="preserve"> in the same circumstances as the Chair.</w:t>
      </w:r>
      <w:bookmarkEnd w:id="1166"/>
    </w:p>
    <w:p w14:paraId="2423F385" w14:textId="77777777" w:rsidR="00DC6F2A" w:rsidRPr="00794F40" w:rsidRDefault="00DC6F2A" w:rsidP="00DC6F2A">
      <w:pPr>
        <w:tabs>
          <w:tab w:val="left" w:pos="-1094"/>
          <w:tab w:val="left" w:pos="-720"/>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1241FF33" w14:textId="253AF0F1"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 xml:space="preserve">The Director whose conduct is complained of must immediately be notified in writing either by the Secretary (if any) or by the Chair or the Vice Chair of the complaint and of any suspension which if exercised under Article </w:t>
      </w:r>
      <w:r>
        <w:rPr>
          <w:rFonts w:cs="Arial"/>
        </w:rPr>
        <w:fldChar w:fldCharType="begin"/>
      </w:r>
      <w:r>
        <w:rPr>
          <w:rFonts w:cs="Arial"/>
        </w:rPr>
        <w:instrText xml:space="preserve"> REF _Ref409443406 \r \h  \* MERGEFORMAT </w:instrText>
      </w:r>
      <w:r>
        <w:rPr>
          <w:rFonts w:cs="Arial"/>
        </w:rPr>
      </w:r>
      <w:r>
        <w:rPr>
          <w:rFonts w:cs="Arial"/>
        </w:rPr>
        <w:fldChar w:fldCharType="separate"/>
      </w:r>
      <w:r w:rsidR="00565C75">
        <w:rPr>
          <w:rFonts w:cs="Arial"/>
        </w:rPr>
        <w:t>22.4.1</w:t>
      </w:r>
      <w:r>
        <w:rPr>
          <w:rFonts w:cs="Arial"/>
        </w:rPr>
        <w:fldChar w:fldCharType="end"/>
      </w:r>
      <w:r>
        <w:rPr>
          <w:rFonts w:cs="Arial"/>
        </w:rPr>
        <w:t xml:space="preserve"> or Article </w:t>
      </w:r>
      <w:r>
        <w:rPr>
          <w:rFonts w:cs="Arial"/>
        </w:rPr>
        <w:fldChar w:fldCharType="begin"/>
      </w:r>
      <w:r>
        <w:rPr>
          <w:rFonts w:cs="Arial"/>
        </w:rPr>
        <w:instrText xml:space="preserve"> REF _Ref409443453 \r \h  \* MERGEFORMAT </w:instrText>
      </w:r>
      <w:r>
        <w:rPr>
          <w:rFonts w:cs="Arial"/>
        </w:rPr>
      </w:r>
      <w:r>
        <w:rPr>
          <w:rFonts w:cs="Arial"/>
        </w:rPr>
        <w:fldChar w:fldCharType="separate"/>
      </w:r>
      <w:r w:rsidR="00565C75">
        <w:rPr>
          <w:rFonts w:cs="Arial"/>
        </w:rPr>
        <w:t>22.4.3</w:t>
      </w:r>
      <w:r>
        <w:rPr>
          <w:rFonts w:cs="Arial"/>
        </w:rPr>
        <w:fldChar w:fldCharType="end"/>
      </w:r>
      <w:r>
        <w:rPr>
          <w:rFonts w:cs="Arial"/>
        </w:rPr>
        <w:t xml:space="preserve"> will be effective from the date of the notice.  During the period of any suspension the Director must not:</w:t>
      </w:r>
    </w:p>
    <w:p w14:paraId="08E7FEC1" w14:textId="77777777" w:rsidR="00DC6F2A" w:rsidRPr="00794F40" w:rsidRDefault="00DC6F2A" w:rsidP="00DC6F2A">
      <w:pPr>
        <w:tabs>
          <w:tab w:val="left" w:pos="-1094"/>
          <w:tab w:val="left" w:pos="-720"/>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724E092" w14:textId="77777777" w:rsidR="00DC6F2A" w:rsidRPr="00794F40" w:rsidRDefault="00ED2E1D" w:rsidP="00472976">
      <w:pPr>
        <w:numPr>
          <w:ilvl w:val="3"/>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participate in a Board Meeting or any other Company meeting;</w:t>
      </w:r>
    </w:p>
    <w:p w14:paraId="6CC80C31" w14:textId="77777777" w:rsidR="00DC6F2A" w:rsidRPr="00794F40" w:rsidRDefault="00DC6F2A" w:rsidP="00DC6F2A">
      <w:p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rPr>
          <w:rFonts w:cs="Arial"/>
        </w:rPr>
      </w:pPr>
    </w:p>
    <w:p w14:paraId="518894C2" w14:textId="77777777" w:rsidR="00DC6F2A" w:rsidRPr="00794F40" w:rsidRDefault="00ED2E1D" w:rsidP="00472976">
      <w:pPr>
        <w:numPr>
          <w:ilvl w:val="3"/>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authorise or incur expenditure on behalf of the Company;</w:t>
      </w:r>
    </w:p>
    <w:p w14:paraId="7FBFB21C" w14:textId="77777777" w:rsidR="00DC6F2A" w:rsidRPr="00794F40" w:rsidRDefault="00DC6F2A" w:rsidP="00DC6F2A">
      <w:p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820E1FE" w14:textId="77777777" w:rsidR="00DC6F2A" w:rsidRPr="00794F40" w:rsidRDefault="00ED2E1D" w:rsidP="00472976">
      <w:pPr>
        <w:numPr>
          <w:ilvl w:val="3"/>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make use of any property belonging to or in use by the Company in his/her capacity as a Director;</w:t>
      </w:r>
    </w:p>
    <w:p w14:paraId="208AB700" w14:textId="77777777" w:rsidR="00DC6F2A" w:rsidRPr="00794F40" w:rsidRDefault="00DC6F2A" w:rsidP="00DC6F2A">
      <w:p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rPr>
          <w:rFonts w:cs="Arial"/>
        </w:rPr>
      </w:pPr>
    </w:p>
    <w:p w14:paraId="049B39DE" w14:textId="77777777" w:rsidR="00DC6F2A" w:rsidRPr="00794F40" w:rsidRDefault="00ED2E1D" w:rsidP="00472976">
      <w:pPr>
        <w:numPr>
          <w:ilvl w:val="3"/>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hold him/herself out as a Director of the Company; or</w:t>
      </w:r>
    </w:p>
    <w:p w14:paraId="5207BC55" w14:textId="77777777" w:rsidR="00DC6F2A" w:rsidRPr="00794F40" w:rsidRDefault="00DC6F2A" w:rsidP="00DC6F2A">
      <w:p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DD0FC0C" w14:textId="77777777" w:rsidR="00DC6F2A" w:rsidRPr="00794F40" w:rsidRDefault="00ED2E1D" w:rsidP="00472976">
      <w:pPr>
        <w:numPr>
          <w:ilvl w:val="3"/>
          <w:numId w:val="243"/>
        </w:numPr>
        <w:tabs>
          <w:tab w:val="left" w:pos="-1094"/>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02" w:hanging="1134"/>
        <w:rPr>
          <w:rFonts w:cs="Arial"/>
        </w:rPr>
      </w:pPr>
      <w:r>
        <w:rPr>
          <w:rFonts w:cs="Arial"/>
        </w:rPr>
        <w:t>seek to commit the Company to any obligation.</w:t>
      </w:r>
    </w:p>
    <w:p w14:paraId="256212CE" w14:textId="77777777" w:rsidR="00DC6F2A" w:rsidRPr="00794F40" w:rsidRDefault="00DC6F2A" w:rsidP="00DC6F2A">
      <w:pPr>
        <w:tabs>
          <w:tab w:val="left" w:pos="-1094"/>
          <w:tab w:val="left" w:pos="-720"/>
          <w:tab w:val="left" w:pos="720"/>
          <w:tab w:val="left" w:pos="1418"/>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3E783663" w14:textId="0BF81C2E" w:rsidR="00DC6F2A" w:rsidRPr="00794F40" w:rsidRDefault="00ED2E1D" w:rsidP="00472976">
      <w:pPr>
        <w:numPr>
          <w:ilvl w:val="2"/>
          <w:numId w:val="243"/>
        </w:numPr>
        <w:tabs>
          <w:tab w:val="left" w:pos="-1094"/>
          <w:tab w:val="left" w:pos="-720"/>
          <w:tab w:val="left" w:pos="720"/>
          <w:tab w:val="num"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hanging="850"/>
        <w:rPr>
          <w:rFonts w:cs="Arial"/>
        </w:rPr>
      </w:pPr>
      <w:r>
        <w:rPr>
          <w:rFonts w:cs="Arial"/>
        </w:rPr>
        <w:t xml:space="preserve">On receipt of a complaint under Article </w:t>
      </w:r>
      <w:r>
        <w:rPr>
          <w:rFonts w:cs="Arial"/>
        </w:rPr>
        <w:fldChar w:fldCharType="begin"/>
      </w:r>
      <w:r>
        <w:rPr>
          <w:rFonts w:cs="Arial"/>
        </w:rPr>
        <w:instrText xml:space="preserve"> REF _Ref409443406 \r \h  \* MERGEFORMAT </w:instrText>
      </w:r>
      <w:r>
        <w:rPr>
          <w:rFonts w:cs="Arial"/>
        </w:rPr>
      </w:r>
      <w:r>
        <w:rPr>
          <w:rFonts w:cs="Arial"/>
        </w:rPr>
        <w:fldChar w:fldCharType="separate"/>
      </w:r>
      <w:r w:rsidR="00565C75">
        <w:rPr>
          <w:rFonts w:cs="Arial"/>
        </w:rPr>
        <w:t>22.4.1</w:t>
      </w:r>
      <w:r>
        <w:rPr>
          <w:rFonts w:cs="Arial"/>
        </w:rPr>
        <w:fldChar w:fldCharType="end"/>
      </w:r>
      <w:r>
        <w:rPr>
          <w:rFonts w:cs="Arial"/>
        </w:rPr>
        <w:t xml:space="preserve"> the Chair or the Vice Chair must immediately refer the matter for a fair process of investigation, which may be carried out by a panel</w:t>
      </w:r>
      <w:r>
        <w:rPr>
          <w:rFonts w:cs="Arial"/>
          <w:b/>
        </w:rPr>
        <w:t xml:space="preserve"> </w:t>
      </w:r>
      <w:r>
        <w:rPr>
          <w:rFonts w:cs="Arial"/>
        </w:rPr>
        <w:t>established for the purpose, an independent person or persons, or such other body as the Chair or Vice Chair acting reasonably shall appoint, including under such procedure for dealing with complaints as the Board may from time to time approve.</w:t>
      </w:r>
    </w:p>
    <w:p w14:paraId="24CB4DBB" w14:textId="77777777" w:rsidR="00DC6F2A" w:rsidRPr="00794F40" w:rsidRDefault="00DC6F2A" w:rsidP="00DC6F2A">
      <w:pPr>
        <w:rPr>
          <w:rFonts w:cs="Arial"/>
        </w:rPr>
      </w:pPr>
    </w:p>
    <w:p w14:paraId="2671C9A4" w14:textId="77777777" w:rsidR="00DC6F2A" w:rsidRPr="00794F40" w:rsidRDefault="00DC6F2A" w:rsidP="00DC6F2A">
      <w:pPr>
        <w:tabs>
          <w:tab w:val="left" w:pos="-1094"/>
          <w:tab w:val="left" w:pos="-720"/>
          <w:tab w:val="left" w:pos="72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6514FB9" w14:textId="77777777" w:rsidR="00DC6F2A" w:rsidRPr="00794F40" w:rsidRDefault="00DC6F2A" w:rsidP="00DC6F2A">
      <w:pPr>
        <w:tabs>
          <w:tab w:val="left" w:pos="-1094"/>
          <w:tab w:val="left" w:pos="-720"/>
          <w:tab w:val="left" w:pos="72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86C606C" w14:textId="77777777" w:rsidR="00DC6F2A" w:rsidRPr="00794F40" w:rsidRDefault="00ED2E1D" w:rsidP="001C428F">
      <w:pPr>
        <w:pStyle w:val="Level2"/>
        <w:tabs>
          <w:tab w:val="left" w:pos="-1094"/>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outlineLvl w:val="0"/>
        <w:rPr>
          <w:rFonts w:ascii="Arial" w:hAnsi="Arial" w:cs="Arial"/>
          <w:sz w:val="20"/>
          <w:szCs w:val="20"/>
        </w:rPr>
      </w:pPr>
      <w:r>
        <w:rPr>
          <w:rFonts w:ascii="Arial" w:hAnsi="Arial" w:cs="Arial"/>
          <w:sz w:val="20"/>
          <w:szCs w:val="20"/>
        </w:rPr>
        <w:br w:type="page"/>
      </w:r>
    </w:p>
    <w:p w14:paraId="60BBDE95" w14:textId="77777777" w:rsidR="00DC6F2A" w:rsidRPr="00794F40" w:rsidRDefault="00ED2E1D" w:rsidP="00C37697">
      <w:pPr>
        <w:pStyle w:val="Heading1"/>
        <w:numPr>
          <w:ilvl w:val="0"/>
          <w:numId w:val="0"/>
        </w:numPr>
        <w:spacing w:before="0" w:after="0"/>
        <w:ind w:left="720"/>
        <w:jc w:val="center"/>
        <w:rPr>
          <w:rFonts w:cs="Arial"/>
        </w:rPr>
      </w:pPr>
      <w:bookmarkStart w:id="1167" w:name="_Toc453189291"/>
      <w:bookmarkStart w:id="1168" w:name="_Toc467144326"/>
      <w:r>
        <w:rPr>
          <w:rFonts w:cs="Arial"/>
        </w:rPr>
        <w:lastRenderedPageBreak/>
        <w:t>PART E. BOARD MEETINGS</w:t>
      </w:r>
      <w:bookmarkEnd w:id="1167"/>
      <w:bookmarkEnd w:id="1168"/>
    </w:p>
    <w:p w14:paraId="2256E1A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A1CAB19"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8DCC496"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FUNCTIONS OF THE BOARD</w:t>
      </w:r>
    </w:p>
    <w:p w14:paraId="086E748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07A18B2" w14:textId="77777777" w:rsidR="00DC6F2A" w:rsidRPr="00794F40" w:rsidRDefault="00ED2E1D"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r>
        <w:rPr>
          <w:rFonts w:cs="Arial"/>
        </w:rPr>
        <w:t>The Board must direct the Company's affairs in such a way as to promote the Objects.  Its functions include:-</w:t>
      </w:r>
    </w:p>
    <w:p w14:paraId="3712257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4E3497BB" w14:textId="77777777" w:rsidR="00DC6F2A" w:rsidRPr="00794F40" w:rsidRDefault="00ED2E1D" w:rsidP="00472976">
      <w:pPr>
        <w:numPr>
          <w:ilvl w:val="1"/>
          <w:numId w:val="243"/>
        </w:num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bookmarkStart w:id="1169" w:name="_Ref409443327"/>
      <w:r>
        <w:rPr>
          <w:rFonts w:cs="Arial"/>
        </w:rPr>
        <w:t>defining and ensuring compliance with the values and objectives of the Company;</w:t>
      </w:r>
      <w:bookmarkEnd w:id="1169"/>
    </w:p>
    <w:p w14:paraId="52ADB5AD"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D1F9865"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establishing policies and plans to achieve those objectives;</w:t>
      </w:r>
    </w:p>
    <w:p w14:paraId="70263FC4"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66943C2"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approving each year's budget and accounts before publication;</w:t>
      </w:r>
    </w:p>
    <w:p w14:paraId="0F591F34"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90ECA6E" w14:textId="516CE966"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8"/>
        <w:rPr>
          <w:rFonts w:cs="Arial"/>
        </w:rPr>
      </w:pPr>
      <w:r>
        <w:rPr>
          <w:rFonts w:cs="Arial"/>
        </w:rPr>
        <w:t xml:space="preserve">establishing and overseeing a framework of delegation of its powers to Committees and Working Parties (under Article </w:t>
      </w:r>
      <w:r>
        <w:rPr>
          <w:rFonts w:cs="Arial"/>
        </w:rPr>
        <w:fldChar w:fldCharType="begin"/>
      </w:r>
      <w:r>
        <w:rPr>
          <w:rFonts w:cs="Arial"/>
        </w:rPr>
        <w:instrText xml:space="preserve"> REF _Ref409443371 \r \h  \* MERGEFORMAT </w:instrText>
      </w:r>
      <w:r>
        <w:rPr>
          <w:rFonts w:cs="Arial"/>
        </w:rPr>
      </w:r>
      <w:r>
        <w:rPr>
          <w:rFonts w:cs="Arial"/>
        </w:rPr>
        <w:fldChar w:fldCharType="separate"/>
      </w:r>
      <w:r w:rsidR="00565C75">
        <w:rPr>
          <w:rFonts w:cs="Arial"/>
        </w:rPr>
        <w:t>28</w:t>
      </w:r>
      <w:r>
        <w:rPr>
          <w:rFonts w:cs="Arial"/>
        </w:rPr>
        <w:fldChar w:fldCharType="end"/>
      </w:r>
      <w:r>
        <w:rPr>
          <w:rFonts w:cs="Arial"/>
        </w:rPr>
        <w:t>) and employees with proper systems of control;</w:t>
      </w:r>
    </w:p>
    <w:p w14:paraId="7778D52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196D272"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8"/>
        <w:rPr>
          <w:rFonts w:cs="Arial"/>
        </w:rPr>
      </w:pPr>
      <w:r>
        <w:rPr>
          <w:rFonts w:cs="Arial"/>
        </w:rPr>
        <w:t>monitoring the Company's performance in relation to its plans budget controls and decisions;</w:t>
      </w:r>
    </w:p>
    <w:p w14:paraId="42145B1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1F889E8"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 xml:space="preserve">     appointing (and if necessary removing) Senior Officers;</w:t>
      </w:r>
    </w:p>
    <w:p w14:paraId="56CF545C"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AE42769" w14:textId="7777777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8"/>
        <w:rPr>
          <w:rFonts w:cs="Arial"/>
        </w:rPr>
      </w:pPr>
      <w:bookmarkStart w:id="1170" w:name="_Ref409443348"/>
      <w:r>
        <w:rPr>
          <w:rFonts w:cs="Arial"/>
        </w:rPr>
        <w:t>satisfying itself that the Company's affairs are conducted in accordance with generally accepted standards of performance and propriety; and</w:t>
      </w:r>
      <w:bookmarkEnd w:id="1170"/>
    </w:p>
    <w:p w14:paraId="4DC8C6C1"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A7DAB43" w14:textId="3B358987" w:rsidR="00DC6F2A" w:rsidRPr="00794F40" w:rsidRDefault="00ED2E1D" w:rsidP="00472976">
      <w:pPr>
        <w:numPr>
          <w:ilvl w:val="1"/>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8"/>
        <w:rPr>
          <w:rFonts w:cs="Arial"/>
        </w:rPr>
      </w:pPr>
      <w:r>
        <w:rPr>
          <w:rFonts w:cs="Arial"/>
        </w:rPr>
        <w:t xml:space="preserve">ensuring that appropriate advice is taken on the items listed in Articles </w:t>
      </w:r>
      <w:r>
        <w:rPr>
          <w:rFonts w:cs="Arial"/>
        </w:rPr>
        <w:fldChar w:fldCharType="begin"/>
      </w:r>
      <w:r>
        <w:rPr>
          <w:rFonts w:cs="Arial"/>
        </w:rPr>
        <w:instrText xml:space="preserve"> REF _Ref409443327 \r \h  \* MERGEFORMAT </w:instrText>
      </w:r>
      <w:r>
        <w:rPr>
          <w:rFonts w:cs="Arial"/>
        </w:rPr>
      </w:r>
      <w:r>
        <w:rPr>
          <w:rFonts w:cs="Arial"/>
        </w:rPr>
        <w:fldChar w:fldCharType="separate"/>
      </w:r>
      <w:r w:rsidR="00565C75">
        <w:rPr>
          <w:rFonts w:cs="Arial"/>
        </w:rPr>
        <w:t>23.1</w:t>
      </w:r>
      <w:r>
        <w:rPr>
          <w:rFonts w:cs="Arial"/>
        </w:rPr>
        <w:fldChar w:fldCharType="end"/>
      </w:r>
      <w:r>
        <w:rPr>
          <w:rFonts w:cs="Arial"/>
        </w:rPr>
        <w:t xml:space="preserve"> to </w:t>
      </w:r>
      <w:r>
        <w:rPr>
          <w:rFonts w:cs="Arial"/>
        </w:rPr>
        <w:fldChar w:fldCharType="begin"/>
      </w:r>
      <w:r>
        <w:rPr>
          <w:rFonts w:cs="Arial"/>
        </w:rPr>
        <w:instrText xml:space="preserve"> REF _Ref409443348 \r \h  \* MERGEFORMAT </w:instrText>
      </w:r>
      <w:r>
        <w:rPr>
          <w:rFonts w:cs="Arial"/>
        </w:rPr>
      </w:r>
      <w:r>
        <w:rPr>
          <w:rFonts w:cs="Arial"/>
        </w:rPr>
        <w:fldChar w:fldCharType="separate"/>
      </w:r>
      <w:r w:rsidR="00565C75">
        <w:rPr>
          <w:rFonts w:cs="Arial"/>
        </w:rPr>
        <w:t>23.7</w:t>
      </w:r>
      <w:r>
        <w:rPr>
          <w:rFonts w:cs="Arial"/>
        </w:rPr>
        <w:fldChar w:fldCharType="end"/>
      </w:r>
      <w:r>
        <w:rPr>
          <w:rFonts w:cs="Arial"/>
        </w:rPr>
        <w:t xml:space="preserve"> and in particular on matters of legal compliance and financial viability.</w:t>
      </w:r>
    </w:p>
    <w:p w14:paraId="321FF851"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F860023"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2C007D9"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POWERS OF THE BOARD</w:t>
      </w:r>
    </w:p>
    <w:p w14:paraId="3BF9CE19"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9646CBF"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bCs/>
        </w:rPr>
        <w:t>Subject</w:t>
      </w:r>
      <w:r>
        <w:rPr>
          <w:rFonts w:cs="Arial"/>
        </w:rPr>
        <w:t xml:space="preserve"> to the Act and the Articles, the business of the Company is to be managed by the Board who may exercise all of the powers of the Company.</w:t>
      </w:r>
    </w:p>
    <w:p w14:paraId="1CACC929"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BADE16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An alteration to the Articles does not invalidate earlier acts of the Board which would have been valid without the alteration.</w:t>
      </w:r>
    </w:p>
    <w:p w14:paraId="48AD903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581D58F"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0EAB168"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BOARD MEETINGS</w:t>
      </w:r>
    </w:p>
    <w:p w14:paraId="66A4B02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707C6E7"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Subject to the Articles, the Board may regulate Board Meetings as it wishes.</w:t>
      </w:r>
    </w:p>
    <w:p w14:paraId="60665EDD"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5252210C"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Board Meetings may be called by any Director or the Secretary (if appointed).</w:t>
      </w:r>
    </w:p>
    <w:p w14:paraId="33CA9E41"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F25F5B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71" w:name="_Ref409443286"/>
      <w:r>
        <w:rPr>
          <w:rFonts w:cs="Arial"/>
        </w:rPr>
        <w:t>7 days’ notice of Board Meetings must be given to each of the Directors but it is not necessary to give notice of a Board Meeting to a Director who is out of the United Kingdom.</w:t>
      </w:r>
      <w:bookmarkEnd w:id="1171"/>
    </w:p>
    <w:p w14:paraId="6E510A21"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5FE964A" w14:textId="15A9AF32"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A Board Meeting which is called on shorter notice than required under Article </w:t>
      </w:r>
      <w:r>
        <w:rPr>
          <w:rFonts w:cs="Arial"/>
        </w:rPr>
        <w:fldChar w:fldCharType="begin"/>
      </w:r>
      <w:r>
        <w:rPr>
          <w:rFonts w:cs="Arial"/>
        </w:rPr>
        <w:instrText xml:space="preserve"> REF _Ref409443286 \r \h  \* MERGEFORMAT </w:instrText>
      </w:r>
      <w:r>
        <w:rPr>
          <w:rFonts w:cs="Arial"/>
        </w:rPr>
      </w:r>
      <w:r>
        <w:rPr>
          <w:rFonts w:cs="Arial"/>
        </w:rPr>
        <w:fldChar w:fldCharType="separate"/>
      </w:r>
      <w:r w:rsidR="00565C75">
        <w:rPr>
          <w:rFonts w:cs="Arial"/>
        </w:rPr>
        <w:t>25.3</w:t>
      </w:r>
      <w:r>
        <w:rPr>
          <w:rFonts w:cs="Arial"/>
        </w:rPr>
        <w:fldChar w:fldCharType="end"/>
      </w:r>
      <w:r>
        <w:rPr>
          <w:rFonts w:cs="Arial"/>
        </w:rPr>
        <w:t xml:space="preserve"> is deemed to have been duly called if at least two Directors certify in writing that because of special circumstances it ought to be called as a matter of urgency.</w:t>
      </w:r>
    </w:p>
    <w:p w14:paraId="02D869E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3648928"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Subject to Article 25.6, matters arising at a Board Meeting are to be decided by a simple majority of votes and each Director is to have one vote.</w:t>
      </w:r>
    </w:p>
    <w:p w14:paraId="02EE9822" w14:textId="77777777" w:rsidR="00DC6F2A" w:rsidRPr="00794F40" w:rsidRDefault="00DC6F2A" w:rsidP="00DC6F2A">
      <w:pPr>
        <w:pStyle w:val="ListParagraph"/>
        <w:rPr>
          <w:rFonts w:ascii="Arial" w:hAnsi="Arial" w:cs="Arial"/>
          <w:sz w:val="20"/>
          <w:szCs w:val="20"/>
        </w:rPr>
      </w:pPr>
    </w:p>
    <w:p w14:paraId="164EF73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Prior to the sale and Occupation of the last Dwelling to be Occupied that is permitted to be constructed within the Area of Benefit pursuant to the Planning Permission and all other planning permissions granted by the Council (including planning permissions granted by the Council pursuant to Section 73 73A and 96A of the Planning Act varying the conditions to such planning permission) and by the Secretary of State on appeal for </w:t>
      </w:r>
      <w:r>
        <w:rPr>
          <w:rFonts w:cs="Arial"/>
        </w:rPr>
        <w:lastRenderedPageBreak/>
        <w:t>development within the Area of Benefit that include the provision of a Dwelling/s, however many Directors appointed by the Developers are present at a Board Meeting, they shall have 50% of the available votes divided equally between them.</w:t>
      </w:r>
    </w:p>
    <w:p w14:paraId="6E6FC36A"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0A8ABB3"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If there is an equality of votes the Chair is not entitled to a second or casting vote. </w:t>
      </w:r>
    </w:p>
    <w:p w14:paraId="71CFC4F8"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AC46138"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technical defect in the appointment of a Director or in the delegation of powers to a Committee of which the Board is unaware at the time does not invalidate decisions taken in good faith.</w:t>
      </w:r>
    </w:p>
    <w:p w14:paraId="6AD2766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7149406"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B7F7EEC"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QUORUM FOR BOARD MEETINGS</w:t>
      </w:r>
    </w:p>
    <w:p w14:paraId="45350E4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F71C53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Subject to Article 26.3 the quorum for Board Meetings is a minimum of four of the Directors for the time being provided that at least two Directors appointed by the Developers are present.</w:t>
      </w:r>
    </w:p>
    <w:p w14:paraId="6AA869E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9F3E4B0"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Director may be part of the quorum at a Board Meeting if s/he can hear comment and vote on the proceedings through telephone, video conferencing or other communications equipment.</w:t>
      </w:r>
    </w:p>
    <w:p w14:paraId="7C9913FE"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7A0F23C"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The Board may act despite vacancies in its number but if the number of Directors is less than four then the Board may act only to admit Directors under Article 19.  </w:t>
      </w:r>
    </w:p>
    <w:p w14:paraId="14799E1F"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8B3D931"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At a Board Meeting which remains inquorate for 15 minutes after its starting time or one which becomes inquorate for more than 15 minutes the Directors present may act only to:-</w:t>
      </w:r>
    </w:p>
    <w:p w14:paraId="469FDCA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DE1DBA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adjourn it to such other time and place as they decide; or</w:t>
      </w:r>
    </w:p>
    <w:p w14:paraId="5CB534D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2EBA0B55"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call a General Meeting; or</w:t>
      </w:r>
    </w:p>
    <w:p w14:paraId="325177D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A6E991D" w14:textId="4B764A82"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 xml:space="preserve">seek the appointment of Directors by the Participating Prisons under Article </w:t>
      </w:r>
      <w:r>
        <w:rPr>
          <w:rFonts w:cs="Arial"/>
        </w:rPr>
        <w:fldChar w:fldCharType="begin"/>
      </w:r>
      <w:r>
        <w:rPr>
          <w:rFonts w:cs="Arial"/>
        </w:rPr>
        <w:instrText xml:space="preserve"> REF _Ref409443244 \r \h  \* MERGEFORMAT </w:instrText>
      </w:r>
      <w:r>
        <w:rPr>
          <w:rFonts w:cs="Arial"/>
        </w:rPr>
      </w:r>
      <w:r>
        <w:rPr>
          <w:rFonts w:cs="Arial"/>
        </w:rPr>
        <w:fldChar w:fldCharType="separate"/>
      </w:r>
      <w:r w:rsidR="00565C75">
        <w:rPr>
          <w:rFonts w:cs="Arial"/>
        </w:rPr>
        <w:t>19</w:t>
      </w:r>
      <w:r>
        <w:rPr>
          <w:rFonts w:cs="Arial"/>
        </w:rPr>
        <w:fldChar w:fldCharType="end"/>
      </w:r>
      <w:r>
        <w:rPr>
          <w:rFonts w:cs="Arial"/>
        </w:rPr>
        <w:t xml:space="preserve">. </w:t>
      </w:r>
    </w:p>
    <w:p w14:paraId="7FF4E7F7"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173E770"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at the adjourned meeting there are again insufficient Directors present within 15 minutes from the time of the adjourned Board Meeting to constitute a quorum then those Directors who are present (provided that they number at least two) shall constitute a quorum for the purpose of allowing any business of the adjourned meeting to be conducted.</w:t>
      </w:r>
    </w:p>
    <w:p w14:paraId="0682A582" w14:textId="77777777" w:rsidR="00DC6F2A" w:rsidRPr="00794F40" w:rsidRDefault="00DC6F2A" w:rsidP="00DC6F2A">
      <w:pPr>
        <w:tabs>
          <w:tab w:val="left" w:pos="-1094"/>
          <w:tab w:val="left" w:pos="-720"/>
          <w:tab w:val="left" w:pos="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D141C67" w14:textId="77777777" w:rsidR="00DC6F2A" w:rsidRPr="00794F40" w:rsidRDefault="00DC6F2A" w:rsidP="00DC6F2A">
      <w:pPr>
        <w:tabs>
          <w:tab w:val="left" w:pos="-1094"/>
          <w:tab w:val="left" w:pos="-720"/>
          <w:tab w:val="left" w:pos="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679293C0" w14:textId="77777777" w:rsidR="00DC6F2A" w:rsidRPr="00794F40" w:rsidRDefault="00ED2E1D" w:rsidP="00472976">
      <w:pPr>
        <w:numPr>
          <w:ilvl w:val="0"/>
          <w:numId w:val="243"/>
        </w:numPr>
        <w:tabs>
          <w:tab w:val="left" w:pos="-1094"/>
          <w:tab w:val="left" w:pos="-720"/>
          <w:tab w:val="left" w:pos="709"/>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CHAIR AND VICE-CHAIR</w:t>
      </w:r>
    </w:p>
    <w:p w14:paraId="7D3B2202"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6094B131"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Company must have a Chair and may have a Vice-Chair.  The Chair and the Vice-Chair are to be appointed by the Board.</w:t>
      </w:r>
    </w:p>
    <w:p w14:paraId="435E986A"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cs="Arial"/>
        </w:rPr>
      </w:pPr>
    </w:p>
    <w:p w14:paraId="1F09FEC4"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Chair and Vice-Chair, if any, are to hold office until the start of the first Board Meeting after a term as near as possible to one year from their appointment but are eligible for reappointment.</w:t>
      </w:r>
    </w:p>
    <w:p w14:paraId="5D7F5A07"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9AD9A8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Chair and the Vice-Chair, if any, may be removed only at a meeting of the Board called for the specific purpose at which a resolution with a majority in favour is passed.  The Chair or the Vice-Chair (as the case may be) must be given an opportunity to say why he should not be removed.</w:t>
      </w:r>
    </w:p>
    <w:p w14:paraId="140F1587"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1B98ABA"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Chair is to chair all Board Meetings and General Meetings at which he is present unless he does not wish or is not able to do so.</w:t>
      </w:r>
    </w:p>
    <w:p w14:paraId="660BBB43"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B1BF44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If the Chair is not present within 5 minutes after the starting time of a Board Meeting, or is </w:t>
      </w:r>
      <w:r>
        <w:rPr>
          <w:rFonts w:cs="Arial"/>
        </w:rPr>
        <w:lastRenderedPageBreak/>
        <w:t>unwilling or unable to chair a Board Meeting, then the Vice-Chair, if any, must chair the Board Meeting unless he is unwilling or unable to do so.</w:t>
      </w:r>
    </w:p>
    <w:p w14:paraId="2A77E439"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47B25AA"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both the Chair and the Vice-Chair, if any, are not present within 5 minutes after the starting time of a Board Meeting or both are unwilling or unable to chair the meeting then the Board must elect one of the Directors who is present to chair the Board Meeting.</w:t>
      </w:r>
    </w:p>
    <w:p w14:paraId="1360C520"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277125A"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functions of the Chair are:-</w:t>
      </w:r>
    </w:p>
    <w:p w14:paraId="2D07C33D"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DD9CC03"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act as an ambassador for the Company and to represent the views of the Board to the general public and other organisations;</w:t>
      </w:r>
    </w:p>
    <w:p w14:paraId="4774593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558E9F4A"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ensure that Board Meetings and General Meetings are conducted efficiently;</w:t>
      </w:r>
    </w:p>
    <w:p w14:paraId="5B81C8B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CFD6DAC"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give all Directors an opportunity to express their views;</w:t>
      </w:r>
    </w:p>
    <w:p w14:paraId="41650F83"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D10FEFD"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establish a constructive working relationship with and to provide support for the employees;</w:t>
      </w:r>
    </w:p>
    <w:p w14:paraId="7013070D"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5026114"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where necessary (and in conjunction with the other Directors) to ensure that, where the post of any employee is or is due to become vacant, a replacement is found in a timely and orderly fashion;</w:t>
      </w:r>
    </w:p>
    <w:p w14:paraId="675310B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8B4E4CA"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encourage the Board to delegate sufficient authority to its Committees to enable the business of the Company to be carried on effectively between Board Meetings;</w:t>
      </w:r>
    </w:p>
    <w:p w14:paraId="4EBA0EF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2DC339A"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ensure that the Board monitors the use of delegated powers; and</w:t>
      </w:r>
    </w:p>
    <w:p w14:paraId="64B4850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C60D8A0"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encourage the Board to take professional advice when it is needed and particularly before considering the dismissal of an employee.</w:t>
      </w:r>
    </w:p>
    <w:p w14:paraId="2A6365F7"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24B87A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role of the Vice-Chair, if any, is to deputise for the Chair during any period of his absence and, for that period, his functions shall be the same as those of the Chair.</w:t>
      </w:r>
    </w:p>
    <w:p w14:paraId="66A0D49B"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3093991"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3F241CC"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72" w:name="_Ref409443371"/>
      <w:r>
        <w:rPr>
          <w:rFonts w:cs="Arial"/>
          <w:b/>
          <w:bCs/>
        </w:rPr>
        <w:t>COMMITTEES AND WORKING PARTIES</w:t>
      </w:r>
      <w:bookmarkEnd w:id="1172"/>
    </w:p>
    <w:p w14:paraId="0FD30BF3"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E7E1EC7"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may establish Committees consisting of those persons whom the Board decide and:</w:t>
      </w:r>
    </w:p>
    <w:p w14:paraId="376F864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4C7FC875"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delegate to a Committee any of its powers; and</w:t>
      </w:r>
    </w:p>
    <w:p w14:paraId="5D3A08D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672263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revoke a delegation at any time.</w:t>
      </w:r>
    </w:p>
    <w:p w14:paraId="34315E2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64F5EB43"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rPr>
        <w:t>The Board may establish Working Parties, community groups and fora consisting of those persons whom the Board decide.  A Working Party may not take decisions on behalf of the Board but may consider issues in depth with a view to making recommendations to the Board.</w:t>
      </w:r>
    </w:p>
    <w:p w14:paraId="494F5529"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0382EE59"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members of a Committee or a Working Party are to be appointed by the Board but the Board may give a Committee or a Working Party the right to co-opt individuals to its membership.  The Board is to determine the chair of each Committee or Working Party.</w:t>
      </w:r>
    </w:p>
    <w:p w14:paraId="50FE87C0"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FAAAC29"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rPr>
          <w:rFonts w:cs="Arial"/>
        </w:rPr>
      </w:pPr>
      <w:r>
        <w:rPr>
          <w:rFonts w:cs="Arial"/>
        </w:rPr>
        <w:t>Each member of a Committee or Working Party (including the chair) is to hold office from the date of his appointment until the term of office for which he has been appointed expires or until he resigns or is removed by the Board from the Committee or Working Party.</w:t>
      </w:r>
    </w:p>
    <w:p w14:paraId="619B91CF"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835A823"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must determine the quorum for each Committee and Working Party it establishes.</w:t>
      </w:r>
    </w:p>
    <w:p w14:paraId="2D801CCF"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6DDFFBA"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must specify the financial limits within which any Committee may function.  A Working Party can have no authority to incur expenditure.</w:t>
      </w:r>
    </w:p>
    <w:p w14:paraId="2DA843D6" w14:textId="77777777" w:rsidR="00DC6F2A" w:rsidRPr="00794F40" w:rsidRDefault="00DC6F2A" w:rsidP="00DC6F2A">
      <w:p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B3F243D" w14:textId="77777777" w:rsidR="00DC6F2A" w:rsidRPr="00794F40" w:rsidRDefault="00ED2E1D" w:rsidP="00472976">
      <w:pPr>
        <w:numPr>
          <w:ilvl w:val="1"/>
          <w:numId w:val="243"/>
        </w:numPr>
        <w:tabs>
          <w:tab w:val="left" w:pos="-1094"/>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Every Committee or Working Party must report its proceedings and decisions to the Board as the Board determines.</w:t>
      </w:r>
    </w:p>
    <w:p w14:paraId="305DF42E" w14:textId="77777777" w:rsidR="00DC6F2A" w:rsidRPr="00794F40" w:rsidRDefault="00DC6F2A" w:rsidP="00DC6F2A">
      <w:pPr>
        <w:tabs>
          <w:tab w:val="left" w:pos="-1094"/>
          <w:tab w:val="left" w:pos="-720"/>
          <w:tab w:val="left" w:pos="720"/>
          <w:tab w:val="left"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F6D4F25"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F820E64"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73" w:name="_Ref409444410"/>
      <w:r>
        <w:rPr>
          <w:rFonts w:cs="Arial"/>
          <w:b/>
          <w:bCs/>
        </w:rPr>
        <w:t>OBSERVERS</w:t>
      </w:r>
      <w:bookmarkEnd w:id="1173"/>
    </w:p>
    <w:p w14:paraId="7B6EE4E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68502BD6"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Subject to Articles 29.4 and 29.5, the Board may allow individuals who are not Directors to attend Board Meetings as Observers on whatever terms the Board decides.</w:t>
      </w:r>
    </w:p>
    <w:p w14:paraId="66AE9A50"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5362ECA4"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Observers may not vote but may take part in discussions with the prior consent of the Chair.</w:t>
      </w:r>
    </w:p>
    <w:p w14:paraId="151D39E8"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D432318"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may exclude Observers from any part of a Board Meeting where the Board considers the business is private.</w:t>
      </w:r>
    </w:p>
    <w:p w14:paraId="33A610D5"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4E08F4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must exclude an Observer from any Board Meeting at which a possible personal benefit to him is being considered.</w:t>
      </w:r>
    </w:p>
    <w:p w14:paraId="35E6413C" w14:textId="77777777" w:rsidR="00DC6F2A" w:rsidRPr="00794F40" w:rsidRDefault="00DC6F2A" w:rsidP="00DC6F2A">
      <w:pPr>
        <w:pStyle w:val="ListParagraph"/>
        <w:rPr>
          <w:rFonts w:ascii="Arial" w:hAnsi="Arial" w:cs="Arial"/>
          <w:sz w:val="20"/>
          <w:szCs w:val="20"/>
        </w:rPr>
      </w:pPr>
    </w:p>
    <w:p w14:paraId="5D61607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must allow the following to attend all meetings of the Board:</w:t>
      </w:r>
    </w:p>
    <w:p w14:paraId="7BBF25AC" w14:textId="77777777" w:rsidR="00DC6F2A" w:rsidRPr="00794F40" w:rsidRDefault="00DC6F2A" w:rsidP="00DC6F2A">
      <w:pPr>
        <w:pStyle w:val="ListParagraph"/>
        <w:rPr>
          <w:rFonts w:ascii="Arial" w:hAnsi="Arial" w:cs="Arial"/>
          <w:sz w:val="20"/>
          <w:szCs w:val="20"/>
        </w:rPr>
      </w:pPr>
    </w:p>
    <w:p w14:paraId="6F153343"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one individual selected by the Parish Councils; and</w:t>
      </w:r>
    </w:p>
    <w:p w14:paraId="1B5C943E"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 xml:space="preserve">one individual selected by the Tenants.  </w:t>
      </w:r>
    </w:p>
    <w:p w14:paraId="49AFCE96" w14:textId="77777777" w:rsidR="00DC6F2A" w:rsidRPr="00794F40" w:rsidRDefault="00DC6F2A" w:rsidP="00DC6F2A">
      <w:pPr>
        <w:pStyle w:val="ListParagraph"/>
        <w:rPr>
          <w:rFonts w:ascii="Arial" w:hAnsi="Arial" w:cs="Arial"/>
          <w:sz w:val="20"/>
          <w:szCs w:val="20"/>
        </w:rPr>
      </w:pPr>
    </w:p>
    <w:p w14:paraId="789535F1"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may allow a further independent advisor to attend meetings at its discretion.</w:t>
      </w:r>
    </w:p>
    <w:p w14:paraId="0F435C8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640A7BE"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96FE690"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DIRECTORS' WRITTEN RESOLUTIONS</w:t>
      </w:r>
    </w:p>
    <w:p w14:paraId="74ECE12D"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E876466"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74" w:name="_Ref409443167"/>
      <w:r>
        <w:rPr>
          <w:rFonts w:cs="Arial"/>
        </w:rPr>
        <w:t>A written resolution approved by all of the Directors entitled to receive notice of a Board Meeting (provided they would constitute a quorum at a Board Meeting) is as valid as if it had been passed at a Board Meeting.</w:t>
      </w:r>
      <w:bookmarkEnd w:id="1174"/>
      <w:r>
        <w:rPr>
          <w:rFonts w:cs="Arial"/>
        </w:rPr>
        <w:t xml:space="preserve"> </w:t>
      </w:r>
    </w:p>
    <w:p w14:paraId="6B236A01"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48A6971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75" w:name="_Ref409443186"/>
      <w:r>
        <w:rPr>
          <w:rFonts w:cs="Arial"/>
        </w:rPr>
        <w:t>A written resolution approved by a simple majority of the members of a Committee (provided they would constitute a quorum of that Committee) is as valid as if it had been passed at a meeting of that Committee.</w:t>
      </w:r>
      <w:bookmarkEnd w:id="1175"/>
    </w:p>
    <w:p w14:paraId="39FFD2A2"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64052F1" w14:textId="49463C2B"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A resolution under Articles </w:t>
      </w:r>
      <w:r>
        <w:rPr>
          <w:rFonts w:cs="Arial"/>
        </w:rPr>
        <w:fldChar w:fldCharType="begin"/>
      </w:r>
      <w:r>
        <w:rPr>
          <w:rFonts w:cs="Arial"/>
        </w:rPr>
        <w:instrText xml:space="preserve"> REF _Ref409443167 \r \h  \* MERGEFORMAT </w:instrText>
      </w:r>
      <w:r>
        <w:rPr>
          <w:rFonts w:cs="Arial"/>
        </w:rPr>
      </w:r>
      <w:r>
        <w:rPr>
          <w:rFonts w:cs="Arial"/>
        </w:rPr>
        <w:fldChar w:fldCharType="separate"/>
      </w:r>
      <w:r w:rsidR="00565C75">
        <w:rPr>
          <w:rFonts w:cs="Arial"/>
        </w:rPr>
        <w:t>30.1</w:t>
      </w:r>
      <w:r>
        <w:rPr>
          <w:rFonts w:cs="Arial"/>
        </w:rPr>
        <w:fldChar w:fldCharType="end"/>
      </w:r>
      <w:r>
        <w:rPr>
          <w:rFonts w:cs="Arial"/>
        </w:rPr>
        <w:t xml:space="preserve"> or </w:t>
      </w:r>
      <w:r>
        <w:rPr>
          <w:rFonts w:cs="Arial"/>
        </w:rPr>
        <w:fldChar w:fldCharType="begin"/>
      </w:r>
      <w:r>
        <w:rPr>
          <w:rFonts w:cs="Arial"/>
        </w:rPr>
        <w:instrText xml:space="preserve"> REF _Ref409443186 \r \h  \* MERGEFORMAT </w:instrText>
      </w:r>
      <w:r>
        <w:rPr>
          <w:rFonts w:cs="Arial"/>
        </w:rPr>
      </w:r>
      <w:r>
        <w:rPr>
          <w:rFonts w:cs="Arial"/>
        </w:rPr>
        <w:fldChar w:fldCharType="separate"/>
      </w:r>
      <w:r w:rsidR="00565C75">
        <w:rPr>
          <w:rFonts w:cs="Arial"/>
        </w:rPr>
        <w:t>30.2</w:t>
      </w:r>
      <w:r>
        <w:rPr>
          <w:rFonts w:cs="Arial"/>
        </w:rPr>
        <w:fldChar w:fldCharType="end"/>
      </w:r>
      <w:r>
        <w:rPr>
          <w:rFonts w:cs="Arial"/>
        </w:rPr>
        <w:t xml:space="preserve"> may consist of several documents in similar form each approved by one or more of the Directors or Committee Members.</w:t>
      </w:r>
    </w:p>
    <w:p w14:paraId="0CBAA2F9" w14:textId="77777777" w:rsidR="00DC6F2A" w:rsidRPr="00794F40" w:rsidRDefault="00DC6F2A" w:rsidP="001C428F">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cs="Arial"/>
        </w:rPr>
      </w:pPr>
    </w:p>
    <w:p w14:paraId="6F0ADF81" w14:textId="77777777" w:rsidR="00DC6F2A" w:rsidRPr="00794F40" w:rsidRDefault="00ED2E1D" w:rsidP="00DC6F2A">
      <w:pPr>
        <w:tabs>
          <w:tab w:val="center" w:pos="4536"/>
        </w:tabs>
        <w:jc w:val="center"/>
        <w:rPr>
          <w:rFonts w:cs="Arial"/>
          <w:b/>
          <w:bCs/>
        </w:rPr>
      </w:pPr>
      <w:r>
        <w:rPr>
          <w:rFonts w:cs="Arial"/>
        </w:rPr>
        <w:br w:type="page"/>
      </w:r>
      <w:r>
        <w:rPr>
          <w:rFonts w:cs="Arial"/>
          <w:b/>
          <w:bCs/>
        </w:rPr>
        <w:lastRenderedPageBreak/>
        <w:t>PART F.  OFFICERS</w:t>
      </w:r>
    </w:p>
    <w:p w14:paraId="0F2D48C9" w14:textId="77777777" w:rsidR="00DC6F2A" w:rsidRPr="00794F40" w:rsidRDefault="00DC6F2A" w:rsidP="00DC6F2A">
      <w:pPr>
        <w:tabs>
          <w:tab w:val="center" w:pos="4536"/>
        </w:tabs>
        <w:jc w:val="center"/>
        <w:rPr>
          <w:rFonts w:cs="Arial"/>
        </w:rPr>
      </w:pPr>
    </w:p>
    <w:p w14:paraId="574DF04E"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6408BD65"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THE SECRETARY</w:t>
      </w:r>
    </w:p>
    <w:p w14:paraId="3E56BC7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088BC82"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may decide whether or not a Secretary is appointed.</w:t>
      </w:r>
    </w:p>
    <w:p w14:paraId="38B47F33"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7F80954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Where appointed, a Secretary may be removed by the Board at any time.</w:t>
      </w:r>
    </w:p>
    <w:p w14:paraId="02EC99A5"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9CF0D5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If a Director is appointed as Secretary he may not receive any remuneration for acting in that capacity.</w:t>
      </w:r>
    </w:p>
    <w:p w14:paraId="274041AA"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723ECEC"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68451597"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INDEMNITIES FOR OFFICERS AND EMPLOYEES</w:t>
      </w:r>
    </w:p>
    <w:p w14:paraId="3D5A255C"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46581CA7"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Company may indemnify any officer or employee (other than a Director) against any liability incurred by him in his capacity as such except when that liability is due to his own dishonesty or gross negligence.</w:t>
      </w:r>
    </w:p>
    <w:p w14:paraId="3D501187"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43BD403C" w14:textId="38DB3B0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76" w:name="_Ref409443084"/>
      <w:r>
        <w:rPr>
          <w:rFonts w:cs="Arial"/>
        </w:rPr>
        <w:t xml:space="preserve">Subject to the Act (in particular sections 232-238 or any section of any other statute amending or replacing sections 232-238) and Article </w:t>
      </w:r>
      <w:r>
        <w:rPr>
          <w:rFonts w:cs="Arial"/>
        </w:rPr>
        <w:fldChar w:fldCharType="begin"/>
      </w:r>
      <w:r>
        <w:rPr>
          <w:rFonts w:cs="Arial"/>
        </w:rPr>
        <w:instrText xml:space="preserve"> REF _Ref409443107 \r \h  \* MERGEFORMAT </w:instrText>
      </w:r>
      <w:r>
        <w:rPr>
          <w:rFonts w:cs="Arial"/>
        </w:rPr>
      </w:r>
      <w:r>
        <w:rPr>
          <w:rFonts w:cs="Arial"/>
        </w:rPr>
        <w:fldChar w:fldCharType="separate"/>
      </w:r>
      <w:r w:rsidR="00565C75">
        <w:rPr>
          <w:rFonts w:cs="Arial"/>
        </w:rPr>
        <w:t>32.3</w:t>
      </w:r>
      <w:r>
        <w:rPr>
          <w:rFonts w:cs="Arial"/>
        </w:rPr>
        <w:fldChar w:fldCharType="end"/>
      </w:r>
      <w:r>
        <w:rPr>
          <w:rFonts w:cs="Arial"/>
        </w:rPr>
        <w:t>, the Company may indemnify any Director against any liability incurred by him in his capacity as such.</w:t>
      </w:r>
      <w:bookmarkEnd w:id="1176"/>
    </w:p>
    <w:p w14:paraId="4E560F9E"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6A207B9" w14:textId="02F0E2CB"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77" w:name="_Ref409443107"/>
      <w:r>
        <w:rPr>
          <w:rFonts w:cs="Arial"/>
        </w:rPr>
        <w:t xml:space="preserve">The indemnity provided to a Director in accordance with Article </w:t>
      </w:r>
      <w:r>
        <w:rPr>
          <w:rFonts w:cs="Arial"/>
        </w:rPr>
        <w:fldChar w:fldCharType="begin"/>
      </w:r>
      <w:r>
        <w:rPr>
          <w:rFonts w:cs="Arial"/>
        </w:rPr>
        <w:instrText xml:space="preserve"> REF _Ref409443084 \r \h  \* MERGEFORMAT </w:instrText>
      </w:r>
      <w:r>
        <w:rPr>
          <w:rFonts w:cs="Arial"/>
        </w:rPr>
      </w:r>
      <w:r>
        <w:rPr>
          <w:rFonts w:cs="Arial"/>
        </w:rPr>
        <w:fldChar w:fldCharType="separate"/>
      </w:r>
      <w:r w:rsidR="00565C75">
        <w:rPr>
          <w:rFonts w:cs="Arial"/>
        </w:rPr>
        <w:t>32.2</w:t>
      </w:r>
      <w:r>
        <w:rPr>
          <w:rFonts w:cs="Arial"/>
        </w:rPr>
        <w:fldChar w:fldCharType="end"/>
      </w:r>
      <w:r>
        <w:rPr>
          <w:rFonts w:cs="Arial"/>
        </w:rPr>
        <w:t xml:space="preserve"> may not include any indemnity against liability:-</w:t>
      </w:r>
      <w:bookmarkEnd w:id="1177"/>
    </w:p>
    <w:p w14:paraId="210F308E" w14:textId="77777777" w:rsidR="00DC6F2A" w:rsidRPr="00794F40" w:rsidRDefault="00DC6F2A" w:rsidP="00DC6F2A">
      <w:pPr>
        <w:tabs>
          <w:tab w:val="left" w:pos="-1094"/>
          <w:tab w:val="left" w:pos="-72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EC68416"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the Company or a company associated with it;</w:t>
      </w:r>
    </w:p>
    <w:p w14:paraId="00C62B4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4D7793E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for fines or penalties; or</w:t>
      </w:r>
    </w:p>
    <w:p w14:paraId="7F7276A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53E2F78"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incurred as a result of his unsuccessful defence of criminal or civil proceedings.</w:t>
      </w:r>
    </w:p>
    <w:p w14:paraId="1DAFE9E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0AE396A" w14:textId="6886AC23"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The indemnity provided to a Director in accordance with Article </w:t>
      </w:r>
      <w:r>
        <w:rPr>
          <w:rFonts w:cs="Arial"/>
        </w:rPr>
        <w:fldChar w:fldCharType="begin"/>
      </w:r>
      <w:r>
        <w:rPr>
          <w:rFonts w:cs="Arial"/>
        </w:rPr>
        <w:instrText xml:space="preserve"> REF _Ref409443084 \r \h  \* MERGEFORMAT </w:instrText>
      </w:r>
      <w:r>
        <w:rPr>
          <w:rFonts w:cs="Arial"/>
        </w:rPr>
      </w:r>
      <w:r>
        <w:rPr>
          <w:rFonts w:cs="Arial"/>
        </w:rPr>
        <w:fldChar w:fldCharType="separate"/>
      </w:r>
      <w:r w:rsidR="00565C75">
        <w:rPr>
          <w:rFonts w:cs="Arial"/>
        </w:rPr>
        <w:t>32.2</w:t>
      </w:r>
      <w:r>
        <w:rPr>
          <w:rFonts w:cs="Arial"/>
        </w:rPr>
        <w:fldChar w:fldCharType="end"/>
      </w:r>
      <w:r>
        <w:rPr>
          <w:rFonts w:cs="Arial"/>
        </w:rPr>
        <w:t xml:space="preserve"> may include the provision of funds to cover his legal costs as they fall due on terms that the Director in question will repay the funds if he is unsuccessful in his defence of the criminal or civil proceedings to which these costs relate</w:t>
      </w:r>
    </w:p>
    <w:p w14:paraId="36DD44D7"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1A6C1D3"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In respect to its auditor the Company may:-</w:t>
      </w:r>
    </w:p>
    <w:p w14:paraId="55669929"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C0EAE1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purchase and maintain insurance for his benefit against any liability incurred by him in his capacity as such; and</w:t>
      </w:r>
    </w:p>
    <w:p w14:paraId="3A3A377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666DF0FF"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indemnify him against any liability incurred in defending any proceedings (whether civil or criminal) in which judgment is given in his favour or he is acquitted or in connection with any application under Section 1157 of the Act or any section of any other statute amending or replacing Section 1157 in which relief is granted to him by the Court.</w:t>
      </w:r>
    </w:p>
    <w:p w14:paraId="22C345A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3853B112" w14:textId="77777777" w:rsidR="00DC6F2A" w:rsidRPr="00794F40" w:rsidRDefault="00ED2E1D" w:rsidP="001C428F">
      <w:pPr>
        <w:pStyle w:val="Level3"/>
        <w:tabs>
          <w:tab w:val="left" w:pos="-1094"/>
          <w:tab w:val="left" w:pos="-720"/>
          <w:tab w:val="left" w:pos="0"/>
          <w:tab w:val="left" w:pos="70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rPr>
          <w:rFonts w:ascii="Arial" w:hAnsi="Arial"/>
          <w:szCs w:val="20"/>
        </w:rPr>
      </w:pPr>
      <w:r>
        <w:rPr>
          <w:rFonts w:ascii="Arial" w:hAnsi="Arial"/>
          <w:szCs w:val="20"/>
        </w:rPr>
        <w:br w:type="page"/>
      </w:r>
    </w:p>
    <w:p w14:paraId="7DBCC91D" w14:textId="77777777" w:rsidR="00DC6F2A" w:rsidRPr="00794F40" w:rsidRDefault="00ED2E1D" w:rsidP="00C37697">
      <w:pPr>
        <w:pStyle w:val="Heading1"/>
        <w:numPr>
          <w:ilvl w:val="0"/>
          <w:numId w:val="0"/>
        </w:numPr>
        <w:spacing w:before="0" w:after="0"/>
        <w:ind w:left="720"/>
        <w:jc w:val="center"/>
        <w:rPr>
          <w:rFonts w:cs="Arial"/>
        </w:rPr>
      </w:pPr>
      <w:bookmarkStart w:id="1178" w:name="_Toc453189292"/>
      <w:bookmarkStart w:id="1179" w:name="_Toc467144327"/>
      <w:r>
        <w:rPr>
          <w:rFonts w:cs="Arial"/>
        </w:rPr>
        <w:lastRenderedPageBreak/>
        <w:t>PART G. STATUTORY AND MISCELLANEOUS</w:t>
      </w:r>
      <w:bookmarkEnd w:id="1178"/>
      <w:bookmarkEnd w:id="1179"/>
    </w:p>
    <w:p w14:paraId="4E7C6BF9" w14:textId="77777777" w:rsidR="00DC6F2A" w:rsidRPr="00794F40" w:rsidRDefault="00DC6F2A" w:rsidP="00DC6F2A">
      <w:pPr>
        <w:rPr>
          <w:rFonts w:cs="Arial"/>
        </w:rPr>
      </w:pPr>
    </w:p>
    <w:p w14:paraId="164714D6"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FF7265E"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MINUTES</w:t>
      </w:r>
    </w:p>
    <w:p w14:paraId="0787A8B6"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A60094F"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must arrange for minutes to be kept of all General Meetings and Board Meetings.  The names of the Directors present must be included in the minutes.</w:t>
      </w:r>
    </w:p>
    <w:p w14:paraId="5152089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531FA008"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Copies of the draft minutes of Board Meetings must be distributed to the Directors as soon as reasonably possible after the meeting and in any case seven days before the next Board Meeting (unless the next Board Meeting is an urgent Board Meeting).</w:t>
      </w:r>
    </w:p>
    <w:p w14:paraId="7F4B2852"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156D4B1"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Minutes must be approved as a correct record at the next General Meeting (as regards minutes of General Meetings) or Board Meeting (as regards minutes of Board Meetings).  Once approved they must be signed by the person chairing the meeting at which they are approved.</w:t>
      </w:r>
    </w:p>
    <w:p w14:paraId="7B2A4A5C"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073B73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must keep minutes of all of the appointments made by the Board.</w:t>
      </w:r>
    </w:p>
    <w:p w14:paraId="1249824B"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91836A3"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20F4D851"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ACCOUNTS ANNUAL REPORT AND ANNUAL RETURN</w:t>
      </w:r>
    </w:p>
    <w:p w14:paraId="6C1B71B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3E76973"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Company must comply with the Act and the Directors must comply with their obligations as charity trustees under the Charities Act 2011 in:-</w:t>
      </w:r>
    </w:p>
    <w:p w14:paraId="0FC5627B" w14:textId="77777777" w:rsidR="00DC6F2A" w:rsidRPr="00794F40" w:rsidRDefault="00DC6F2A" w:rsidP="00DC6F2A">
      <w:pPr>
        <w:tabs>
          <w:tab w:val="left" w:pos="-1094"/>
          <w:tab w:val="left" w:pos="-72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25FCC59"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preparing and filing an annual Directors’ report and annual accounts and sending them to the Charity Commission; and</w:t>
      </w:r>
    </w:p>
    <w:p w14:paraId="502F26A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3BE9E673"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making an annual return to the Registrar of Companies and the Charity Commission.</w:t>
      </w:r>
    </w:p>
    <w:p w14:paraId="173A9C34" w14:textId="77777777" w:rsidR="00DC6F2A" w:rsidRPr="00794F40" w:rsidRDefault="00DC6F2A" w:rsidP="00DC6F2A">
      <w:pPr>
        <w:tabs>
          <w:tab w:val="left" w:pos="-1094"/>
          <w:tab w:val="left" w:pos="-72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3E8722E0"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Company must comply with the Act in relation to the audit or examination of accounts (to the extent that the law requires).</w:t>
      </w:r>
    </w:p>
    <w:p w14:paraId="6151B6C0"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16DCD99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annual Directors’ report and accounts must contain:-</w:t>
      </w:r>
    </w:p>
    <w:p w14:paraId="31952B29"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42A5968A"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revenue accounts and balance sheet for the last accounting period;</w:t>
      </w:r>
    </w:p>
    <w:p w14:paraId="658D136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702D7BFA"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auditor's report on those accounts (if applicable); and</w:t>
      </w:r>
    </w:p>
    <w:p w14:paraId="1BFA1CC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52FF5C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Board's report on the affairs of the Company.</w:t>
      </w:r>
    </w:p>
    <w:p w14:paraId="7BF3F50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90C20C7"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accounting records of the Company must always be open to inspection by a Director.</w:t>
      </w:r>
    </w:p>
    <w:p w14:paraId="41524949"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0CD24AF1"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A91B5B8"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BANK AND BUILDING SOCIETY ACCOUNTS</w:t>
      </w:r>
    </w:p>
    <w:p w14:paraId="42F5608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5A862C95"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All bank and building society accounts must be controlled by the Board and must include the name of the Company.</w:t>
      </w:r>
    </w:p>
    <w:p w14:paraId="686939C7"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7DA657B"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cheque or order for the payment of money must be signed in accordance with the Board's instructions.</w:t>
      </w:r>
    </w:p>
    <w:p w14:paraId="0073DF87" w14:textId="77777777" w:rsidR="00DC6F2A" w:rsidRPr="00794F40" w:rsidRDefault="00DC6F2A" w:rsidP="00DC6F2A">
      <w:pPr>
        <w:tabs>
          <w:tab w:val="left" w:pos="-1094"/>
          <w:tab w:val="left" w:pos="-72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852E839" w14:textId="77777777" w:rsidR="00DC6F2A" w:rsidRPr="00794F40" w:rsidRDefault="00DC6F2A" w:rsidP="00DC6F2A">
      <w:pPr>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1FA3DD07"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EXECUTION OF DOCUMENTS</w:t>
      </w:r>
    </w:p>
    <w:p w14:paraId="6C63206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1DEAE24"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Unless the Board decides otherwise, documents which are executed as deeds must be signed by:</w:t>
      </w:r>
    </w:p>
    <w:p w14:paraId="46CB60D6" w14:textId="77777777" w:rsidR="00DC6F2A" w:rsidRPr="00794F40" w:rsidRDefault="00DC6F2A" w:rsidP="00DC6F2A">
      <w:pPr>
        <w:tabs>
          <w:tab w:val="left" w:pos="-1094"/>
          <w:tab w:val="left" w:pos="-720"/>
          <w:tab w:val="left" w:pos="709"/>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034ECFB5"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two Directors; or</w:t>
      </w:r>
    </w:p>
    <w:p w14:paraId="0182FDB1"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194B25DB"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one Director and the Secretary (where appointed); or</w:t>
      </w:r>
    </w:p>
    <w:p w14:paraId="72F7EFA8"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CB1FA7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one Director in the presence of a witness who attests the Director’s signature.</w:t>
      </w:r>
    </w:p>
    <w:p w14:paraId="42E1C18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9CB2BC4"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NOTICES</w:t>
      </w:r>
    </w:p>
    <w:p w14:paraId="325AED79"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65550AA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Notices under the Articles must be in writing (which shall include facsimile transmission or email) except notices calling Board Meetings.</w:t>
      </w:r>
    </w:p>
    <w:p w14:paraId="0A87993E"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0F0EA5CF"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Company Member present in person at a General Meeting is deemed to have received notice of the General Meeting and (where necessary) of the purposes for which it was called.</w:t>
      </w:r>
    </w:p>
    <w:p w14:paraId="3FFBB836"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6D6CA6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Company may give a notice to a Company Member, Director or auditor either:</w:t>
      </w:r>
    </w:p>
    <w:p w14:paraId="6920BD7E"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28127B51"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personally;</w:t>
      </w:r>
    </w:p>
    <w:p w14:paraId="6811A585"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0807CA05"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bookmarkStart w:id="1180" w:name="_Ref409443014"/>
      <w:r>
        <w:rPr>
          <w:rFonts w:cs="Arial"/>
        </w:rPr>
        <w:t>by sending it by post in a prepaid envelope;</w:t>
      </w:r>
      <w:bookmarkEnd w:id="1180"/>
    </w:p>
    <w:p w14:paraId="2DDDC81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05286AE"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by facsimile transmission;</w:t>
      </w:r>
    </w:p>
    <w:p w14:paraId="69059700"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67EDA62"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by leaving it at his address; or</w:t>
      </w:r>
    </w:p>
    <w:p w14:paraId="1B8C8CFD"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A097FE7"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bookmarkStart w:id="1181" w:name="_Ref409443034"/>
      <w:r>
        <w:rPr>
          <w:rFonts w:cs="Arial"/>
        </w:rPr>
        <w:t>by email.</w:t>
      </w:r>
      <w:bookmarkEnd w:id="1181"/>
    </w:p>
    <w:p w14:paraId="597CB162"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FADEF2B" w14:textId="006662CE"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Notices under Article </w:t>
      </w:r>
      <w:r>
        <w:rPr>
          <w:rFonts w:cs="Arial"/>
        </w:rPr>
        <w:fldChar w:fldCharType="begin"/>
      </w:r>
      <w:r>
        <w:rPr>
          <w:rFonts w:cs="Arial"/>
        </w:rPr>
        <w:instrText xml:space="preserve"> REF _Ref409443014 \r \h  \* MERGEFORMAT </w:instrText>
      </w:r>
      <w:r>
        <w:rPr>
          <w:rFonts w:cs="Arial"/>
        </w:rPr>
      </w:r>
      <w:r>
        <w:rPr>
          <w:rFonts w:cs="Arial"/>
        </w:rPr>
        <w:fldChar w:fldCharType="separate"/>
      </w:r>
      <w:r w:rsidR="00565C75">
        <w:rPr>
          <w:rFonts w:cs="Arial"/>
        </w:rPr>
        <w:t>37.3.2</w:t>
      </w:r>
      <w:r>
        <w:rPr>
          <w:rFonts w:cs="Arial"/>
        </w:rPr>
        <w:fldChar w:fldCharType="end"/>
      </w:r>
      <w:r>
        <w:rPr>
          <w:rFonts w:cs="Arial"/>
        </w:rPr>
        <w:t xml:space="preserve"> to </w:t>
      </w:r>
      <w:r>
        <w:rPr>
          <w:rFonts w:cs="Arial"/>
        </w:rPr>
        <w:fldChar w:fldCharType="begin"/>
      </w:r>
      <w:r>
        <w:rPr>
          <w:rFonts w:cs="Arial"/>
        </w:rPr>
        <w:instrText xml:space="preserve"> REF _Ref409443034 \r \h  \* MERGEFORMAT </w:instrText>
      </w:r>
      <w:r>
        <w:rPr>
          <w:rFonts w:cs="Arial"/>
        </w:rPr>
      </w:r>
      <w:r>
        <w:rPr>
          <w:rFonts w:cs="Arial"/>
        </w:rPr>
        <w:fldChar w:fldCharType="separate"/>
      </w:r>
      <w:r w:rsidR="00565C75">
        <w:rPr>
          <w:rFonts w:cs="Arial"/>
        </w:rPr>
        <w:t>37.3.5</w:t>
      </w:r>
      <w:r>
        <w:rPr>
          <w:rFonts w:cs="Arial"/>
        </w:rPr>
        <w:fldChar w:fldCharType="end"/>
      </w:r>
      <w:r>
        <w:rPr>
          <w:rFonts w:cs="Arial"/>
        </w:rPr>
        <w:t xml:space="preserve"> may be sent:-</w:t>
      </w:r>
    </w:p>
    <w:p w14:paraId="6EBD140B"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6B6D883"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an address in the United Kingdom which that person has given the Company;</w:t>
      </w:r>
    </w:p>
    <w:p w14:paraId="0F9D16CC"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18805798"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the last known home or business address of the person to be served; or</w:t>
      </w:r>
    </w:p>
    <w:p w14:paraId="0EAD20A3"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2C9CC75" w14:textId="77777777" w:rsidR="00DC6F2A" w:rsidRPr="00794F40" w:rsidRDefault="00ED2E1D" w:rsidP="00472976">
      <w:pPr>
        <w:numPr>
          <w:ilvl w:val="2"/>
          <w:numId w:val="243"/>
        </w:numPr>
        <w:tabs>
          <w:tab w:val="left" w:pos="-1094"/>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to that person's address in the Company's register of members.</w:t>
      </w:r>
    </w:p>
    <w:p w14:paraId="32B563AB"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73BD75A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Proof that an envelope containing a notice was properly addressed prepaid and posted is conclusive evidence that the notice was given 48 hours after it was posted.</w:t>
      </w:r>
    </w:p>
    <w:p w14:paraId="465876E4"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4AD5EB35"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Proof that a facsimile transmission was made is conclusive evidence that the notice was given at the time stated on the transmission report.</w:t>
      </w:r>
    </w:p>
    <w:p w14:paraId="0BAD3D0E"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00BEBAD"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copy of the notification from the system used by the Company to send emails, that the email has been sent to the particular person, will be conclusive evidence that the notice was sent and such notice will be deemed to have been delivered 24 hours after it was sent.</w:t>
      </w:r>
    </w:p>
    <w:p w14:paraId="345CF80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DA5115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A notice may be served on the Company by delivering it or sending it to the Registered Office.</w:t>
      </w:r>
    </w:p>
    <w:p w14:paraId="70982CA5"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8F5AC8E"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may make standing orders to define other acceptable methods of delivering notices.</w:t>
      </w:r>
    </w:p>
    <w:p w14:paraId="23E98BBE"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1A2CECA"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6DE40242"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bookmarkStart w:id="1182" w:name="_Ref409443767"/>
      <w:r>
        <w:rPr>
          <w:rFonts w:cs="Arial"/>
          <w:b/>
          <w:bCs/>
        </w:rPr>
        <w:t>STANDING ORDERS</w:t>
      </w:r>
      <w:bookmarkEnd w:id="1182"/>
    </w:p>
    <w:p w14:paraId="5F3786E0"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703E249A" w14:textId="75BD7196"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 xml:space="preserve">Subject to Article </w:t>
      </w:r>
      <w:r>
        <w:rPr>
          <w:rFonts w:cs="Arial"/>
        </w:rPr>
        <w:fldChar w:fldCharType="begin"/>
      </w:r>
      <w:r>
        <w:rPr>
          <w:rFonts w:cs="Arial"/>
        </w:rPr>
        <w:instrText xml:space="preserve"> REF _Ref409442967 \r \h  \* MERGEFORMAT </w:instrText>
      </w:r>
      <w:r>
        <w:rPr>
          <w:rFonts w:cs="Arial"/>
        </w:rPr>
      </w:r>
      <w:r>
        <w:rPr>
          <w:rFonts w:cs="Arial"/>
        </w:rPr>
        <w:fldChar w:fldCharType="separate"/>
      </w:r>
      <w:r w:rsidR="00565C75">
        <w:rPr>
          <w:rFonts w:cs="Arial"/>
        </w:rPr>
        <w:t>38.4</w:t>
      </w:r>
      <w:r>
        <w:rPr>
          <w:rFonts w:cs="Arial"/>
        </w:rPr>
        <w:fldChar w:fldCharType="end"/>
      </w:r>
      <w:r>
        <w:rPr>
          <w:rFonts w:cs="Arial"/>
        </w:rPr>
        <w:t>;</w:t>
      </w:r>
    </w:p>
    <w:p w14:paraId="1B0F10FF"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C0BD397"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t>the Board may from time to time make, alter, add to or repeal standing orders for the proper conduct and management of the Company; and</w:t>
      </w:r>
    </w:p>
    <w:p w14:paraId="5CC1103C"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rPr>
          <w:rFonts w:cs="Arial"/>
        </w:rPr>
      </w:pPr>
    </w:p>
    <w:p w14:paraId="7598B977" w14:textId="77777777" w:rsidR="00DC6F2A" w:rsidRPr="00794F40" w:rsidRDefault="00ED2E1D" w:rsidP="00472976">
      <w:pPr>
        <w:numPr>
          <w:ilvl w:val="2"/>
          <w:numId w:val="243"/>
        </w:numPr>
        <w:tabs>
          <w:tab w:val="left" w:pos="-1094"/>
          <w:tab w:val="left" w:pos="-720"/>
          <w:tab w:val="left" w:pos="72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4" w:hanging="826"/>
        <w:rPr>
          <w:rFonts w:cs="Arial"/>
        </w:rPr>
      </w:pPr>
      <w:r>
        <w:rPr>
          <w:rFonts w:cs="Arial"/>
        </w:rPr>
        <w:lastRenderedPageBreak/>
        <w:t>the Company in General Meeting may alter, add to or repeal the standing orders.</w:t>
      </w:r>
    </w:p>
    <w:p w14:paraId="7F100B1B" w14:textId="77777777" w:rsidR="00DC6F2A" w:rsidRPr="00794F40" w:rsidRDefault="00DC6F2A" w:rsidP="00DC6F2A">
      <w:p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2586F4D6"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The Board must adopt such means as they think sufficient to bring the standing orders to the notice of Company Members.</w:t>
      </w:r>
    </w:p>
    <w:p w14:paraId="456B6A1E"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rPr>
          <w:rFonts w:cs="Arial"/>
        </w:rPr>
      </w:pPr>
    </w:p>
    <w:p w14:paraId="44D2D977"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r>
        <w:rPr>
          <w:rFonts w:cs="Arial"/>
        </w:rPr>
        <w:t>Standing orders are binding on all Company Members and Directors.</w:t>
      </w:r>
    </w:p>
    <w:p w14:paraId="67ED7887" w14:textId="77777777" w:rsidR="00DC6F2A" w:rsidRPr="00794F40" w:rsidRDefault="00DC6F2A" w:rsidP="00DC6F2A">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1C35CC21" w14:textId="77777777" w:rsidR="00DC6F2A" w:rsidRPr="00794F40" w:rsidRDefault="00ED2E1D" w:rsidP="00472976">
      <w:pPr>
        <w:numPr>
          <w:ilvl w:val="1"/>
          <w:numId w:val="243"/>
        </w:num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31"/>
        <w:rPr>
          <w:rFonts w:cs="Arial"/>
        </w:rPr>
      </w:pPr>
      <w:bookmarkStart w:id="1183" w:name="_Ref409442967"/>
      <w:r>
        <w:rPr>
          <w:rFonts w:cs="Arial"/>
        </w:rPr>
        <w:t>No standing order may be inconsistent with or may affect or repeal anything in the Articles.</w:t>
      </w:r>
      <w:bookmarkEnd w:id="1183"/>
    </w:p>
    <w:p w14:paraId="56E4D5D8" w14:textId="77777777" w:rsidR="00DC6F2A" w:rsidRPr="00794F40" w:rsidRDefault="00DC6F2A" w:rsidP="00DC6F2A">
      <w:pPr>
        <w:rPr>
          <w:rFonts w:cs="Arial"/>
        </w:rPr>
      </w:pPr>
    </w:p>
    <w:p w14:paraId="23ECA0BA" w14:textId="77777777" w:rsidR="00DC6F2A" w:rsidRPr="00794F40" w:rsidRDefault="00DC6F2A" w:rsidP="00DC6F2A">
      <w:pPr>
        <w:rPr>
          <w:rFonts w:cs="Arial"/>
        </w:rPr>
      </w:pPr>
    </w:p>
    <w:p w14:paraId="47DED091" w14:textId="77777777" w:rsidR="00DC6F2A" w:rsidRPr="00794F40" w:rsidRDefault="00ED2E1D" w:rsidP="00472976">
      <w:pPr>
        <w:numPr>
          <w:ilvl w:val="0"/>
          <w:numId w:val="243"/>
        </w:numPr>
        <w:tabs>
          <w:tab w:val="left" w:pos="-1094"/>
          <w:tab w:val="left" w:pos="-72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Pr>
          <w:rFonts w:cs="Arial"/>
          <w:b/>
          <w:bCs/>
        </w:rPr>
        <w:t>WINDING UP</w:t>
      </w:r>
    </w:p>
    <w:p w14:paraId="49F43214" w14:textId="77777777" w:rsidR="00DC6F2A" w:rsidRPr="00794F40" w:rsidRDefault="00DC6F2A" w:rsidP="00DC6F2A">
      <w:pPr>
        <w:pStyle w:val="Level1"/>
        <w:tabs>
          <w:tab w:val="left" w:pos="-1094"/>
          <w:tab w:val="left" w:pos="-720"/>
          <w:tab w:val="left" w:pos="0"/>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b/>
          <w:bCs/>
          <w:szCs w:val="20"/>
        </w:rPr>
      </w:pPr>
    </w:p>
    <w:p w14:paraId="3831F638" w14:textId="77777777" w:rsidR="00DC6F2A" w:rsidRPr="00794F40" w:rsidRDefault="00ED2E1D" w:rsidP="00472976">
      <w:pPr>
        <w:numPr>
          <w:ilvl w:val="1"/>
          <w:numId w:val="243"/>
        </w:numPr>
        <w:ind w:left="1418" w:hanging="709"/>
        <w:rPr>
          <w:rFonts w:cs="Arial"/>
        </w:rPr>
      </w:pPr>
      <w:r>
        <w:rPr>
          <w:rFonts w:cs="Arial"/>
        </w:rPr>
        <w:t>The Company Members may at any time before, and in expectation of, its dissolution resolve that any net assets of the Company after all its debts and liabilities have been paid, or provision has been made for them, shall on or before the dissolution of the Company be applied or transferred directly for the Objects.</w:t>
      </w:r>
    </w:p>
    <w:p w14:paraId="6FBF8AB9" w14:textId="77777777" w:rsidR="00DC6F2A" w:rsidRPr="00794F40" w:rsidRDefault="00DC6F2A" w:rsidP="00DC6F2A">
      <w:pPr>
        <w:pStyle w:val="Level1"/>
        <w:tabs>
          <w:tab w:val="left" w:pos="-1094"/>
          <w:tab w:val="left" w:pos="-720"/>
          <w:tab w:val="left" w:pos="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hAnsi="Arial"/>
          <w:szCs w:val="20"/>
        </w:rPr>
      </w:pPr>
    </w:p>
    <w:p w14:paraId="2239C6E2" w14:textId="77777777" w:rsidR="00DC6F2A" w:rsidRPr="00794F40" w:rsidRDefault="00ED2E1D" w:rsidP="00472976">
      <w:pPr>
        <w:numPr>
          <w:ilvl w:val="1"/>
          <w:numId w:val="243"/>
        </w:numPr>
        <w:ind w:left="1418" w:hanging="709"/>
        <w:rPr>
          <w:rFonts w:cs="Arial"/>
        </w:rPr>
      </w:pPr>
      <w:r>
        <w:rPr>
          <w:rFonts w:cs="Arial"/>
        </w:rPr>
        <w:t>Subject to any such resolution of the Company Members, the Directors may at any time before and in expectation of its dissolution resolve that any net assets of the Company after all its debts and liabilities have been paid, or provision made for them, shall on dissolution of the Company be applied or transferred directly for the Objects, and the Directors shall use their reasonable endeavours to ensure that the work for which the Company was created continues.</w:t>
      </w:r>
    </w:p>
    <w:p w14:paraId="1D8F8054" w14:textId="77777777" w:rsidR="00DC6F2A" w:rsidRPr="00794F40" w:rsidRDefault="00DC6F2A" w:rsidP="00DC6F2A">
      <w:pPr>
        <w:tabs>
          <w:tab w:val="left" w:pos="2244"/>
        </w:tabs>
        <w:ind w:left="1418"/>
        <w:rPr>
          <w:rFonts w:cs="Arial"/>
        </w:rPr>
      </w:pPr>
    </w:p>
    <w:p w14:paraId="253AE125" w14:textId="77777777" w:rsidR="00DC6F2A" w:rsidRPr="00794F40" w:rsidRDefault="00ED2E1D" w:rsidP="00472976">
      <w:pPr>
        <w:numPr>
          <w:ilvl w:val="1"/>
          <w:numId w:val="243"/>
        </w:numPr>
        <w:ind w:left="1418" w:hanging="709"/>
        <w:rPr>
          <w:rFonts w:cs="Arial"/>
        </w:rPr>
      </w:pPr>
      <w:r>
        <w:rPr>
          <w:rFonts w:cs="Arial"/>
        </w:rPr>
        <w:t xml:space="preserve">In no circumstances shall the net assets of the Company be paid to or distributed among the Company Members (except to a Company Member that is itself a charity) and if no resolution is passed by the Company Members or the Directors the net assets of the Company shall be applied for charitable purposes as directed by the court or the Charity Commission. </w:t>
      </w:r>
    </w:p>
    <w:p w14:paraId="5EDC1EFB" w14:textId="77777777" w:rsidR="00DC6F2A" w:rsidRPr="00794F40" w:rsidRDefault="00DC6F2A" w:rsidP="00DC6F2A">
      <w:pPr>
        <w:pStyle w:val="Level2"/>
        <w:tabs>
          <w:tab w:val="left" w:pos="-1094"/>
          <w:tab w:val="left" w:pos="-720"/>
          <w:tab w:val="left" w:pos="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14:paraId="3D9D7B85" w14:textId="77777777" w:rsidR="00DC6F2A" w:rsidRPr="00794F40" w:rsidRDefault="00DC6F2A" w:rsidP="00DC6F2A">
      <w:pPr>
        <w:pStyle w:val="Level2"/>
        <w:tabs>
          <w:tab w:val="left" w:pos="-1094"/>
          <w:tab w:val="left" w:pos="-720"/>
          <w:tab w:val="left" w:pos="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14:paraId="5D986C37" w14:textId="77777777" w:rsidR="00DC6F2A" w:rsidRPr="00794F40" w:rsidRDefault="00DC6F2A" w:rsidP="00DC6F2A">
      <w:pPr>
        <w:tabs>
          <w:tab w:val="left" w:pos="567"/>
        </w:tabs>
        <w:rPr>
          <w:rFonts w:cs="Arial"/>
        </w:rPr>
      </w:pPr>
    </w:p>
    <w:p w14:paraId="3B7C5E16" w14:textId="77777777" w:rsidR="00DC6F2A" w:rsidRPr="00794F40" w:rsidRDefault="00DC6F2A" w:rsidP="00DC6F2A">
      <w:pPr>
        <w:rPr>
          <w:rFonts w:cs="Arial"/>
        </w:rPr>
      </w:pPr>
    </w:p>
    <w:p w14:paraId="2D323F3F" w14:textId="77777777" w:rsidR="005D44E5" w:rsidRPr="00794F40" w:rsidRDefault="005D44E5" w:rsidP="001C428F">
      <w:pPr>
        <w:pStyle w:val="ListParagraph"/>
        <w:outlineLvl w:val="0"/>
        <w:rPr>
          <w:rFonts w:ascii="Arial" w:hAnsi="Arial" w:cs="Arial"/>
          <w:sz w:val="20"/>
          <w:szCs w:val="20"/>
        </w:rPr>
        <w:sectPr w:rsidR="005D44E5" w:rsidRPr="00794F40" w:rsidSect="0074324C">
          <w:headerReference w:type="even" r:id="rId390"/>
          <w:headerReference w:type="default" r:id="rId391"/>
          <w:footerReference w:type="even" r:id="rId392"/>
          <w:footerReference w:type="default" r:id="rId393"/>
          <w:headerReference w:type="first" r:id="rId394"/>
          <w:footerReference w:type="first" r:id="rId395"/>
          <w:pgSz w:w="11906" w:h="16838"/>
          <w:pgMar w:top="1440" w:right="1440" w:bottom="1440" w:left="1440" w:header="708" w:footer="708" w:gutter="0"/>
          <w:cols w:space="708"/>
          <w:docGrid w:linePitch="360"/>
        </w:sectPr>
      </w:pPr>
    </w:p>
    <w:p w14:paraId="7BB111C6" w14:textId="77777777" w:rsidR="00A407F5" w:rsidRPr="00794F40" w:rsidRDefault="00ED2E1D" w:rsidP="00123CCE">
      <w:pPr>
        <w:pStyle w:val="ScheduleTitle"/>
        <w:rPr>
          <w:rFonts w:eastAsiaTheme="minorHAnsi" w:cs="Arial"/>
          <w:b w:val="0"/>
        </w:rPr>
      </w:pPr>
      <w:bookmarkStart w:id="1187" w:name="_Toc467144328"/>
      <w:r>
        <w:rPr>
          <w:rFonts w:eastAsiaTheme="minorHAnsi" w:cs="Arial"/>
        </w:rPr>
        <w:lastRenderedPageBreak/>
        <w:t xml:space="preserve">SCHEDULE 40 </w:t>
      </w:r>
      <w:bookmarkEnd w:id="1187"/>
    </w:p>
    <w:p w14:paraId="5303DA7B" w14:textId="77777777" w:rsidR="00A407F5" w:rsidRPr="00794F40" w:rsidRDefault="00ED2E1D" w:rsidP="00A407F5">
      <w:pPr>
        <w:pStyle w:val="ScheduleTitle2"/>
        <w:rPr>
          <w:rFonts w:eastAsiaTheme="minorHAnsi" w:cs="Arial"/>
        </w:rPr>
      </w:pPr>
      <w:bookmarkStart w:id="1188" w:name="_Toc467144329"/>
      <w:r>
        <w:rPr>
          <w:rFonts w:eastAsiaTheme="minorHAnsi" w:cs="Arial"/>
        </w:rPr>
        <w:t>Content/Format of CMO Operating Business Plan</w:t>
      </w:r>
      <w:bookmarkEnd w:id="1188"/>
      <w:r>
        <w:rPr>
          <w:rFonts w:eastAsiaTheme="minorHAnsi" w:cs="Arial"/>
        </w:rPr>
        <w:t xml:space="preserve"> </w:t>
      </w:r>
    </w:p>
    <w:p w14:paraId="55E17CC5" w14:textId="77777777" w:rsidR="00A407F5" w:rsidRPr="00794F40" w:rsidRDefault="00A407F5" w:rsidP="00A407F5">
      <w:pPr>
        <w:pStyle w:val="SchedClauses"/>
        <w:rPr>
          <w:rFonts w:eastAsiaTheme="minorHAnsi" w:cs="Arial"/>
          <w:lang w:eastAsia="en-US"/>
        </w:rPr>
      </w:pPr>
    </w:p>
    <w:p w14:paraId="467C7479" w14:textId="77777777" w:rsidR="00A407F5" w:rsidRPr="00794F40" w:rsidRDefault="00A407F5" w:rsidP="00123CCE">
      <w:pPr>
        <w:pStyle w:val="SchedClauses"/>
        <w:ind w:left="709"/>
        <w:jc w:val="center"/>
        <w:rPr>
          <w:rFonts w:eastAsiaTheme="minorHAnsi" w:cs="Arial"/>
          <w:b/>
        </w:rPr>
      </w:pPr>
    </w:p>
    <w:p w14:paraId="2F8D16CE" w14:textId="77777777" w:rsidR="007B6D24" w:rsidRPr="00794F40" w:rsidRDefault="00ED2E1D" w:rsidP="007B6D24">
      <w:pPr>
        <w:rPr>
          <w:rFonts w:cs="Arial"/>
        </w:rPr>
      </w:pPr>
      <w:r>
        <w:rPr>
          <w:rFonts w:cs="Arial"/>
        </w:rPr>
        <w:t>  </w:t>
      </w:r>
    </w:p>
    <w:p w14:paraId="52B0B64D" w14:textId="77777777" w:rsidR="007B6D24" w:rsidRPr="00794F40" w:rsidRDefault="00ED2E1D" w:rsidP="0011443B">
      <w:pPr>
        <w:pStyle w:val="ListParagraph"/>
        <w:widowControl w:val="0"/>
        <w:numPr>
          <w:ilvl w:val="0"/>
          <w:numId w:val="72"/>
        </w:numPr>
        <w:ind w:left="22" w:right="577" w:hanging="22"/>
        <w:jc w:val="both"/>
        <w:rPr>
          <w:rFonts w:ascii="Arial" w:hAnsi="Arial" w:cs="Arial"/>
          <w:sz w:val="20"/>
          <w:szCs w:val="20"/>
        </w:rPr>
      </w:pPr>
      <w:r>
        <w:rPr>
          <w:rFonts w:ascii="Arial" w:hAnsi="Arial" w:cs="Arial"/>
          <w:sz w:val="20"/>
          <w:szCs w:val="20"/>
        </w:rPr>
        <w:t>Introduction </w:t>
      </w:r>
    </w:p>
    <w:p w14:paraId="604E7D2A" w14:textId="77777777" w:rsidR="007B6D24" w:rsidRPr="00794F40" w:rsidRDefault="007B6D24" w:rsidP="007B6D24">
      <w:pPr>
        <w:ind w:right="577"/>
        <w:rPr>
          <w:rFonts w:cs="Arial"/>
        </w:rPr>
      </w:pPr>
    </w:p>
    <w:p w14:paraId="3E24A241"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Background and Context</w:t>
      </w:r>
    </w:p>
    <w:p w14:paraId="1E7163F8"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Community Management Organisations</w:t>
      </w:r>
    </w:p>
    <w:p w14:paraId="7F14D816"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Chilmington Development and Surrounds</w:t>
      </w:r>
    </w:p>
    <w:p w14:paraId="5DB2D0A2"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Purpose and Parameters of this Business Plan </w:t>
      </w:r>
    </w:p>
    <w:p w14:paraId="2FFAAE72"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Strategic Issues Arising for Business Plan</w:t>
      </w:r>
    </w:p>
    <w:p w14:paraId="3F030BDA" w14:textId="77777777" w:rsidR="007B6D24" w:rsidRPr="00794F40" w:rsidRDefault="00ED2E1D" w:rsidP="0011443B">
      <w:pPr>
        <w:pStyle w:val="ListParagraph"/>
        <w:widowControl w:val="0"/>
        <w:numPr>
          <w:ilvl w:val="1"/>
          <w:numId w:val="72"/>
        </w:numPr>
        <w:ind w:left="454"/>
        <w:rPr>
          <w:rFonts w:ascii="Arial" w:hAnsi="Arial" w:cs="Arial"/>
          <w:sz w:val="20"/>
          <w:szCs w:val="20"/>
        </w:rPr>
      </w:pPr>
      <w:r>
        <w:rPr>
          <w:rFonts w:ascii="Arial" w:hAnsi="Arial" w:cs="Arial"/>
          <w:sz w:val="20"/>
          <w:szCs w:val="20"/>
        </w:rPr>
        <w:t xml:space="preserve">A Description of the CMO Functions </w:t>
      </w:r>
    </w:p>
    <w:p w14:paraId="72EA8C20" w14:textId="77777777" w:rsidR="007B6D24" w:rsidRPr="00794F40" w:rsidRDefault="007B6D24" w:rsidP="007B6D24">
      <w:pPr>
        <w:ind w:left="382" w:hanging="720"/>
        <w:rPr>
          <w:rFonts w:cs="Arial"/>
        </w:rPr>
      </w:pPr>
    </w:p>
    <w:p w14:paraId="2B0E90FA" w14:textId="77777777" w:rsidR="007B6D24" w:rsidRPr="00794F40" w:rsidRDefault="00ED2E1D" w:rsidP="0011443B">
      <w:pPr>
        <w:pStyle w:val="ListParagraph"/>
        <w:widowControl w:val="0"/>
        <w:numPr>
          <w:ilvl w:val="0"/>
          <w:numId w:val="72"/>
        </w:numPr>
        <w:ind w:left="22" w:right="-46" w:hanging="22"/>
        <w:jc w:val="both"/>
        <w:rPr>
          <w:rFonts w:ascii="Arial" w:hAnsi="Arial" w:cs="Arial"/>
          <w:sz w:val="20"/>
          <w:szCs w:val="20"/>
        </w:rPr>
      </w:pPr>
      <w:r>
        <w:rPr>
          <w:rFonts w:ascii="Arial" w:hAnsi="Arial" w:cs="Arial"/>
          <w:sz w:val="20"/>
          <w:szCs w:val="20"/>
        </w:rPr>
        <w:t>Chilmington Community Management Organisation </w:t>
      </w:r>
    </w:p>
    <w:p w14:paraId="68DC8948" w14:textId="77777777" w:rsidR="007B6D24" w:rsidRPr="00794F40" w:rsidRDefault="007B6D24" w:rsidP="007B6D24">
      <w:pPr>
        <w:ind w:right="-46"/>
        <w:rPr>
          <w:rFonts w:cs="Arial"/>
        </w:rPr>
      </w:pPr>
    </w:p>
    <w:p w14:paraId="6F8B6D6A"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Vision</w:t>
      </w:r>
    </w:p>
    <w:p w14:paraId="52F168AD"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Aims</w:t>
      </w:r>
    </w:p>
    <w:p w14:paraId="1249A7B7"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Objectives</w:t>
      </w:r>
    </w:p>
    <w:p w14:paraId="2EB3DC6A"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Governance Framework</w:t>
      </w:r>
    </w:p>
    <w:p w14:paraId="451BAC8B" w14:textId="77777777" w:rsidR="007B6D24" w:rsidRPr="00794F40" w:rsidRDefault="007B6D24" w:rsidP="007B6D24">
      <w:pPr>
        <w:rPr>
          <w:rFonts w:cs="Arial"/>
        </w:rPr>
      </w:pPr>
    </w:p>
    <w:p w14:paraId="51B728C3" w14:textId="77777777" w:rsidR="007B6D24" w:rsidRPr="00794F40" w:rsidRDefault="00ED2E1D" w:rsidP="0011443B">
      <w:pPr>
        <w:pStyle w:val="ListParagraph"/>
        <w:widowControl w:val="0"/>
        <w:numPr>
          <w:ilvl w:val="0"/>
          <w:numId w:val="72"/>
        </w:numPr>
        <w:ind w:left="22" w:hanging="22"/>
        <w:rPr>
          <w:rFonts w:ascii="Arial" w:hAnsi="Arial" w:cs="Arial"/>
          <w:sz w:val="20"/>
          <w:szCs w:val="20"/>
        </w:rPr>
      </w:pPr>
      <w:r>
        <w:rPr>
          <w:rFonts w:ascii="Arial" w:hAnsi="Arial" w:cs="Arial"/>
          <w:sz w:val="20"/>
          <w:szCs w:val="20"/>
        </w:rPr>
        <w:t xml:space="preserve">Programme and Activities of Community Management Organisation </w:t>
      </w:r>
    </w:p>
    <w:p w14:paraId="7AA399A0" w14:textId="77777777" w:rsidR="007B6D24" w:rsidRPr="00794F40" w:rsidRDefault="007B6D24" w:rsidP="007B6D24">
      <w:pPr>
        <w:rPr>
          <w:rFonts w:cs="Arial"/>
        </w:rPr>
      </w:pPr>
    </w:p>
    <w:p w14:paraId="714998B1"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Landscape Management</w:t>
      </w:r>
    </w:p>
    <w:p w14:paraId="2F73AB06"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Facilities Management</w:t>
      </w:r>
    </w:p>
    <w:p w14:paraId="0374CE3D"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Community Engagement</w:t>
      </w:r>
      <w:r>
        <w:rPr>
          <w:rFonts w:ascii="Arial" w:hAnsi="Arial" w:cs="Arial"/>
          <w:color w:val="000080"/>
          <w:sz w:val="20"/>
          <w:szCs w:val="20"/>
        </w:rPr>
        <w:t xml:space="preserve">, </w:t>
      </w:r>
      <w:r>
        <w:rPr>
          <w:rFonts w:ascii="Arial" w:hAnsi="Arial" w:cs="Arial"/>
          <w:sz w:val="20"/>
          <w:szCs w:val="20"/>
        </w:rPr>
        <w:t>consultation and Involvement</w:t>
      </w:r>
    </w:p>
    <w:p w14:paraId="3318B175"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Community Events and Other Fund Raising Activities for the new community</w:t>
      </w:r>
    </w:p>
    <w:p w14:paraId="555CB14A"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Commercial Estate</w:t>
      </w:r>
    </w:p>
    <w:p w14:paraId="600A5147" w14:textId="77777777" w:rsidR="007B6D24" w:rsidRPr="00794F40" w:rsidRDefault="007B6D24" w:rsidP="007B6D24">
      <w:pPr>
        <w:ind w:left="22"/>
        <w:rPr>
          <w:rFonts w:cs="Arial"/>
        </w:rPr>
      </w:pPr>
    </w:p>
    <w:p w14:paraId="06DCF221" w14:textId="77777777" w:rsidR="007B6D24" w:rsidRPr="00794F40" w:rsidRDefault="00ED2E1D" w:rsidP="0011443B">
      <w:pPr>
        <w:pStyle w:val="ListParagraph"/>
        <w:widowControl w:val="0"/>
        <w:numPr>
          <w:ilvl w:val="0"/>
          <w:numId w:val="72"/>
        </w:numPr>
        <w:ind w:left="22" w:right="577" w:firstLine="0"/>
        <w:rPr>
          <w:rFonts w:ascii="Arial" w:hAnsi="Arial" w:cs="Arial"/>
          <w:sz w:val="20"/>
          <w:szCs w:val="20"/>
        </w:rPr>
      </w:pPr>
      <w:r>
        <w:rPr>
          <w:rFonts w:ascii="Arial" w:hAnsi="Arial" w:cs="Arial"/>
          <w:sz w:val="20"/>
          <w:szCs w:val="20"/>
        </w:rPr>
        <w:t>Partnerships and People for Programme Delivery</w:t>
      </w:r>
    </w:p>
    <w:p w14:paraId="65418D97" w14:textId="77777777" w:rsidR="007B6D24" w:rsidRPr="00794F40" w:rsidRDefault="00ED2E1D" w:rsidP="007B6D24">
      <w:pPr>
        <w:ind w:right="577"/>
        <w:rPr>
          <w:rFonts w:cs="Arial"/>
        </w:rPr>
      </w:pPr>
      <w:r>
        <w:rPr>
          <w:rFonts w:cs="Arial"/>
        </w:rPr>
        <w:t xml:space="preserve"> </w:t>
      </w:r>
    </w:p>
    <w:p w14:paraId="1EE1BD23"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 Staff</w:t>
      </w:r>
    </w:p>
    <w:p w14:paraId="5521B50A"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 Service Partners</w:t>
      </w:r>
    </w:p>
    <w:p w14:paraId="092B2BDC"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 Volunteers </w:t>
      </w:r>
    </w:p>
    <w:p w14:paraId="583E47A0" w14:textId="77777777" w:rsidR="007B6D24" w:rsidRPr="00794F40" w:rsidRDefault="00ED2E1D" w:rsidP="0011443B">
      <w:pPr>
        <w:pStyle w:val="ListParagraph"/>
        <w:widowControl w:val="0"/>
        <w:numPr>
          <w:ilvl w:val="1"/>
          <w:numId w:val="72"/>
        </w:numPr>
        <w:ind w:left="454"/>
        <w:rPr>
          <w:rFonts w:ascii="Arial" w:hAnsi="Arial" w:cs="Arial"/>
          <w:sz w:val="20"/>
          <w:szCs w:val="20"/>
        </w:rPr>
      </w:pPr>
      <w:r>
        <w:rPr>
          <w:rFonts w:ascii="Arial" w:hAnsi="Arial" w:cs="Arial"/>
          <w:sz w:val="20"/>
          <w:szCs w:val="20"/>
        </w:rPr>
        <w:t xml:space="preserve"> Staff Training and Development                                                                  </w:t>
      </w:r>
    </w:p>
    <w:p w14:paraId="684EA182" w14:textId="77777777" w:rsidR="007B6D24" w:rsidRPr="00794F40" w:rsidRDefault="007B6D24" w:rsidP="007B6D24">
      <w:pPr>
        <w:ind w:firstLine="5760"/>
        <w:rPr>
          <w:rFonts w:cs="Arial"/>
        </w:rPr>
      </w:pPr>
    </w:p>
    <w:p w14:paraId="2B96F702" w14:textId="77777777" w:rsidR="007B6D24" w:rsidRPr="00794F40" w:rsidRDefault="00ED2E1D" w:rsidP="0011443B">
      <w:pPr>
        <w:pStyle w:val="ListParagraph"/>
        <w:widowControl w:val="0"/>
        <w:numPr>
          <w:ilvl w:val="0"/>
          <w:numId w:val="72"/>
        </w:numPr>
        <w:ind w:left="22" w:right="577" w:hanging="22"/>
        <w:jc w:val="both"/>
        <w:rPr>
          <w:rFonts w:ascii="Arial" w:hAnsi="Arial" w:cs="Arial"/>
          <w:sz w:val="20"/>
          <w:szCs w:val="20"/>
        </w:rPr>
      </w:pPr>
      <w:r>
        <w:rPr>
          <w:rFonts w:ascii="Arial" w:hAnsi="Arial" w:cs="Arial"/>
          <w:sz w:val="20"/>
          <w:szCs w:val="20"/>
        </w:rPr>
        <w:t xml:space="preserve">Finance                                                                                                                                                        </w:t>
      </w:r>
    </w:p>
    <w:p w14:paraId="598EC817"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Financial Structure and Model </w:t>
      </w:r>
    </w:p>
    <w:p w14:paraId="559EF551"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Income and Expenditure Budgets</w:t>
      </w:r>
    </w:p>
    <w:p w14:paraId="4E3611E5"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Financial Management and Reporting</w:t>
      </w:r>
    </w:p>
    <w:p w14:paraId="0B59667F"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Role and purpose of estate rentcharge in CMO’s finances </w:t>
      </w:r>
    </w:p>
    <w:p w14:paraId="7FBDC39D"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Duty to keep separate accounts in relation to collection expenditure and investment of money from service charges (if any) and estate rentcharges and income from other sources.</w:t>
      </w:r>
    </w:p>
    <w:p w14:paraId="2E06680E"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Scope of services and items of expenditure funded by proceeds of estate rentcharge. </w:t>
      </w:r>
    </w:p>
    <w:p w14:paraId="46D2AB0A"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Proposed Interim Charge for each type and size of Dwelling (including Dwellings in Blocks) and the method of calculating such Interim Charge </w:t>
      </w:r>
    </w:p>
    <w:p w14:paraId="1AF88330" w14:textId="77777777" w:rsidR="007B6D24" w:rsidRPr="00CC2F1B" w:rsidRDefault="00ED2E1D" w:rsidP="00CC2F1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.A proposed "Sum A" for each size and type of Dwelling (including Dwellings in Blocks) and the method of calculating Sum A</w:t>
      </w:r>
    </w:p>
    <w:p w14:paraId="4ACD9923"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Predicted costs and incomes from Commercial Estate   </w:t>
      </w:r>
    </w:p>
    <w:p w14:paraId="4C789F3E" w14:textId="77777777" w:rsidR="007B6D24" w:rsidRPr="00794F40" w:rsidRDefault="007B6D24" w:rsidP="007B6D24">
      <w:pPr>
        <w:ind w:left="1080" w:hanging="709"/>
        <w:rPr>
          <w:rFonts w:cs="Arial"/>
        </w:rPr>
      </w:pPr>
    </w:p>
    <w:p w14:paraId="4A81EAF5" w14:textId="77777777" w:rsidR="007B6D24" w:rsidRPr="00794F40" w:rsidRDefault="00ED2E1D" w:rsidP="0011443B">
      <w:pPr>
        <w:pStyle w:val="ListParagraph"/>
        <w:widowControl w:val="0"/>
        <w:numPr>
          <w:ilvl w:val="0"/>
          <w:numId w:val="72"/>
        </w:numPr>
        <w:ind w:left="22" w:right="577" w:hanging="22"/>
        <w:rPr>
          <w:rFonts w:ascii="Arial" w:hAnsi="Arial" w:cs="Arial"/>
          <w:sz w:val="20"/>
          <w:szCs w:val="20"/>
        </w:rPr>
      </w:pPr>
      <w:r>
        <w:rPr>
          <w:rFonts w:ascii="Arial" w:hAnsi="Arial" w:cs="Arial"/>
          <w:sz w:val="20"/>
          <w:szCs w:val="20"/>
        </w:rPr>
        <w:t xml:space="preserve">Operational Management and Resources </w:t>
      </w:r>
    </w:p>
    <w:p w14:paraId="751FA63F" w14:textId="77777777" w:rsidR="007B6D24" w:rsidRPr="00794F40" w:rsidRDefault="007B6D24" w:rsidP="007B6D24">
      <w:pPr>
        <w:ind w:right="577"/>
        <w:rPr>
          <w:rFonts w:cs="Arial"/>
        </w:rPr>
      </w:pPr>
    </w:p>
    <w:p w14:paraId="5A39B8A5"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Office</w:t>
      </w:r>
    </w:p>
    <w:p w14:paraId="736D7239"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Equipment and Related Infrastructure </w:t>
      </w:r>
    </w:p>
    <w:p w14:paraId="48C3DE35"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Suppliers and Sub-Contractors</w:t>
      </w:r>
    </w:p>
    <w:p w14:paraId="1D306781" w14:textId="77777777" w:rsidR="007B6D24" w:rsidRPr="00794F40" w:rsidRDefault="007B6D24" w:rsidP="007B6D24">
      <w:pPr>
        <w:ind w:left="22"/>
        <w:rPr>
          <w:rFonts w:cs="Arial"/>
        </w:rPr>
      </w:pPr>
    </w:p>
    <w:p w14:paraId="64FF87F1" w14:textId="77777777" w:rsidR="007B6D24" w:rsidRPr="00794F40" w:rsidRDefault="007B6D24" w:rsidP="007B6D24">
      <w:pPr>
        <w:rPr>
          <w:rFonts w:cs="Arial"/>
        </w:rPr>
      </w:pPr>
    </w:p>
    <w:p w14:paraId="3A0F1EB7" w14:textId="77777777" w:rsidR="007B6D24" w:rsidRPr="00794F40" w:rsidRDefault="00ED2E1D" w:rsidP="0011443B">
      <w:pPr>
        <w:pStyle w:val="ListParagraph"/>
        <w:widowControl w:val="0"/>
        <w:numPr>
          <w:ilvl w:val="0"/>
          <w:numId w:val="72"/>
        </w:numPr>
        <w:ind w:left="22" w:right="577" w:hanging="22"/>
        <w:jc w:val="both"/>
        <w:rPr>
          <w:rFonts w:ascii="Arial" w:hAnsi="Arial" w:cs="Arial"/>
          <w:sz w:val="20"/>
          <w:szCs w:val="20"/>
        </w:rPr>
      </w:pPr>
      <w:r>
        <w:rPr>
          <w:rFonts w:ascii="Arial" w:hAnsi="Arial" w:cs="Arial"/>
          <w:sz w:val="20"/>
          <w:szCs w:val="20"/>
        </w:rPr>
        <w:t xml:space="preserve">Marketing and Communication </w:t>
      </w:r>
    </w:p>
    <w:p w14:paraId="711A171D" w14:textId="77777777" w:rsidR="007B6D24" w:rsidRPr="00794F40" w:rsidRDefault="007B6D24" w:rsidP="007B6D24">
      <w:pPr>
        <w:ind w:right="577"/>
        <w:rPr>
          <w:rFonts w:cs="Arial"/>
        </w:rPr>
      </w:pPr>
    </w:p>
    <w:p w14:paraId="10F59C10"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Promotion and Publicity</w:t>
      </w:r>
    </w:p>
    <w:p w14:paraId="3970D446"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Community Engagement</w:t>
      </w:r>
      <w:r>
        <w:rPr>
          <w:rFonts w:ascii="Arial" w:hAnsi="Arial" w:cs="Arial"/>
          <w:color w:val="000080"/>
          <w:sz w:val="20"/>
          <w:szCs w:val="20"/>
        </w:rPr>
        <w:t xml:space="preserve"> &amp; consultation</w:t>
      </w:r>
    </w:p>
    <w:p w14:paraId="388C5FB1" w14:textId="77777777" w:rsidR="007B6D24" w:rsidRPr="00794F40" w:rsidRDefault="00ED2E1D" w:rsidP="007B6D24">
      <w:pPr>
        <w:pStyle w:val="margintext"/>
        <w:widowControl w:val="0"/>
        <w:overflowPunct/>
        <w:autoSpaceDE/>
        <w:spacing w:after="0" w:line="240" w:lineRule="auto"/>
        <w:rPr>
          <w:rFonts w:ascii="Arial" w:hAnsi="Arial" w:cs="Arial"/>
          <w:sz w:val="20"/>
          <w:szCs w:val="20"/>
        </w:rPr>
      </w:pPr>
      <w:r>
        <w:rPr>
          <w:rFonts w:ascii="Arial" w:hAnsi="Arial" w:cs="Arial"/>
          <w:sz w:val="20"/>
          <w:szCs w:val="20"/>
        </w:rPr>
        <w:t xml:space="preserve"> </w:t>
      </w:r>
    </w:p>
    <w:p w14:paraId="7C3FD01B" w14:textId="77777777" w:rsidR="007B6D24" w:rsidRPr="00794F40" w:rsidRDefault="00ED2E1D" w:rsidP="0011443B">
      <w:pPr>
        <w:pStyle w:val="ListParagraph"/>
        <w:widowControl w:val="0"/>
        <w:numPr>
          <w:ilvl w:val="0"/>
          <w:numId w:val="72"/>
        </w:numPr>
        <w:ind w:left="22" w:right="577" w:hanging="22"/>
        <w:jc w:val="both"/>
        <w:rPr>
          <w:rFonts w:ascii="Arial" w:hAnsi="Arial" w:cs="Arial"/>
          <w:sz w:val="20"/>
          <w:szCs w:val="20"/>
        </w:rPr>
      </w:pPr>
      <w:r>
        <w:rPr>
          <w:rFonts w:ascii="Arial" w:hAnsi="Arial" w:cs="Arial"/>
          <w:sz w:val="20"/>
          <w:szCs w:val="20"/>
        </w:rPr>
        <w:t xml:space="preserve">Risk Analysis </w:t>
      </w:r>
    </w:p>
    <w:p w14:paraId="371F8E99" w14:textId="77777777" w:rsidR="007B6D24" w:rsidRPr="00794F40" w:rsidRDefault="007B6D24" w:rsidP="007B6D24">
      <w:pPr>
        <w:ind w:right="577"/>
        <w:rPr>
          <w:rFonts w:cs="Arial"/>
        </w:rPr>
      </w:pPr>
    </w:p>
    <w:p w14:paraId="50AE67E9"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Risks and Their Management</w:t>
      </w:r>
    </w:p>
    <w:p w14:paraId="4DD537CD" w14:textId="77777777" w:rsidR="007B6D24" w:rsidRPr="00794F40" w:rsidRDefault="007B6D24" w:rsidP="007B6D24">
      <w:pPr>
        <w:rPr>
          <w:rFonts w:cs="Arial"/>
        </w:rPr>
      </w:pPr>
    </w:p>
    <w:p w14:paraId="07CA8B5E" w14:textId="77777777" w:rsidR="007B6D24" w:rsidRPr="00794F40" w:rsidRDefault="00ED2E1D" w:rsidP="0011443B">
      <w:pPr>
        <w:pStyle w:val="ListParagraph"/>
        <w:widowControl w:val="0"/>
        <w:numPr>
          <w:ilvl w:val="0"/>
          <w:numId w:val="72"/>
        </w:numPr>
        <w:ind w:left="22" w:right="577" w:hanging="22"/>
        <w:jc w:val="both"/>
        <w:rPr>
          <w:rFonts w:ascii="Arial" w:hAnsi="Arial" w:cs="Arial"/>
          <w:sz w:val="20"/>
          <w:szCs w:val="20"/>
        </w:rPr>
      </w:pPr>
      <w:r>
        <w:rPr>
          <w:rFonts w:ascii="Arial" w:hAnsi="Arial" w:cs="Arial"/>
          <w:sz w:val="20"/>
          <w:szCs w:val="20"/>
        </w:rPr>
        <w:t xml:space="preserve">Action Plan </w:t>
      </w:r>
    </w:p>
    <w:p w14:paraId="00514B1A" w14:textId="77777777" w:rsidR="007B6D24" w:rsidRPr="00794F40" w:rsidRDefault="007B6D24" w:rsidP="007B6D24">
      <w:pPr>
        <w:ind w:right="577"/>
        <w:rPr>
          <w:rFonts w:cs="Arial"/>
        </w:rPr>
      </w:pPr>
    </w:p>
    <w:p w14:paraId="49BACF87"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Timetabled Action Plan </w:t>
      </w:r>
    </w:p>
    <w:p w14:paraId="1EB858E5" w14:textId="77777777" w:rsidR="007B6D24" w:rsidRPr="00794F40" w:rsidRDefault="00ED2E1D" w:rsidP="0011443B">
      <w:pPr>
        <w:pStyle w:val="ListParagraph"/>
        <w:widowControl w:val="0"/>
        <w:numPr>
          <w:ilvl w:val="1"/>
          <w:numId w:val="72"/>
        </w:numPr>
        <w:ind w:left="454"/>
        <w:jc w:val="both"/>
        <w:rPr>
          <w:rFonts w:ascii="Arial" w:hAnsi="Arial" w:cs="Arial"/>
          <w:sz w:val="20"/>
          <w:szCs w:val="20"/>
        </w:rPr>
      </w:pPr>
      <w:r>
        <w:rPr>
          <w:rFonts w:ascii="Arial" w:hAnsi="Arial" w:cs="Arial"/>
          <w:sz w:val="20"/>
          <w:szCs w:val="20"/>
        </w:rPr>
        <w:t xml:space="preserve">Short Term Priorities </w:t>
      </w:r>
    </w:p>
    <w:p w14:paraId="21370BCE" w14:textId="77777777" w:rsidR="007B6D24" w:rsidRPr="00794F40" w:rsidRDefault="007B6D24" w:rsidP="001C428F">
      <w:pPr>
        <w:ind w:left="11"/>
        <w:outlineLvl w:val="0"/>
        <w:rPr>
          <w:rFonts w:cs="Arial"/>
        </w:rPr>
      </w:pPr>
    </w:p>
    <w:p w14:paraId="57CCA3AB" w14:textId="77777777" w:rsidR="007B6D24" w:rsidRPr="00794F40" w:rsidRDefault="00ED2E1D" w:rsidP="007B6D24">
      <w:pPr>
        <w:rPr>
          <w:rFonts w:cs="Arial"/>
          <w:u w:val="single"/>
        </w:rPr>
      </w:pPr>
      <w:r>
        <w:rPr>
          <w:rFonts w:cs="Arial"/>
          <w:u w:val="single"/>
        </w:rPr>
        <w:t>Appendices</w:t>
      </w:r>
    </w:p>
    <w:p w14:paraId="60AFBC0C" w14:textId="77777777" w:rsidR="007B6D24" w:rsidRPr="00794F40" w:rsidRDefault="007B6D24" w:rsidP="007B6D24">
      <w:pPr>
        <w:rPr>
          <w:rFonts w:cs="Arial"/>
          <w:u w:val="single"/>
        </w:rPr>
      </w:pPr>
    </w:p>
    <w:p w14:paraId="50CE0BE6" w14:textId="77777777" w:rsidR="007B6D24" w:rsidRPr="00794F40" w:rsidRDefault="00ED2E1D" w:rsidP="0011443B">
      <w:pPr>
        <w:numPr>
          <w:ilvl w:val="0"/>
          <w:numId w:val="70"/>
        </w:numPr>
        <w:tabs>
          <w:tab w:val="clear" w:pos="420"/>
          <w:tab w:val="num" w:pos="82"/>
        </w:tabs>
        <w:ind w:left="82" w:firstLine="60"/>
        <w:rPr>
          <w:rFonts w:cs="Arial"/>
        </w:rPr>
      </w:pPr>
      <w:r>
        <w:rPr>
          <w:rFonts w:cs="Arial"/>
        </w:rPr>
        <w:t>Trust Board Director Role and Person specification</w:t>
      </w:r>
    </w:p>
    <w:p w14:paraId="0BAB53D8" w14:textId="77777777" w:rsidR="007B6D24" w:rsidRPr="00794F40" w:rsidRDefault="00ED2E1D" w:rsidP="0011443B">
      <w:pPr>
        <w:numPr>
          <w:ilvl w:val="0"/>
          <w:numId w:val="70"/>
        </w:numPr>
        <w:tabs>
          <w:tab w:val="clear" w:pos="420"/>
          <w:tab w:val="num" w:pos="82"/>
        </w:tabs>
        <w:ind w:left="82" w:firstLine="60"/>
        <w:rPr>
          <w:rFonts w:cs="Arial"/>
        </w:rPr>
      </w:pPr>
      <w:r>
        <w:rPr>
          <w:rFonts w:cs="Arial"/>
        </w:rPr>
        <w:t>Job Descriptions</w:t>
      </w:r>
    </w:p>
    <w:p w14:paraId="46BC3E6A" w14:textId="77777777" w:rsidR="007B6D24" w:rsidRPr="00794F40" w:rsidRDefault="00ED2E1D" w:rsidP="0011443B">
      <w:pPr>
        <w:numPr>
          <w:ilvl w:val="0"/>
          <w:numId w:val="70"/>
        </w:numPr>
        <w:tabs>
          <w:tab w:val="clear" w:pos="420"/>
          <w:tab w:val="num" w:pos="82"/>
        </w:tabs>
        <w:ind w:left="82" w:firstLine="60"/>
        <w:rPr>
          <w:rFonts w:cs="Arial"/>
        </w:rPr>
      </w:pPr>
      <w:r>
        <w:rPr>
          <w:rFonts w:cs="Arial"/>
        </w:rPr>
        <w:t>Terms of Reference of Sub-Committees</w:t>
      </w:r>
    </w:p>
    <w:p w14:paraId="3EB34425" w14:textId="77777777" w:rsidR="007B6D24" w:rsidRPr="00794F40" w:rsidRDefault="00ED2E1D" w:rsidP="0011443B">
      <w:pPr>
        <w:numPr>
          <w:ilvl w:val="0"/>
          <w:numId w:val="70"/>
        </w:numPr>
        <w:tabs>
          <w:tab w:val="clear" w:pos="420"/>
          <w:tab w:val="num" w:pos="82"/>
        </w:tabs>
        <w:ind w:left="82" w:firstLine="60"/>
        <w:rPr>
          <w:rFonts w:cs="Arial"/>
        </w:rPr>
      </w:pPr>
      <w:r>
        <w:rPr>
          <w:rFonts w:cs="Arial"/>
        </w:rPr>
        <w:t>Trust Objects from Articles of Association</w:t>
      </w:r>
    </w:p>
    <w:p w14:paraId="7E4A1EE6" w14:textId="77777777" w:rsidR="007B6D24" w:rsidRPr="00794F40" w:rsidRDefault="00ED2E1D" w:rsidP="0011443B">
      <w:pPr>
        <w:numPr>
          <w:ilvl w:val="0"/>
          <w:numId w:val="70"/>
        </w:numPr>
        <w:tabs>
          <w:tab w:val="clear" w:pos="420"/>
          <w:tab w:val="num" w:pos="82"/>
        </w:tabs>
        <w:ind w:left="82" w:firstLine="60"/>
        <w:rPr>
          <w:rFonts w:cs="Arial"/>
        </w:rPr>
      </w:pPr>
      <w:r>
        <w:rPr>
          <w:rFonts w:cs="Arial"/>
        </w:rPr>
        <w:t xml:space="preserve">Income and Expenditure Budgets </w:t>
      </w:r>
    </w:p>
    <w:p w14:paraId="7C904720" w14:textId="77777777" w:rsidR="007B6D24" w:rsidRPr="00794F40" w:rsidRDefault="00ED2E1D" w:rsidP="0011443B">
      <w:pPr>
        <w:numPr>
          <w:ilvl w:val="0"/>
          <w:numId w:val="70"/>
        </w:numPr>
        <w:tabs>
          <w:tab w:val="clear" w:pos="420"/>
          <w:tab w:val="num" w:pos="82"/>
        </w:tabs>
        <w:ind w:left="82" w:firstLine="60"/>
        <w:rPr>
          <w:rFonts w:cs="Arial"/>
        </w:rPr>
      </w:pPr>
      <w:r>
        <w:rPr>
          <w:rFonts w:cs="Arial"/>
        </w:rPr>
        <w:t>Cash Flow Forecast</w:t>
      </w:r>
    </w:p>
    <w:p w14:paraId="46059448" w14:textId="77777777" w:rsidR="007B6D24" w:rsidRPr="00794F40" w:rsidRDefault="007B6D24" w:rsidP="007B6D24">
      <w:pPr>
        <w:rPr>
          <w:rFonts w:cs="Arial"/>
        </w:rPr>
      </w:pPr>
    </w:p>
    <w:p w14:paraId="5F165928" w14:textId="77777777" w:rsidR="007B6D24" w:rsidRPr="00794F40" w:rsidRDefault="007B6D24" w:rsidP="007B6D24">
      <w:pPr>
        <w:rPr>
          <w:rFonts w:cs="Arial"/>
        </w:rPr>
      </w:pPr>
    </w:p>
    <w:p w14:paraId="77674CE9" w14:textId="77777777" w:rsidR="007B6D24" w:rsidRPr="00794F40" w:rsidRDefault="007B6D24" w:rsidP="007B6D24">
      <w:pPr>
        <w:jc w:val="center"/>
        <w:rPr>
          <w:rFonts w:cs="Arial"/>
        </w:rPr>
      </w:pPr>
    </w:p>
    <w:p w14:paraId="50FE90BD" w14:textId="77777777" w:rsidR="007B6D24" w:rsidRPr="00794F40" w:rsidRDefault="007B6D24" w:rsidP="007B6D24">
      <w:pPr>
        <w:jc w:val="center"/>
        <w:rPr>
          <w:rFonts w:eastAsiaTheme="minorHAnsi" w:cs="Arial"/>
          <w:lang w:eastAsia="en-US"/>
        </w:rPr>
      </w:pPr>
    </w:p>
    <w:p w14:paraId="51037382" w14:textId="77777777" w:rsidR="00C43A7E" w:rsidRPr="00794F40" w:rsidRDefault="00C43A7E" w:rsidP="001C428F">
      <w:pPr>
        <w:jc w:val="left"/>
        <w:outlineLvl w:val="0"/>
        <w:rPr>
          <w:rFonts w:eastAsiaTheme="minorHAnsi" w:cs="Arial"/>
          <w:lang w:eastAsia="en-US"/>
        </w:rPr>
        <w:sectPr w:rsidR="00C43A7E" w:rsidRPr="00794F40" w:rsidSect="0074324C">
          <w:headerReference w:type="even" r:id="rId396"/>
          <w:headerReference w:type="default" r:id="rId397"/>
          <w:footerReference w:type="even" r:id="rId398"/>
          <w:footerReference w:type="default" r:id="rId399"/>
          <w:headerReference w:type="first" r:id="rId400"/>
          <w:footerReference w:type="first" r:id="rId401"/>
          <w:pgSz w:w="11906" w:h="16838"/>
          <w:pgMar w:top="1440" w:right="1440" w:bottom="1440" w:left="1440" w:header="708" w:footer="708" w:gutter="0"/>
          <w:cols w:space="708"/>
          <w:docGrid w:linePitch="360"/>
        </w:sectPr>
      </w:pPr>
    </w:p>
    <w:p w14:paraId="0C731BB2" w14:textId="77777777" w:rsidR="00A407F5" w:rsidRPr="00794F40" w:rsidRDefault="00ED2E1D" w:rsidP="00123CCE">
      <w:pPr>
        <w:pStyle w:val="ScheduleTitle"/>
        <w:rPr>
          <w:rFonts w:eastAsiaTheme="minorHAnsi" w:cs="Arial"/>
          <w:b w:val="0"/>
        </w:rPr>
      </w:pPr>
      <w:bookmarkStart w:id="1193" w:name="_Toc467144330"/>
      <w:r>
        <w:rPr>
          <w:rFonts w:eastAsiaTheme="minorHAnsi" w:cs="Arial"/>
        </w:rPr>
        <w:lastRenderedPageBreak/>
        <w:t xml:space="preserve">SCHEDULE 41 </w:t>
      </w:r>
      <w:bookmarkEnd w:id="1193"/>
    </w:p>
    <w:p w14:paraId="36FA2A7F" w14:textId="77777777" w:rsidR="00A407F5" w:rsidRPr="00794F40" w:rsidRDefault="00ED2E1D" w:rsidP="00123CCE">
      <w:pPr>
        <w:pStyle w:val="ScheduleTitle2"/>
        <w:rPr>
          <w:rFonts w:eastAsiaTheme="minorHAnsi" w:cs="Arial"/>
          <w:b w:val="0"/>
        </w:rPr>
      </w:pPr>
      <w:bookmarkStart w:id="1194" w:name="_Toc467144331"/>
      <w:r>
        <w:rPr>
          <w:rFonts w:eastAsiaTheme="minorHAnsi" w:cs="Arial"/>
        </w:rPr>
        <w:t>Draft Planning Permission</w:t>
      </w:r>
      <w:bookmarkEnd w:id="1194"/>
    </w:p>
    <w:p w14:paraId="363D11C5" w14:textId="77777777" w:rsidR="00A407F5" w:rsidRPr="00794F40" w:rsidRDefault="00A407F5" w:rsidP="00123CCE">
      <w:pPr>
        <w:pStyle w:val="SchedClauses"/>
        <w:rPr>
          <w:rFonts w:eastAsiaTheme="minorHAnsi" w:cs="Arial"/>
        </w:rPr>
      </w:pPr>
    </w:p>
    <w:p w14:paraId="5FDF7EEB" w14:textId="77777777" w:rsidR="00A407F5" w:rsidRPr="00794F40" w:rsidRDefault="00A407F5" w:rsidP="002A7F5F">
      <w:pPr>
        <w:widowControl/>
        <w:jc w:val="center"/>
        <w:rPr>
          <w:rFonts w:eastAsiaTheme="minorHAnsi" w:cs="Arial"/>
          <w:b/>
        </w:rPr>
      </w:pPr>
    </w:p>
    <w:p w14:paraId="1C14DABC" w14:textId="77777777" w:rsidR="00D73EA4" w:rsidRPr="00794F40" w:rsidRDefault="00D73EA4" w:rsidP="002A7F5F">
      <w:pPr>
        <w:widowControl/>
        <w:jc w:val="center"/>
        <w:rPr>
          <w:rFonts w:eastAsiaTheme="minorHAnsi" w:cs="Arial"/>
          <w:b/>
        </w:rPr>
      </w:pPr>
    </w:p>
    <w:p w14:paraId="67181E35" w14:textId="77777777" w:rsidR="00830E38" w:rsidRDefault="00ED2E1D">
      <w:pPr>
        <w:widowControl/>
        <w:jc w:val="left"/>
        <w:rPr>
          <w:rFonts w:eastAsiaTheme="minorHAnsi" w:cs="Arial"/>
          <w:b/>
        </w:rPr>
      </w:pPr>
      <w:r>
        <w:rPr>
          <w:rFonts w:eastAsiaTheme="minorHAnsi" w:cs="Arial"/>
          <w:b/>
        </w:rPr>
        <w:br w:type="page"/>
      </w:r>
    </w:p>
    <w:p w14:paraId="234BD523" w14:textId="77777777" w:rsidR="00830E38" w:rsidRDefault="00ED2E1D">
      <w:pPr>
        <w:widowControl/>
        <w:jc w:val="left"/>
        <w:rPr>
          <w:rFonts w:eastAsiaTheme="minorHAnsi" w:cs="Arial"/>
          <w:b/>
        </w:rPr>
      </w:pPr>
      <w:r>
        <w:rPr>
          <w:rFonts w:eastAsiaTheme="minorHAnsi" w:cs="Arial"/>
          <w:b/>
        </w:rPr>
        <w:lastRenderedPageBreak/>
        <w:br w:type="page"/>
      </w:r>
    </w:p>
    <w:p w14:paraId="2F3C5930" w14:textId="77777777" w:rsidR="00C43A7E" w:rsidRPr="00794F40" w:rsidRDefault="00C43A7E" w:rsidP="001C428F">
      <w:pPr>
        <w:widowControl/>
        <w:jc w:val="left"/>
        <w:outlineLvl w:val="0"/>
        <w:rPr>
          <w:rFonts w:eastAsiaTheme="minorHAnsi" w:cs="Arial"/>
          <w:b/>
        </w:rPr>
        <w:sectPr w:rsidR="00C43A7E" w:rsidRPr="00794F40" w:rsidSect="0074324C">
          <w:headerReference w:type="even" r:id="rId402"/>
          <w:headerReference w:type="default" r:id="rId403"/>
          <w:footerReference w:type="even" r:id="rId404"/>
          <w:footerReference w:type="default" r:id="rId405"/>
          <w:headerReference w:type="first" r:id="rId406"/>
          <w:footerReference w:type="first" r:id="rId407"/>
          <w:pgSz w:w="11906" w:h="16838"/>
          <w:pgMar w:top="1440" w:right="1440" w:bottom="1440" w:left="1440" w:header="708" w:footer="708" w:gutter="0"/>
          <w:cols w:space="708"/>
          <w:docGrid w:linePitch="360"/>
        </w:sectPr>
      </w:pPr>
    </w:p>
    <w:p w14:paraId="39364621" w14:textId="77777777" w:rsidR="00A407F5" w:rsidRPr="00794F40" w:rsidRDefault="00ED2E1D" w:rsidP="00123CCE">
      <w:pPr>
        <w:pStyle w:val="ScheduleTitle"/>
        <w:rPr>
          <w:rFonts w:eastAsiaTheme="minorHAnsi" w:cs="Arial"/>
          <w:b w:val="0"/>
        </w:rPr>
      </w:pPr>
      <w:bookmarkStart w:id="1199" w:name="_Toc467144332"/>
      <w:r>
        <w:rPr>
          <w:rFonts w:eastAsiaTheme="minorHAnsi" w:cs="Arial"/>
        </w:rPr>
        <w:lastRenderedPageBreak/>
        <w:t xml:space="preserve">SCHEDULE 42 </w:t>
      </w:r>
      <w:bookmarkEnd w:id="1199"/>
    </w:p>
    <w:p w14:paraId="722D2299" w14:textId="77777777" w:rsidR="00A407F5" w:rsidRPr="00794F40" w:rsidRDefault="00ED2E1D" w:rsidP="00A407F5">
      <w:pPr>
        <w:pStyle w:val="SchedClauses"/>
        <w:rPr>
          <w:rFonts w:eastAsiaTheme="minorHAnsi" w:cs="Arial"/>
          <w:lang w:eastAsia="en-US"/>
        </w:rPr>
      </w:pPr>
      <w:r>
        <w:rPr>
          <w:rFonts w:eastAsiaTheme="minorHAnsi" w:cs="Arial"/>
          <w:lang w:eastAsia="en-US"/>
        </w:rPr>
        <w:t>Not used.</w:t>
      </w:r>
    </w:p>
    <w:p w14:paraId="489533C7" w14:textId="77777777" w:rsidR="00C43A7E" w:rsidRPr="00794F40" w:rsidRDefault="00C43A7E">
      <w:pPr>
        <w:widowControl/>
        <w:jc w:val="left"/>
        <w:rPr>
          <w:rFonts w:eastAsiaTheme="minorHAnsi" w:cs="Arial"/>
          <w:b/>
        </w:rPr>
      </w:pPr>
    </w:p>
    <w:p w14:paraId="1EF03E39" w14:textId="77777777" w:rsidR="00A407F5" w:rsidRPr="00794F40" w:rsidRDefault="00A407F5">
      <w:pPr>
        <w:widowControl/>
        <w:jc w:val="left"/>
        <w:rPr>
          <w:rFonts w:eastAsiaTheme="minorHAnsi" w:cs="Arial"/>
          <w:b/>
        </w:rPr>
      </w:pPr>
    </w:p>
    <w:p w14:paraId="018FDDE3" w14:textId="77777777" w:rsidR="00A407F5" w:rsidRPr="00794F40" w:rsidRDefault="00A407F5" w:rsidP="001C428F">
      <w:pPr>
        <w:widowControl/>
        <w:jc w:val="left"/>
        <w:outlineLvl w:val="0"/>
        <w:rPr>
          <w:rFonts w:eastAsiaTheme="minorHAnsi" w:cs="Arial"/>
        </w:rPr>
        <w:sectPr w:rsidR="00A407F5" w:rsidRPr="00794F40" w:rsidSect="0074324C">
          <w:headerReference w:type="even" r:id="rId408"/>
          <w:headerReference w:type="default" r:id="rId409"/>
          <w:footerReference w:type="even" r:id="rId410"/>
          <w:footerReference w:type="default" r:id="rId411"/>
          <w:headerReference w:type="first" r:id="rId412"/>
          <w:footerReference w:type="first" r:id="rId413"/>
          <w:pgSz w:w="11906" w:h="16838"/>
          <w:pgMar w:top="1440" w:right="1440" w:bottom="1440" w:left="1440" w:header="708" w:footer="708" w:gutter="0"/>
          <w:cols w:space="708"/>
          <w:docGrid w:linePitch="360"/>
        </w:sectPr>
      </w:pPr>
    </w:p>
    <w:p w14:paraId="07400464" w14:textId="77777777" w:rsidR="00A407F5" w:rsidRPr="00794F40" w:rsidRDefault="00ED2E1D" w:rsidP="00A407F5">
      <w:pPr>
        <w:pStyle w:val="ScheduleTitle"/>
        <w:rPr>
          <w:rFonts w:cs="Arial"/>
        </w:rPr>
      </w:pPr>
      <w:bookmarkStart w:id="1203" w:name="_Toc467144334"/>
      <w:r>
        <w:rPr>
          <w:rFonts w:cs="Arial"/>
        </w:rPr>
        <w:lastRenderedPageBreak/>
        <w:t xml:space="preserve">SCHEDULE 43 </w:t>
      </w:r>
      <w:bookmarkEnd w:id="1203"/>
    </w:p>
    <w:p w14:paraId="3DF52946" w14:textId="77777777" w:rsidR="00A407F5" w:rsidRPr="00794F40" w:rsidRDefault="00ED2E1D" w:rsidP="00A407F5">
      <w:pPr>
        <w:pStyle w:val="ScheduleTitle2"/>
        <w:rPr>
          <w:rFonts w:cs="Arial"/>
        </w:rPr>
      </w:pPr>
      <w:bookmarkStart w:id="1204" w:name="_Toc467144335"/>
      <w:r>
        <w:rPr>
          <w:rFonts w:cs="Arial"/>
        </w:rPr>
        <w:t>Non Fixed Assumption Viability Review Inputs</w:t>
      </w:r>
      <w:bookmarkEnd w:id="1204"/>
    </w:p>
    <w:p w14:paraId="013D4993" w14:textId="77777777" w:rsidR="00A407F5" w:rsidRPr="00794F40" w:rsidRDefault="00A407F5" w:rsidP="00123CCE">
      <w:pPr>
        <w:pStyle w:val="SchedClauses"/>
        <w:rPr>
          <w:rFonts w:cs="Arial"/>
        </w:rPr>
      </w:pPr>
    </w:p>
    <w:p w14:paraId="273C2DD2" w14:textId="77777777" w:rsidR="00FA2BC5" w:rsidRPr="00794F40" w:rsidRDefault="00FA2BC5" w:rsidP="00FA2BC5">
      <w:pPr>
        <w:jc w:val="center"/>
        <w:rPr>
          <w:rFonts w:cs="Arial"/>
          <w:b/>
        </w:rPr>
      </w:pPr>
    </w:p>
    <w:tbl>
      <w:tblPr>
        <w:tblStyle w:val="TableGrid"/>
        <w:tblW w:w="0" w:type="auto"/>
        <w:tblLook w:val="04A0" w:firstRow="1" w:lastRow="0" w:firstColumn="1" w:lastColumn="0" w:noHBand="0" w:noVBand="1"/>
      </w:tblPr>
      <w:tblGrid>
        <w:gridCol w:w="4484"/>
        <w:gridCol w:w="4532"/>
      </w:tblGrid>
      <w:tr w:rsidR="00487ACE" w14:paraId="4596FE3D" w14:textId="77777777" w:rsidTr="006325B6">
        <w:tc>
          <w:tcPr>
            <w:tcW w:w="4621" w:type="dxa"/>
          </w:tcPr>
          <w:p w14:paraId="4AB6AB94" w14:textId="77777777" w:rsidR="00944248" w:rsidRDefault="00ED2E1D" w:rsidP="006325B6">
            <w:pPr>
              <w:rPr>
                <w:rFonts w:cs="Arial"/>
              </w:rPr>
            </w:pPr>
            <w:r>
              <w:rPr>
                <w:rFonts w:cs="Arial"/>
              </w:rPr>
              <w:t>Column 1</w:t>
            </w:r>
          </w:p>
        </w:tc>
        <w:tc>
          <w:tcPr>
            <w:tcW w:w="4621" w:type="dxa"/>
          </w:tcPr>
          <w:p w14:paraId="5CE12D62" w14:textId="77777777" w:rsidR="00944248" w:rsidRPr="00794F40" w:rsidRDefault="00ED2E1D" w:rsidP="006325B6">
            <w:pPr>
              <w:rPr>
                <w:rFonts w:cs="Arial"/>
              </w:rPr>
            </w:pPr>
            <w:r>
              <w:rPr>
                <w:rFonts w:cs="Arial"/>
              </w:rPr>
              <w:t>Column 2</w:t>
            </w:r>
          </w:p>
        </w:tc>
      </w:tr>
      <w:tr w:rsidR="00487ACE" w14:paraId="5EDFD073" w14:textId="77777777" w:rsidTr="006325B6">
        <w:tc>
          <w:tcPr>
            <w:tcW w:w="4621" w:type="dxa"/>
          </w:tcPr>
          <w:p w14:paraId="4CA44ABE" w14:textId="77777777" w:rsidR="00FA2BC5" w:rsidRPr="00794F40" w:rsidRDefault="00ED2E1D" w:rsidP="006325B6">
            <w:pPr>
              <w:rPr>
                <w:rFonts w:cs="Arial"/>
              </w:rPr>
            </w:pPr>
            <w:r>
              <w:rPr>
                <w:rFonts w:cs="Arial"/>
              </w:rPr>
              <w:t xml:space="preserve">“A28 Improvement Works Additional Costs/Savings (As Appropriate)”  </w:t>
            </w:r>
          </w:p>
        </w:tc>
        <w:tc>
          <w:tcPr>
            <w:tcW w:w="4621" w:type="dxa"/>
          </w:tcPr>
          <w:p w14:paraId="55D43A08" w14:textId="77777777" w:rsidR="00FA2BC5" w:rsidRPr="00794F40" w:rsidRDefault="00ED2E1D" w:rsidP="006325B6">
            <w:pPr>
              <w:rPr>
                <w:rFonts w:cs="Arial"/>
              </w:rPr>
            </w:pPr>
            <w:r>
              <w:rPr>
                <w:rFonts w:cs="Arial"/>
              </w:rPr>
              <w:t xml:space="preserve">Any predicted additional costs to be incurred (if any) and/or predicted savings (if any) to be made by the developer/s of the Current Viability Review Phase in paying the County Council to provide the A28 Improvement Works (excluding A28 Additional Bonding Costs/ Bonding Cost Savings if any) (for the avoidance of doubt regardless of whether or not the Local Enterprise Partnership grant  LEP Funding to the County Council for the provision of the A28 Improvement Works) such additional costs and/or savings (as appropriate) shall be calculated and identified as follows:- </w:t>
            </w:r>
          </w:p>
          <w:p w14:paraId="49C32B09" w14:textId="77777777" w:rsidR="00FA2BC5" w:rsidRPr="00794F40" w:rsidRDefault="00ED2E1D" w:rsidP="0011443B">
            <w:pPr>
              <w:pStyle w:val="ListParagraph"/>
              <w:numPr>
                <w:ilvl w:val="0"/>
                <w:numId w:val="127"/>
              </w:numPr>
              <w:spacing w:before="240"/>
              <w:rPr>
                <w:rFonts w:ascii="Arial" w:hAnsi="Arial" w:cs="Arial"/>
                <w:sz w:val="20"/>
                <w:szCs w:val="20"/>
              </w:rPr>
            </w:pPr>
            <w:r>
              <w:rPr>
                <w:rFonts w:ascii="Arial" w:hAnsi="Arial" w:cs="Arial"/>
                <w:sz w:val="20"/>
                <w:szCs w:val="20"/>
              </w:rPr>
              <w:t xml:space="preserve">first, the costs to be incurred by the developer/s of the Current Viability Review Phase and all other subsequent Viability Review Phases in paying the County Council to provide the A28 Improvement Works (excluding the costs of providing bonds as security for the payment of money to the County Council to fund the provision of the A28 Improvement Works) for the avoidance of doubt regardless of whether or not the Local Enterprise Partnership grant  LEP Funding to the County Council for the provision of the A28 Improvement Works shall be identified/predicted as far and as accurately as possible; </w:t>
            </w:r>
          </w:p>
          <w:p w14:paraId="5F56C1D9" w14:textId="77777777" w:rsidR="00FA2BC5" w:rsidRPr="00794F40" w:rsidRDefault="00FA2BC5" w:rsidP="006325B6">
            <w:pPr>
              <w:pStyle w:val="ListParagraph"/>
              <w:spacing w:before="240"/>
              <w:rPr>
                <w:rFonts w:ascii="Arial" w:hAnsi="Arial" w:cs="Arial"/>
                <w:sz w:val="20"/>
                <w:szCs w:val="20"/>
              </w:rPr>
            </w:pPr>
          </w:p>
          <w:p w14:paraId="1E5789E9" w14:textId="77777777" w:rsidR="00B32973" w:rsidRPr="00794F40" w:rsidRDefault="00ED2E1D" w:rsidP="00FB7462">
            <w:pPr>
              <w:ind w:left="766" w:hanging="425"/>
              <w:rPr>
                <w:rFonts w:cs="Arial"/>
              </w:rPr>
            </w:pPr>
            <w:r>
              <w:rPr>
                <w:rFonts w:cs="Arial"/>
              </w:rPr>
              <w:t>b) the predicted costs identified pursuant to a) above (if any) shall be identified by reference to and evidenced by the  terms of the relevant completed agreement with the County Council pursuant to Section 278 of the Highways Act which secures the payment of money from the developer/s of the Site to the County Council to fund the A28 Improvement Works and relevant invoices receipts correspondence and other relevant documentation; and</w:t>
            </w:r>
          </w:p>
          <w:p w14:paraId="1F526E96" w14:textId="77777777" w:rsidR="00FA2BC5" w:rsidRPr="00794F40" w:rsidRDefault="00FA2BC5" w:rsidP="00FB7462">
            <w:pPr>
              <w:spacing w:before="240"/>
              <w:rPr>
                <w:rFonts w:cs="Arial"/>
              </w:rPr>
            </w:pPr>
          </w:p>
          <w:p w14:paraId="38693A26" w14:textId="77777777" w:rsidR="00FA2BC5" w:rsidRPr="00794F40" w:rsidRDefault="00FA2BC5" w:rsidP="006325B6">
            <w:pPr>
              <w:pStyle w:val="ListParagraph"/>
              <w:rPr>
                <w:rFonts w:ascii="Arial" w:hAnsi="Arial" w:cs="Arial"/>
                <w:sz w:val="20"/>
                <w:szCs w:val="20"/>
              </w:rPr>
            </w:pPr>
          </w:p>
          <w:p w14:paraId="37E88C7C" w14:textId="77777777" w:rsidR="00B32973" w:rsidRPr="00794F40" w:rsidRDefault="00ED2E1D" w:rsidP="00472976">
            <w:pPr>
              <w:pStyle w:val="ListParagraph"/>
              <w:numPr>
                <w:ilvl w:val="0"/>
                <w:numId w:val="239"/>
              </w:numPr>
              <w:rPr>
                <w:rFonts w:ascii="Arial" w:hAnsi="Arial" w:cs="Arial"/>
                <w:sz w:val="20"/>
                <w:szCs w:val="20"/>
              </w:rPr>
            </w:pPr>
            <w:r>
              <w:rPr>
                <w:rFonts w:ascii="Arial" w:hAnsi="Arial" w:cs="Arial"/>
                <w:sz w:val="20"/>
                <w:szCs w:val="20"/>
              </w:rPr>
              <w:t xml:space="preserve">If the predicted costs identified pursuant to a) are more than those costs that were assumed to have been and/or to be incurred by the developer/s of the Current Viability Review Phase and all other subsequent Viability Review Phases by the EC Harris Cost Report in paying the County Council to provide </w:t>
            </w:r>
            <w:r>
              <w:rPr>
                <w:rFonts w:ascii="Arial" w:hAnsi="Arial" w:cs="Arial"/>
                <w:sz w:val="20"/>
                <w:szCs w:val="20"/>
              </w:rPr>
              <w:lastRenderedPageBreak/>
              <w:t>the A28 Improvement Works (excluding the costs of providing bonds as security for the payment of money to the County Council to fund the provision of the A28 Improvement Works) such additional costs (if any) shall be spread across the Current Viability Review Phase and all other subsequent Viability Review Phases in the same proportions as the EC Harris Cost Report spread the assumed costs of paying the County Council to provide the A28 Improvement Works (as referred to above) across such</w:t>
            </w:r>
          </w:p>
          <w:p w14:paraId="6F62523A" w14:textId="77777777" w:rsidR="00FA2BC5" w:rsidRPr="00794F40" w:rsidRDefault="00ED2E1D" w:rsidP="00512E8B">
            <w:pPr>
              <w:pStyle w:val="ListParagraph"/>
              <w:spacing w:before="240"/>
              <w:rPr>
                <w:rFonts w:ascii="Arial" w:hAnsi="Arial" w:cs="Arial"/>
                <w:sz w:val="20"/>
                <w:szCs w:val="20"/>
              </w:rPr>
            </w:pPr>
            <w:r>
              <w:rPr>
                <w:rFonts w:ascii="Arial" w:hAnsi="Arial" w:cs="Arial"/>
                <w:sz w:val="20"/>
                <w:szCs w:val="20"/>
              </w:rPr>
              <w:t>Viability Review Phases; and</w:t>
            </w:r>
          </w:p>
          <w:p w14:paraId="29F96B77" w14:textId="77777777" w:rsidR="00FA2BC5" w:rsidRPr="00794F40" w:rsidRDefault="00FA2BC5" w:rsidP="006325B6">
            <w:pPr>
              <w:pStyle w:val="ListParagraph"/>
              <w:rPr>
                <w:rFonts w:ascii="Arial" w:hAnsi="Arial" w:cs="Arial"/>
                <w:sz w:val="20"/>
                <w:szCs w:val="20"/>
              </w:rPr>
            </w:pPr>
          </w:p>
          <w:p w14:paraId="609C7963" w14:textId="77777777" w:rsidR="00B32973" w:rsidRPr="00794F40" w:rsidRDefault="00ED2E1D" w:rsidP="00472976">
            <w:pPr>
              <w:pStyle w:val="ListParagraph"/>
              <w:numPr>
                <w:ilvl w:val="0"/>
                <w:numId w:val="239"/>
              </w:numPr>
              <w:rPr>
                <w:rFonts w:ascii="Arial" w:hAnsi="Arial" w:cs="Arial"/>
                <w:sz w:val="20"/>
                <w:szCs w:val="20"/>
              </w:rPr>
            </w:pPr>
            <w:r>
              <w:rPr>
                <w:rFonts w:ascii="Arial" w:hAnsi="Arial" w:cs="Arial"/>
                <w:sz w:val="20"/>
                <w:szCs w:val="20"/>
              </w:rPr>
              <w:t>If the predicted costs identified pursuant to a) above are less than the costs to the developer/s of the Current Viability Review Phase and all other subsequent Viability Review Phases in paying the County Council to provide the A28 Improvement Works (excluding the costs of providing bonds as security for the payment of money to the County Council to fund the provision of the A28 Improvement Works) as assumed by  the EC Harris Cost Plan such savings (if any) shall be spread across the Current Viability Review Phase and all other subsequent Viability Review Phases in the same proportions as the EC Harris Cost Report spread the assumed costs of paying the County Council to provide the A28 Improvement Works (as referred to above) across such Viability Review Phases; and</w:t>
            </w:r>
          </w:p>
          <w:p w14:paraId="6DE9BDE7" w14:textId="77777777" w:rsidR="00FA2BC5" w:rsidRPr="00794F40" w:rsidRDefault="00ED2E1D" w:rsidP="00512E8B">
            <w:pPr>
              <w:pStyle w:val="ListParagraph"/>
              <w:spacing w:before="240"/>
              <w:rPr>
                <w:rFonts w:ascii="Arial" w:hAnsi="Arial" w:cs="Arial"/>
                <w:sz w:val="20"/>
                <w:szCs w:val="20"/>
              </w:rPr>
            </w:pPr>
            <w:r>
              <w:rPr>
                <w:rFonts w:ascii="Arial" w:hAnsi="Arial" w:cs="Arial"/>
                <w:sz w:val="20"/>
                <w:szCs w:val="20"/>
              </w:rPr>
              <w:t xml:space="preserve">  </w:t>
            </w:r>
          </w:p>
          <w:p w14:paraId="3B27392F" w14:textId="77777777" w:rsidR="00FA2BC5" w:rsidRPr="00794F40" w:rsidRDefault="00FA2BC5" w:rsidP="006325B6">
            <w:pPr>
              <w:pStyle w:val="ListParagraph"/>
              <w:rPr>
                <w:rFonts w:ascii="Arial" w:hAnsi="Arial" w:cs="Arial"/>
                <w:sz w:val="20"/>
                <w:szCs w:val="20"/>
              </w:rPr>
            </w:pPr>
          </w:p>
          <w:p w14:paraId="6AC99A10" w14:textId="77777777" w:rsidR="00B32973" w:rsidRPr="00794F40" w:rsidRDefault="00ED2E1D" w:rsidP="00472976">
            <w:pPr>
              <w:pStyle w:val="ListParagraph"/>
              <w:numPr>
                <w:ilvl w:val="0"/>
                <w:numId w:val="239"/>
              </w:numPr>
              <w:rPr>
                <w:rFonts w:ascii="Arial" w:hAnsi="Arial" w:cs="Arial"/>
                <w:sz w:val="20"/>
                <w:szCs w:val="20"/>
              </w:rPr>
            </w:pPr>
            <w:r>
              <w:rPr>
                <w:rFonts w:ascii="Arial" w:hAnsi="Arial" w:cs="Arial"/>
                <w:sz w:val="20"/>
                <w:szCs w:val="20"/>
              </w:rPr>
              <w:t xml:space="preserve">once having completed the steps in a) – d) inclusive such additional costs as are identified as relating to the Current Viability Review Phase (if any) shall be the A28 Improvement Works Additional Costs for the Current Viability Review Phase and shall be taken into account as a Viability Review Input for the Current Viability Phase  over and above </w:t>
            </w:r>
          </w:p>
          <w:p w14:paraId="5328376C" w14:textId="77777777" w:rsidR="00FA2BC5" w:rsidRPr="00794F40" w:rsidRDefault="00ED2E1D" w:rsidP="00512E8B">
            <w:pPr>
              <w:pStyle w:val="ListParagraph"/>
              <w:spacing w:before="240"/>
              <w:rPr>
                <w:rFonts w:ascii="Arial" w:hAnsi="Arial" w:cs="Arial"/>
                <w:sz w:val="20"/>
                <w:szCs w:val="20"/>
              </w:rPr>
            </w:pPr>
            <w:r>
              <w:rPr>
                <w:rFonts w:ascii="Arial" w:hAnsi="Arial" w:cs="Arial"/>
                <w:sz w:val="20"/>
                <w:szCs w:val="20"/>
              </w:rPr>
              <w:t xml:space="preserve">the Infrastructure Costs;   </w:t>
            </w:r>
          </w:p>
          <w:p w14:paraId="48E2FB62" w14:textId="77777777" w:rsidR="00FA2BC5" w:rsidRPr="00794F40" w:rsidRDefault="00FA2BC5" w:rsidP="006325B6">
            <w:pPr>
              <w:pStyle w:val="ListParagraph"/>
              <w:rPr>
                <w:rFonts w:ascii="Arial" w:hAnsi="Arial" w:cs="Arial"/>
                <w:sz w:val="20"/>
                <w:szCs w:val="20"/>
              </w:rPr>
            </w:pPr>
          </w:p>
          <w:p w14:paraId="46D2AD93" w14:textId="77777777" w:rsidR="00FA2BC5" w:rsidRPr="00794F40" w:rsidRDefault="00FA2BC5" w:rsidP="006325B6">
            <w:pPr>
              <w:pStyle w:val="ListParagraph"/>
              <w:rPr>
                <w:rFonts w:ascii="Arial" w:hAnsi="Arial" w:cs="Arial"/>
                <w:sz w:val="20"/>
                <w:szCs w:val="20"/>
              </w:rPr>
            </w:pPr>
          </w:p>
          <w:p w14:paraId="1B59CB7A" w14:textId="77777777" w:rsidR="00FA2BC5" w:rsidRPr="00794F40" w:rsidRDefault="00ED2E1D" w:rsidP="00472976">
            <w:pPr>
              <w:pStyle w:val="ListParagraph"/>
              <w:numPr>
                <w:ilvl w:val="0"/>
                <w:numId w:val="239"/>
              </w:numPr>
              <w:rPr>
                <w:rFonts w:ascii="Arial" w:hAnsi="Arial" w:cs="Arial"/>
                <w:sz w:val="20"/>
                <w:szCs w:val="20"/>
              </w:rPr>
            </w:pPr>
            <w:r>
              <w:rPr>
                <w:rFonts w:ascii="Arial" w:hAnsi="Arial" w:cs="Arial"/>
                <w:sz w:val="20"/>
                <w:szCs w:val="20"/>
              </w:rPr>
              <w:t xml:space="preserve">once having completed the steps in a) – d) inclusive such savings as are identified as relating to the Current Viability Review Phase (if any) shall be the A28 Improvement Works Savings for the Current Viability Review Phase and shall be taken into account as a Viability Review Input for the Current Viability </w:t>
            </w:r>
            <w:r>
              <w:rPr>
                <w:rFonts w:ascii="Arial" w:hAnsi="Arial" w:cs="Arial"/>
                <w:sz w:val="20"/>
                <w:szCs w:val="20"/>
              </w:rPr>
              <w:lastRenderedPageBreak/>
              <w:t xml:space="preserve">Phase and shall be deducted from the Infrastructure Costs.     </w:t>
            </w:r>
          </w:p>
        </w:tc>
      </w:tr>
      <w:tr w:rsidR="00487ACE" w14:paraId="19827A74" w14:textId="77777777" w:rsidTr="006325B6">
        <w:tc>
          <w:tcPr>
            <w:tcW w:w="4621" w:type="dxa"/>
          </w:tcPr>
          <w:p w14:paraId="4B4CB068" w14:textId="77777777" w:rsidR="00FA2BC5" w:rsidRPr="00794F40" w:rsidRDefault="00ED2E1D" w:rsidP="00FB7462">
            <w:pPr>
              <w:ind w:right="-557"/>
              <w:rPr>
                <w:rFonts w:cs="Arial"/>
              </w:rPr>
            </w:pPr>
            <w:r>
              <w:rPr>
                <w:rFonts w:cs="Arial"/>
              </w:rPr>
              <w:lastRenderedPageBreak/>
              <w:t>A28 Additional Bonding Costs/Bonding Cost Savings  (As Appropriate)</w:t>
            </w:r>
          </w:p>
        </w:tc>
        <w:tc>
          <w:tcPr>
            <w:tcW w:w="4621" w:type="dxa"/>
          </w:tcPr>
          <w:p w14:paraId="58185D72" w14:textId="77777777" w:rsidR="00FA2BC5" w:rsidRPr="00794F40" w:rsidRDefault="00ED2E1D" w:rsidP="006325B6">
            <w:pPr>
              <w:rPr>
                <w:rFonts w:cs="Arial"/>
              </w:rPr>
            </w:pPr>
            <w:r>
              <w:rPr>
                <w:rFonts w:cs="Arial"/>
              </w:rPr>
              <w:t>Any predicted additional costs to be incurred and/or savings to be made by the developer/s of the entire Development in providing bonds as security for the payment of money to the County Council to fund the provision of the A28 Improvement Works (for the avoidance of doubt regardless of whether or not the Local Enterprise Partnership grant LEP Funding to the County Council for the provision of the A28 Improvement Works) such additional costs and/or savings shall be calculated and identified as follows:-</w:t>
            </w:r>
          </w:p>
          <w:p w14:paraId="39C5CC2F" w14:textId="77777777" w:rsidR="00FA2BC5" w:rsidRPr="00794F40" w:rsidRDefault="00FA2BC5" w:rsidP="006325B6">
            <w:pPr>
              <w:pStyle w:val="ListParagraph"/>
              <w:rPr>
                <w:rFonts w:ascii="Arial" w:hAnsi="Arial" w:cs="Arial"/>
                <w:sz w:val="20"/>
                <w:szCs w:val="20"/>
              </w:rPr>
            </w:pPr>
          </w:p>
          <w:p w14:paraId="743704E2" w14:textId="77777777" w:rsidR="00FA2BC5" w:rsidRPr="00794F40" w:rsidRDefault="00ED2E1D" w:rsidP="0011443B">
            <w:pPr>
              <w:pStyle w:val="ListParagraph"/>
              <w:numPr>
                <w:ilvl w:val="0"/>
                <w:numId w:val="126"/>
              </w:numPr>
              <w:spacing w:before="240"/>
              <w:rPr>
                <w:rFonts w:ascii="Arial" w:hAnsi="Arial" w:cs="Arial"/>
                <w:sz w:val="20"/>
                <w:szCs w:val="20"/>
              </w:rPr>
            </w:pPr>
            <w:r>
              <w:rPr>
                <w:rFonts w:ascii="Arial" w:hAnsi="Arial" w:cs="Arial"/>
                <w:sz w:val="20"/>
                <w:szCs w:val="20"/>
              </w:rPr>
              <w:t>first, the costs to be incurred by the developer/s of the Current Viability Review Phase and all other subsequent Viability Review Phases in providing bonds as security for the payment of money to the County Council to fund the provision of the A28 Improvement Works (for the avoidance of doubt regardless of whether or not the Local Enterprise Partnership grant  LEP Funding to the County Council for the provision of the A28 Improvement Works) shall be identified/predicted as far and as accurately as possible; and</w:t>
            </w:r>
          </w:p>
          <w:p w14:paraId="7DC33BD2" w14:textId="77777777" w:rsidR="00FA2BC5" w:rsidRPr="00794F40" w:rsidRDefault="00FA2BC5" w:rsidP="006325B6">
            <w:pPr>
              <w:pStyle w:val="ListParagraph"/>
              <w:rPr>
                <w:rFonts w:ascii="Arial" w:hAnsi="Arial" w:cs="Arial"/>
                <w:sz w:val="20"/>
                <w:szCs w:val="20"/>
              </w:rPr>
            </w:pPr>
          </w:p>
          <w:p w14:paraId="45DAF2E1" w14:textId="77777777" w:rsidR="00B32973" w:rsidRPr="00794F40" w:rsidRDefault="00ED2E1D" w:rsidP="0011443B">
            <w:pPr>
              <w:pStyle w:val="ListParagraph"/>
              <w:numPr>
                <w:ilvl w:val="0"/>
                <w:numId w:val="126"/>
              </w:numPr>
              <w:rPr>
                <w:rFonts w:ascii="Arial" w:hAnsi="Arial" w:cs="Arial"/>
                <w:sz w:val="20"/>
                <w:szCs w:val="20"/>
              </w:rPr>
            </w:pPr>
            <w:r>
              <w:rPr>
                <w:rFonts w:ascii="Arial" w:hAnsi="Arial" w:cs="Arial"/>
                <w:sz w:val="20"/>
                <w:szCs w:val="20"/>
              </w:rPr>
              <w:t>The predicted costs identified pursuant to a) above shall be identified and evidenced by a copy of the relevant completed Section 278 Agreement requiring such bonds to be provided to the County Council copies of any completed bonds already provided and relevant invoices receipts for comparison purposes and correspondence and other</w:t>
            </w:r>
          </w:p>
          <w:p w14:paraId="7BA48ADC" w14:textId="77777777" w:rsidR="00FA2BC5" w:rsidRPr="00794F40" w:rsidRDefault="00ED2E1D" w:rsidP="00512E8B">
            <w:pPr>
              <w:pStyle w:val="ListParagraph"/>
              <w:rPr>
                <w:rFonts w:ascii="Arial" w:hAnsi="Arial" w:cs="Arial"/>
                <w:sz w:val="20"/>
                <w:szCs w:val="20"/>
              </w:rPr>
            </w:pPr>
            <w:r>
              <w:rPr>
                <w:rFonts w:ascii="Arial" w:hAnsi="Arial" w:cs="Arial"/>
                <w:sz w:val="20"/>
                <w:szCs w:val="20"/>
              </w:rPr>
              <w:t>relevant documentation; and</w:t>
            </w:r>
          </w:p>
          <w:p w14:paraId="7270140D" w14:textId="77777777" w:rsidR="00FA2BC5" w:rsidRPr="00794F40" w:rsidRDefault="00FA2BC5" w:rsidP="006325B6">
            <w:pPr>
              <w:pStyle w:val="ListParagraph"/>
              <w:rPr>
                <w:rFonts w:ascii="Arial" w:hAnsi="Arial" w:cs="Arial"/>
                <w:sz w:val="20"/>
                <w:szCs w:val="20"/>
              </w:rPr>
            </w:pPr>
          </w:p>
          <w:p w14:paraId="50BE39EC" w14:textId="77777777" w:rsidR="00B32973" w:rsidRPr="00794F40" w:rsidRDefault="00ED2E1D" w:rsidP="0011443B">
            <w:pPr>
              <w:pStyle w:val="ListParagraph"/>
              <w:numPr>
                <w:ilvl w:val="0"/>
                <w:numId w:val="126"/>
              </w:numPr>
              <w:rPr>
                <w:rFonts w:ascii="Arial" w:hAnsi="Arial" w:cs="Arial"/>
                <w:sz w:val="20"/>
                <w:szCs w:val="20"/>
              </w:rPr>
            </w:pPr>
            <w:r>
              <w:rPr>
                <w:rFonts w:ascii="Arial" w:hAnsi="Arial" w:cs="Arial"/>
                <w:sz w:val="20"/>
                <w:szCs w:val="20"/>
              </w:rPr>
              <w:t xml:space="preserve">If the predicted costs identified pursuant to a) are more than those costs that were assumed to have been incurred by the developer/s of the Current Viability Review Phase and all other subsequent Viability Review Phases by the EC Harris Cost Report in providing bonds as security for the payment of money to the County Council to fund the provision of the A28 Improvement Works such additional costs (if any) shall be spread across the Current Viability Review Phase and all other subsequent Viability Review Phases in the same proportions as the EC Harris Cost Report spread the assumed costs incurred by the developer/s of the Current Viability Review Phase and all other subsequent Viability Review Phases in providing </w:t>
            </w:r>
            <w:r>
              <w:rPr>
                <w:rFonts w:ascii="Arial" w:hAnsi="Arial" w:cs="Arial"/>
                <w:sz w:val="20"/>
                <w:szCs w:val="20"/>
              </w:rPr>
              <w:lastRenderedPageBreak/>
              <w:t>bonds as security for the payment of money to the County Council to fund the provision of the A28 Improvement Works (as referred to above) across such</w:t>
            </w:r>
          </w:p>
          <w:p w14:paraId="2CC0EEAC" w14:textId="77777777" w:rsidR="00FA2BC5" w:rsidRPr="00794F40" w:rsidRDefault="00ED2E1D" w:rsidP="00512E8B">
            <w:pPr>
              <w:pStyle w:val="ListParagraph"/>
              <w:spacing w:before="240"/>
              <w:rPr>
                <w:rFonts w:ascii="Arial" w:hAnsi="Arial" w:cs="Arial"/>
                <w:sz w:val="20"/>
                <w:szCs w:val="20"/>
              </w:rPr>
            </w:pPr>
            <w:r>
              <w:rPr>
                <w:rFonts w:ascii="Arial" w:hAnsi="Arial" w:cs="Arial"/>
                <w:sz w:val="20"/>
                <w:szCs w:val="20"/>
              </w:rPr>
              <w:t>Viability Review Phases; and</w:t>
            </w:r>
          </w:p>
          <w:p w14:paraId="00911175" w14:textId="77777777" w:rsidR="00FA2BC5" w:rsidRPr="00794F40" w:rsidRDefault="00FA2BC5" w:rsidP="006325B6">
            <w:pPr>
              <w:pStyle w:val="ListParagraph"/>
              <w:spacing w:before="240"/>
              <w:rPr>
                <w:rFonts w:ascii="Arial" w:hAnsi="Arial" w:cs="Arial"/>
                <w:sz w:val="20"/>
                <w:szCs w:val="20"/>
              </w:rPr>
            </w:pPr>
          </w:p>
          <w:p w14:paraId="5857683B" w14:textId="77777777" w:rsidR="00B32973" w:rsidRPr="00794F40" w:rsidRDefault="00ED2E1D" w:rsidP="0011443B">
            <w:pPr>
              <w:pStyle w:val="ListParagraph"/>
              <w:numPr>
                <w:ilvl w:val="0"/>
                <w:numId w:val="126"/>
              </w:numPr>
              <w:rPr>
                <w:rFonts w:ascii="Arial" w:hAnsi="Arial" w:cs="Arial"/>
                <w:sz w:val="20"/>
                <w:szCs w:val="20"/>
              </w:rPr>
            </w:pPr>
            <w:r>
              <w:rPr>
                <w:rFonts w:ascii="Arial" w:hAnsi="Arial" w:cs="Arial"/>
                <w:sz w:val="20"/>
                <w:szCs w:val="20"/>
              </w:rPr>
              <w:t xml:space="preserve">If the predicted costs identified pursuant to a) above are less than the costs to the developer/s of the Current Viability Review Phase and all other subsequent Viability Review Phases in providing bonds as security for the payment of money to the County Council to fund the provision of the A28 Improvement Works as assumed by  the EC Harris Cost Plan such savings (if any) shall be spread across the Current Viability Review Phase and all other subsequent Viability Review Phases in the same proportions as the EC Harris Cost Report spread the assumed costs incurred by the developer/s of the Current Viability Review Phase and all other subsequent Viability Review Phases in providing bonds as security for the payment of money to the County Council to fund the provision of the A28 Improvement Works (as referred to above) across </w:t>
            </w:r>
          </w:p>
          <w:p w14:paraId="2C467827" w14:textId="77777777" w:rsidR="00FA2BC5" w:rsidRPr="00794F40" w:rsidRDefault="00ED2E1D" w:rsidP="00512E8B">
            <w:pPr>
              <w:pStyle w:val="ListParagraph"/>
              <w:rPr>
                <w:rFonts w:ascii="Arial" w:hAnsi="Arial" w:cs="Arial"/>
                <w:sz w:val="20"/>
                <w:szCs w:val="20"/>
              </w:rPr>
            </w:pPr>
            <w:r>
              <w:rPr>
                <w:rFonts w:ascii="Arial" w:hAnsi="Arial" w:cs="Arial"/>
                <w:sz w:val="20"/>
                <w:szCs w:val="20"/>
              </w:rPr>
              <w:t>such Viability Review Phases;</w:t>
            </w:r>
          </w:p>
          <w:p w14:paraId="267C3182" w14:textId="77777777" w:rsidR="00FA2BC5" w:rsidRPr="00794F40" w:rsidRDefault="00FA2BC5" w:rsidP="006325B6">
            <w:pPr>
              <w:pStyle w:val="ListParagraph"/>
              <w:rPr>
                <w:rFonts w:ascii="Arial" w:hAnsi="Arial" w:cs="Arial"/>
                <w:sz w:val="20"/>
                <w:szCs w:val="20"/>
              </w:rPr>
            </w:pPr>
          </w:p>
          <w:p w14:paraId="05840AB1" w14:textId="77777777" w:rsidR="00B32973" w:rsidRPr="00794F40" w:rsidRDefault="00ED2E1D" w:rsidP="0011443B">
            <w:pPr>
              <w:pStyle w:val="ListParagraph"/>
              <w:numPr>
                <w:ilvl w:val="0"/>
                <w:numId w:val="126"/>
              </w:numPr>
              <w:rPr>
                <w:rFonts w:ascii="Arial" w:hAnsi="Arial" w:cs="Arial"/>
                <w:sz w:val="20"/>
                <w:szCs w:val="20"/>
              </w:rPr>
            </w:pPr>
            <w:r>
              <w:rPr>
                <w:rFonts w:ascii="Arial" w:hAnsi="Arial" w:cs="Arial"/>
                <w:sz w:val="20"/>
                <w:szCs w:val="20"/>
              </w:rPr>
              <w:t xml:space="preserve">once having completed the steps in a) – d) inclusive such additional costs as are identified as relating to the Current Viability Review Phase (if any) shall be the A28 Additional Bonding Costs for the Current Viability Review Phase and shall be taken into account as a Viability Review Input for the Current Viability Phase over and above </w:t>
            </w:r>
          </w:p>
          <w:p w14:paraId="359AE033" w14:textId="77777777" w:rsidR="00FA2BC5" w:rsidRPr="00794F40" w:rsidRDefault="00ED2E1D" w:rsidP="00512E8B">
            <w:pPr>
              <w:pStyle w:val="ListParagraph"/>
              <w:spacing w:before="240"/>
              <w:rPr>
                <w:rFonts w:ascii="Arial" w:hAnsi="Arial" w:cs="Arial"/>
                <w:sz w:val="20"/>
                <w:szCs w:val="20"/>
              </w:rPr>
            </w:pPr>
            <w:r>
              <w:rPr>
                <w:rFonts w:ascii="Arial" w:hAnsi="Arial" w:cs="Arial"/>
                <w:sz w:val="20"/>
                <w:szCs w:val="20"/>
              </w:rPr>
              <w:t xml:space="preserve">the Infrastructure Costs;   </w:t>
            </w:r>
          </w:p>
          <w:p w14:paraId="1197CB56" w14:textId="77777777" w:rsidR="00FA2BC5" w:rsidRPr="00794F40" w:rsidRDefault="00FA2BC5" w:rsidP="006325B6">
            <w:pPr>
              <w:pStyle w:val="ListParagraph"/>
              <w:rPr>
                <w:rFonts w:ascii="Arial" w:hAnsi="Arial" w:cs="Arial"/>
                <w:sz w:val="20"/>
                <w:szCs w:val="20"/>
              </w:rPr>
            </w:pPr>
          </w:p>
          <w:p w14:paraId="07606EAC" w14:textId="77777777" w:rsidR="00FA2BC5" w:rsidRPr="00794F40" w:rsidRDefault="00ED2E1D" w:rsidP="00512E8B">
            <w:pPr>
              <w:ind w:left="766" w:hanging="425"/>
              <w:rPr>
                <w:rFonts w:cs="Arial"/>
              </w:rPr>
            </w:pPr>
            <w:r>
              <w:rPr>
                <w:rFonts w:cs="Arial"/>
              </w:rPr>
              <w:t xml:space="preserve">f)    once having completed the steps in a) – d) inclusive such savings as are identified as relating to the Current Viability Review Phase (if any) shall be the A28 Bonding Costs Savings for the Current Viability Review Phase and shall be taken into account as a Viability Review Input for the Current Viability Phase and shall be deducted from the Infrastructure Costs. </w:t>
            </w:r>
          </w:p>
        </w:tc>
      </w:tr>
      <w:tr w:rsidR="00487ACE" w14:paraId="5AAF77CA" w14:textId="77777777" w:rsidTr="006325B6">
        <w:tc>
          <w:tcPr>
            <w:tcW w:w="4621" w:type="dxa"/>
          </w:tcPr>
          <w:p w14:paraId="3DA06FEF" w14:textId="77777777" w:rsidR="00FA2BC5" w:rsidRPr="00794F40" w:rsidRDefault="00ED2E1D" w:rsidP="006325B6">
            <w:pPr>
              <w:rPr>
                <w:rFonts w:cs="Arial"/>
              </w:rPr>
            </w:pPr>
            <w:r>
              <w:rPr>
                <w:rFonts w:cs="Arial"/>
              </w:rPr>
              <w:lastRenderedPageBreak/>
              <w:t xml:space="preserve">Additional Services Costs </w:t>
            </w:r>
          </w:p>
        </w:tc>
        <w:tc>
          <w:tcPr>
            <w:tcW w:w="4621" w:type="dxa"/>
          </w:tcPr>
          <w:p w14:paraId="4EF2FBB7" w14:textId="77777777" w:rsidR="00FA2BC5" w:rsidRPr="00794F40" w:rsidRDefault="00ED2E1D" w:rsidP="006325B6">
            <w:pPr>
              <w:rPr>
                <w:rFonts w:cs="Arial"/>
              </w:rPr>
            </w:pPr>
            <w:r>
              <w:rPr>
                <w:rFonts w:cs="Arial"/>
              </w:rPr>
              <w:t xml:space="preserve">A sum of money for the relevant Viability Review Phase equivalent to the costs of installing those utilities within sections 2100 and 2200 of the EC Harris Cost Plan necessary to service the relevant Viability Review Phase (if any) over and above the allowance for the costs of installing such utilities made in the Infrastructure Costs </w:t>
            </w:r>
            <w:r>
              <w:rPr>
                <w:rFonts w:cs="Arial"/>
              </w:rPr>
              <w:lastRenderedPageBreak/>
              <w:t xml:space="preserve">such additional costs to be evidenced by appropriate surveys reports and documentation including from telecommunication providers/contractors.  </w:t>
            </w:r>
          </w:p>
        </w:tc>
      </w:tr>
      <w:tr w:rsidR="00487ACE" w14:paraId="637D33B1" w14:textId="77777777" w:rsidTr="006325B6">
        <w:tc>
          <w:tcPr>
            <w:tcW w:w="4621" w:type="dxa"/>
          </w:tcPr>
          <w:p w14:paraId="18937832" w14:textId="77777777" w:rsidR="00FA2BC5" w:rsidRPr="00794F40" w:rsidRDefault="00ED2E1D" w:rsidP="006325B6">
            <w:pPr>
              <w:rPr>
                <w:rFonts w:cs="Arial"/>
              </w:rPr>
            </w:pPr>
            <w:r>
              <w:rPr>
                <w:rFonts w:cs="Arial"/>
              </w:rPr>
              <w:lastRenderedPageBreak/>
              <w:t xml:space="preserve">Affordable Housing Capital Value </w:t>
            </w:r>
          </w:p>
        </w:tc>
        <w:tc>
          <w:tcPr>
            <w:tcW w:w="4621" w:type="dxa"/>
          </w:tcPr>
          <w:p w14:paraId="6C76DAA5" w14:textId="77777777" w:rsidR="00FA2BC5" w:rsidRPr="00794F40" w:rsidRDefault="00ED2E1D" w:rsidP="006325B6">
            <w:pPr>
              <w:rPr>
                <w:rFonts w:cs="Arial"/>
              </w:rPr>
            </w:pPr>
            <w:r>
              <w:rPr>
                <w:rFonts w:cs="Arial"/>
              </w:rPr>
              <w:t>The reasonable total predicted income, excluding Social Housing Grant, to the developer for the relevant Viability Review Phase from the sale of all Affordable Housing Units to be provided within the relevant Viability Review Phase to Registered Provider/s to be calculated by reference to the following in the order listed below:-</w:t>
            </w:r>
          </w:p>
          <w:p w14:paraId="26AEECE5" w14:textId="77777777" w:rsidR="00FA2BC5" w:rsidRPr="00794F40" w:rsidRDefault="00FA2BC5" w:rsidP="006325B6">
            <w:pPr>
              <w:rPr>
                <w:rFonts w:cs="Arial"/>
              </w:rPr>
            </w:pPr>
          </w:p>
          <w:p w14:paraId="1FC2D7E6" w14:textId="77777777" w:rsidR="00FA2BC5" w:rsidRPr="00794F40" w:rsidRDefault="00ED2E1D" w:rsidP="0011443B">
            <w:pPr>
              <w:pStyle w:val="ListParagraph"/>
              <w:numPr>
                <w:ilvl w:val="0"/>
                <w:numId w:val="61"/>
              </w:numPr>
              <w:rPr>
                <w:rFonts w:ascii="Arial" w:hAnsi="Arial" w:cs="Arial"/>
                <w:sz w:val="20"/>
                <w:szCs w:val="20"/>
              </w:rPr>
            </w:pPr>
            <w:r>
              <w:rPr>
                <w:rFonts w:ascii="Arial" w:hAnsi="Arial" w:cs="Arial"/>
                <w:sz w:val="20"/>
                <w:szCs w:val="20"/>
              </w:rPr>
              <w:t>accepted offer(s) from Registered Providers for the Affordable Housing Units in previous Viability Review Phases or the Current Viability Review Phase or the contract for the sale of the same to Registered Providers and taking into account whether the Affordable Housing Units to be provided in the relevant Viability Review Phase are flats or houses the number of bedrooms such Affordable Housing Units have and the tenure of such Affordable Housing Units; and</w:t>
            </w:r>
          </w:p>
          <w:p w14:paraId="10E149B5" w14:textId="77777777" w:rsidR="00FA2BC5" w:rsidRPr="00794F40" w:rsidRDefault="00ED2E1D" w:rsidP="0011443B">
            <w:pPr>
              <w:pStyle w:val="ListParagraph"/>
              <w:numPr>
                <w:ilvl w:val="0"/>
                <w:numId w:val="61"/>
              </w:numPr>
              <w:rPr>
                <w:rFonts w:ascii="Arial" w:hAnsi="Arial" w:cs="Arial"/>
                <w:sz w:val="20"/>
                <w:szCs w:val="20"/>
              </w:rPr>
            </w:pPr>
            <w:r>
              <w:rPr>
                <w:rFonts w:ascii="Arial" w:hAnsi="Arial" w:cs="Arial"/>
                <w:sz w:val="20"/>
                <w:szCs w:val="20"/>
              </w:rPr>
              <w:t>any information relating to the offers and sales referred to at a) above as provided by Registered Providers;</w:t>
            </w:r>
          </w:p>
          <w:p w14:paraId="2DD54C3E" w14:textId="77777777" w:rsidR="00FA2BC5" w:rsidRPr="00794F40" w:rsidRDefault="00ED2E1D" w:rsidP="0011443B">
            <w:pPr>
              <w:pStyle w:val="ListParagraph"/>
              <w:numPr>
                <w:ilvl w:val="0"/>
                <w:numId w:val="61"/>
              </w:numPr>
              <w:rPr>
                <w:rFonts w:ascii="Arial" w:hAnsi="Arial" w:cs="Arial"/>
                <w:sz w:val="20"/>
                <w:szCs w:val="20"/>
              </w:rPr>
            </w:pPr>
            <w:r>
              <w:rPr>
                <w:rFonts w:ascii="Arial" w:hAnsi="Arial" w:cs="Arial"/>
                <w:sz w:val="20"/>
                <w:szCs w:val="20"/>
              </w:rPr>
              <w:t>any information relating to the offers and sales referred to at a) above as provided by the Council;</w:t>
            </w:r>
          </w:p>
          <w:p w14:paraId="6ADAB5CC" w14:textId="77777777" w:rsidR="00FA2BC5" w:rsidRPr="00794F40" w:rsidRDefault="00ED2E1D" w:rsidP="0011443B">
            <w:pPr>
              <w:pStyle w:val="ListParagraph"/>
              <w:numPr>
                <w:ilvl w:val="0"/>
                <w:numId w:val="61"/>
              </w:numPr>
              <w:rPr>
                <w:rFonts w:ascii="Arial" w:hAnsi="Arial" w:cs="Arial"/>
                <w:sz w:val="20"/>
                <w:szCs w:val="20"/>
              </w:rPr>
            </w:pPr>
            <w:r>
              <w:rPr>
                <w:rFonts w:ascii="Arial" w:hAnsi="Arial" w:cs="Arial"/>
                <w:sz w:val="20"/>
                <w:szCs w:val="20"/>
              </w:rPr>
              <w:t xml:space="preserve">in the absence of any accepted offer or contracts for sales referred to at a) above by reference to the predicted yields, initial sales and rents payable together with deduction of management and maintenance costs to derive capitalised values in relation to Shared Ownership Units and Affordable Rented Units with the input of a RICS qualified valuer with at least 5 years experience of advising in relation to Affordable housing matters. </w:t>
            </w:r>
          </w:p>
        </w:tc>
      </w:tr>
      <w:tr w:rsidR="00487ACE" w14:paraId="1A20907D" w14:textId="77777777" w:rsidTr="006325B6">
        <w:tc>
          <w:tcPr>
            <w:tcW w:w="4621" w:type="dxa"/>
          </w:tcPr>
          <w:p w14:paraId="5534EC62" w14:textId="77777777" w:rsidR="00B32973" w:rsidRPr="00794F40" w:rsidRDefault="00ED2E1D" w:rsidP="006325B6">
            <w:pPr>
              <w:rPr>
                <w:rFonts w:cs="Arial"/>
              </w:rPr>
            </w:pPr>
            <w:r>
              <w:rPr>
                <w:rFonts w:cs="Arial"/>
              </w:rPr>
              <w:t xml:space="preserve">Carbon Off-Setting Savings </w:t>
            </w:r>
          </w:p>
        </w:tc>
        <w:tc>
          <w:tcPr>
            <w:tcW w:w="4621" w:type="dxa"/>
          </w:tcPr>
          <w:p w14:paraId="6A5D58B2" w14:textId="77777777" w:rsidR="00B32973" w:rsidRPr="00794F40" w:rsidRDefault="00ED2E1D" w:rsidP="00587035">
            <w:pPr>
              <w:rPr>
                <w:rFonts w:cs="Arial"/>
              </w:rPr>
            </w:pPr>
            <w:r>
              <w:rPr>
                <w:rFonts w:cs="Arial"/>
              </w:rPr>
              <w:t xml:space="preserve">A sum of money equivalent to the savings (if any) accrued by the developer/s of the Previous Viability Review Phase in discharging their Schedule Two Planning Obligations relating to the Previous Viability Review Phase to be calculated by reference to the allowance made in the EC Harris Cost Plan for discharging the Schedule 2 Planning Obligations relating to the Previous Viability Review Phase. When calculating such saving, account shall be made for any sums of money having already been paid pursuant to Schedule 2 of this Deed and a reasonable prediction made as to the quantum of such contributions that are still outstanding in respect of the Previous Viability Review Phase (if any) pursuant to the same schedule. For the avoidance of doubt, the savings calculated (if </w:t>
            </w:r>
            <w:r>
              <w:rPr>
                <w:rFonts w:cs="Arial"/>
              </w:rPr>
              <w:lastRenderedPageBreak/>
              <w:t xml:space="preserve">any) shall be taken into account as a saving to the developer/s of and Viability Review Submission of the Current Viability Review Phase and not the Previous Viability Review Phase and shall be deducted from the Section 106 Costs for the relevant Viability Review Phase.  </w:t>
            </w:r>
          </w:p>
        </w:tc>
      </w:tr>
      <w:tr w:rsidR="00487ACE" w14:paraId="38B17B24" w14:textId="77777777" w:rsidTr="006325B6">
        <w:tc>
          <w:tcPr>
            <w:tcW w:w="4621" w:type="dxa"/>
          </w:tcPr>
          <w:p w14:paraId="6E53CD7F" w14:textId="77777777" w:rsidR="00FA2BC5" w:rsidRPr="00794F40" w:rsidRDefault="00ED2E1D" w:rsidP="006325B6">
            <w:pPr>
              <w:rPr>
                <w:rFonts w:cs="Arial"/>
              </w:rPr>
            </w:pPr>
            <w:r>
              <w:rPr>
                <w:rFonts w:cs="Arial"/>
              </w:rPr>
              <w:lastRenderedPageBreak/>
              <w:t xml:space="preserve">Education Bonding Additional Costs </w:t>
            </w:r>
          </w:p>
        </w:tc>
        <w:tc>
          <w:tcPr>
            <w:tcW w:w="4621" w:type="dxa"/>
          </w:tcPr>
          <w:p w14:paraId="1FFF62EC" w14:textId="77777777" w:rsidR="00FA2BC5" w:rsidRPr="00794F40" w:rsidRDefault="00ED2E1D" w:rsidP="006325B6">
            <w:pPr>
              <w:rPr>
                <w:rFonts w:cs="Arial"/>
              </w:rPr>
            </w:pPr>
            <w:r>
              <w:rPr>
                <w:rFonts w:cs="Arial"/>
              </w:rPr>
              <w:t xml:space="preserve">Any predicted additional costs incurred and/or to be incurred (if any) by the developer/s of the Current Viability Review Phase in complying with the requirement to provide bonds to the County Council as security for the payment of the education contributions pursuant to </w:t>
            </w:r>
            <w:bookmarkStart w:id="1205" w:name="_cp_change_654"/>
            <w:r w:rsidRPr="003A0898">
              <w:rPr>
                <w:rFonts w:cs="Arial"/>
                <w:strike/>
                <w:color w:val="FF0000"/>
                <w:u w:color="FF0000"/>
                <w:shd w:val="clear" w:color="auto" w:fill="E5B8B7" w:themeFill="accent2" w:themeFillTint="66"/>
              </w:rPr>
              <w:t xml:space="preserve">paragraph [  ] of </w:t>
            </w:r>
            <w:bookmarkEnd w:id="1205"/>
            <w:r>
              <w:rPr>
                <w:rFonts w:cs="Arial"/>
              </w:rPr>
              <w:t xml:space="preserve">Schedule </w:t>
            </w:r>
            <w:bookmarkStart w:id="1206" w:name="_cp_change_655"/>
            <w:r>
              <w:rPr>
                <w:rFonts w:cs="Arial"/>
                <w:strike/>
                <w:color w:val="FF0000"/>
                <w:u w:color="FF0000"/>
              </w:rPr>
              <w:t xml:space="preserve">[  ] </w:t>
            </w:r>
            <w:bookmarkStart w:id="1207" w:name="_cp_change_656"/>
            <w:bookmarkEnd w:id="1206"/>
            <w:r>
              <w:rPr>
                <w:rFonts w:cs="Arial"/>
                <w:color w:val="0000FF"/>
                <w:u w:val="double" w:color="0000FF"/>
              </w:rPr>
              <w:t>15</w:t>
            </w:r>
            <w:bookmarkEnd w:id="1207"/>
            <w:r>
              <w:rPr>
                <w:rFonts w:cs="Arial"/>
              </w:rPr>
              <w:t xml:space="preserve"> such additional costs shall be calculated and identified as follows:- </w:t>
            </w:r>
          </w:p>
          <w:p w14:paraId="2382ACDC" w14:textId="77777777" w:rsidR="00FA2BC5" w:rsidRPr="00794F40" w:rsidRDefault="00FA2BC5" w:rsidP="006325B6">
            <w:pPr>
              <w:rPr>
                <w:rFonts w:cs="Arial"/>
              </w:rPr>
            </w:pPr>
          </w:p>
          <w:p w14:paraId="672E4571" w14:textId="77777777" w:rsidR="00FA2BC5" w:rsidRPr="00794F40" w:rsidRDefault="00ED2E1D" w:rsidP="0011443B">
            <w:pPr>
              <w:pStyle w:val="ListParagraph"/>
              <w:numPr>
                <w:ilvl w:val="0"/>
                <w:numId w:val="125"/>
              </w:numPr>
              <w:spacing w:before="240"/>
              <w:rPr>
                <w:rFonts w:ascii="Arial" w:hAnsi="Arial" w:cs="Arial"/>
                <w:sz w:val="20"/>
                <w:szCs w:val="20"/>
              </w:rPr>
            </w:pPr>
            <w:r>
              <w:rPr>
                <w:rFonts w:ascii="Arial" w:hAnsi="Arial" w:cs="Arial"/>
                <w:sz w:val="20"/>
                <w:szCs w:val="20"/>
              </w:rPr>
              <w:t xml:space="preserve">first, the costs to be incurred by the developer/s of the Current Viability Review Phase and all other subsequent Viability Review Phases in providing bonds as security for the payment of the education contributions to the County Council pursuant to </w:t>
            </w:r>
            <w:bookmarkStart w:id="1208" w:name="_cp_change_657"/>
            <w:r w:rsidRPr="003A0898">
              <w:rPr>
                <w:rFonts w:ascii="Arial" w:hAnsi="Arial" w:cs="Arial"/>
                <w:strike/>
                <w:color w:val="FF0000"/>
                <w:sz w:val="20"/>
                <w:szCs w:val="20"/>
                <w:u w:color="FF0000"/>
                <w:shd w:val="clear" w:color="auto" w:fill="E5B8B7" w:themeFill="accent2" w:themeFillTint="66"/>
              </w:rPr>
              <w:t xml:space="preserve">paragraph [  ] of </w:t>
            </w:r>
            <w:bookmarkEnd w:id="1208"/>
            <w:r>
              <w:rPr>
                <w:rFonts w:ascii="Arial" w:hAnsi="Arial" w:cs="Arial"/>
                <w:sz w:val="20"/>
                <w:szCs w:val="20"/>
              </w:rPr>
              <w:t xml:space="preserve">Schedule </w:t>
            </w:r>
            <w:bookmarkStart w:id="1209" w:name="_cp_change_658"/>
            <w:r>
              <w:rPr>
                <w:rFonts w:ascii="Arial" w:hAnsi="Arial" w:cs="Arial"/>
                <w:strike/>
                <w:color w:val="FF0000"/>
                <w:sz w:val="20"/>
                <w:szCs w:val="20"/>
                <w:u w:color="FF0000"/>
              </w:rPr>
              <w:t>[  ]</w:t>
            </w:r>
            <w:bookmarkStart w:id="1210" w:name="_cp_change_659"/>
            <w:bookmarkEnd w:id="1209"/>
            <w:r w:rsidRPr="003A0898">
              <w:rPr>
                <w:rFonts w:ascii="Arial" w:hAnsi="Arial" w:cs="Arial"/>
                <w:color w:val="0000FF"/>
                <w:sz w:val="20"/>
                <w:szCs w:val="20"/>
                <w:u w:val="double" w:color="0000FF"/>
                <w:shd w:val="clear" w:color="auto" w:fill="E5B8B7" w:themeFill="accent2" w:themeFillTint="66"/>
              </w:rPr>
              <w:t>15</w:t>
            </w:r>
            <w:bookmarkEnd w:id="1210"/>
            <w:r w:rsidRPr="003A0898">
              <w:rPr>
                <w:rFonts w:ascii="Arial" w:hAnsi="Arial" w:cs="Arial"/>
                <w:sz w:val="20"/>
                <w:szCs w:val="20"/>
                <w:shd w:val="clear" w:color="auto" w:fill="E5B8B7" w:themeFill="accent2" w:themeFillTint="66"/>
              </w:rPr>
              <w:t xml:space="preserve"> </w:t>
            </w:r>
            <w:r>
              <w:rPr>
                <w:rFonts w:ascii="Arial" w:hAnsi="Arial" w:cs="Arial"/>
                <w:sz w:val="20"/>
                <w:szCs w:val="20"/>
              </w:rPr>
              <w:t>(if any) shall be identified/predicted as far and as accurately as possible; and</w:t>
            </w:r>
          </w:p>
          <w:p w14:paraId="752AF1DD" w14:textId="77777777" w:rsidR="00FA2BC5" w:rsidRPr="00794F40" w:rsidRDefault="00FA2BC5" w:rsidP="006325B6">
            <w:pPr>
              <w:pStyle w:val="ListParagraph"/>
              <w:spacing w:before="240"/>
              <w:rPr>
                <w:rFonts w:ascii="Arial" w:hAnsi="Arial" w:cs="Arial"/>
                <w:sz w:val="20"/>
                <w:szCs w:val="20"/>
              </w:rPr>
            </w:pPr>
          </w:p>
          <w:p w14:paraId="0B8DA81F" w14:textId="77777777" w:rsidR="00FA2BC5" w:rsidRPr="00794F40" w:rsidRDefault="00ED2E1D" w:rsidP="0011443B">
            <w:pPr>
              <w:pStyle w:val="ListParagraph"/>
              <w:numPr>
                <w:ilvl w:val="0"/>
                <w:numId w:val="125"/>
              </w:numPr>
              <w:rPr>
                <w:rFonts w:ascii="Arial" w:hAnsi="Arial" w:cs="Arial"/>
                <w:sz w:val="20"/>
                <w:szCs w:val="20"/>
              </w:rPr>
            </w:pPr>
            <w:r>
              <w:rPr>
                <w:rFonts w:ascii="Arial" w:hAnsi="Arial" w:cs="Arial"/>
                <w:sz w:val="20"/>
                <w:szCs w:val="20"/>
              </w:rPr>
              <w:t>the predicted costs identified pursuant to a) above (if any) shall be identified and evidenced by reference to the provisions of this Agreement requiring such bonds to be provided to the County Council copies of any completed bonds already provided and relevant invoices receipts for comparison purposes and correspondence and other relevant documentation; and</w:t>
            </w:r>
          </w:p>
          <w:p w14:paraId="5477520D" w14:textId="77777777" w:rsidR="00FA2BC5" w:rsidRPr="00794F40" w:rsidRDefault="00FA2BC5" w:rsidP="006325B6">
            <w:pPr>
              <w:pStyle w:val="ListParagraph"/>
              <w:rPr>
                <w:rFonts w:ascii="Arial" w:hAnsi="Arial" w:cs="Arial"/>
                <w:sz w:val="20"/>
                <w:szCs w:val="20"/>
              </w:rPr>
            </w:pPr>
          </w:p>
          <w:p w14:paraId="00939DAF" w14:textId="77777777" w:rsidR="00FA2BC5" w:rsidRPr="00794F40" w:rsidRDefault="00ED2E1D" w:rsidP="0011443B">
            <w:pPr>
              <w:pStyle w:val="ListParagraph"/>
              <w:numPr>
                <w:ilvl w:val="0"/>
                <w:numId w:val="125"/>
              </w:numPr>
              <w:spacing w:before="240"/>
              <w:rPr>
                <w:rFonts w:ascii="Arial" w:hAnsi="Arial" w:cs="Arial"/>
                <w:sz w:val="20"/>
                <w:szCs w:val="20"/>
              </w:rPr>
            </w:pPr>
            <w:r>
              <w:rPr>
                <w:rFonts w:ascii="Arial" w:hAnsi="Arial" w:cs="Arial"/>
                <w:sz w:val="20"/>
                <w:szCs w:val="20"/>
              </w:rPr>
              <w:t>the predicted costs identified pursuant to a) (if any) shall be spread evenly across the Current Viability Review Phase and all other subsequent Viability Review Phases so that one Viability Review Phase is not burdened with a disproportionate portion of such costs; and</w:t>
            </w:r>
          </w:p>
          <w:p w14:paraId="3A14F7B3" w14:textId="77777777" w:rsidR="00FA2BC5" w:rsidRPr="00794F40" w:rsidRDefault="00FA2BC5" w:rsidP="006325B6">
            <w:pPr>
              <w:pStyle w:val="ListParagraph"/>
              <w:rPr>
                <w:rFonts w:ascii="Arial" w:hAnsi="Arial" w:cs="Arial"/>
                <w:sz w:val="20"/>
                <w:szCs w:val="20"/>
              </w:rPr>
            </w:pPr>
          </w:p>
          <w:p w14:paraId="516F5F8D" w14:textId="77777777" w:rsidR="00FA2BC5" w:rsidRPr="00794F40" w:rsidRDefault="00ED2E1D" w:rsidP="00CC2F1B">
            <w:pPr>
              <w:ind w:left="766" w:hanging="425"/>
              <w:rPr>
                <w:rFonts w:cs="Arial"/>
              </w:rPr>
            </w:pPr>
            <w:r>
              <w:rPr>
                <w:rFonts w:cs="Arial"/>
              </w:rPr>
              <w:t xml:space="preserve">d)   once having completed the steps in a) – c) inclusive such additional costs as are identified as relating to the Current Viability Review Phase (if any) shall be the Education Bonding Additional Costs for the Current Viability Review Phase and shall be taken into account as a Viability Review Input for the Current Viability Phase over and above the Section 106 Costs.   </w:t>
            </w:r>
          </w:p>
        </w:tc>
      </w:tr>
      <w:tr w:rsidR="00487ACE" w14:paraId="42B0FA01" w14:textId="77777777" w:rsidTr="006325B6">
        <w:tc>
          <w:tcPr>
            <w:tcW w:w="4621" w:type="dxa"/>
          </w:tcPr>
          <w:p w14:paraId="0BCDE288" w14:textId="77777777" w:rsidR="00FA2BC5" w:rsidRPr="00794F40" w:rsidRDefault="00ED2E1D" w:rsidP="006325B6">
            <w:pPr>
              <w:rPr>
                <w:rFonts w:cs="Arial"/>
              </w:rPr>
            </w:pPr>
            <w:r>
              <w:rPr>
                <w:rFonts w:cs="Arial"/>
              </w:rPr>
              <w:t xml:space="preserve">Environmental Requirements Costs </w:t>
            </w:r>
          </w:p>
        </w:tc>
        <w:tc>
          <w:tcPr>
            <w:tcW w:w="4621" w:type="dxa"/>
          </w:tcPr>
          <w:p w14:paraId="747835B3" w14:textId="77777777" w:rsidR="00FA2BC5" w:rsidRPr="00794F40" w:rsidRDefault="00ED2E1D" w:rsidP="006325B6">
            <w:pPr>
              <w:rPr>
                <w:rFonts w:cs="Arial"/>
              </w:rPr>
            </w:pPr>
            <w:r>
              <w:rPr>
                <w:rFonts w:cs="Arial"/>
              </w:rPr>
              <w:t xml:space="preserve">Those costs (if any) incurred by the developer/s of the relevant Viability Review Phase in complying with  relevant environmental </w:t>
            </w:r>
            <w:r>
              <w:rPr>
                <w:rFonts w:cs="Arial"/>
              </w:rPr>
              <w:lastRenderedPageBreak/>
              <w:t xml:space="preserve">performance standards that the construction of the Dwellings within the relevant Viability Review Phase are required to meet by virtue of compliance with statute regulation or other law or public policy including the requirements of the Planning Permission over and above the allowance for the costs of complying with such environmental performance standards made in the Base Build Costs (Affordable Housing Flats) Base Build Costs (Affordable Housing Houses) Base Build Costs (Open Market Flats) and Base Build Costs (Open Market Houses). </w:t>
            </w:r>
          </w:p>
        </w:tc>
      </w:tr>
      <w:tr w:rsidR="00487ACE" w14:paraId="120B4512" w14:textId="77777777" w:rsidTr="006325B6">
        <w:tc>
          <w:tcPr>
            <w:tcW w:w="4621" w:type="dxa"/>
          </w:tcPr>
          <w:p w14:paraId="1A73DA72" w14:textId="77777777" w:rsidR="00FA2BC5" w:rsidRPr="00794F40" w:rsidRDefault="00ED2E1D" w:rsidP="006325B6">
            <w:pPr>
              <w:rPr>
                <w:rFonts w:cs="Arial"/>
              </w:rPr>
            </w:pPr>
            <w:r>
              <w:rPr>
                <w:rFonts w:cs="Arial"/>
              </w:rPr>
              <w:lastRenderedPageBreak/>
              <w:t xml:space="preserve">Extra Care Affordable Housing Costs </w:t>
            </w:r>
          </w:p>
        </w:tc>
        <w:tc>
          <w:tcPr>
            <w:tcW w:w="4621" w:type="dxa"/>
          </w:tcPr>
          <w:p w14:paraId="69901856" w14:textId="77777777" w:rsidR="00FA2BC5" w:rsidRPr="00794F40" w:rsidRDefault="00ED2E1D" w:rsidP="006325B6">
            <w:pPr>
              <w:rPr>
                <w:rFonts w:cs="Arial"/>
              </w:rPr>
            </w:pPr>
            <w:r>
              <w:rPr>
                <w:rFonts w:cs="Arial"/>
              </w:rPr>
              <w:t xml:space="preserve">The extra costs of providing 70 Affordable Housing Units that are extra care units in Viability Phase One pursuant to Schedule 1 of this agreement incurred by the developer/s of Viability Phase One over and above the costs that would have been incurred by such developer/s if they had provided the same number of Affordable Housing Units but not as extra care units or any other specialist form of Affordable Housing Unit which:_ </w:t>
            </w:r>
          </w:p>
          <w:p w14:paraId="58027BAC" w14:textId="77777777" w:rsidR="00FA2BC5" w:rsidRPr="00794F40" w:rsidRDefault="00FA2BC5" w:rsidP="006325B6">
            <w:pPr>
              <w:rPr>
                <w:rFonts w:cs="Arial"/>
              </w:rPr>
            </w:pPr>
          </w:p>
          <w:p w14:paraId="724F6CEB" w14:textId="77777777" w:rsidR="00FA2BC5" w:rsidRPr="00794F40" w:rsidRDefault="00ED2E1D" w:rsidP="0011443B">
            <w:pPr>
              <w:pStyle w:val="ListParagraph"/>
              <w:numPr>
                <w:ilvl w:val="0"/>
                <w:numId w:val="128"/>
              </w:numPr>
              <w:rPr>
                <w:rFonts w:ascii="Arial" w:hAnsi="Arial" w:cs="Arial"/>
                <w:sz w:val="20"/>
                <w:szCs w:val="20"/>
              </w:rPr>
            </w:pPr>
            <w:r>
              <w:rPr>
                <w:rFonts w:ascii="Arial" w:hAnsi="Arial" w:cs="Arial"/>
                <w:sz w:val="20"/>
                <w:szCs w:val="20"/>
              </w:rPr>
              <w:t>shall be calculated as follows:-</w:t>
            </w:r>
          </w:p>
          <w:p w14:paraId="6C1261BD" w14:textId="77777777" w:rsidR="00FA2BC5" w:rsidRPr="00794F40" w:rsidRDefault="00FA2BC5" w:rsidP="006325B6">
            <w:pPr>
              <w:pStyle w:val="ListParagraph"/>
              <w:rPr>
                <w:rFonts w:ascii="Arial" w:hAnsi="Arial" w:cs="Arial"/>
                <w:sz w:val="20"/>
                <w:szCs w:val="20"/>
              </w:rPr>
            </w:pPr>
          </w:p>
          <w:p w14:paraId="183C7EEE" w14:textId="77777777" w:rsidR="00FA2BC5" w:rsidRPr="00794F40" w:rsidRDefault="00ED2E1D" w:rsidP="006325B6">
            <w:pPr>
              <w:rPr>
                <w:rFonts w:cs="Arial"/>
              </w:rPr>
            </w:pPr>
            <w:r>
              <w:rPr>
                <w:rFonts w:cs="Arial"/>
              </w:rPr>
              <w:t>GIA for 70 Extra Care Affordable Housing Units x Median Rate of BCIS data (5 year range) for extra care Affordable Housing Units or nursing home units</w:t>
            </w:r>
          </w:p>
          <w:p w14:paraId="63DE4042" w14:textId="77777777" w:rsidR="00FA2BC5" w:rsidRPr="00794F40" w:rsidRDefault="00FA2BC5" w:rsidP="006325B6">
            <w:pPr>
              <w:rPr>
                <w:rFonts w:cs="Arial"/>
              </w:rPr>
            </w:pPr>
          </w:p>
          <w:p w14:paraId="60540EF9" w14:textId="77777777" w:rsidR="00FA2BC5" w:rsidRPr="00794F40" w:rsidRDefault="00ED2E1D" w:rsidP="006325B6">
            <w:pPr>
              <w:rPr>
                <w:rFonts w:cs="Arial"/>
              </w:rPr>
            </w:pPr>
            <w:r>
              <w:rPr>
                <w:rFonts w:cs="Arial"/>
              </w:rPr>
              <w:t xml:space="preserve">less       </w:t>
            </w:r>
          </w:p>
          <w:p w14:paraId="13CF4EFC" w14:textId="77777777" w:rsidR="00FA2BC5" w:rsidRPr="00794F40" w:rsidRDefault="00FA2BC5" w:rsidP="006325B6">
            <w:pPr>
              <w:rPr>
                <w:rFonts w:cs="Arial"/>
              </w:rPr>
            </w:pPr>
          </w:p>
          <w:p w14:paraId="1315DBF0" w14:textId="77777777" w:rsidR="00FA2BC5" w:rsidRPr="00794F40" w:rsidRDefault="00ED2E1D" w:rsidP="006325B6">
            <w:pPr>
              <w:rPr>
                <w:rFonts w:cs="Arial"/>
              </w:rPr>
            </w:pPr>
            <w:r>
              <w:rPr>
                <w:rFonts w:cs="Arial"/>
              </w:rPr>
              <w:t>GIA for the Affordable Housing Units that would have otherwise been provided if the 70 Extra Care Affordable Units had not been provided x (BCIS Median rate (5 year range) for housing or flats (as appropriate); and</w:t>
            </w:r>
          </w:p>
          <w:p w14:paraId="48A3371E" w14:textId="77777777" w:rsidR="00FA2BC5" w:rsidRPr="00794F40" w:rsidRDefault="00FA2BC5" w:rsidP="006325B6">
            <w:pPr>
              <w:rPr>
                <w:rFonts w:cs="Arial"/>
              </w:rPr>
            </w:pPr>
          </w:p>
          <w:p w14:paraId="388644D4" w14:textId="77777777" w:rsidR="00FA2BC5" w:rsidRPr="00794F40" w:rsidRDefault="00ED2E1D" w:rsidP="0011443B">
            <w:pPr>
              <w:pStyle w:val="ListParagraph"/>
              <w:numPr>
                <w:ilvl w:val="0"/>
                <w:numId w:val="128"/>
              </w:numPr>
              <w:rPr>
                <w:rFonts w:ascii="Arial" w:hAnsi="Arial" w:cs="Arial"/>
                <w:sz w:val="20"/>
                <w:szCs w:val="20"/>
              </w:rPr>
            </w:pPr>
            <w:r>
              <w:rPr>
                <w:rFonts w:ascii="Arial" w:hAnsi="Arial" w:cs="Arial"/>
                <w:sz w:val="20"/>
                <w:szCs w:val="20"/>
              </w:rPr>
              <w:t xml:space="preserve">  once calculated carried forward as an input and to be taken into account in the Viability Review Submission for Viability Review Phase Two but for the avoidance of doubt shall not be relevant and carried forward as an input for the  Viability Review Submission in respect of any other Viability Review Phase.</w:t>
            </w:r>
          </w:p>
        </w:tc>
      </w:tr>
      <w:tr w:rsidR="00487ACE" w14:paraId="38C84C92" w14:textId="77777777" w:rsidTr="006325B6">
        <w:tc>
          <w:tcPr>
            <w:tcW w:w="4621" w:type="dxa"/>
          </w:tcPr>
          <w:p w14:paraId="55658507" w14:textId="77777777" w:rsidR="00FA2BC5" w:rsidRPr="00794F40" w:rsidRDefault="00ED2E1D" w:rsidP="006325B6">
            <w:pPr>
              <w:rPr>
                <w:rFonts w:cs="Arial"/>
              </w:rPr>
            </w:pPr>
            <w:r>
              <w:rPr>
                <w:rFonts w:cs="Arial"/>
              </w:rPr>
              <w:t>Incentives</w:t>
            </w:r>
          </w:p>
        </w:tc>
        <w:tc>
          <w:tcPr>
            <w:tcW w:w="4621" w:type="dxa"/>
          </w:tcPr>
          <w:p w14:paraId="32AD2DF1" w14:textId="77777777" w:rsidR="00FA2BC5" w:rsidRPr="00794F40" w:rsidRDefault="00ED2E1D" w:rsidP="006325B6">
            <w:pPr>
              <w:rPr>
                <w:rFonts w:cs="Arial"/>
              </w:rPr>
            </w:pPr>
            <w:r>
              <w:rPr>
                <w:rFonts w:cs="Arial"/>
              </w:rPr>
              <w:t xml:space="preserve">The reasonable projected cost to the developer of providing incentives to induce persons to purchase Dwellings within the relevant Viability Review Phase which are deductible from the asking price for an individual dwelling to be backed up by evidence presented in a report containing comparable evidence of incentives given and accepted in respect of the sale of Dwellings on the Site to comprise of CML disclosure forms and to reflect the net sale proceeds in accordance with relevant RICS guidance. </w:t>
            </w:r>
          </w:p>
        </w:tc>
      </w:tr>
      <w:tr w:rsidR="00487ACE" w14:paraId="3B1CF35D" w14:textId="77777777" w:rsidTr="006325B6">
        <w:tc>
          <w:tcPr>
            <w:tcW w:w="4621" w:type="dxa"/>
          </w:tcPr>
          <w:p w14:paraId="772E4498" w14:textId="77777777" w:rsidR="00FA2BC5" w:rsidRPr="00794F40" w:rsidRDefault="00ED2E1D" w:rsidP="006325B6">
            <w:pPr>
              <w:rPr>
                <w:rFonts w:cs="Arial"/>
              </w:rPr>
            </w:pPr>
            <w:r>
              <w:rPr>
                <w:rFonts w:cs="Arial"/>
              </w:rPr>
              <w:t xml:space="preserve">Infrastructure Costs </w:t>
            </w:r>
          </w:p>
        </w:tc>
        <w:tc>
          <w:tcPr>
            <w:tcW w:w="4621" w:type="dxa"/>
          </w:tcPr>
          <w:p w14:paraId="450A66F7" w14:textId="77777777" w:rsidR="00FA2BC5" w:rsidRPr="00794F40" w:rsidRDefault="00ED2E1D" w:rsidP="006325B6">
            <w:pPr>
              <w:rPr>
                <w:rFonts w:cs="Arial"/>
                <w:color w:val="00B050"/>
              </w:rPr>
            </w:pPr>
            <w:r>
              <w:rPr>
                <w:rFonts w:cs="Arial"/>
              </w:rPr>
              <w:t xml:space="preserve">A sum of money for the relevant Viability Review Phase equivalent to the costs of installing the </w:t>
            </w:r>
            <w:r>
              <w:rPr>
                <w:rFonts w:cs="Arial"/>
              </w:rPr>
              <w:lastRenderedPageBreak/>
              <w:t>infrastructure necessary to service the land comprising the relevant Viability Review Phase to include relevant roads sewers utilities engineering works and the costs of funding improvements to A28 Highway the cost of such infrastructure to be derived from the EC Harris Cost Report and the quantity surveyor’s cost plan for the relevant Viability Review Phase and to be supported by evidence from appropriate surveys and reports and for the avoidance of doubt excluding Section 106 Costs and to be indexed using the relevant index as detailed by the EC Harris Cost Report to the Valuation Date and to be less the A28 Improvement Works Savings attributable to the relevant Viability Review Phase (if any) the A28 Bonding Savings  attributable to the relevant Viability Review Phase (if any) and the Services Costs Savings attributable to the relevant Viability Review Phase (if any). Where relevant infrastructure applies to different Viability Review Phases its appropriate</w:t>
            </w:r>
            <w:r>
              <w:rPr>
                <w:rFonts w:cs="Arial"/>
                <w:color w:val="00B050"/>
              </w:rPr>
              <w:t xml:space="preserve"> </w:t>
            </w:r>
            <w:r>
              <w:rPr>
                <w:rFonts w:cs="Arial"/>
              </w:rPr>
              <w:t>cost is to be spread across the relevant Viability Review Phases and apportioned between them by reference to the how such costs are apportioned across such Viability Review Phases by the EC Harris Cost Report.</w:t>
            </w:r>
          </w:p>
        </w:tc>
      </w:tr>
      <w:tr w:rsidR="00487ACE" w14:paraId="07D0CAD3" w14:textId="77777777" w:rsidTr="006325B6">
        <w:tc>
          <w:tcPr>
            <w:tcW w:w="4621" w:type="dxa"/>
          </w:tcPr>
          <w:p w14:paraId="60B10442" w14:textId="77777777" w:rsidR="00FA2BC5" w:rsidRPr="00794F40" w:rsidRDefault="00ED2E1D" w:rsidP="006325B6">
            <w:pPr>
              <w:rPr>
                <w:rFonts w:cs="Arial"/>
              </w:rPr>
            </w:pPr>
            <w:r>
              <w:rPr>
                <w:rFonts w:cs="Arial"/>
              </w:rPr>
              <w:lastRenderedPageBreak/>
              <w:t xml:space="preserve">Open Market Dwelling Capital Value </w:t>
            </w:r>
          </w:p>
        </w:tc>
        <w:tc>
          <w:tcPr>
            <w:tcW w:w="4621" w:type="dxa"/>
          </w:tcPr>
          <w:p w14:paraId="01FD5124" w14:textId="77777777" w:rsidR="00FA2BC5" w:rsidRPr="00794F40" w:rsidRDefault="00ED2E1D" w:rsidP="006325B6">
            <w:pPr>
              <w:rPr>
                <w:rFonts w:cs="Arial"/>
              </w:rPr>
            </w:pPr>
            <w:r>
              <w:rPr>
                <w:rFonts w:cs="Arial"/>
              </w:rPr>
              <w:t>The reasonable predicted total net income to the developer of the relevant Viability Review Phase from all Open Market Dwellings within the relevant Viability Review Phase to be calculated by reference to the predicted sales values of each type of Dwelling net of Incentives (be they houses and/or flats and according to how many number of bedrooms each Dwelling shall have) or the capital value of each type of Dwelling (be they houses and/or flats and according to how many number of bedrooms each Dwelling shall have) intended to be made available on the open market for rent such sales values shall be net of Incentives (if any) and shall exclude consideration of Bulk Sales (if any) and the predicted sales values and/or capital values of such Dwellings shall be derived from the following sources of information in order of priority:-</w:t>
            </w:r>
          </w:p>
          <w:p w14:paraId="6E1E7A89" w14:textId="77777777" w:rsidR="00FA2BC5" w:rsidRPr="00794F40" w:rsidRDefault="00FA2BC5" w:rsidP="006325B6">
            <w:pPr>
              <w:rPr>
                <w:rFonts w:cs="Arial"/>
              </w:rPr>
            </w:pPr>
          </w:p>
          <w:p w14:paraId="224FDD46" w14:textId="77777777" w:rsidR="00FA2BC5" w:rsidRPr="00794F40" w:rsidRDefault="00ED2E1D" w:rsidP="006325B6">
            <w:pPr>
              <w:rPr>
                <w:rFonts w:cs="Arial"/>
              </w:rPr>
            </w:pPr>
            <w:r>
              <w:rPr>
                <w:rFonts w:cs="Arial"/>
              </w:rPr>
              <w:t>1) sales prices or capital values (as appropriate) achieved for equivalent Dwellings located on land within the Site other than the land within the relevant Viability Review Phase;</w:t>
            </w:r>
          </w:p>
          <w:p w14:paraId="6CE88870" w14:textId="77777777" w:rsidR="00FA2BC5" w:rsidRPr="00794F40" w:rsidRDefault="00ED2E1D" w:rsidP="006325B6">
            <w:pPr>
              <w:rPr>
                <w:rFonts w:cs="Arial"/>
              </w:rPr>
            </w:pPr>
            <w:r>
              <w:rPr>
                <w:rFonts w:cs="Arial"/>
              </w:rPr>
              <w:t>2) the input of a RICS qualified valuer/s with at least 5 years experience of the housing market in the borough of Ashford;</w:t>
            </w:r>
          </w:p>
          <w:p w14:paraId="2FC731DD" w14:textId="77777777" w:rsidR="00FA2BC5" w:rsidRPr="00794F40" w:rsidRDefault="00ED2E1D" w:rsidP="006325B6">
            <w:pPr>
              <w:rPr>
                <w:rFonts w:cs="Arial"/>
              </w:rPr>
            </w:pPr>
            <w:r>
              <w:rPr>
                <w:rFonts w:cs="Arial"/>
              </w:rPr>
              <w:t>3) the input of an estate agent/s who have at least 5 years experience of operating in the housing market in the borough of Ashford and selling/renting dwellings in the borough of Ashford.</w:t>
            </w:r>
          </w:p>
        </w:tc>
      </w:tr>
      <w:tr w:rsidR="00487ACE" w14:paraId="0B49E4B7" w14:textId="77777777" w:rsidTr="006325B6">
        <w:tc>
          <w:tcPr>
            <w:tcW w:w="4621" w:type="dxa"/>
          </w:tcPr>
          <w:p w14:paraId="7001A477" w14:textId="77777777" w:rsidR="00FA2BC5" w:rsidRPr="00794F40" w:rsidRDefault="00ED2E1D" w:rsidP="006325B6">
            <w:pPr>
              <w:rPr>
                <w:rFonts w:cs="Arial"/>
              </w:rPr>
            </w:pPr>
            <w:r>
              <w:rPr>
                <w:rFonts w:cs="Arial"/>
              </w:rPr>
              <w:t xml:space="preserve">Other Forms of Funding </w:t>
            </w:r>
          </w:p>
        </w:tc>
        <w:tc>
          <w:tcPr>
            <w:tcW w:w="4621" w:type="dxa"/>
          </w:tcPr>
          <w:p w14:paraId="0A0F62B1" w14:textId="77777777" w:rsidR="00FA2BC5" w:rsidRPr="00794F40" w:rsidRDefault="00ED2E1D" w:rsidP="006325B6">
            <w:pPr>
              <w:rPr>
                <w:rFonts w:cs="Arial"/>
              </w:rPr>
            </w:pPr>
            <w:r>
              <w:rPr>
                <w:rFonts w:cs="Arial"/>
              </w:rPr>
              <w:t xml:space="preserve">Any other form of funding being a non - refundable grant/s and for the avoidance of doubt </w:t>
            </w:r>
            <w:r>
              <w:rPr>
                <w:rFonts w:cs="Arial"/>
              </w:rPr>
              <w:lastRenderedPageBreak/>
              <w:t>excluding loan/s at below-commercially available borrowing rates)  from a public or private entity that ultimately reduces the cost of construction to the developer of the relevant Viability Review Phase (whether received directly by the developer or whether the non refundable grant is received by a third party and the developer derives indirect benefit therefrom) to include such sources of funding as non – refundable:  HCA grants for infrastructure grants from the EU cross subsidy from a Registered Provider/s for the purchase of Affordable Units (if paid separately to the purchase price) and other sources of funding - the information regarding such funding to be provided and derived from the appropriate funding body.</w:t>
            </w:r>
          </w:p>
        </w:tc>
      </w:tr>
      <w:tr w:rsidR="00487ACE" w14:paraId="25E3705C" w14:textId="77777777" w:rsidTr="006325B6">
        <w:tc>
          <w:tcPr>
            <w:tcW w:w="4621" w:type="dxa"/>
          </w:tcPr>
          <w:p w14:paraId="2CD7EDBD" w14:textId="77777777" w:rsidR="00FA2BC5" w:rsidRPr="00794F40" w:rsidRDefault="00ED2E1D" w:rsidP="006325B6">
            <w:pPr>
              <w:rPr>
                <w:rFonts w:cs="Arial"/>
              </w:rPr>
            </w:pPr>
            <w:r>
              <w:rPr>
                <w:rFonts w:cs="Arial"/>
              </w:rPr>
              <w:lastRenderedPageBreak/>
              <w:t xml:space="preserve">Section 106 Costs </w:t>
            </w:r>
          </w:p>
        </w:tc>
        <w:tc>
          <w:tcPr>
            <w:tcW w:w="4621" w:type="dxa"/>
          </w:tcPr>
          <w:p w14:paraId="72C83A68" w14:textId="77777777" w:rsidR="00FA2BC5" w:rsidRPr="00794F40" w:rsidRDefault="00ED2E1D" w:rsidP="006325B6">
            <w:pPr>
              <w:rPr>
                <w:rFonts w:cs="Arial"/>
              </w:rPr>
            </w:pPr>
            <w:r>
              <w:rPr>
                <w:rFonts w:cs="Arial"/>
              </w:rPr>
              <w:t>A sum of money for the relevant Viability Review Phase equivalent to the costs to the developer of the relevant Viability Review Phase of complying with the terms of this agreement to be indexed to the Valuation Date by reference to the relevant index as detailed by the EC Harris Cost Report  and (less any Carbon-Offsetting Savings) PROVIDED THAT if:-</w:t>
            </w:r>
          </w:p>
          <w:p w14:paraId="0675A451" w14:textId="77777777" w:rsidR="00FA2BC5" w:rsidRPr="00794F40" w:rsidRDefault="00FA2BC5" w:rsidP="006325B6">
            <w:pPr>
              <w:rPr>
                <w:rFonts w:cs="Arial"/>
              </w:rPr>
            </w:pPr>
          </w:p>
          <w:p w14:paraId="6A2D66B4" w14:textId="77777777" w:rsidR="00FA2BC5" w:rsidRPr="00794F40" w:rsidRDefault="00FA2BC5" w:rsidP="006325B6">
            <w:pPr>
              <w:rPr>
                <w:rFonts w:cs="Arial"/>
              </w:rPr>
            </w:pPr>
          </w:p>
          <w:p w14:paraId="6AC9F8D4" w14:textId="77777777" w:rsidR="00FA2BC5" w:rsidRPr="00794F40" w:rsidRDefault="00ED2E1D" w:rsidP="0011443B">
            <w:pPr>
              <w:pStyle w:val="ListParagraph"/>
              <w:numPr>
                <w:ilvl w:val="0"/>
                <w:numId w:val="124"/>
              </w:numPr>
              <w:rPr>
                <w:rFonts w:ascii="Arial" w:hAnsi="Arial" w:cs="Arial"/>
                <w:sz w:val="20"/>
                <w:szCs w:val="20"/>
              </w:rPr>
            </w:pPr>
            <w:r>
              <w:rPr>
                <w:rFonts w:ascii="Arial" w:hAnsi="Arial" w:cs="Arial"/>
                <w:sz w:val="20"/>
                <w:szCs w:val="20"/>
              </w:rPr>
              <w:t xml:space="preserve"> a planning obligation/s under the terms of this agreement fell due and should have been complied with during the course of constructing and Occupying Dwellings located on land comprising the Previous Viability Review Phase and/or other earlier Viability Review Phase/s; and </w:t>
            </w:r>
          </w:p>
          <w:p w14:paraId="615BDD5E" w14:textId="77777777" w:rsidR="00FA2BC5" w:rsidRPr="00794F40" w:rsidRDefault="00FA2BC5" w:rsidP="006325B6">
            <w:pPr>
              <w:pStyle w:val="ListParagraph"/>
              <w:rPr>
                <w:rFonts w:ascii="Arial" w:hAnsi="Arial" w:cs="Arial"/>
                <w:sz w:val="20"/>
                <w:szCs w:val="20"/>
              </w:rPr>
            </w:pPr>
          </w:p>
          <w:p w14:paraId="1C483ED6" w14:textId="77777777" w:rsidR="00FA2BC5" w:rsidRPr="00794F40" w:rsidRDefault="00ED2E1D" w:rsidP="0011443B">
            <w:pPr>
              <w:pStyle w:val="ListParagraph"/>
              <w:numPr>
                <w:ilvl w:val="0"/>
                <w:numId w:val="124"/>
              </w:numPr>
              <w:rPr>
                <w:rFonts w:ascii="Arial" w:hAnsi="Arial" w:cs="Arial"/>
                <w:sz w:val="20"/>
                <w:szCs w:val="20"/>
              </w:rPr>
            </w:pPr>
            <w:r>
              <w:rPr>
                <w:rFonts w:ascii="Arial" w:hAnsi="Arial" w:cs="Arial"/>
                <w:sz w:val="20"/>
                <w:szCs w:val="20"/>
              </w:rPr>
              <w:t>such a planning obligation/s has not been complied with but the costs of complying with such planning obligation/s were taken into account in the Viability Review Submission/s of that/those Viability Review Phase/s as a cost to the developer/s of such Viability Review Phase/s ;</w:t>
            </w:r>
          </w:p>
          <w:p w14:paraId="1A9F497F" w14:textId="77777777" w:rsidR="00FA2BC5" w:rsidRPr="00794F40" w:rsidRDefault="00FA2BC5" w:rsidP="006325B6">
            <w:pPr>
              <w:pStyle w:val="ListParagraph"/>
              <w:rPr>
                <w:rFonts w:ascii="Arial" w:hAnsi="Arial" w:cs="Arial"/>
                <w:sz w:val="20"/>
                <w:szCs w:val="20"/>
              </w:rPr>
            </w:pPr>
          </w:p>
          <w:p w14:paraId="6BD357FD" w14:textId="77777777" w:rsidR="00FA2BC5" w:rsidRPr="00794F40" w:rsidRDefault="00ED2E1D" w:rsidP="00464536">
            <w:pPr>
              <w:rPr>
                <w:rFonts w:cs="Arial"/>
              </w:rPr>
            </w:pPr>
            <w:r>
              <w:rPr>
                <w:rFonts w:cs="Arial"/>
              </w:rPr>
              <w:t xml:space="preserve">then the cost of complying with such outstanding planning obligation/s shall not be taken into account as a cost to the developer/s of the Current Viability Review Phase in the current Viability Review Submission and shall not be added to the costs to the developer/s of the Current Viability Review Phase of complying with the terms of this agreement as set out in the EC Harris Cost Report even if such developer/s are meeting the costs of complying with such outstanding  planning obligation/s. </w:t>
            </w:r>
          </w:p>
        </w:tc>
      </w:tr>
      <w:tr w:rsidR="00487ACE" w14:paraId="317E88C8" w14:textId="77777777" w:rsidTr="006325B6">
        <w:tc>
          <w:tcPr>
            <w:tcW w:w="4621" w:type="dxa"/>
          </w:tcPr>
          <w:p w14:paraId="215A3F2F" w14:textId="77777777" w:rsidR="00FA2BC5" w:rsidRPr="00794F40" w:rsidRDefault="00ED2E1D" w:rsidP="006325B6">
            <w:pPr>
              <w:rPr>
                <w:rFonts w:cs="Arial"/>
              </w:rPr>
            </w:pPr>
            <w:r>
              <w:rPr>
                <w:rFonts w:cs="Arial"/>
              </w:rPr>
              <w:t xml:space="preserve">Services Costs Savings  </w:t>
            </w:r>
          </w:p>
        </w:tc>
        <w:tc>
          <w:tcPr>
            <w:tcW w:w="4621" w:type="dxa"/>
          </w:tcPr>
          <w:p w14:paraId="1E36A5AC" w14:textId="77777777" w:rsidR="00FA2BC5" w:rsidRPr="00794F40" w:rsidRDefault="00ED2E1D" w:rsidP="006325B6">
            <w:pPr>
              <w:rPr>
                <w:rFonts w:cs="Arial"/>
              </w:rPr>
            </w:pPr>
            <w:r>
              <w:rPr>
                <w:rFonts w:cs="Arial"/>
              </w:rPr>
              <w:t xml:space="preserve">A sum of money for the relevant Viability Review Phase equivalent to any savings to be realised by the developer of the relevant Viability Review Phase in installing those utilities within sections 2100 and 2200 of the EC Harris Cost Plan </w:t>
            </w:r>
            <w:r>
              <w:rPr>
                <w:rFonts w:cs="Arial"/>
              </w:rPr>
              <w:lastRenderedPageBreak/>
              <w:t xml:space="preserve">necessary to service the relevant Viability Review Phase (if any) to be calculated by comparing the predicted costs of installing such utilities to the allowance for the costs of installing such utilities made in the Infrastructure Costs such savings (if any) to be identified by reference to appropriate surveys reports and documentation including from telecommunication providers/contractors and subtracted from the Infrastructure Costs.  </w:t>
            </w:r>
          </w:p>
        </w:tc>
      </w:tr>
      <w:tr w:rsidR="00487ACE" w14:paraId="629C331B" w14:textId="77777777" w:rsidTr="006325B6">
        <w:tc>
          <w:tcPr>
            <w:tcW w:w="4621" w:type="dxa"/>
          </w:tcPr>
          <w:p w14:paraId="5E523D91" w14:textId="77777777" w:rsidR="00FA2BC5" w:rsidRPr="00794F40" w:rsidRDefault="00ED2E1D" w:rsidP="006325B6">
            <w:pPr>
              <w:rPr>
                <w:rFonts w:cs="Arial"/>
              </w:rPr>
            </w:pPr>
            <w:r>
              <w:rPr>
                <w:rFonts w:cs="Arial"/>
              </w:rPr>
              <w:lastRenderedPageBreak/>
              <w:t>Social Housing Grant</w:t>
            </w:r>
          </w:p>
        </w:tc>
        <w:tc>
          <w:tcPr>
            <w:tcW w:w="4621" w:type="dxa"/>
          </w:tcPr>
          <w:p w14:paraId="1410C682" w14:textId="77777777" w:rsidR="00FA2BC5" w:rsidRPr="00794F40" w:rsidRDefault="00ED2E1D" w:rsidP="006325B6">
            <w:pPr>
              <w:rPr>
                <w:rFonts w:cs="Arial"/>
              </w:rPr>
            </w:pPr>
            <w:r>
              <w:rPr>
                <w:rFonts w:cs="Arial"/>
              </w:rPr>
              <w:t xml:space="preserve">A sum of money for the relevant Viability Review Phase equivalent to any grant from central government to a Registered Provider to assist in the purchase of Affordable Units within the relevant Viability Review Phase evidence of which shall be provided and derived from the relevant Registered Provider and/or the HCA’s investment team and to be taken into account as a source of revenue to the developer of the relevant Viability Review Phase. </w:t>
            </w:r>
          </w:p>
        </w:tc>
      </w:tr>
    </w:tbl>
    <w:p w14:paraId="1D617065" w14:textId="77777777" w:rsidR="00FA2BC5" w:rsidRPr="00794F40" w:rsidRDefault="00FA2BC5" w:rsidP="00FA2BC5">
      <w:pPr>
        <w:rPr>
          <w:rFonts w:cs="Arial"/>
        </w:rPr>
      </w:pPr>
    </w:p>
    <w:p w14:paraId="3E21A783" w14:textId="77777777" w:rsidR="00FA2BC5" w:rsidRPr="00794F40" w:rsidRDefault="00FA2BC5" w:rsidP="00FA2BC5">
      <w:pPr>
        <w:jc w:val="center"/>
        <w:rPr>
          <w:rFonts w:cs="Arial"/>
          <w:b/>
        </w:rPr>
      </w:pPr>
    </w:p>
    <w:p w14:paraId="2C2417BF" w14:textId="77777777" w:rsidR="001962D1" w:rsidRPr="00794F40" w:rsidRDefault="001962D1" w:rsidP="001C428F">
      <w:pPr>
        <w:widowControl/>
        <w:jc w:val="left"/>
        <w:outlineLvl w:val="0"/>
        <w:rPr>
          <w:rFonts w:cs="Arial"/>
          <w:b/>
        </w:rPr>
        <w:sectPr w:rsidR="001962D1" w:rsidRPr="00794F40" w:rsidSect="0074324C">
          <w:headerReference w:type="even" r:id="rId414"/>
          <w:headerReference w:type="default" r:id="rId415"/>
          <w:footerReference w:type="even" r:id="rId416"/>
          <w:footerReference w:type="default" r:id="rId417"/>
          <w:headerReference w:type="first" r:id="rId418"/>
          <w:footerReference w:type="first" r:id="rId419"/>
          <w:pgSz w:w="11906" w:h="16838"/>
          <w:pgMar w:top="1440" w:right="1440" w:bottom="1440" w:left="1440" w:header="708" w:footer="708" w:gutter="0"/>
          <w:cols w:space="708"/>
          <w:docGrid w:linePitch="360"/>
        </w:sectPr>
      </w:pPr>
    </w:p>
    <w:p w14:paraId="7FAFB4FA" w14:textId="77777777" w:rsidR="00A407F5" w:rsidRPr="00794F40" w:rsidRDefault="00ED2E1D" w:rsidP="00A407F5">
      <w:pPr>
        <w:pStyle w:val="ScheduleTitle"/>
        <w:rPr>
          <w:rFonts w:cs="Arial"/>
        </w:rPr>
      </w:pPr>
      <w:bookmarkStart w:id="1214" w:name="_Toc467144336"/>
      <w:r>
        <w:rPr>
          <w:rFonts w:cs="Arial"/>
        </w:rPr>
        <w:lastRenderedPageBreak/>
        <w:t xml:space="preserve">SCHEDULE 44 </w:t>
      </w:r>
      <w:bookmarkEnd w:id="1214"/>
    </w:p>
    <w:p w14:paraId="12BEDCAD" w14:textId="77777777" w:rsidR="00A407F5" w:rsidRPr="00794F40" w:rsidRDefault="00ED2E1D" w:rsidP="00A407F5">
      <w:pPr>
        <w:pStyle w:val="ScheduleTitle2"/>
        <w:rPr>
          <w:rFonts w:cs="Arial"/>
        </w:rPr>
      </w:pPr>
      <w:bookmarkStart w:id="1215" w:name="_Toc467144337"/>
      <w:r>
        <w:rPr>
          <w:rFonts w:cs="Arial"/>
        </w:rPr>
        <w:t>Fixed Assumption Viability Review Inputs</w:t>
      </w:r>
      <w:bookmarkEnd w:id="1215"/>
    </w:p>
    <w:p w14:paraId="3F248415" w14:textId="77777777" w:rsidR="00A407F5" w:rsidRPr="00794F40" w:rsidRDefault="00A407F5" w:rsidP="00A407F5">
      <w:pPr>
        <w:pStyle w:val="SchedClauses"/>
        <w:rPr>
          <w:rFonts w:cs="Arial"/>
          <w:lang w:eastAsia="en-US"/>
        </w:rPr>
      </w:pPr>
    </w:p>
    <w:p w14:paraId="76EBEC0C" w14:textId="77777777" w:rsidR="00A407F5" w:rsidRPr="00794F40" w:rsidRDefault="00A407F5" w:rsidP="00FA2BC5">
      <w:pPr>
        <w:jc w:val="center"/>
        <w:rPr>
          <w:rFonts w:cs="Arial"/>
          <w:b/>
        </w:rPr>
      </w:pPr>
    </w:p>
    <w:p w14:paraId="53CB8111" w14:textId="77777777" w:rsidR="00A407F5" w:rsidRPr="00794F40" w:rsidRDefault="00A407F5" w:rsidP="00FA2BC5">
      <w:pPr>
        <w:jc w:val="center"/>
        <w:rPr>
          <w:rFonts w:cs="Arial"/>
          <w:b/>
        </w:rPr>
      </w:pPr>
    </w:p>
    <w:p w14:paraId="41235AFE" w14:textId="77777777" w:rsidR="00FA2BC5" w:rsidRPr="00794F40" w:rsidRDefault="00FA2BC5" w:rsidP="00FA2BC5">
      <w:pPr>
        <w:jc w:val="center"/>
        <w:rPr>
          <w:rFonts w:cs="Arial"/>
          <w:b/>
        </w:rPr>
      </w:pPr>
    </w:p>
    <w:tbl>
      <w:tblPr>
        <w:tblStyle w:val="TableGrid"/>
        <w:tblW w:w="0" w:type="auto"/>
        <w:tblLook w:val="04A0" w:firstRow="1" w:lastRow="0" w:firstColumn="1" w:lastColumn="0" w:noHBand="0" w:noVBand="1"/>
      </w:tblPr>
      <w:tblGrid>
        <w:gridCol w:w="1448"/>
        <w:gridCol w:w="7568"/>
      </w:tblGrid>
      <w:tr w:rsidR="00487ACE" w14:paraId="33E8EB91" w14:textId="77777777" w:rsidTr="006325B6">
        <w:tc>
          <w:tcPr>
            <w:tcW w:w="3494" w:type="dxa"/>
          </w:tcPr>
          <w:p w14:paraId="046698BF" w14:textId="77777777" w:rsidR="00944248" w:rsidRPr="00794F40" w:rsidRDefault="00ED2E1D" w:rsidP="006325B6">
            <w:pPr>
              <w:rPr>
                <w:rFonts w:cs="Arial"/>
              </w:rPr>
            </w:pPr>
            <w:r>
              <w:rPr>
                <w:rFonts w:cs="Arial"/>
              </w:rPr>
              <w:t>Column 1</w:t>
            </w:r>
          </w:p>
        </w:tc>
        <w:tc>
          <w:tcPr>
            <w:tcW w:w="7760" w:type="dxa"/>
          </w:tcPr>
          <w:p w14:paraId="6EFE7C06" w14:textId="77777777" w:rsidR="00944248" w:rsidRPr="00794F40" w:rsidRDefault="00ED2E1D" w:rsidP="006325B6">
            <w:pPr>
              <w:rPr>
                <w:rFonts w:cs="Arial"/>
              </w:rPr>
            </w:pPr>
            <w:r>
              <w:rPr>
                <w:rFonts w:cs="Arial"/>
              </w:rPr>
              <w:t>Column 2</w:t>
            </w:r>
          </w:p>
        </w:tc>
      </w:tr>
      <w:tr w:rsidR="00487ACE" w14:paraId="09BC0511" w14:textId="77777777" w:rsidTr="006325B6">
        <w:tc>
          <w:tcPr>
            <w:tcW w:w="3494" w:type="dxa"/>
          </w:tcPr>
          <w:p w14:paraId="09A1D70C" w14:textId="77777777" w:rsidR="00FA2BC5" w:rsidRPr="00794F40" w:rsidRDefault="00ED2E1D" w:rsidP="006325B6">
            <w:pPr>
              <w:rPr>
                <w:rFonts w:cs="Arial"/>
              </w:rPr>
            </w:pPr>
            <w:r>
              <w:rPr>
                <w:rFonts w:cs="Arial"/>
              </w:rPr>
              <w:t xml:space="preserve">Acquisition Costs </w:t>
            </w:r>
          </w:p>
        </w:tc>
        <w:tc>
          <w:tcPr>
            <w:tcW w:w="7760" w:type="dxa"/>
          </w:tcPr>
          <w:p w14:paraId="20C391C5" w14:textId="77777777" w:rsidR="00FA2BC5" w:rsidRPr="00794F40" w:rsidRDefault="00ED2E1D" w:rsidP="006325B6">
            <w:pPr>
              <w:rPr>
                <w:rFonts w:cs="Arial"/>
              </w:rPr>
            </w:pPr>
            <w:r>
              <w:rPr>
                <w:rFonts w:cs="Arial"/>
              </w:rPr>
              <w:t>An allowance for those costs to be incurred by the developer in the acquisition of the land comprising the relevant Viability Review Phase reflecting legal fees Stamp Duty and agent’s fees being 5.75% of the Benchmark Land Value of the relevant Viability Review Phase.</w:t>
            </w:r>
          </w:p>
        </w:tc>
      </w:tr>
      <w:tr w:rsidR="00487ACE" w14:paraId="470C05C3" w14:textId="77777777" w:rsidTr="006325B6">
        <w:tc>
          <w:tcPr>
            <w:tcW w:w="3494" w:type="dxa"/>
          </w:tcPr>
          <w:p w14:paraId="0D1B1021" w14:textId="77777777" w:rsidR="00FA2BC5" w:rsidRPr="00794F40" w:rsidRDefault="00ED2E1D" w:rsidP="006325B6">
            <w:pPr>
              <w:rPr>
                <w:rFonts w:cs="Arial"/>
              </w:rPr>
            </w:pPr>
            <w:r>
              <w:rPr>
                <w:rFonts w:cs="Arial"/>
              </w:rPr>
              <w:t xml:space="preserve">Affordable Housing Profit </w:t>
            </w:r>
          </w:p>
        </w:tc>
        <w:tc>
          <w:tcPr>
            <w:tcW w:w="7760" w:type="dxa"/>
          </w:tcPr>
          <w:p w14:paraId="6246893E" w14:textId="77777777" w:rsidR="00FA2BC5" w:rsidRPr="00794F40" w:rsidRDefault="00ED2E1D" w:rsidP="006325B6">
            <w:pPr>
              <w:rPr>
                <w:rFonts w:cs="Arial"/>
              </w:rPr>
            </w:pPr>
            <w:r>
              <w:rPr>
                <w:rFonts w:cs="Arial"/>
              </w:rPr>
              <w:t>A sum of money representing the return to the developer from Affordable Housing Units to be provided in the relevant Viability Review Phase being equal to 6% of the Affordable Housing Capital Value.</w:t>
            </w:r>
          </w:p>
        </w:tc>
      </w:tr>
      <w:tr w:rsidR="00487ACE" w14:paraId="1D5B2F44" w14:textId="77777777" w:rsidTr="006325B6">
        <w:tc>
          <w:tcPr>
            <w:tcW w:w="3494" w:type="dxa"/>
          </w:tcPr>
          <w:p w14:paraId="3345D572" w14:textId="77777777" w:rsidR="00FA2BC5" w:rsidRPr="00794F40" w:rsidRDefault="00ED2E1D" w:rsidP="006325B6">
            <w:pPr>
              <w:rPr>
                <w:rFonts w:cs="Arial"/>
              </w:rPr>
            </w:pPr>
            <w:r>
              <w:rPr>
                <w:rFonts w:cs="Arial"/>
              </w:rPr>
              <w:t>Affordable Housing Transaction Costs</w:t>
            </w:r>
          </w:p>
        </w:tc>
        <w:tc>
          <w:tcPr>
            <w:tcW w:w="7760" w:type="dxa"/>
          </w:tcPr>
          <w:p w14:paraId="191A3475" w14:textId="77777777" w:rsidR="00FA2BC5" w:rsidRPr="00794F40" w:rsidRDefault="00ED2E1D" w:rsidP="006325B6">
            <w:pPr>
              <w:rPr>
                <w:rFonts w:cs="Arial"/>
              </w:rPr>
            </w:pPr>
            <w:r>
              <w:rPr>
                <w:rFonts w:cs="Arial"/>
              </w:rPr>
              <w:t xml:space="preserve">An allowance for those costs incurred by the developer of the relevant Viability Review Phase in selling the Affordable Housing Units within that Viability Review Phase to a </w:t>
            </w:r>
            <w:r>
              <w:rPr>
                <w:rFonts w:eastAsiaTheme="minorHAnsi" w:cs="Arial"/>
              </w:rPr>
              <w:t>Registered</w:t>
            </w:r>
            <w:r>
              <w:rPr>
                <w:rFonts w:cs="Arial"/>
              </w:rPr>
              <w:t xml:space="preserve"> Provider/s being a sum of money equivalent to 0.5% of the  Affordable Housing Capital Value. </w:t>
            </w:r>
          </w:p>
        </w:tc>
      </w:tr>
      <w:tr w:rsidR="00487ACE" w14:paraId="5AA1DCDE" w14:textId="77777777" w:rsidTr="006325B6">
        <w:tc>
          <w:tcPr>
            <w:tcW w:w="3494" w:type="dxa"/>
          </w:tcPr>
          <w:p w14:paraId="4E311779" w14:textId="77777777" w:rsidR="00FA2BC5" w:rsidRPr="00794F40" w:rsidRDefault="00ED2E1D" w:rsidP="006325B6">
            <w:pPr>
              <w:rPr>
                <w:rFonts w:cs="Arial"/>
              </w:rPr>
            </w:pPr>
            <w:r>
              <w:rPr>
                <w:rFonts w:cs="Arial"/>
              </w:rPr>
              <w:t>Base Build Costs (Affordable Housing Flats)</w:t>
            </w:r>
          </w:p>
        </w:tc>
        <w:tc>
          <w:tcPr>
            <w:tcW w:w="7760" w:type="dxa"/>
          </w:tcPr>
          <w:p w14:paraId="4C5E59A5" w14:textId="77777777" w:rsidR="00FA2BC5" w:rsidRPr="00794F40" w:rsidRDefault="00ED2E1D" w:rsidP="006325B6">
            <w:pPr>
              <w:rPr>
                <w:rFonts w:cs="Arial"/>
              </w:rPr>
            </w:pPr>
            <w:r>
              <w:rPr>
                <w:rFonts w:cs="Arial"/>
              </w:rPr>
              <w:t xml:space="preserve">The projected building costs for all Affordable Units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   </w:t>
            </w:r>
          </w:p>
        </w:tc>
      </w:tr>
      <w:tr w:rsidR="00487ACE" w14:paraId="49A53744" w14:textId="77777777" w:rsidTr="006325B6">
        <w:tc>
          <w:tcPr>
            <w:tcW w:w="3494" w:type="dxa"/>
          </w:tcPr>
          <w:p w14:paraId="0EA306E5" w14:textId="77777777" w:rsidR="00FA2BC5" w:rsidRPr="00794F40" w:rsidRDefault="00ED2E1D" w:rsidP="006325B6">
            <w:pPr>
              <w:rPr>
                <w:rFonts w:cs="Arial"/>
              </w:rPr>
            </w:pPr>
            <w:r>
              <w:rPr>
                <w:rFonts w:cs="Arial"/>
              </w:rPr>
              <w:t xml:space="preserve">Base Build Costs (Affordable Housing Houses) </w:t>
            </w:r>
          </w:p>
        </w:tc>
        <w:tc>
          <w:tcPr>
            <w:tcW w:w="7760" w:type="dxa"/>
          </w:tcPr>
          <w:p w14:paraId="1F4C354B" w14:textId="77777777" w:rsidR="00FA2BC5" w:rsidRPr="00794F40" w:rsidRDefault="00ED2E1D" w:rsidP="006325B6">
            <w:pPr>
              <w:rPr>
                <w:rFonts w:cs="Arial"/>
              </w:rPr>
            </w:pPr>
            <w:r>
              <w:rPr>
                <w:rFonts w:cs="Arial"/>
              </w:rPr>
              <w:t xml:space="preserve">The projected building costs for all Affordable Units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   </w:t>
            </w:r>
          </w:p>
        </w:tc>
      </w:tr>
      <w:tr w:rsidR="00487ACE" w14:paraId="70C9EB37" w14:textId="77777777" w:rsidTr="006325B6">
        <w:tc>
          <w:tcPr>
            <w:tcW w:w="3494" w:type="dxa"/>
          </w:tcPr>
          <w:p w14:paraId="62460E4F" w14:textId="77777777" w:rsidR="00FA2BC5" w:rsidRPr="00794F40" w:rsidRDefault="00ED2E1D" w:rsidP="006325B6">
            <w:pPr>
              <w:rPr>
                <w:rFonts w:cs="Arial"/>
              </w:rPr>
            </w:pPr>
            <w:r>
              <w:rPr>
                <w:rFonts w:cs="Arial"/>
              </w:rPr>
              <w:t>Base Build Costs (Open Market Flats)</w:t>
            </w:r>
          </w:p>
        </w:tc>
        <w:tc>
          <w:tcPr>
            <w:tcW w:w="7760" w:type="dxa"/>
          </w:tcPr>
          <w:p w14:paraId="349FC80A" w14:textId="77777777" w:rsidR="00FA2BC5" w:rsidRPr="00794F40" w:rsidRDefault="00ED2E1D" w:rsidP="006325B6">
            <w:pPr>
              <w:rPr>
                <w:rFonts w:cs="Arial"/>
              </w:rPr>
            </w:pPr>
            <w:r>
              <w:rPr>
                <w:rFonts w:cs="Arial"/>
              </w:rPr>
              <w:t xml:space="preserve">The projected building costs for all Open Market Dwellings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   </w:t>
            </w:r>
          </w:p>
        </w:tc>
      </w:tr>
      <w:tr w:rsidR="00487ACE" w14:paraId="6A7A9E9C" w14:textId="77777777" w:rsidTr="006325B6">
        <w:tc>
          <w:tcPr>
            <w:tcW w:w="3494" w:type="dxa"/>
          </w:tcPr>
          <w:p w14:paraId="0D51970B" w14:textId="77777777" w:rsidR="00FA2BC5" w:rsidRPr="00794F40" w:rsidRDefault="00ED2E1D" w:rsidP="006325B6">
            <w:pPr>
              <w:rPr>
                <w:rFonts w:cs="Arial"/>
              </w:rPr>
            </w:pPr>
            <w:r>
              <w:rPr>
                <w:rFonts w:cs="Arial"/>
              </w:rPr>
              <w:t xml:space="preserve">Base Build Costs (Open Market Houses) </w:t>
            </w:r>
          </w:p>
        </w:tc>
        <w:tc>
          <w:tcPr>
            <w:tcW w:w="7760" w:type="dxa"/>
          </w:tcPr>
          <w:p w14:paraId="0E1C306E" w14:textId="77777777" w:rsidR="00FA2BC5" w:rsidRPr="00794F40" w:rsidRDefault="00ED2E1D" w:rsidP="006325B6">
            <w:pPr>
              <w:rPr>
                <w:rFonts w:cs="Arial"/>
              </w:rPr>
            </w:pPr>
            <w:r>
              <w:rPr>
                <w:rFonts w:cs="Arial"/>
              </w:rPr>
              <w:t xml:space="preserve">The projected building costs for all Open Market Dwellings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   </w:t>
            </w:r>
          </w:p>
        </w:tc>
      </w:tr>
      <w:tr w:rsidR="00487ACE" w14:paraId="68C8122D" w14:textId="77777777" w:rsidTr="006325B6">
        <w:tc>
          <w:tcPr>
            <w:tcW w:w="3494" w:type="dxa"/>
          </w:tcPr>
          <w:p w14:paraId="7D23BEC7" w14:textId="77777777" w:rsidR="00FA2BC5" w:rsidRPr="00794F40" w:rsidRDefault="00ED2E1D" w:rsidP="006325B6">
            <w:pPr>
              <w:rPr>
                <w:rFonts w:cs="Arial"/>
              </w:rPr>
            </w:pPr>
            <w:r>
              <w:rPr>
                <w:rFonts w:cs="Arial"/>
              </w:rPr>
              <w:t xml:space="preserve">Benchmark Land Value </w:t>
            </w:r>
          </w:p>
        </w:tc>
        <w:tc>
          <w:tcPr>
            <w:tcW w:w="7760" w:type="dxa"/>
          </w:tcPr>
          <w:p w14:paraId="5F5ADF03" w14:textId="77777777" w:rsidR="00FA2BC5" w:rsidRPr="00794F40" w:rsidRDefault="00ED2E1D" w:rsidP="006325B6">
            <w:pPr>
              <w:rPr>
                <w:rFonts w:cs="Arial"/>
              </w:rPr>
            </w:pPr>
            <w:r>
              <w:rPr>
                <w:rFonts w:cs="Arial"/>
              </w:rPr>
              <w:t>A sum of money for the relevant Viability Review Phase representing the benchmark land value of all of the land comprised within the relevant Viability Review Phase to be calculated as follows:-</w:t>
            </w:r>
          </w:p>
          <w:p w14:paraId="3C2A66B5" w14:textId="77777777" w:rsidR="00FA2BC5" w:rsidRPr="00794F40" w:rsidRDefault="00FA2BC5" w:rsidP="006325B6">
            <w:pPr>
              <w:rPr>
                <w:rFonts w:cs="Arial"/>
              </w:rPr>
            </w:pPr>
          </w:p>
          <w:p w14:paraId="41B307D1" w14:textId="77777777" w:rsidR="00FA2BC5" w:rsidRPr="00794F40" w:rsidRDefault="00ED2E1D" w:rsidP="006325B6">
            <w:pPr>
              <w:rPr>
                <w:rFonts w:cs="Arial"/>
              </w:rPr>
            </w:pPr>
            <w:r>
              <w:rPr>
                <w:rFonts w:cs="Arial"/>
              </w:rPr>
              <w:t>Total land comprised within the relevant Viability Review Phase expressed in gross acres and as detailed by column 2 of Table 4 for the corresponding Viability Review Phase in column 1 of Table 4   x £100,000.00 (one hundred thousand pounds)</w:t>
            </w:r>
          </w:p>
          <w:p w14:paraId="0C3FC382" w14:textId="77777777" w:rsidR="00FA2BC5" w:rsidRPr="00794F40" w:rsidRDefault="00FA2BC5" w:rsidP="006325B6">
            <w:pPr>
              <w:rPr>
                <w:rFonts w:cs="Arial"/>
              </w:rPr>
            </w:pPr>
          </w:p>
          <w:p w14:paraId="053BF8E5" w14:textId="77777777" w:rsidR="00FA2BC5" w:rsidRPr="00794F40" w:rsidRDefault="00ED2E1D" w:rsidP="006325B6">
            <w:pPr>
              <w:rPr>
                <w:rFonts w:cs="Arial"/>
              </w:rPr>
            </w:pPr>
            <w:r>
              <w:rPr>
                <w:rFonts w:cs="Arial"/>
              </w:rPr>
              <w:t xml:space="preserve">to be indexed by reference to an average of the last available data from the Savills Development Land Index For Green Field Sites and the HM Land Registry index for green field sites or such other equivalent successor indices as may be approved by the Council in writing in the event either of those indices are no longer published.   </w:t>
            </w:r>
          </w:p>
        </w:tc>
      </w:tr>
      <w:tr w:rsidR="00487ACE" w14:paraId="0FB0868E" w14:textId="77777777" w:rsidTr="006325B6">
        <w:tc>
          <w:tcPr>
            <w:tcW w:w="3494" w:type="dxa"/>
          </w:tcPr>
          <w:p w14:paraId="5E6E2FE6" w14:textId="77777777" w:rsidR="00FA2BC5" w:rsidRPr="00794F40" w:rsidRDefault="00ED2E1D" w:rsidP="006325B6">
            <w:pPr>
              <w:rPr>
                <w:rFonts w:cs="Arial"/>
              </w:rPr>
            </w:pPr>
            <w:r>
              <w:rPr>
                <w:rFonts w:cs="Arial"/>
              </w:rPr>
              <w:lastRenderedPageBreak/>
              <w:t>Construction Fees</w:t>
            </w:r>
          </w:p>
        </w:tc>
        <w:tc>
          <w:tcPr>
            <w:tcW w:w="7760" w:type="dxa"/>
          </w:tcPr>
          <w:p w14:paraId="44306571" w14:textId="77777777" w:rsidR="00FA2BC5" w:rsidRPr="00794F40" w:rsidRDefault="00ED2E1D" w:rsidP="006325B6">
            <w:pPr>
              <w:rPr>
                <w:rFonts w:cs="Arial"/>
              </w:rPr>
            </w:pPr>
            <w:r>
              <w:rPr>
                <w:rFonts w:cs="Arial"/>
              </w:rPr>
              <w:t>A sum being the equivalent of 7% of the Total Base Build Costs being the fees incurred by the developer in constructing the Development within the relevant Viability Review Phase (excluding the actual build costs) including architects fees quantity surveyors fees engineers fees project management fees the fees associated with compliance with the Construction (Design and Management) regulations 2007 (or such relevant successor to those regulations).</w:t>
            </w:r>
          </w:p>
        </w:tc>
      </w:tr>
      <w:tr w:rsidR="00487ACE" w14:paraId="5826AF52" w14:textId="77777777" w:rsidTr="006325B6">
        <w:tc>
          <w:tcPr>
            <w:tcW w:w="3494" w:type="dxa"/>
          </w:tcPr>
          <w:p w14:paraId="0226BBA6" w14:textId="77777777" w:rsidR="00FA2BC5" w:rsidRPr="00794F40" w:rsidRDefault="00ED2E1D" w:rsidP="006325B6">
            <w:pPr>
              <w:rPr>
                <w:rFonts w:cs="Arial"/>
              </w:rPr>
            </w:pPr>
            <w:r>
              <w:rPr>
                <w:rFonts w:cs="Arial"/>
              </w:rPr>
              <w:t xml:space="preserve">Construction Finance Costs </w:t>
            </w:r>
          </w:p>
        </w:tc>
        <w:tc>
          <w:tcPr>
            <w:tcW w:w="7760" w:type="dxa"/>
          </w:tcPr>
          <w:p w14:paraId="22F97C6A" w14:textId="77777777" w:rsidR="00FA2BC5" w:rsidRPr="00794F40" w:rsidRDefault="00ED2E1D" w:rsidP="006325B6">
            <w:pPr>
              <w:rPr>
                <w:rFonts w:cs="Arial"/>
              </w:rPr>
            </w:pPr>
            <w:r>
              <w:rPr>
                <w:rFonts w:cs="Arial"/>
              </w:rPr>
              <w:t xml:space="preserve">The cost to the developer of obtaining credit to finance the construction of the relevant Viability Review Phase being a sum equivalent to 3% of the sum of the Total Base Build Costs the Infrastructure Costs and the Construction Fees and the Benchmark Land Value. </w:t>
            </w:r>
          </w:p>
        </w:tc>
      </w:tr>
      <w:tr w:rsidR="00487ACE" w14:paraId="1770EC43" w14:textId="77777777" w:rsidTr="006325B6">
        <w:tc>
          <w:tcPr>
            <w:tcW w:w="3494" w:type="dxa"/>
          </w:tcPr>
          <w:p w14:paraId="5F20D233" w14:textId="77777777" w:rsidR="00FA2BC5" w:rsidRPr="00794F40" w:rsidRDefault="00ED2E1D" w:rsidP="006325B6">
            <w:pPr>
              <w:rPr>
                <w:rFonts w:cs="Arial"/>
              </w:rPr>
            </w:pPr>
            <w:r>
              <w:rPr>
                <w:rFonts w:cs="Arial"/>
              </w:rPr>
              <w:t>Commercial Land Capital Value</w:t>
            </w:r>
          </w:p>
        </w:tc>
        <w:tc>
          <w:tcPr>
            <w:tcW w:w="7760" w:type="dxa"/>
          </w:tcPr>
          <w:p w14:paraId="092CE092" w14:textId="77777777" w:rsidR="00FA2BC5" w:rsidRPr="00794F40" w:rsidRDefault="00ED2E1D" w:rsidP="006325B6">
            <w:pPr>
              <w:rPr>
                <w:rFonts w:cs="Arial"/>
              </w:rPr>
            </w:pPr>
            <w:r>
              <w:rPr>
                <w:rFonts w:cs="Arial"/>
              </w:rPr>
              <w:t>The total notional income to be received by the developer from the assumed  sale of all of the Commercial Land within the relevant Viability Review Phase – such notional income to be a sum equivalent to the total Commercial Land within the relevant Viability Review Phase (in acres) x £500,000.00 (five hundred thousand pounds) to be indexed to the Valuation Date by reference to the  average percentage movement (if any ) in typical commercial  retail and office rentals in the borough of Ashford (to be expressed as percentage)   using an assumed  current base rental level  for such calculations of £20.00 per square foot for office rentals and £70 per square foot for retail floorspace using the following methodology by way of worked example only:</w:t>
            </w:r>
          </w:p>
          <w:p w14:paraId="19B0060D" w14:textId="77777777" w:rsidR="00FA2BC5" w:rsidRPr="00794F40" w:rsidRDefault="00FA2BC5" w:rsidP="006325B6">
            <w:pPr>
              <w:rPr>
                <w:rFonts w:eastAsia="Calibri" w:cs="Arial"/>
              </w:rPr>
            </w:pPr>
          </w:p>
          <w:tbl>
            <w:tblPr>
              <w:tblW w:w="7528" w:type="dxa"/>
              <w:tblCellMar>
                <w:left w:w="0" w:type="dxa"/>
                <w:right w:w="0" w:type="dxa"/>
              </w:tblCellMar>
              <w:tblLook w:val="04A0" w:firstRow="1" w:lastRow="0" w:firstColumn="1" w:lastColumn="0" w:noHBand="0" w:noVBand="1"/>
            </w:tblPr>
            <w:tblGrid>
              <w:gridCol w:w="2775"/>
              <w:gridCol w:w="3036"/>
              <w:gridCol w:w="1521"/>
            </w:tblGrid>
            <w:tr w:rsidR="00487ACE" w14:paraId="25E0E6CF" w14:textId="77777777" w:rsidTr="006325B6">
              <w:trPr>
                <w:trHeight w:val="315"/>
              </w:trPr>
              <w:tc>
                <w:tcPr>
                  <w:tcW w:w="285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10E4DF5E" w14:textId="77777777" w:rsidR="00FA2BC5" w:rsidRPr="00CC2F1B" w:rsidRDefault="00ED2E1D" w:rsidP="006325B6">
                  <w:pPr>
                    <w:jc w:val="center"/>
                    <w:rPr>
                      <w:rFonts w:eastAsia="Calibri" w:cs="Arial"/>
                    </w:rPr>
                  </w:pPr>
                  <w:r>
                    <w:rPr>
                      <w:rFonts w:eastAsia="Calibri" w:cs="Arial"/>
                    </w:rPr>
                    <w:t>Agreed £/ per square foot (as at date of this agreement )</w:t>
                  </w:r>
                </w:p>
              </w:tc>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59C6EE" w14:textId="77777777" w:rsidR="00FA2BC5" w:rsidRPr="00CC2F1B" w:rsidRDefault="00ED2E1D" w:rsidP="006325B6">
                  <w:pPr>
                    <w:jc w:val="center"/>
                    <w:rPr>
                      <w:rFonts w:eastAsia="Calibri" w:cs="Arial"/>
                    </w:rPr>
                  </w:pPr>
                  <w:r>
                    <w:rPr>
                      <w:rFonts w:eastAsia="Calibri" w:cs="Arial"/>
                    </w:rPr>
                    <w:t xml:space="preserve">£ per square foot as at Valuation Date for Viability Review Submission of Viability Review Phase Two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3171A1" w14:textId="77777777" w:rsidR="00FA2BC5" w:rsidRPr="00CC2F1B" w:rsidRDefault="00ED2E1D" w:rsidP="006325B6">
                  <w:pPr>
                    <w:jc w:val="center"/>
                    <w:rPr>
                      <w:rFonts w:eastAsia="Calibri" w:cs="Arial"/>
                    </w:rPr>
                  </w:pPr>
                  <w:r>
                    <w:rPr>
                      <w:rFonts w:eastAsia="Calibri" w:cs="Arial"/>
                    </w:rPr>
                    <w:t xml:space="preserve">% Movement </w:t>
                  </w:r>
                </w:p>
              </w:tc>
            </w:tr>
            <w:tr w:rsidR="00487ACE" w14:paraId="4ED0F822" w14:textId="77777777" w:rsidTr="006325B6">
              <w:trPr>
                <w:trHeight w:val="300"/>
              </w:trPr>
              <w:tc>
                <w:tcPr>
                  <w:tcW w:w="2850" w:type="dxa"/>
                  <w:tcBorders>
                    <w:top w:val="nil"/>
                    <w:left w:val="single" w:sz="8" w:space="0" w:color="auto"/>
                    <w:bottom w:val="nil"/>
                    <w:right w:val="nil"/>
                  </w:tcBorders>
                  <w:noWrap/>
                  <w:tcMar>
                    <w:top w:w="0" w:type="dxa"/>
                    <w:left w:w="108" w:type="dxa"/>
                    <w:bottom w:w="0" w:type="dxa"/>
                    <w:right w:w="108" w:type="dxa"/>
                  </w:tcMar>
                  <w:vAlign w:val="bottom"/>
                  <w:hideMark/>
                </w:tcPr>
                <w:p w14:paraId="40036B51" w14:textId="77777777" w:rsidR="00FA2BC5" w:rsidRPr="00CC2F1B" w:rsidRDefault="00ED2E1D" w:rsidP="006325B6">
                  <w:pPr>
                    <w:jc w:val="center"/>
                    <w:rPr>
                      <w:rFonts w:eastAsia="Calibri" w:cs="Arial"/>
                    </w:rPr>
                  </w:pPr>
                  <w:r>
                    <w:rPr>
                      <w:rFonts w:eastAsia="Calibri" w:cs="Arial"/>
                    </w:rPr>
                    <w:t xml:space="preserve">£20.00   Office </w:t>
                  </w:r>
                </w:p>
              </w:tc>
              <w:tc>
                <w:tcPr>
                  <w:tcW w:w="311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E38CD47" w14:textId="77777777" w:rsidR="00FA2BC5" w:rsidRPr="00CC2F1B" w:rsidRDefault="00ED2E1D" w:rsidP="006325B6">
                  <w:pPr>
                    <w:jc w:val="center"/>
                    <w:rPr>
                      <w:rFonts w:eastAsia="Calibri" w:cs="Arial"/>
                    </w:rPr>
                  </w:pPr>
                  <w:r>
                    <w:rPr>
                      <w:rFonts w:eastAsia="Calibri" w:cs="Arial"/>
                    </w:rPr>
                    <w:t>£22.00</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4428083D" w14:textId="77777777" w:rsidR="00FA2BC5" w:rsidRPr="00CC2F1B" w:rsidRDefault="00ED2E1D" w:rsidP="006325B6">
                  <w:pPr>
                    <w:jc w:val="center"/>
                    <w:rPr>
                      <w:rFonts w:eastAsia="Calibri" w:cs="Arial"/>
                    </w:rPr>
                  </w:pPr>
                  <w:r>
                    <w:rPr>
                      <w:rFonts w:eastAsia="Calibri" w:cs="Arial"/>
                    </w:rPr>
                    <w:t>10%</w:t>
                  </w:r>
                </w:p>
              </w:tc>
            </w:tr>
            <w:tr w:rsidR="00487ACE" w14:paraId="0975AC00" w14:textId="77777777" w:rsidTr="006325B6">
              <w:trPr>
                <w:trHeight w:val="315"/>
              </w:trPr>
              <w:tc>
                <w:tcPr>
                  <w:tcW w:w="2850" w:type="dxa"/>
                  <w:tcBorders>
                    <w:top w:val="nil"/>
                    <w:left w:val="single" w:sz="8" w:space="0" w:color="auto"/>
                    <w:bottom w:val="nil"/>
                    <w:right w:val="nil"/>
                  </w:tcBorders>
                  <w:noWrap/>
                  <w:tcMar>
                    <w:top w:w="0" w:type="dxa"/>
                    <w:left w:w="108" w:type="dxa"/>
                    <w:bottom w:w="0" w:type="dxa"/>
                    <w:right w:w="108" w:type="dxa"/>
                  </w:tcMar>
                  <w:vAlign w:val="bottom"/>
                  <w:hideMark/>
                </w:tcPr>
                <w:p w14:paraId="41CC0060" w14:textId="77777777" w:rsidR="00FA2BC5" w:rsidRPr="00CC2F1B" w:rsidRDefault="00ED2E1D" w:rsidP="006325B6">
                  <w:pPr>
                    <w:jc w:val="center"/>
                    <w:rPr>
                      <w:rFonts w:eastAsia="Calibri" w:cs="Arial"/>
                    </w:rPr>
                  </w:pPr>
                  <w:r>
                    <w:rPr>
                      <w:rFonts w:eastAsia="Calibri" w:cs="Arial"/>
                    </w:rPr>
                    <w:t xml:space="preserve">£70.00   Retail </w:t>
                  </w:r>
                </w:p>
              </w:tc>
              <w:tc>
                <w:tcPr>
                  <w:tcW w:w="311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A373C6A" w14:textId="77777777" w:rsidR="00FA2BC5" w:rsidRPr="00CC2F1B" w:rsidRDefault="00ED2E1D" w:rsidP="006325B6">
                  <w:pPr>
                    <w:jc w:val="center"/>
                    <w:rPr>
                      <w:rFonts w:eastAsia="Calibri" w:cs="Arial"/>
                    </w:rPr>
                  </w:pPr>
                  <w:r>
                    <w:rPr>
                      <w:rFonts w:eastAsia="Calibri" w:cs="Arial"/>
                    </w:rPr>
                    <w:t>£80.00</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44158AAB" w14:textId="77777777" w:rsidR="00FA2BC5" w:rsidRPr="00CC2F1B" w:rsidRDefault="00ED2E1D" w:rsidP="006325B6">
                  <w:pPr>
                    <w:jc w:val="center"/>
                    <w:rPr>
                      <w:rFonts w:eastAsia="Calibri" w:cs="Arial"/>
                    </w:rPr>
                  </w:pPr>
                  <w:r>
                    <w:rPr>
                      <w:rFonts w:eastAsia="Calibri" w:cs="Arial"/>
                    </w:rPr>
                    <w:t>14%</w:t>
                  </w:r>
                </w:p>
              </w:tc>
            </w:tr>
            <w:tr w:rsidR="00487ACE" w14:paraId="3F4CBC94" w14:textId="77777777" w:rsidTr="006325B6">
              <w:trPr>
                <w:trHeight w:val="315"/>
              </w:trPr>
              <w:tc>
                <w:tcPr>
                  <w:tcW w:w="285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0254225E" w14:textId="77777777" w:rsidR="00FA2BC5" w:rsidRPr="00CC2F1B" w:rsidRDefault="00ED2E1D" w:rsidP="006325B6">
                  <w:pPr>
                    <w:jc w:val="center"/>
                    <w:rPr>
                      <w:rFonts w:eastAsia="Calibri" w:cs="Arial"/>
                    </w:rPr>
                  </w:pPr>
                  <w:r>
                    <w:rPr>
                      <w:rFonts w:eastAsia="Calibri" w:cs="Arial"/>
                    </w:rPr>
                    <w:t> </w:t>
                  </w:r>
                </w:p>
              </w:tc>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B7239F" w14:textId="77777777" w:rsidR="00FA2BC5" w:rsidRPr="00CC2F1B" w:rsidRDefault="00ED2E1D" w:rsidP="006325B6">
                  <w:pPr>
                    <w:jc w:val="center"/>
                    <w:rPr>
                      <w:rFonts w:eastAsia="Calibri" w:cs="Arial"/>
                    </w:rPr>
                  </w:pPr>
                  <w:r>
                    <w:rPr>
                      <w:rFonts w:eastAsia="Calibri" w:cs="Arial"/>
                    </w:rPr>
                    <w:t xml:space="preserve">average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DE82CD" w14:textId="77777777" w:rsidR="00FA2BC5" w:rsidRPr="00CC2F1B" w:rsidRDefault="00ED2E1D" w:rsidP="006325B6">
                  <w:pPr>
                    <w:jc w:val="center"/>
                    <w:rPr>
                      <w:rFonts w:eastAsia="Calibri" w:cs="Arial"/>
                    </w:rPr>
                  </w:pPr>
                  <w:r>
                    <w:rPr>
                      <w:rFonts w:eastAsia="Calibri" w:cs="Arial"/>
                    </w:rPr>
                    <w:t>12%</w:t>
                  </w:r>
                </w:p>
              </w:tc>
            </w:tr>
            <w:tr w:rsidR="00487ACE" w14:paraId="03A1EEA9" w14:textId="77777777" w:rsidTr="006325B6">
              <w:trPr>
                <w:trHeight w:val="196"/>
              </w:trPr>
              <w:tc>
                <w:tcPr>
                  <w:tcW w:w="5969"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7DEB45E4" w14:textId="77777777" w:rsidR="00FA2BC5" w:rsidRPr="00CC2F1B" w:rsidRDefault="00ED2E1D" w:rsidP="006325B6">
                  <w:pPr>
                    <w:jc w:val="right"/>
                    <w:rPr>
                      <w:rFonts w:eastAsia="Calibri" w:cs="Arial"/>
                    </w:rPr>
                  </w:pPr>
                  <w:r>
                    <w:rPr>
                      <w:rFonts w:eastAsia="Calibri" w:cs="Arial"/>
                    </w:rPr>
                    <w:t xml:space="preserve">Commercial Land Value per acre as at date of Agreement </w:t>
                  </w:r>
                </w:p>
              </w:tc>
              <w:tc>
                <w:tcPr>
                  <w:tcW w:w="155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5E52AA6" w14:textId="77777777" w:rsidR="00FA2BC5" w:rsidRPr="00CC2F1B" w:rsidRDefault="00ED2E1D" w:rsidP="006325B6">
                  <w:pPr>
                    <w:jc w:val="center"/>
                    <w:rPr>
                      <w:rFonts w:eastAsia="Calibri" w:cs="Arial"/>
                    </w:rPr>
                  </w:pPr>
                  <w:r>
                    <w:rPr>
                      <w:rFonts w:eastAsia="Calibri" w:cs="Arial"/>
                    </w:rPr>
                    <w:t>£500,000</w:t>
                  </w:r>
                </w:p>
              </w:tc>
            </w:tr>
            <w:tr w:rsidR="00487ACE" w14:paraId="322AABE7" w14:textId="77777777" w:rsidTr="006325B6">
              <w:trPr>
                <w:trHeight w:val="315"/>
              </w:trPr>
              <w:tc>
                <w:tcPr>
                  <w:tcW w:w="5969" w:type="dxa"/>
                  <w:gridSpan w:val="2"/>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764D8064" w14:textId="77777777" w:rsidR="00FA2BC5" w:rsidRPr="00CC2F1B" w:rsidRDefault="00ED2E1D" w:rsidP="006325B6">
                  <w:pPr>
                    <w:jc w:val="right"/>
                    <w:rPr>
                      <w:rFonts w:eastAsia="Calibri" w:cs="Arial"/>
                    </w:rPr>
                  </w:pPr>
                  <w:r>
                    <w:rPr>
                      <w:rFonts w:eastAsia="Calibri" w:cs="Arial"/>
                    </w:rPr>
                    <w:t xml:space="preserve">Commercial Land Value per acre as at Valuation Date of Viability Review Submission of Viability review Two: </w:t>
                  </w:r>
                </w:p>
              </w:tc>
              <w:tc>
                <w:tcPr>
                  <w:tcW w:w="1559"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643629C" w14:textId="77777777" w:rsidR="00FA2BC5" w:rsidRPr="00CC2F1B" w:rsidRDefault="00ED2E1D" w:rsidP="006325B6">
                  <w:pPr>
                    <w:jc w:val="center"/>
                    <w:rPr>
                      <w:rFonts w:eastAsia="Calibri" w:cs="Arial"/>
                    </w:rPr>
                  </w:pPr>
                  <w:r>
                    <w:rPr>
                      <w:rFonts w:eastAsia="Calibri" w:cs="Arial"/>
                    </w:rPr>
                    <w:t>£560,000</w:t>
                  </w:r>
                </w:p>
              </w:tc>
            </w:tr>
          </w:tbl>
          <w:p w14:paraId="2A117D5C" w14:textId="77777777" w:rsidR="00FA2BC5" w:rsidRPr="00794F40" w:rsidRDefault="00FA2BC5" w:rsidP="006325B6">
            <w:pPr>
              <w:rPr>
                <w:rFonts w:eastAsia="Calibri" w:cs="Arial"/>
              </w:rPr>
            </w:pPr>
          </w:p>
          <w:p w14:paraId="7C02EDFD" w14:textId="77777777" w:rsidR="00FA2BC5" w:rsidRPr="00794F40" w:rsidRDefault="00FA2BC5" w:rsidP="006325B6">
            <w:pPr>
              <w:rPr>
                <w:rFonts w:cs="Arial"/>
              </w:rPr>
            </w:pPr>
          </w:p>
        </w:tc>
      </w:tr>
      <w:tr w:rsidR="00487ACE" w14:paraId="7159391A" w14:textId="77777777" w:rsidTr="006325B6">
        <w:tc>
          <w:tcPr>
            <w:tcW w:w="3494" w:type="dxa"/>
          </w:tcPr>
          <w:p w14:paraId="622488CD" w14:textId="77777777" w:rsidR="00FA2BC5" w:rsidRPr="00794F40" w:rsidRDefault="00ED2E1D" w:rsidP="006325B6">
            <w:pPr>
              <w:rPr>
                <w:rFonts w:cs="Arial"/>
              </w:rPr>
            </w:pPr>
            <w:r>
              <w:rPr>
                <w:rFonts w:cs="Arial"/>
              </w:rPr>
              <w:t>Commercial Land Profit</w:t>
            </w:r>
          </w:p>
        </w:tc>
        <w:tc>
          <w:tcPr>
            <w:tcW w:w="7760" w:type="dxa"/>
          </w:tcPr>
          <w:p w14:paraId="2EA0FEBC" w14:textId="77777777" w:rsidR="00FA2BC5" w:rsidRPr="00794F40" w:rsidRDefault="00ED2E1D" w:rsidP="006325B6">
            <w:pPr>
              <w:rPr>
                <w:rFonts w:cs="Arial"/>
              </w:rPr>
            </w:pPr>
            <w:r>
              <w:rPr>
                <w:rFonts w:cs="Arial"/>
              </w:rPr>
              <w:t>A sum of money representing the return to the developer/s of the relevant Viability Review Phase  from the Commercial Land to be provided in the relevant Viability Review Phase being equal to 15% of the Commercial Land Capital Value.</w:t>
            </w:r>
          </w:p>
        </w:tc>
      </w:tr>
      <w:tr w:rsidR="00487ACE" w14:paraId="6F887CC7" w14:textId="77777777" w:rsidTr="006325B6">
        <w:tc>
          <w:tcPr>
            <w:tcW w:w="3494" w:type="dxa"/>
          </w:tcPr>
          <w:p w14:paraId="06F08D3D" w14:textId="77777777" w:rsidR="00FA2BC5" w:rsidRPr="00794F40" w:rsidRDefault="00ED2E1D" w:rsidP="006325B6">
            <w:pPr>
              <w:rPr>
                <w:rFonts w:cs="Arial"/>
              </w:rPr>
            </w:pPr>
            <w:r>
              <w:rPr>
                <w:rFonts w:cs="Arial"/>
              </w:rPr>
              <w:t>Cost Plan Contingencies</w:t>
            </w:r>
          </w:p>
        </w:tc>
        <w:tc>
          <w:tcPr>
            <w:tcW w:w="7760" w:type="dxa"/>
          </w:tcPr>
          <w:p w14:paraId="55671B20" w14:textId="77777777" w:rsidR="00FA2BC5" w:rsidRPr="00794F40" w:rsidRDefault="00ED2E1D" w:rsidP="006325B6">
            <w:pPr>
              <w:rPr>
                <w:rFonts w:cs="Arial"/>
              </w:rPr>
            </w:pPr>
            <w:r>
              <w:rPr>
                <w:rFonts w:cs="Arial"/>
              </w:rPr>
              <w:t>Such allowance for contingencies for the construction of the relevant Viability Review as is identified by the EC Harris Cost Report to be indexed to the Valuation Date by reference to the relevant index as detailed by the EC Harris Cost Report.</w:t>
            </w:r>
          </w:p>
        </w:tc>
      </w:tr>
      <w:tr w:rsidR="00487ACE" w14:paraId="1F03204E" w14:textId="77777777" w:rsidTr="006325B6">
        <w:tc>
          <w:tcPr>
            <w:tcW w:w="3494" w:type="dxa"/>
          </w:tcPr>
          <w:p w14:paraId="6227DC8C" w14:textId="77777777" w:rsidR="00FA2BC5" w:rsidRPr="00794F40" w:rsidRDefault="00ED2E1D" w:rsidP="006325B6">
            <w:pPr>
              <w:rPr>
                <w:rFonts w:cs="Arial"/>
              </w:rPr>
            </w:pPr>
            <w:r>
              <w:rPr>
                <w:rFonts w:cs="Arial"/>
              </w:rPr>
              <w:t xml:space="preserve">Legal and Marketing Fees (Open Market Housing) </w:t>
            </w:r>
          </w:p>
        </w:tc>
        <w:tc>
          <w:tcPr>
            <w:tcW w:w="7760" w:type="dxa"/>
          </w:tcPr>
          <w:p w14:paraId="2E44C33F" w14:textId="77777777" w:rsidR="00FA2BC5" w:rsidRPr="00794F40" w:rsidRDefault="00ED2E1D" w:rsidP="006325B6">
            <w:pPr>
              <w:rPr>
                <w:rFonts w:cs="Arial"/>
              </w:rPr>
            </w:pPr>
            <w:r>
              <w:rPr>
                <w:rFonts w:cs="Arial"/>
              </w:rPr>
              <w:t>A sum of money for the relevant Viability Review Phase representing the legal and marketing fees to be incurred by the developer in disposing of Open Market Dwellings within the relevant Viability Review Phase being a sum equal to 3.5% of Open Market Housing Dwelling Capital Value.</w:t>
            </w:r>
          </w:p>
        </w:tc>
      </w:tr>
      <w:tr w:rsidR="00487ACE" w14:paraId="293A4062" w14:textId="77777777" w:rsidTr="006325B6">
        <w:tc>
          <w:tcPr>
            <w:tcW w:w="3494" w:type="dxa"/>
          </w:tcPr>
          <w:p w14:paraId="55FB10B3" w14:textId="77777777" w:rsidR="00FA2BC5" w:rsidRPr="00794F40" w:rsidRDefault="00ED2E1D" w:rsidP="006325B6">
            <w:pPr>
              <w:rPr>
                <w:rFonts w:cs="Arial"/>
              </w:rPr>
            </w:pPr>
            <w:r>
              <w:rPr>
                <w:rFonts w:cs="Arial"/>
              </w:rPr>
              <w:t>Open Market Dwelling Profit</w:t>
            </w:r>
          </w:p>
        </w:tc>
        <w:tc>
          <w:tcPr>
            <w:tcW w:w="7760" w:type="dxa"/>
          </w:tcPr>
          <w:p w14:paraId="1BBC7DFE" w14:textId="77777777" w:rsidR="00FA2BC5" w:rsidRPr="00794F40" w:rsidRDefault="00ED2E1D" w:rsidP="006325B6">
            <w:pPr>
              <w:rPr>
                <w:rFonts w:cs="Arial"/>
              </w:rPr>
            </w:pPr>
            <w:r>
              <w:rPr>
                <w:rFonts w:cs="Arial"/>
              </w:rPr>
              <w:t xml:space="preserve">A sum of money representing the profit to the developer from Open Market Dwellings in the relevant Viability Review Phase being equal to 20% of the Open Market Dwelling Capital Value. </w:t>
            </w:r>
          </w:p>
        </w:tc>
      </w:tr>
      <w:tr w:rsidR="00487ACE" w14:paraId="59A03079" w14:textId="77777777" w:rsidTr="006325B6">
        <w:tc>
          <w:tcPr>
            <w:tcW w:w="3494" w:type="dxa"/>
          </w:tcPr>
          <w:p w14:paraId="3AC4B18A" w14:textId="77777777" w:rsidR="00FA2BC5" w:rsidRPr="00794F40" w:rsidRDefault="00ED2E1D" w:rsidP="006325B6">
            <w:pPr>
              <w:rPr>
                <w:rFonts w:cs="Arial"/>
              </w:rPr>
            </w:pPr>
            <w:r>
              <w:rPr>
                <w:rFonts w:cs="Arial"/>
              </w:rPr>
              <w:t xml:space="preserve">Transaction Cost (Affordable Housing Units) </w:t>
            </w:r>
          </w:p>
        </w:tc>
        <w:tc>
          <w:tcPr>
            <w:tcW w:w="7760" w:type="dxa"/>
          </w:tcPr>
          <w:p w14:paraId="26DBCEFB" w14:textId="77777777" w:rsidR="00FA2BC5" w:rsidRPr="00794F40" w:rsidRDefault="00ED2E1D" w:rsidP="006325B6">
            <w:pPr>
              <w:rPr>
                <w:rFonts w:cs="Arial"/>
              </w:rPr>
            </w:pPr>
            <w:r>
              <w:rPr>
                <w:rFonts w:cs="Arial"/>
              </w:rPr>
              <w:t xml:space="preserve">All (fees including legal fees) incurred by the developer in disposing of Affordable Housing Units within the relevant Viability Review Phase to a Registered Provider being a sum equivalent to 0.5% of Affordable Housing Capital Value. </w:t>
            </w:r>
          </w:p>
        </w:tc>
      </w:tr>
    </w:tbl>
    <w:p w14:paraId="7170821F" w14:textId="77777777" w:rsidR="00FA2BC5" w:rsidRPr="00794F40" w:rsidRDefault="00FA2BC5" w:rsidP="00FA2BC5">
      <w:pPr>
        <w:rPr>
          <w:rFonts w:cs="Arial"/>
        </w:rPr>
      </w:pPr>
    </w:p>
    <w:p w14:paraId="043CDC3F" w14:textId="77777777" w:rsidR="00FA2BC5" w:rsidRPr="00794F40" w:rsidRDefault="00FA2BC5" w:rsidP="00FA2BC5">
      <w:pPr>
        <w:rPr>
          <w:rFonts w:cs="Arial"/>
        </w:rPr>
      </w:pPr>
    </w:p>
    <w:p w14:paraId="2DDA0F77" w14:textId="77777777" w:rsidR="001962D1" w:rsidRPr="00794F40" w:rsidRDefault="001962D1" w:rsidP="001C428F">
      <w:pPr>
        <w:widowControl/>
        <w:jc w:val="left"/>
        <w:outlineLvl w:val="0"/>
        <w:rPr>
          <w:rFonts w:eastAsiaTheme="minorHAnsi" w:cs="Arial"/>
        </w:rPr>
        <w:sectPr w:rsidR="001962D1" w:rsidRPr="00794F40" w:rsidSect="0074324C">
          <w:headerReference w:type="even" r:id="rId420"/>
          <w:headerReference w:type="default" r:id="rId421"/>
          <w:footerReference w:type="even" r:id="rId422"/>
          <w:footerReference w:type="default" r:id="rId423"/>
          <w:headerReference w:type="first" r:id="rId424"/>
          <w:footerReference w:type="first" r:id="rId425"/>
          <w:pgSz w:w="11906" w:h="16838"/>
          <w:pgMar w:top="1440" w:right="1440" w:bottom="1440" w:left="1440" w:header="708" w:footer="708" w:gutter="0"/>
          <w:cols w:space="708"/>
          <w:docGrid w:linePitch="360"/>
        </w:sectPr>
      </w:pPr>
    </w:p>
    <w:p w14:paraId="21901303" w14:textId="77777777" w:rsidR="00CE6678" w:rsidRPr="00794F40" w:rsidRDefault="00ED2E1D" w:rsidP="00CE6678">
      <w:pPr>
        <w:pStyle w:val="ScheduleTitle"/>
        <w:rPr>
          <w:rFonts w:cs="Arial"/>
        </w:rPr>
      </w:pPr>
      <w:bookmarkStart w:id="1218" w:name="_Toc467144338"/>
      <w:r>
        <w:rPr>
          <w:rFonts w:cs="Arial"/>
        </w:rPr>
        <w:lastRenderedPageBreak/>
        <w:t xml:space="preserve">SCHEDULE 45 </w:t>
      </w:r>
      <w:bookmarkEnd w:id="1218"/>
    </w:p>
    <w:p w14:paraId="2F361835" w14:textId="77777777" w:rsidR="00CE6678" w:rsidRPr="00794F40" w:rsidRDefault="00ED2E1D" w:rsidP="00123CCE">
      <w:pPr>
        <w:pStyle w:val="ScheduleTitle2"/>
        <w:rPr>
          <w:rFonts w:cs="Arial"/>
          <w:b w:val="0"/>
        </w:rPr>
      </w:pPr>
      <w:bookmarkStart w:id="1219" w:name="_Toc467144339"/>
      <w:r>
        <w:rPr>
          <w:rFonts w:cs="Arial"/>
        </w:rPr>
        <w:t>Table 1</w:t>
      </w:r>
      <w:bookmarkEnd w:id="1219"/>
    </w:p>
    <w:p w14:paraId="494B72FC" w14:textId="77777777" w:rsidR="00CE6678" w:rsidRPr="00794F40" w:rsidRDefault="00CE6678" w:rsidP="00123CCE">
      <w:pPr>
        <w:pStyle w:val="SchedClauses"/>
        <w:rPr>
          <w:rFonts w:cs="Arial"/>
        </w:rPr>
      </w:pPr>
    </w:p>
    <w:tbl>
      <w:tblPr>
        <w:tblStyle w:val="TableGrid"/>
        <w:tblW w:w="0" w:type="auto"/>
        <w:tblLook w:val="04A0" w:firstRow="1" w:lastRow="0" w:firstColumn="1" w:lastColumn="0" w:noHBand="0" w:noVBand="1"/>
      </w:tblPr>
      <w:tblGrid>
        <w:gridCol w:w="3050"/>
        <w:gridCol w:w="2770"/>
        <w:gridCol w:w="3196"/>
      </w:tblGrid>
      <w:tr w:rsidR="00487ACE" w14:paraId="76A9DCB2" w14:textId="77777777" w:rsidTr="006325B6">
        <w:tc>
          <w:tcPr>
            <w:tcW w:w="3136" w:type="dxa"/>
          </w:tcPr>
          <w:p w14:paraId="6E86FD31" w14:textId="77777777" w:rsidR="00EA1C49" w:rsidRPr="00794F40" w:rsidRDefault="00ED2E1D" w:rsidP="006325B6">
            <w:pPr>
              <w:rPr>
                <w:rFonts w:cs="Arial"/>
                <w:b/>
              </w:rPr>
            </w:pPr>
            <w:r>
              <w:rPr>
                <w:rFonts w:cs="Arial"/>
                <w:b/>
              </w:rPr>
              <w:t>Column 1: Viability Review Phase.</w:t>
            </w:r>
          </w:p>
        </w:tc>
        <w:tc>
          <w:tcPr>
            <w:tcW w:w="2831" w:type="dxa"/>
          </w:tcPr>
          <w:p w14:paraId="4BAC443A" w14:textId="77777777" w:rsidR="00EA1C49" w:rsidRPr="00794F40" w:rsidRDefault="00ED2E1D" w:rsidP="006325B6">
            <w:pPr>
              <w:rPr>
                <w:rFonts w:cs="Arial"/>
                <w:b/>
              </w:rPr>
            </w:pPr>
            <w:r>
              <w:rPr>
                <w:rFonts w:cs="Arial"/>
                <w:b/>
              </w:rPr>
              <w:t xml:space="preserve">Column 2: No of Dwellings the occupation of which must be notified via the service of an Occupation Notice on the Council </w:t>
            </w:r>
          </w:p>
        </w:tc>
        <w:tc>
          <w:tcPr>
            <w:tcW w:w="3275" w:type="dxa"/>
          </w:tcPr>
          <w:p w14:paraId="2AC22FA0" w14:textId="77777777" w:rsidR="00EA1C49" w:rsidRPr="00794F40" w:rsidRDefault="00ED2E1D" w:rsidP="006325B6">
            <w:pPr>
              <w:rPr>
                <w:rFonts w:cs="Arial"/>
                <w:b/>
              </w:rPr>
            </w:pPr>
            <w:r>
              <w:rPr>
                <w:rFonts w:cs="Arial"/>
                <w:b/>
              </w:rPr>
              <w:t>Column 3: Date by which request for Viability Review: Affordable Housing Information Request must be made by Owners' Agent to the Council</w:t>
            </w:r>
          </w:p>
        </w:tc>
      </w:tr>
      <w:tr w:rsidR="00487ACE" w14:paraId="63FF1795" w14:textId="77777777" w:rsidTr="006325B6">
        <w:tc>
          <w:tcPr>
            <w:tcW w:w="3136" w:type="dxa"/>
          </w:tcPr>
          <w:p w14:paraId="6D84951E" w14:textId="77777777" w:rsidR="00EA1C49" w:rsidRPr="00794F40" w:rsidRDefault="00ED2E1D" w:rsidP="006325B6">
            <w:pPr>
              <w:rPr>
                <w:rFonts w:cs="Arial"/>
              </w:rPr>
            </w:pPr>
            <w:r>
              <w:rPr>
                <w:rFonts w:cs="Arial"/>
              </w:rPr>
              <w:t>Viability Review Phase Two</w:t>
            </w:r>
          </w:p>
        </w:tc>
        <w:tc>
          <w:tcPr>
            <w:tcW w:w="2831" w:type="dxa"/>
          </w:tcPr>
          <w:p w14:paraId="125994DD" w14:textId="77777777" w:rsidR="00EA1C49" w:rsidRPr="00794F40" w:rsidRDefault="00ED2E1D" w:rsidP="006325B6">
            <w:pPr>
              <w:rPr>
                <w:rFonts w:cs="Arial"/>
              </w:rPr>
            </w:pPr>
            <w:r>
              <w:rPr>
                <w:rFonts w:cs="Arial"/>
              </w:rPr>
              <w:t>500th Dwelling to be Occupied  and</w:t>
            </w:r>
          </w:p>
          <w:p w14:paraId="11B0AA98" w14:textId="77777777" w:rsidR="00EA1C49" w:rsidRPr="00794F40" w:rsidRDefault="00ED2E1D" w:rsidP="006325B6">
            <w:pPr>
              <w:rPr>
                <w:rFonts w:cs="Arial"/>
              </w:rPr>
            </w:pPr>
            <w:r>
              <w:rPr>
                <w:rFonts w:cs="Arial"/>
              </w:rPr>
              <w:t>the 800th Dwelling  to be Occupied.</w:t>
            </w:r>
          </w:p>
        </w:tc>
        <w:tc>
          <w:tcPr>
            <w:tcW w:w="3275" w:type="dxa"/>
          </w:tcPr>
          <w:p w14:paraId="418D478F" w14:textId="77777777" w:rsidR="00EA1C49" w:rsidRPr="00794F40" w:rsidRDefault="00ED2E1D" w:rsidP="006325B6">
            <w:pPr>
              <w:rPr>
                <w:rFonts w:cs="Arial"/>
              </w:rPr>
            </w:pPr>
            <w:r>
              <w:rPr>
                <w:rFonts w:cs="Arial"/>
              </w:rPr>
              <w:t xml:space="preserve">The date on which the 800th Dwelling to be Occupied is Occupied. </w:t>
            </w:r>
          </w:p>
        </w:tc>
      </w:tr>
      <w:tr w:rsidR="00487ACE" w14:paraId="6B296C06" w14:textId="77777777" w:rsidTr="006325B6">
        <w:tc>
          <w:tcPr>
            <w:tcW w:w="3136" w:type="dxa"/>
          </w:tcPr>
          <w:p w14:paraId="4C3898C7" w14:textId="77777777" w:rsidR="00EA1C49" w:rsidRPr="00794F40" w:rsidRDefault="00ED2E1D" w:rsidP="006325B6">
            <w:pPr>
              <w:rPr>
                <w:rFonts w:cs="Arial"/>
              </w:rPr>
            </w:pPr>
            <w:r>
              <w:rPr>
                <w:rFonts w:cs="Arial"/>
              </w:rPr>
              <w:t>Viability Review Phase Three</w:t>
            </w:r>
          </w:p>
        </w:tc>
        <w:tc>
          <w:tcPr>
            <w:tcW w:w="2831" w:type="dxa"/>
          </w:tcPr>
          <w:p w14:paraId="3249E87B" w14:textId="77777777" w:rsidR="00EA1C49" w:rsidRPr="00794F40" w:rsidRDefault="00ED2E1D" w:rsidP="006325B6">
            <w:pPr>
              <w:rPr>
                <w:rFonts w:cs="Arial"/>
              </w:rPr>
            </w:pPr>
            <w:r>
              <w:rPr>
                <w:rFonts w:cs="Arial"/>
              </w:rPr>
              <w:t xml:space="preserve">1200th Dwelling to be Occupied and the </w:t>
            </w:r>
          </w:p>
          <w:p w14:paraId="58687685" w14:textId="77777777" w:rsidR="00EA1C49" w:rsidRPr="00794F40" w:rsidRDefault="00ED2E1D" w:rsidP="006325B6">
            <w:pPr>
              <w:rPr>
                <w:rFonts w:cs="Arial"/>
              </w:rPr>
            </w:pPr>
            <w:r>
              <w:rPr>
                <w:rFonts w:cs="Arial"/>
              </w:rPr>
              <w:t xml:space="preserve">1300th Dwelling to be Occupied. </w:t>
            </w:r>
          </w:p>
        </w:tc>
        <w:tc>
          <w:tcPr>
            <w:tcW w:w="3275" w:type="dxa"/>
          </w:tcPr>
          <w:p w14:paraId="3A97C33A" w14:textId="77777777" w:rsidR="00EA1C49" w:rsidRPr="00794F40" w:rsidRDefault="00ED2E1D" w:rsidP="006325B6">
            <w:pPr>
              <w:rPr>
                <w:rFonts w:cs="Arial"/>
              </w:rPr>
            </w:pPr>
            <w:r>
              <w:rPr>
                <w:rFonts w:cs="Arial"/>
              </w:rPr>
              <w:t>The date on which the 1300th Dwelling to be Occupied is Occupied</w:t>
            </w:r>
          </w:p>
        </w:tc>
      </w:tr>
      <w:tr w:rsidR="00487ACE" w14:paraId="5D2A4E48" w14:textId="77777777" w:rsidTr="006325B6">
        <w:tc>
          <w:tcPr>
            <w:tcW w:w="3136" w:type="dxa"/>
          </w:tcPr>
          <w:p w14:paraId="2F2207DC" w14:textId="77777777" w:rsidR="00EA1C49" w:rsidRPr="00794F40" w:rsidRDefault="00ED2E1D" w:rsidP="006325B6">
            <w:pPr>
              <w:rPr>
                <w:rFonts w:cs="Arial"/>
              </w:rPr>
            </w:pPr>
            <w:r>
              <w:rPr>
                <w:rFonts w:cs="Arial"/>
              </w:rPr>
              <w:t>Viability Review Phase Four</w:t>
            </w:r>
          </w:p>
        </w:tc>
        <w:tc>
          <w:tcPr>
            <w:tcW w:w="2831" w:type="dxa"/>
          </w:tcPr>
          <w:p w14:paraId="47944921" w14:textId="77777777" w:rsidR="00EA1C49" w:rsidRPr="00794F40" w:rsidRDefault="00ED2E1D" w:rsidP="006325B6">
            <w:pPr>
              <w:rPr>
                <w:rFonts w:cs="Arial"/>
              </w:rPr>
            </w:pPr>
            <w:r>
              <w:rPr>
                <w:rFonts w:cs="Arial"/>
              </w:rPr>
              <w:t>1800</w:t>
            </w:r>
            <w:r>
              <w:rPr>
                <w:rFonts w:cs="Arial"/>
                <w:vertAlign w:val="superscript"/>
              </w:rPr>
              <w:t>th</w:t>
            </w:r>
            <w:r>
              <w:rPr>
                <w:rFonts w:cs="Arial"/>
              </w:rPr>
              <w:t xml:space="preserve"> Dwelling to be Occupied and the</w:t>
            </w:r>
          </w:p>
          <w:p w14:paraId="1EC65866" w14:textId="77777777" w:rsidR="00EA1C49" w:rsidRPr="00794F40" w:rsidRDefault="00ED2E1D" w:rsidP="006325B6">
            <w:pPr>
              <w:rPr>
                <w:rFonts w:cs="Arial"/>
              </w:rPr>
            </w:pPr>
            <w:r>
              <w:rPr>
                <w:rFonts w:cs="Arial"/>
              </w:rPr>
              <w:t>1900th Dwelling to be Occupied.</w:t>
            </w:r>
          </w:p>
        </w:tc>
        <w:tc>
          <w:tcPr>
            <w:tcW w:w="3275" w:type="dxa"/>
          </w:tcPr>
          <w:p w14:paraId="3A39F9A0" w14:textId="77777777" w:rsidR="00EA1C49" w:rsidRPr="00794F40" w:rsidRDefault="00ED2E1D" w:rsidP="006325B6">
            <w:pPr>
              <w:rPr>
                <w:rFonts w:cs="Arial"/>
              </w:rPr>
            </w:pPr>
            <w:r>
              <w:rPr>
                <w:rFonts w:cs="Arial"/>
              </w:rPr>
              <w:t xml:space="preserve"> The date on which the 1900th Dwelling to be Occupied is Occupied</w:t>
            </w:r>
          </w:p>
        </w:tc>
      </w:tr>
      <w:tr w:rsidR="00487ACE" w14:paraId="0E557409" w14:textId="77777777" w:rsidTr="006325B6">
        <w:tc>
          <w:tcPr>
            <w:tcW w:w="3136" w:type="dxa"/>
          </w:tcPr>
          <w:p w14:paraId="3B0A1439" w14:textId="77777777" w:rsidR="00EA1C49" w:rsidRPr="00794F40" w:rsidRDefault="00ED2E1D" w:rsidP="006325B6">
            <w:pPr>
              <w:rPr>
                <w:rFonts w:cs="Arial"/>
              </w:rPr>
            </w:pPr>
            <w:r>
              <w:rPr>
                <w:rFonts w:cs="Arial"/>
              </w:rPr>
              <w:t>Viability Review Phase Five</w:t>
            </w:r>
          </w:p>
        </w:tc>
        <w:tc>
          <w:tcPr>
            <w:tcW w:w="2831" w:type="dxa"/>
          </w:tcPr>
          <w:p w14:paraId="0CB6900C" w14:textId="77777777" w:rsidR="00EA1C49" w:rsidRPr="00794F40" w:rsidRDefault="00ED2E1D" w:rsidP="006325B6">
            <w:pPr>
              <w:rPr>
                <w:rFonts w:cs="Arial"/>
              </w:rPr>
            </w:pPr>
            <w:r>
              <w:rPr>
                <w:rFonts w:cs="Arial"/>
              </w:rPr>
              <w:t>2324th Dwelling to be Occupied and the</w:t>
            </w:r>
          </w:p>
          <w:p w14:paraId="52C0DED2" w14:textId="77777777" w:rsidR="00EA1C49" w:rsidRPr="00794F40" w:rsidRDefault="00ED2E1D" w:rsidP="006325B6">
            <w:pPr>
              <w:rPr>
                <w:rFonts w:cs="Arial"/>
              </w:rPr>
            </w:pPr>
            <w:r>
              <w:rPr>
                <w:rFonts w:cs="Arial"/>
              </w:rPr>
              <w:t xml:space="preserve">2425th Dwelling to be Occupied. </w:t>
            </w:r>
          </w:p>
        </w:tc>
        <w:tc>
          <w:tcPr>
            <w:tcW w:w="3275" w:type="dxa"/>
          </w:tcPr>
          <w:p w14:paraId="4C30FC8C" w14:textId="77777777" w:rsidR="00EA1C49" w:rsidRPr="00794F40" w:rsidRDefault="00ED2E1D" w:rsidP="006325B6">
            <w:pPr>
              <w:rPr>
                <w:rFonts w:cs="Arial"/>
              </w:rPr>
            </w:pPr>
            <w:r>
              <w:rPr>
                <w:rFonts w:cs="Arial"/>
              </w:rPr>
              <w:t>The date on which the 2425th Dwelling to be Occupied is Occupied</w:t>
            </w:r>
          </w:p>
        </w:tc>
      </w:tr>
      <w:tr w:rsidR="00487ACE" w14:paraId="6769C678" w14:textId="77777777" w:rsidTr="006325B6">
        <w:tc>
          <w:tcPr>
            <w:tcW w:w="3136" w:type="dxa"/>
          </w:tcPr>
          <w:p w14:paraId="7F512354" w14:textId="77777777" w:rsidR="00EA1C49" w:rsidRPr="00794F40" w:rsidRDefault="00ED2E1D" w:rsidP="006325B6">
            <w:pPr>
              <w:rPr>
                <w:rFonts w:cs="Arial"/>
              </w:rPr>
            </w:pPr>
            <w:r>
              <w:rPr>
                <w:rFonts w:cs="Arial"/>
              </w:rPr>
              <w:t>Viability Review Phase Six</w:t>
            </w:r>
          </w:p>
        </w:tc>
        <w:tc>
          <w:tcPr>
            <w:tcW w:w="2831" w:type="dxa"/>
          </w:tcPr>
          <w:p w14:paraId="66C55835" w14:textId="77777777" w:rsidR="00EA1C49" w:rsidRPr="00794F40" w:rsidRDefault="00ED2E1D" w:rsidP="006325B6">
            <w:pPr>
              <w:rPr>
                <w:rFonts w:cs="Arial"/>
              </w:rPr>
            </w:pPr>
            <w:r>
              <w:rPr>
                <w:rFonts w:cs="Arial"/>
              </w:rPr>
              <w:t xml:space="preserve"> 2824</w:t>
            </w:r>
            <w:r>
              <w:rPr>
                <w:rFonts w:cs="Arial"/>
                <w:vertAlign w:val="superscript"/>
              </w:rPr>
              <w:t>th</w:t>
            </w:r>
            <w:r>
              <w:rPr>
                <w:rFonts w:cs="Arial"/>
              </w:rPr>
              <w:t xml:space="preserve"> Dwelling to be Occupied and the</w:t>
            </w:r>
          </w:p>
          <w:p w14:paraId="3BD5CB7C" w14:textId="77777777" w:rsidR="00EA1C49" w:rsidRPr="00794F40" w:rsidRDefault="00ED2E1D" w:rsidP="006325B6">
            <w:pPr>
              <w:rPr>
                <w:rFonts w:cs="Arial"/>
              </w:rPr>
            </w:pPr>
            <w:r>
              <w:rPr>
                <w:rFonts w:cs="Arial"/>
              </w:rPr>
              <w:t xml:space="preserve">2925th Dwelling to be Occupied. </w:t>
            </w:r>
          </w:p>
        </w:tc>
        <w:tc>
          <w:tcPr>
            <w:tcW w:w="3275" w:type="dxa"/>
          </w:tcPr>
          <w:p w14:paraId="13EC32E9" w14:textId="77777777" w:rsidR="00EA1C49" w:rsidRPr="00794F40" w:rsidRDefault="00ED2E1D" w:rsidP="006325B6">
            <w:pPr>
              <w:rPr>
                <w:rFonts w:cs="Arial"/>
              </w:rPr>
            </w:pPr>
            <w:r>
              <w:rPr>
                <w:rFonts w:cs="Arial"/>
              </w:rPr>
              <w:t>The date on which the 2925th Dwelling to be Occupied is Occupied</w:t>
            </w:r>
          </w:p>
        </w:tc>
      </w:tr>
      <w:tr w:rsidR="00487ACE" w14:paraId="06C2A6E4" w14:textId="77777777" w:rsidTr="006325B6">
        <w:tc>
          <w:tcPr>
            <w:tcW w:w="3136" w:type="dxa"/>
          </w:tcPr>
          <w:p w14:paraId="5FEFE1C7" w14:textId="77777777" w:rsidR="00EA1C49" w:rsidRPr="00794F40" w:rsidRDefault="00ED2E1D" w:rsidP="006325B6">
            <w:pPr>
              <w:rPr>
                <w:rFonts w:cs="Arial"/>
              </w:rPr>
            </w:pPr>
            <w:r>
              <w:rPr>
                <w:rFonts w:cs="Arial"/>
              </w:rPr>
              <w:t>Viability Review Phase Seven</w:t>
            </w:r>
          </w:p>
        </w:tc>
        <w:tc>
          <w:tcPr>
            <w:tcW w:w="2831" w:type="dxa"/>
          </w:tcPr>
          <w:p w14:paraId="10B5769F" w14:textId="77777777" w:rsidR="00EA1C49" w:rsidRPr="00794F40" w:rsidRDefault="00ED2E1D" w:rsidP="006325B6">
            <w:pPr>
              <w:rPr>
                <w:rFonts w:cs="Arial"/>
              </w:rPr>
            </w:pPr>
            <w:r>
              <w:rPr>
                <w:rFonts w:cs="Arial"/>
              </w:rPr>
              <w:t>3324</w:t>
            </w:r>
            <w:r>
              <w:rPr>
                <w:rFonts w:cs="Arial"/>
                <w:vertAlign w:val="superscript"/>
              </w:rPr>
              <w:t>th</w:t>
            </w:r>
            <w:r>
              <w:rPr>
                <w:rFonts w:cs="Arial"/>
              </w:rPr>
              <w:t xml:space="preserve"> Dwelling to be Occupied and the 3425</w:t>
            </w:r>
            <w:r>
              <w:rPr>
                <w:rFonts w:cs="Arial"/>
                <w:vertAlign w:val="superscript"/>
              </w:rPr>
              <w:t>th</w:t>
            </w:r>
            <w:r>
              <w:rPr>
                <w:rFonts w:cs="Arial"/>
              </w:rPr>
              <w:t xml:space="preserve"> Dwelling to be Occupied </w:t>
            </w:r>
          </w:p>
        </w:tc>
        <w:tc>
          <w:tcPr>
            <w:tcW w:w="3275" w:type="dxa"/>
          </w:tcPr>
          <w:p w14:paraId="1C9477BF" w14:textId="77777777" w:rsidR="00EA1C49" w:rsidRPr="00794F40" w:rsidRDefault="00ED2E1D" w:rsidP="006325B6">
            <w:pPr>
              <w:rPr>
                <w:rFonts w:cs="Arial"/>
              </w:rPr>
            </w:pPr>
            <w:r>
              <w:rPr>
                <w:rFonts w:cs="Arial"/>
              </w:rPr>
              <w:t>The date on which the 3425th Dwelling to be Occupied is Occupied</w:t>
            </w:r>
          </w:p>
        </w:tc>
      </w:tr>
      <w:tr w:rsidR="00487ACE" w14:paraId="7439E83C" w14:textId="77777777" w:rsidTr="006325B6">
        <w:tc>
          <w:tcPr>
            <w:tcW w:w="3136" w:type="dxa"/>
          </w:tcPr>
          <w:p w14:paraId="74893DC2" w14:textId="77777777" w:rsidR="00EA1C49" w:rsidRPr="00794F40" w:rsidRDefault="00ED2E1D" w:rsidP="006325B6">
            <w:pPr>
              <w:rPr>
                <w:rFonts w:cs="Arial"/>
              </w:rPr>
            </w:pPr>
            <w:r>
              <w:rPr>
                <w:rFonts w:cs="Arial"/>
              </w:rPr>
              <w:t>Viability Review Phase Eight</w:t>
            </w:r>
          </w:p>
        </w:tc>
        <w:tc>
          <w:tcPr>
            <w:tcW w:w="2831" w:type="dxa"/>
          </w:tcPr>
          <w:p w14:paraId="50133FE0" w14:textId="77777777" w:rsidR="00EA1C49" w:rsidRPr="00794F40" w:rsidRDefault="00ED2E1D" w:rsidP="006325B6">
            <w:pPr>
              <w:rPr>
                <w:rFonts w:cs="Arial"/>
              </w:rPr>
            </w:pPr>
            <w:r>
              <w:rPr>
                <w:rFonts w:cs="Arial"/>
              </w:rPr>
              <w:t xml:space="preserve">3883rd Dwelling to be Occupied and the 3984th Dwelling to be Occupied.  </w:t>
            </w:r>
          </w:p>
        </w:tc>
        <w:tc>
          <w:tcPr>
            <w:tcW w:w="3275" w:type="dxa"/>
          </w:tcPr>
          <w:p w14:paraId="0D864CB8" w14:textId="77777777" w:rsidR="00EA1C49" w:rsidRPr="00794F40" w:rsidRDefault="00ED2E1D" w:rsidP="006325B6">
            <w:pPr>
              <w:rPr>
                <w:rFonts w:cs="Arial"/>
              </w:rPr>
            </w:pPr>
            <w:r>
              <w:rPr>
                <w:rFonts w:cs="Arial"/>
              </w:rPr>
              <w:t>The date on which the 3984th Dwelling to be Occupied is Occupied</w:t>
            </w:r>
          </w:p>
        </w:tc>
      </w:tr>
      <w:tr w:rsidR="00487ACE" w14:paraId="6AD0D18E" w14:textId="77777777" w:rsidTr="006325B6">
        <w:tc>
          <w:tcPr>
            <w:tcW w:w="3136" w:type="dxa"/>
          </w:tcPr>
          <w:p w14:paraId="6C8F4B3E" w14:textId="77777777" w:rsidR="00EA1C49" w:rsidRPr="00794F40" w:rsidRDefault="00ED2E1D" w:rsidP="006325B6">
            <w:pPr>
              <w:rPr>
                <w:rFonts w:cs="Arial"/>
              </w:rPr>
            </w:pPr>
            <w:r>
              <w:rPr>
                <w:rFonts w:cs="Arial"/>
              </w:rPr>
              <w:t>Viability Review Phase Nine</w:t>
            </w:r>
          </w:p>
        </w:tc>
        <w:tc>
          <w:tcPr>
            <w:tcW w:w="2831" w:type="dxa"/>
          </w:tcPr>
          <w:p w14:paraId="504676B1" w14:textId="77777777" w:rsidR="00EA1C49" w:rsidRPr="00794F40" w:rsidRDefault="00ED2E1D" w:rsidP="006325B6">
            <w:pPr>
              <w:rPr>
                <w:rFonts w:cs="Arial"/>
              </w:rPr>
            </w:pPr>
            <w:r>
              <w:rPr>
                <w:rFonts w:cs="Arial"/>
              </w:rPr>
              <w:t xml:space="preserve"> 4383rd Dwelling to be Occupied and the 4484th   Dwelling to be Occupied.</w:t>
            </w:r>
          </w:p>
        </w:tc>
        <w:tc>
          <w:tcPr>
            <w:tcW w:w="3275" w:type="dxa"/>
          </w:tcPr>
          <w:p w14:paraId="3A44572B" w14:textId="77777777" w:rsidR="00EA1C49" w:rsidRPr="00794F40" w:rsidRDefault="00ED2E1D" w:rsidP="006325B6">
            <w:pPr>
              <w:rPr>
                <w:rFonts w:cs="Arial"/>
              </w:rPr>
            </w:pPr>
            <w:r>
              <w:rPr>
                <w:rFonts w:cs="Arial"/>
              </w:rPr>
              <w:t>The date on which the 4484th Dwelling to be Occupied is Occupied.</w:t>
            </w:r>
          </w:p>
        </w:tc>
      </w:tr>
      <w:tr w:rsidR="00487ACE" w14:paraId="3055A120" w14:textId="77777777" w:rsidTr="006325B6">
        <w:tc>
          <w:tcPr>
            <w:tcW w:w="3136" w:type="dxa"/>
          </w:tcPr>
          <w:p w14:paraId="6804129E" w14:textId="77777777" w:rsidR="00EA1C49" w:rsidRPr="00794F40" w:rsidRDefault="00ED2E1D" w:rsidP="006325B6">
            <w:pPr>
              <w:rPr>
                <w:rFonts w:cs="Arial"/>
              </w:rPr>
            </w:pPr>
            <w:r>
              <w:rPr>
                <w:rFonts w:cs="Arial"/>
              </w:rPr>
              <w:t xml:space="preserve">Viability Review Phase Ten  </w:t>
            </w:r>
          </w:p>
        </w:tc>
        <w:tc>
          <w:tcPr>
            <w:tcW w:w="2831" w:type="dxa"/>
          </w:tcPr>
          <w:p w14:paraId="7F4B3619" w14:textId="77777777" w:rsidR="00EA1C49" w:rsidRPr="00794F40" w:rsidRDefault="00ED2E1D" w:rsidP="006325B6">
            <w:pPr>
              <w:rPr>
                <w:rFonts w:cs="Arial"/>
              </w:rPr>
            </w:pPr>
            <w:r>
              <w:rPr>
                <w:rFonts w:cs="Arial"/>
              </w:rPr>
              <w:t>4883rd Dwelling to be Occupied and the 4984</w:t>
            </w:r>
            <w:r>
              <w:rPr>
                <w:rFonts w:cs="Arial"/>
                <w:vertAlign w:val="superscript"/>
              </w:rPr>
              <w:t>th</w:t>
            </w:r>
            <w:r>
              <w:rPr>
                <w:rFonts w:cs="Arial"/>
              </w:rPr>
              <w:t xml:space="preserve"> Dwelling to be Occupied.</w:t>
            </w:r>
          </w:p>
        </w:tc>
        <w:tc>
          <w:tcPr>
            <w:tcW w:w="3275" w:type="dxa"/>
          </w:tcPr>
          <w:p w14:paraId="03676335" w14:textId="77777777" w:rsidR="00EA1C49" w:rsidRPr="00794F40" w:rsidRDefault="00ED2E1D" w:rsidP="006325B6">
            <w:pPr>
              <w:rPr>
                <w:rFonts w:cs="Arial"/>
              </w:rPr>
            </w:pPr>
            <w:r>
              <w:rPr>
                <w:rFonts w:cs="Arial"/>
              </w:rPr>
              <w:t>The date on which the 4984</w:t>
            </w:r>
            <w:r>
              <w:rPr>
                <w:rFonts w:cs="Arial"/>
                <w:vertAlign w:val="superscript"/>
              </w:rPr>
              <w:t>th</w:t>
            </w:r>
            <w:r>
              <w:rPr>
                <w:rFonts w:cs="Arial"/>
              </w:rPr>
              <w:t xml:space="preserve"> Dwelling to be Occupied is Occupied.</w:t>
            </w:r>
          </w:p>
        </w:tc>
      </w:tr>
    </w:tbl>
    <w:p w14:paraId="60131D4B" w14:textId="77777777" w:rsidR="00EA1C49" w:rsidRPr="00794F40" w:rsidRDefault="00EA1C49" w:rsidP="00EA1C49">
      <w:pPr>
        <w:rPr>
          <w:rFonts w:cs="Arial"/>
        </w:rPr>
      </w:pPr>
    </w:p>
    <w:p w14:paraId="5857A9D3" w14:textId="77777777" w:rsidR="001962D1" w:rsidRPr="00794F40" w:rsidRDefault="001962D1" w:rsidP="001C428F">
      <w:pPr>
        <w:widowControl/>
        <w:jc w:val="left"/>
        <w:outlineLvl w:val="0"/>
        <w:rPr>
          <w:rFonts w:cs="Arial"/>
          <w:b/>
        </w:rPr>
        <w:sectPr w:rsidR="001962D1" w:rsidRPr="00794F40" w:rsidSect="0074324C">
          <w:headerReference w:type="even" r:id="rId426"/>
          <w:headerReference w:type="default" r:id="rId427"/>
          <w:footerReference w:type="even" r:id="rId428"/>
          <w:footerReference w:type="default" r:id="rId429"/>
          <w:headerReference w:type="first" r:id="rId430"/>
          <w:footerReference w:type="first" r:id="rId431"/>
          <w:pgSz w:w="11906" w:h="16838"/>
          <w:pgMar w:top="1440" w:right="1440" w:bottom="1440" w:left="1440" w:header="708" w:footer="708" w:gutter="0"/>
          <w:cols w:space="708"/>
          <w:docGrid w:linePitch="360"/>
        </w:sectPr>
      </w:pPr>
    </w:p>
    <w:p w14:paraId="361AECDA" w14:textId="77777777" w:rsidR="00CE6678" w:rsidRPr="00794F40" w:rsidRDefault="00ED2E1D" w:rsidP="00CE6678">
      <w:pPr>
        <w:pStyle w:val="ScheduleTitle"/>
        <w:rPr>
          <w:rFonts w:cs="Arial"/>
        </w:rPr>
      </w:pPr>
      <w:bookmarkStart w:id="1223" w:name="_Toc467144340"/>
      <w:r>
        <w:rPr>
          <w:rFonts w:cs="Arial"/>
        </w:rPr>
        <w:lastRenderedPageBreak/>
        <w:t xml:space="preserve">SCHEDULE 46 </w:t>
      </w:r>
      <w:bookmarkEnd w:id="1223"/>
    </w:p>
    <w:p w14:paraId="41FD41EF" w14:textId="77777777" w:rsidR="00CE6678" w:rsidRPr="00794F40" w:rsidRDefault="00ED2E1D" w:rsidP="00123CCE">
      <w:pPr>
        <w:pStyle w:val="ScheduleTitle2"/>
        <w:rPr>
          <w:rFonts w:cs="Arial"/>
          <w:b w:val="0"/>
        </w:rPr>
      </w:pPr>
      <w:bookmarkStart w:id="1224" w:name="_Toc467144341"/>
      <w:r>
        <w:rPr>
          <w:rFonts w:cs="Arial"/>
        </w:rPr>
        <w:t>Table 2</w:t>
      </w:r>
      <w:bookmarkEnd w:id="1224"/>
    </w:p>
    <w:p w14:paraId="2BD74664" w14:textId="77777777" w:rsidR="00EA1C49" w:rsidRPr="00794F40" w:rsidRDefault="00EA1C49" w:rsidP="00EA1C49">
      <w:pPr>
        <w:jc w:val="center"/>
        <w:rPr>
          <w:rFonts w:cs="Arial"/>
          <w:b/>
        </w:rPr>
      </w:pPr>
    </w:p>
    <w:tbl>
      <w:tblPr>
        <w:tblStyle w:val="TableGrid"/>
        <w:tblW w:w="0" w:type="auto"/>
        <w:tblLook w:val="04A0" w:firstRow="1" w:lastRow="0" w:firstColumn="1" w:lastColumn="0" w:noHBand="0" w:noVBand="1"/>
      </w:tblPr>
      <w:tblGrid>
        <w:gridCol w:w="4508"/>
        <w:gridCol w:w="4508"/>
      </w:tblGrid>
      <w:tr w:rsidR="00487ACE" w14:paraId="326B1E79" w14:textId="77777777" w:rsidTr="006325B6">
        <w:tc>
          <w:tcPr>
            <w:tcW w:w="4621" w:type="dxa"/>
          </w:tcPr>
          <w:p w14:paraId="7CB438A0" w14:textId="77777777" w:rsidR="00EA1C49" w:rsidRPr="00794F40" w:rsidRDefault="00ED2E1D" w:rsidP="006325B6">
            <w:pPr>
              <w:rPr>
                <w:rFonts w:cs="Arial"/>
                <w:b/>
              </w:rPr>
            </w:pPr>
            <w:r>
              <w:rPr>
                <w:rFonts w:cs="Arial"/>
                <w:b/>
              </w:rPr>
              <w:t>Column 1: Viability Review</w:t>
            </w:r>
            <w:r>
              <w:rPr>
                <w:rFonts w:cs="Arial"/>
              </w:rPr>
              <w:t xml:space="preserve"> </w:t>
            </w:r>
            <w:r>
              <w:rPr>
                <w:rFonts w:cs="Arial"/>
                <w:b/>
              </w:rPr>
              <w:t>Phase/Viability Phase.</w:t>
            </w:r>
          </w:p>
        </w:tc>
        <w:tc>
          <w:tcPr>
            <w:tcW w:w="4621" w:type="dxa"/>
          </w:tcPr>
          <w:p w14:paraId="28ED4B36" w14:textId="77777777" w:rsidR="00EA1C49" w:rsidRPr="00794F40" w:rsidRDefault="00ED2E1D" w:rsidP="006325B6">
            <w:pPr>
              <w:rPr>
                <w:rFonts w:cs="Arial"/>
                <w:b/>
              </w:rPr>
            </w:pPr>
            <w:r>
              <w:rPr>
                <w:rFonts w:cs="Arial"/>
                <w:b/>
              </w:rPr>
              <w:t>Column 2: Colour showing the corresponding Viability Review</w:t>
            </w:r>
            <w:r>
              <w:rPr>
                <w:rFonts w:cs="Arial"/>
              </w:rPr>
              <w:t xml:space="preserve"> </w:t>
            </w:r>
            <w:r>
              <w:rPr>
                <w:rFonts w:cs="Arial"/>
                <w:b/>
              </w:rPr>
              <w:t>Phase in column 1 on the Viability Review</w:t>
            </w:r>
            <w:r>
              <w:rPr>
                <w:rFonts w:cs="Arial"/>
              </w:rPr>
              <w:t xml:space="preserve"> </w:t>
            </w:r>
            <w:r>
              <w:rPr>
                <w:rFonts w:cs="Arial"/>
                <w:b/>
              </w:rPr>
              <w:t xml:space="preserve">Phase Plans submitted to the Council for its approval as part of the Viability Review Submissions.  </w:t>
            </w:r>
          </w:p>
        </w:tc>
      </w:tr>
      <w:tr w:rsidR="00487ACE" w14:paraId="65046538" w14:textId="77777777" w:rsidTr="006325B6">
        <w:tc>
          <w:tcPr>
            <w:tcW w:w="4621" w:type="dxa"/>
          </w:tcPr>
          <w:p w14:paraId="527CE937" w14:textId="77777777" w:rsidR="00EA1C49" w:rsidRPr="00794F40" w:rsidRDefault="00ED2E1D" w:rsidP="006325B6">
            <w:pPr>
              <w:rPr>
                <w:rFonts w:cs="Arial"/>
              </w:rPr>
            </w:pPr>
            <w:r>
              <w:rPr>
                <w:rFonts w:cs="Arial"/>
              </w:rPr>
              <w:t>Viability Phase One</w:t>
            </w:r>
          </w:p>
        </w:tc>
        <w:tc>
          <w:tcPr>
            <w:tcW w:w="4621" w:type="dxa"/>
          </w:tcPr>
          <w:p w14:paraId="1D0BB3FB" w14:textId="77777777" w:rsidR="00EA1C49" w:rsidRPr="00794F40" w:rsidRDefault="00ED2E1D" w:rsidP="006325B6">
            <w:pPr>
              <w:rPr>
                <w:rFonts w:cs="Arial"/>
              </w:rPr>
            </w:pPr>
            <w:r>
              <w:rPr>
                <w:rFonts w:cs="Arial"/>
              </w:rPr>
              <w:t>Yellow</w:t>
            </w:r>
          </w:p>
        </w:tc>
      </w:tr>
      <w:tr w:rsidR="00487ACE" w14:paraId="34FEAEC1" w14:textId="77777777" w:rsidTr="006325B6">
        <w:tc>
          <w:tcPr>
            <w:tcW w:w="4621" w:type="dxa"/>
          </w:tcPr>
          <w:p w14:paraId="74AC08A8" w14:textId="77777777" w:rsidR="00EA1C49" w:rsidRPr="00794F40" w:rsidRDefault="00ED2E1D" w:rsidP="006325B6">
            <w:pPr>
              <w:rPr>
                <w:rFonts w:cs="Arial"/>
              </w:rPr>
            </w:pPr>
            <w:r>
              <w:rPr>
                <w:rFonts w:cs="Arial"/>
              </w:rPr>
              <w:t>Viability Review Phase Two</w:t>
            </w:r>
          </w:p>
        </w:tc>
        <w:tc>
          <w:tcPr>
            <w:tcW w:w="4621" w:type="dxa"/>
          </w:tcPr>
          <w:p w14:paraId="06D503C7" w14:textId="77777777" w:rsidR="00EA1C49" w:rsidRPr="00794F40" w:rsidRDefault="00ED2E1D" w:rsidP="006325B6">
            <w:pPr>
              <w:rPr>
                <w:rFonts w:cs="Arial"/>
              </w:rPr>
            </w:pPr>
            <w:r>
              <w:rPr>
                <w:rFonts w:cs="Arial"/>
              </w:rPr>
              <w:t xml:space="preserve">Red </w:t>
            </w:r>
          </w:p>
        </w:tc>
      </w:tr>
      <w:tr w:rsidR="00487ACE" w14:paraId="538A641C" w14:textId="77777777" w:rsidTr="006325B6">
        <w:tc>
          <w:tcPr>
            <w:tcW w:w="4621" w:type="dxa"/>
          </w:tcPr>
          <w:p w14:paraId="2982E434" w14:textId="77777777" w:rsidR="00EA1C49" w:rsidRPr="00794F40" w:rsidRDefault="00ED2E1D" w:rsidP="006325B6">
            <w:pPr>
              <w:rPr>
                <w:rFonts w:cs="Arial"/>
              </w:rPr>
            </w:pPr>
            <w:r>
              <w:rPr>
                <w:rFonts w:cs="Arial"/>
              </w:rPr>
              <w:t>Viability Review Phase Three</w:t>
            </w:r>
          </w:p>
        </w:tc>
        <w:tc>
          <w:tcPr>
            <w:tcW w:w="4621" w:type="dxa"/>
          </w:tcPr>
          <w:p w14:paraId="1D795A50" w14:textId="77777777" w:rsidR="00EA1C49" w:rsidRPr="00794F40" w:rsidRDefault="00ED2E1D" w:rsidP="006325B6">
            <w:pPr>
              <w:rPr>
                <w:rFonts w:cs="Arial"/>
              </w:rPr>
            </w:pPr>
            <w:r>
              <w:rPr>
                <w:rFonts w:cs="Arial"/>
              </w:rPr>
              <w:t xml:space="preserve">Blue </w:t>
            </w:r>
          </w:p>
        </w:tc>
      </w:tr>
      <w:tr w:rsidR="00487ACE" w14:paraId="09DD8CB5" w14:textId="77777777" w:rsidTr="006325B6">
        <w:tc>
          <w:tcPr>
            <w:tcW w:w="4621" w:type="dxa"/>
          </w:tcPr>
          <w:p w14:paraId="7F2F7716" w14:textId="77777777" w:rsidR="00EA1C49" w:rsidRPr="00794F40" w:rsidRDefault="00ED2E1D" w:rsidP="006325B6">
            <w:pPr>
              <w:rPr>
                <w:rFonts w:cs="Arial"/>
              </w:rPr>
            </w:pPr>
            <w:r>
              <w:rPr>
                <w:rFonts w:cs="Arial"/>
              </w:rPr>
              <w:t>Viability Review Phase Four</w:t>
            </w:r>
          </w:p>
        </w:tc>
        <w:tc>
          <w:tcPr>
            <w:tcW w:w="4621" w:type="dxa"/>
          </w:tcPr>
          <w:p w14:paraId="5AF87CEE" w14:textId="77777777" w:rsidR="00EA1C49" w:rsidRPr="00794F40" w:rsidRDefault="00ED2E1D" w:rsidP="006325B6">
            <w:pPr>
              <w:rPr>
                <w:rFonts w:cs="Arial"/>
              </w:rPr>
            </w:pPr>
            <w:r>
              <w:rPr>
                <w:rFonts w:cs="Arial"/>
              </w:rPr>
              <w:t xml:space="preserve">Green </w:t>
            </w:r>
          </w:p>
        </w:tc>
      </w:tr>
      <w:tr w:rsidR="00487ACE" w14:paraId="0D652B60" w14:textId="77777777" w:rsidTr="006325B6">
        <w:tc>
          <w:tcPr>
            <w:tcW w:w="4621" w:type="dxa"/>
          </w:tcPr>
          <w:p w14:paraId="136BB1DB" w14:textId="77777777" w:rsidR="00EA1C49" w:rsidRPr="00794F40" w:rsidRDefault="00ED2E1D" w:rsidP="006325B6">
            <w:pPr>
              <w:rPr>
                <w:rFonts w:cs="Arial"/>
              </w:rPr>
            </w:pPr>
            <w:r>
              <w:rPr>
                <w:rFonts w:cs="Arial"/>
              </w:rPr>
              <w:t>Viability Review Phase Five</w:t>
            </w:r>
          </w:p>
        </w:tc>
        <w:tc>
          <w:tcPr>
            <w:tcW w:w="4621" w:type="dxa"/>
          </w:tcPr>
          <w:p w14:paraId="2592D795" w14:textId="77777777" w:rsidR="00EA1C49" w:rsidRPr="00794F40" w:rsidRDefault="00ED2E1D" w:rsidP="006325B6">
            <w:pPr>
              <w:rPr>
                <w:rFonts w:cs="Arial"/>
              </w:rPr>
            </w:pPr>
            <w:r>
              <w:rPr>
                <w:rFonts w:cs="Arial"/>
              </w:rPr>
              <w:t xml:space="preserve">Orange </w:t>
            </w:r>
          </w:p>
        </w:tc>
      </w:tr>
      <w:tr w:rsidR="00487ACE" w14:paraId="67D1A880" w14:textId="77777777" w:rsidTr="006325B6">
        <w:tc>
          <w:tcPr>
            <w:tcW w:w="4621" w:type="dxa"/>
          </w:tcPr>
          <w:p w14:paraId="7D3DB6D9" w14:textId="77777777" w:rsidR="00EA1C49" w:rsidRPr="00794F40" w:rsidRDefault="00ED2E1D" w:rsidP="006325B6">
            <w:pPr>
              <w:rPr>
                <w:rFonts w:cs="Arial"/>
              </w:rPr>
            </w:pPr>
            <w:r>
              <w:rPr>
                <w:rFonts w:cs="Arial"/>
              </w:rPr>
              <w:t>Viability Review Phase Six</w:t>
            </w:r>
          </w:p>
        </w:tc>
        <w:tc>
          <w:tcPr>
            <w:tcW w:w="4621" w:type="dxa"/>
          </w:tcPr>
          <w:p w14:paraId="439C8CC8" w14:textId="77777777" w:rsidR="00EA1C49" w:rsidRPr="00794F40" w:rsidRDefault="00ED2E1D" w:rsidP="006325B6">
            <w:pPr>
              <w:rPr>
                <w:rFonts w:cs="Arial"/>
              </w:rPr>
            </w:pPr>
            <w:r>
              <w:rPr>
                <w:rFonts w:cs="Arial"/>
              </w:rPr>
              <w:t xml:space="preserve">Pink </w:t>
            </w:r>
          </w:p>
        </w:tc>
      </w:tr>
      <w:tr w:rsidR="00487ACE" w14:paraId="6C6CCBEF" w14:textId="77777777" w:rsidTr="006325B6">
        <w:tc>
          <w:tcPr>
            <w:tcW w:w="4621" w:type="dxa"/>
          </w:tcPr>
          <w:p w14:paraId="713A1A27" w14:textId="77777777" w:rsidR="00EA1C49" w:rsidRPr="00794F40" w:rsidRDefault="00ED2E1D" w:rsidP="006325B6">
            <w:pPr>
              <w:rPr>
                <w:rFonts w:cs="Arial"/>
              </w:rPr>
            </w:pPr>
            <w:r>
              <w:rPr>
                <w:rFonts w:cs="Arial"/>
              </w:rPr>
              <w:t>Viability Review Phase Seven</w:t>
            </w:r>
          </w:p>
        </w:tc>
        <w:tc>
          <w:tcPr>
            <w:tcW w:w="4621" w:type="dxa"/>
          </w:tcPr>
          <w:p w14:paraId="5D0A3A56" w14:textId="77777777" w:rsidR="00EA1C49" w:rsidRPr="00794F40" w:rsidRDefault="00ED2E1D" w:rsidP="006325B6">
            <w:pPr>
              <w:rPr>
                <w:rFonts w:cs="Arial"/>
              </w:rPr>
            </w:pPr>
            <w:r>
              <w:rPr>
                <w:rFonts w:cs="Arial"/>
              </w:rPr>
              <w:t xml:space="preserve">Purple </w:t>
            </w:r>
          </w:p>
        </w:tc>
      </w:tr>
      <w:tr w:rsidR="00487ACE" w14:paraId="15DF867F" w14:textId="77777777" w:rsidTr="006325B6">
        <w:tc>
          <w:tcPr>
            <w:tcW w:w="4621" w:type="dxa"/>
          </w:tcPr>
          <w:p w14:paraId="24D86FBC" w14:textId="77777777" w:rsidR="00EA1C49" w:rsidRPr="00794F40" w:rsidRDefault="00ED2E1D" w:rsidP="006325B6">
            <w:pPr>
              <w:rPr>
                <w:rFonts w:cs="Arial"/>
              </w:rPr>
            </w:pPr>
            <w:r>
              <w:rPr>
                <w:rFonts w:cs="Arial"/>
              </w:rPr>
              <w:t>Viability Review Phase Eight</w:t>
            </w:r>
          </w:p>
        </w:tc>
        <w:tc>
          <w:tcPr>
            <w:tcW w:w="4621" w:type="dxa"/>
          </w:tcPr>
          <w:p w14:paraId="1E4345F5" w14:textId="77777777" w:rsidR="00EA1C49" w:rsidRPr="00794F40" w:rsidRDefault="00ED2E1D" w:rsidP="006325B6">
            <w:pPr>
              <w:rPr>
                <w:rFonts w:cs="Arial"/>
              </w:rPr>
            </w:pPr>
            <w:r>
              <w:rPr>
                <w:rFonts w:cs="Arial"/>
              </w:rPr>
              <w:t xml:space="preserve">Brown </w:t>
            </w:r>
          </w:p>
        </w:tc>
      </w:tr>
      <w:tr w:rsidR="00487ACE" w14:paraId="4B35CACF" w14:textId="77777777" w:rsidTr="006325B6">
        <w:tc>
          <w:tcPr>
            <w:tcW w:w="4621" w:type="dxa"/>
          </w:tcPr>
          <w:p w14:paraId="3B377C58" w14:textId="77777777" w:rsidR="00EA1C49" w:rsidRPr="00794F40" w:rsidRDefault="00ED2E1D" w:rsidP="006325B6">
            <w:pPr>
              <w:rPr>
                <w:rFonts w:cs="Arial"/>
              </w:rPr>
            </w:pPr>
            <w:r>
              <w:rPr>
                <w:rFonts w:cs="Arial"/>
              </w:rPr>
              <w:t>Viability Review Phase Nine</w:t>
            </w:r>
          </w:p>
        </w:tc>
        <w:tc>
          <w:tcPr>
            <w:tcW w:w="4621" w:type="dxa"/>
          </w:tcPr>
          <w:p w14:paraId="5AAA1D60" w14:textId="77777777" w:rsidR="00EA1C49" w:rsidRPr="00794F40" w:rsidRDefault="00ED2E1D" w:rsidP="006325B6">
            <w:pPr>
              <w:rPr>
                <w:rFonts w:cs="Arial"/>
              </w:rPr>
            </w:pPr>
            <w:r>
              <w:rPr>
                <w:rFonts w:cs="Arial"/>
              </w:rPr>
              <w:t xml:space="preserve">Grey </w:t>
            </w:r>
          </w:p>
        </w:tc>
      </w:tr>
      <w:tr w:rsidR="00487ACE" w14:paraId="3ACB5DF7" w14:textId="77777777" w:rsidTr="006325B6">
        <w:tc>
          <w:tcPr>
            <w:tcW w:w="4621" w:type="dxa"/>
          </w:tcPr>
          <w:p w14:paraId="69B2465B" w14:textId="77777777" w:rsidR="00EA1C49" w:rsidRPr="00794F40" w:rsidRDefault="00ED2E1D" w:rsidP="006325B6">
            <w:pPr>
              <w:rPr>
                <w:rFonts w:cs="Arial"/>
              </w:rPr>
            </w:pPr>
            <w:r>
              <w:rPr>
                <w:rFonts w:cs="Arial"/>
              </w:rPr>
              <w:t>Viability Review Phase Ten</w:t>
            </w:r>
          </w:p>
        </w:tc>
        <w:tc>
          <w:tcPr>
            <w:tcW w:w="4621" w:type="dxa"/>
          </w:tcPr>
          <w:p w14:paraId="7742051F" w14:textId="77777777" w:rsidR="00EA1C49" w:rsidRPr="00794F40" w:rsidRDefault="00ED2E1D" w:rsidP="006325B6">
            <w:pPr>
              <w:rPr>
                <w:rFonts w:cs="Arial"/>
              </w:rPr>
            </w:pPr>
            <w:r>
              <w:rPr>
                <w:rFonts w:cs="Arial"/>
              </w:rPr>
              <w:t>Black</w:t>
            </w:r>
          </w:p>
        </w:tc>
      </w:tr>
    </w:tbl>
    <w:p w14:paraId="26E08F32" w14:textId="77777777" w:rsidR="00EA1C49" w:rsidRPr="00794F40" w:rsidRDefault="00EA1C49" w:rsidP="00EA1C49">
      <w:pPr>
        <w:rPr>
          <w:rFonts w:cs="Arial"/>
          <w:b/>
        </w:rPr>
      </w:pPr>
    </w:p>
    <w:p w14:paraId="0FE22910" w14:textId="77777777" w:rsidR="001962D1" w:rsidRPr="00794F40" w:rsidRDefault="001962D1" w:rsidP="001C428F">
      <w:pPr>
        <w:widowControl/>
        <w:jc w:val="left"/>
        <w:outlineLvl w:val="0"/>
        <w:rPr>
          <w:rFonts w:cs="Arial"/>
          <w:b/>
        </w:rPr>
        <w:sectPr w:rsidR="001962D1" w:rsidRPr="00794F40" w:rsidSect="0074324C">
          <w:headerReference w:type="even" r:id="rId432"/>
          <w:headerReference w:type="default" r:id="rId433"/>
          <w:footerReference w:type="even" r:id="rId434"/>
          <w:footerReference w:type="default" r:id="rId435"/>
          <w:headerReference w:type="first" r:id="rId436"/>
          <w:footerReference w:type="first" r:id="rId437"/>
          <w:pgSz w:w="11906" w:h="16838"/>
          <w:pgMar w:top="1440" w:right="1440" w:bottom="1440" w:left="1440" w:header="708" w:footer="708" w:gutter="0"/>
          <w:cols w:space="708"/>
          <w:docGrid w:linePitch="360"/>
        </w:sectPr>
      </w:pPr>
    </w:p>
    <w:p w14:paraId="724E119E" w14:textId="77777777" w:rsidR="00CE6678" w:rsidRPr="00794F40" w:rsidRDefault="00ED2E1D" w:rsidP="00CE6678">
      <w:pPr>
        <w:pStyle w:val="ScheduleTitle"/>
        <w:rPr>
          <w:rFonts w:cs="Arial"/>
        </w:rPr>
      </w:pPr>
      <w:bookmarkStart w:id="1229" w:name="_Toc467144342"/>
      <w:r>
        <w:rPr>
          <w:rFonts w:cs="Arial"/>
        </w:rPr>
        <w:lastRenderedPageBreak/>
        <w:t xml:space="preserve">SCHEDULE 47 </w:t>
      </w:r>
      <w:bookmarkEnd w:id="1229"/>
    </w:p>
    <w:p w14:paraId="3806CD30" w14:textId="77777777" w:rsidR="00CE6678" w:rsidRPr="00794F40" w:rsidRDefault="00ED2E1D" w:rsidP="00123CCE">
      <w:pPr>
        <w:pStyle w:val="ScheduleTitle2"/>
        <w:rPr>
          <w:rFonts w:cs="Arial"/>
          <w:b w:val="0"/>
        </w:rPr>
      </w:pPr>
      <w:bookmarkStart w:id="1230" w:name="_Toc467144343"/>
      <w:r>
        <w:rPr>
          <w:rFonts w:cs="Arial"/>
        </w:rPr>
        <w:t>Table 3</w:t>
      </w:r>
      <w:bookmarkEnd w:id="1230"/>
    </w:p>
    <w:p w14:paraId="77FA8EC3" w14:textId="77777777" w:rsidR="00EA1C49" w:rsidRPr="00794F40" w:rsidRDefault="00EA1C49" w:rsidP="00EA1C49">
      <w:pPr>
        <w:jc w:val="center"/>
        <w:rPr>
          <w:rFonts w:cs="Arial"/>
          <w:b/>
        </w:rPr>
      </w:pPr>
    </w:p>
    <w:tbl>
      <w:tblPr>
        <w:tblStyle w:val="TableGrid"/>
        <w:tblW w:w="0" w:type="auto"/>
        <w:tblLook w:val="04A0" w:firstRow="1" w:lastRow="0" w:firstColumn="1" w:lastColumn="0" w:noHBand="0" w:noVBand="1"/>
      </w:tblPr>
      <w:tblGrid>
        <w:gridCol w:w="3272"/>
        <w:gridCol w:w="3082"/>
        <w:gridCol w:w="2662"/>
      </w:tblGrid>
      <w:tr w:rsidR="00487ACE" w14:paraId="2FF5791B" w14:textId="77777777" w:rsidTr="006325B6">
        <w:tc>
          <w:tcPr>
            <w:tcW w:w="3349" w:type="dxa"/>
          </w:tcPr>
          <w:p w14:paraId="6243D75C" w14:textId="77777777" w:rsidR="00EA1C49" w:rsidRPr="00794F40" w:rsidRDefault="00ED2E1D" w:rsidP="006325B6">
            <w:pPr>
              <w:rPr>
                <w:rFonts w:cs="Arial"/>
                <w:b/>
              </w:rPr>
            </w:pPr>
            <w:r>
              <w:rPr>
                <w:rFonts w:cs="Arial"/>
                <w:b/>
              </w:rPr>
              <w:t xml:space="preserve">Column 1: Type of Affordable Housing Unit </w:t>
            </w:r>
          </w:p>
        </w:tc>
        <w:tc>
          <w:tcPr>
            <w:tcW w:w="3167" w:type="dxa"/>
          </w:tcPr>
          <w:p w14:paraId="5FA9BC76" w14:textId="77777777" w:rsidR="00EA1C49" w:rsidRPr="00794F40" w:rsidRDefault="00ED2E1D" w:rsidP="006325B6">
            <w:pPr>
              <w:rPr>
                <w:rFonts w:cs="Arial"/>
                <w:b/>
              </w:rPr>
            </w:pPr>
            <w:r>
              <w:rPr>
                <w:rFonts w:cs="Arial"/>
                <w:b/>
              </w:rPr>
              <w:t xml:space="preserve">Column 2: Proportion of the total quantum of Additional Housing Provision in the relevant Viability Review Phase to be provided as each type of Affordable Housing Unit detailed by column 1 expressed as a percentage </w:t>
            </w:r>
          </w:p>
        </w:tc>
        <w:tc>
          <w:tcPr>
            <w:tcW w:w="2726" w:type="dxa"/>
          </w:tcPr>
          <w:p w14:paraId="0DAFE51E" w14:textId="77777777" w:rsidR="00EA1C49" w:rsidRPr="00794F40" w:rsidRDefault="00ED2E1D" w:rsidP="006325B6">
            <w:pPr>
              <w:rPr>
                <w:rFonts w:cs="Arial"/>
                <w:b/>
              </w:rPr>
            </w:pPr>
            <w:r>
              <w:rPr>
                <w:rFonts w:cs="Arial"/>
                <w:b/>
              </w:rPr>
              <w:t>Column 3: Actual number of each type of Affordable Housing Unit comprising the Minimum Affordable Housing Provision for the relevant Viability Review Phase</w:t>
            </w:r>
          </w:p>
        </w:tc>
      </w:tr>
      <w:tr w:rsidR="00487ACE" w14:paraId="20DCE8F4" w14:textId="77777777" w:rsidTr="006325B6">
        <w:tc>
          <w:tcPr>
            <w:tcW w:w="3349" w:type="dxa"/>
          </w:tcPr>
          <w:p w14:paraId="7733C60A" w14:textId="77777777" w:rsidR="00EA1C49" w:rsidRPr="00794F40" w:rsidRDefault="00ED2E1D" w:rsidP="006325B6">
            <w:pPr>
              <w:rPr>
                <w:rFonts w:cs="Arial"/>
                <w:b/>
              </w:rPr>
            </w:pPr>
            <w:r>
              <w:rPr>
                <w:rFonts w:cs="Arial"/>
                <w:b/>
              </w:rPr>
              <w:t xml:space="preserve">Shared Ownership Units </w:t>
            </w:r>
          </w:p>
        </w:tc>
        <w:tc>
          <w:tcPr>
            <w:tcW w:w="3167" w:type="dxa"/>
          </w:tcPr>
          <w:p w14:paraId="1841678B" w14:textId="77777777" w:rsidR="00EA1C49" w:rsidRPr="00794F40" w:rsidRDefault="00EA1C49" w:rsidP="006325B6">
            <w:pPr>
              <w:rPr>
                <w:rFonts w:cs="Arial"/>
                <w:b/>
              </w:rPr>
            </w:pPr>
          </w:p>
        </w:tc>
        <w:tc>
          <w:tcPr>
            <w:tcW w:w="2726" w:type="dxa"/>
          </w:tcPr>
          <w:p w14:paraId="202E075B" w14:textId="77777777" w:rsidR="00EA1C49" w:rsidRPr="00794F40" w:rsidRDefault="00EA1C49" w:rsidP="006325B6">
            <w:pPr>
              <w:rPr>
                <w:rFonts w:cs="Arial"/>
                <w:b/>
              </w:rPr>
            </w:pPr>
          </w:p>
        </w:tc>
      </w:tr>
      <w:tr w:rsidR="00487ACE" w14:paraId="3139D814" w14:textId="77777777" w:rsidTr="006325B6">
        <w:tc>
          <w:tcPr>
            <w:tcW w:w="3349" w:type="dxa"/>
          </w:tcPr>
          <w:p w14:paraId="55E1A9A3" w14:textId="77777777" w:rsidR="00EA1C49" w:rsidRPr="00794F40" w:rsidRDefault="00ED2E1D" w:rsidP="006325B6">
            <w:pPr>
              <w:rPr>
                <w:rFonts w:cs="Arial"/>
              </w:rPr>
            </w:pPr>
            <w:r>
              <w:rPr>
                <w:rFonts w:cs="Arial"/>
              </w:rPr>
              <w:t>Affordable Units that are houses with 2 bedrooms and are to be provided as Shared Ownership Units</w:t>
            </w:r>
          </w:p>
        </w:tc>
        <w:tc>
          <w:tcPr>
            <w:tcW w:w="3167" w:type="dxa"/>
          </w:tcPr>
          <w:p w14:paraId="4D35B99E" w14:textId="77777777" w:rsidR="00EA1C49" w:rsidRPr="00794F40" w:rsidRDefault="00EA1C49" w:rsidP="006325B6">
            <w:pPr>
              <w:rPr>
                <w:rFonts w:cs="Arial"/>
              </w:rPr>
            </w:pPr>
          </w:p>
        </w:tc>
        <w:tc>
          <w:tcPr>
            <w:tcW w:w="2726" w:type="dxa"/>
          </w:tcPr>
          <w:p w14:paraId="211EAF5A" w14:textId="77777777" w:rsidR="00EA1C49" w:rsidRPr="00794F40" w:rsidRDefault="00EA1C49" w:rsidP="006325B6">
            <w:pPr>
              <w:rPr>
                <w:rFonts w:cs="Arial"/>
              </w:rPr>
            </w:pPr>
          </w:p>
        </w:tc>
      </w:tr>
      <w:tr w:rsidR="00487ACE" w14:paraId="62CE1191" w14:textId="77777777" w:rsidTr="006325B6">
        <w:tc>
          <w:tcPr>
            <w:tcW w:w="3349" w:type="dxa"/>
          </w:tcPr>
          <w:p w14:paraId="13233C94" w14:textId="77777777" w:rsidR="00EA1C49" w:rsidRPr="00794F40" w:rsidRDefault="00ED2E1D" w:rsidP="006325B6">
            <w:pPr>
              <w:rPr>
                <w:rFonts w:cs="Arial"/>
              </w:rPr>
            </w:pPr>
            <w:r>
              <w:rPr>
                <w:rFonts w:cs="Arial"/>
              </w:rPr>
              <w:t>Affordable Units that are houses with 2 bedrooms and are to be provided as Shared Ownership Units and as extra care housing and/or accommodation for older persons and/or accommodation for vulnerable groups</w:t>
            </w:r>
          </w:p>
        </w:tc>
        <w:tc>
          <w:tcPr>
            <w:tcW w:w="3167" w:type="dxa"/>
          </w:tcPr>
          <w:p w14:paraId="49D7ADEA" w14:textId="77777777" w:rsidR="00EA1C49" w:rsidRPr="00794F40" w:rsidRDefault="00EA1C49" w:rsidP="006325B6">
            <w:pPr>
              <w:rPr>
                <w:rFonts w:cs="Arial"/>
              </w:rPr>
            </w:pPr>
          </w:p>
        </w:tc>
        <w:tc>
          <w:tcPr>
            <w:tcW w:w="2726" w:type="dxa"/>
          </w:tcPr>
          <w:p w14:paraId="7237D407" w14:textId="77777777" w:rsidR="00EA1C49" w:rsidRPr="00794F40" w:rsidRDefault="00ED2E1D" w:rsidP="006325B6">
            <w:pPr>
              <w:rPr>
                <w:rFonts w:cs="Arial"/>
              </w:rPr>
            </w:pPr>
            <w:r>
              <w:rPr>
                <w:rFonts w:cs="Arial"/>
              </w:rPr>
              <w:t>N/A to Minimum Affordable Provision.</w:t>
            </w:r>
          </w:p>
        </w:tc>
      </w:tr>
      <w:tr w:rsidR="00487ACE" w14:paraId="622EB519" w14:textId="77777777" w:rsidTr="006325B6">
        <w:tc>
          <w:tcPr>
            <w:tcW w:w="3349" w:type="dxa"/>
          </w:tcPr>
          <w:p w14:paraId="1684DFCA" w14:textId="77777777" w:rsidR="00EA1C49" w:rsidRPr="00794F40" w:rsidRDefault="00ED2E1D" w:rsidP="006325B6">
            <w:pPr>
              <w:rPr>
                <w:rFonts w:cs="Arial"/>
              </w:rPr>
            </w:pPr>
            <w:r>
              <w:rPr>
                <w:rFonts w:cs="Arial"/>
              </w:rPr>
              <w:t>Affordable Units that are houses with 3 bedrooms and are to be provided as Shared Ownership Units</w:t>
            </w:r>
          </w:p>
        </w:tc>
        <w:tc>
          <w:tcPr>
            <w:tcW w:w="3167" w:type="dxa"/>
          </w:tcPr>
          <w:p w14:paraId="028A0262" w14:textId="77777777" w:rsidR="00EA1C49" w:rsidRPr="00794F40" w:rsidRDefault="00EA1C49" w:rsidP="006325B6">
            <w:pPr>
              <w:rPr>
                <w:rFonts w:cs="Arial"/>
              </w:rPr>
            </w:pPr>
          </w:p>
        </w:tc>
        <w:tc>
          <w:tcPr>
            <w:tcW w:w="2726" w:type="dxa"/>
          </w:tcPr>
          <w:p w14:paraId="038A0D59" w14:textId="77777777" w:rsidR="00EA1C49" w:rsidRPr="00794F40" w:rsidRDefault="00EA1C49" w:rsidP="006325B6">
            <w:pPr>
              <w:rPr>
                <w:rFonts w:cs="Arial"/>
              </w:rPr>
            </w:pPr>
          </w:p>
        </w:tc>
      </w:tr>
      <w:tr w:rsidR="00487ACE" w14:paraId="0008EAB0" w14:textId="77777777" w:rsidTr="006325B6">
        <w:tc>
          <w:tcPr>
            <w:tcW w:w="3349" w:type="dxa"/>
          </w:tcPr>
          <w:p w14:paraId="34E65F88" w14:textId="77777777" w:rsidR="00EA1C49" w:rsidRPr="00794F40" w:rsidRDefault="00ED2E1D" w:rsidP="006325B6">
            <w:pPr>
              <w:rPr>
                <w:rFonts w:cs="Arial"/>
              </w:rPr>
            </w:pPr>
            <w:r>
              <w:rPr>
                <w:rFonts w:cs="Arial"/>
              </w:rPr>
              <w:t>Affordable Units that are houses with 3 bedrooms and are to be provided as Shared Ownership Units and as extra care housing and/or accommodation for older persons and/or accommodation for vulnerable groups</w:t>
            </w:r>
          </w:p>
        </w:tc>
        <w:tc>
          <w:tcPr>
            <w:tcW w:w="3167" w:type="dxa"/>
          </w:tcPr>
          <w:p w14:paraId="04EBBEB3" w14:textId="77777777" w:rsidR="00EA1C49" w:rsidRPr="00794F40" w:rsidRDefault="00EA1C49" w:rsidP="006325B6">
            <w:pPr>
              <w:rPr>
                <w:rFonts w:cs="Arial"/>
              </w:rPr>
            </w:pPr>
          </w:p>
        </w:tc>
        <w:tc>
          <w:tcPr>
            <w:tcW w:w="2726" w:type="dxa"/>
          </w:tcPr>
          <w:p w14:paraId="62FF87C8" w14:textId="77777777" w:rsidR="00EA1C49" w:rsidRPr="00794F40" w:rsidRDefault="00ED2E1D" w:rsidP="006325B6">
            <w:pPr>
              <w:rPr>
                <w:rFonts w:cs="Arial"/>
              </w:rPr>
            </w:pPr>
            <w:r>
              <w:rPr>
                <w:rFonts w:cs="Arial"/>
              </w:rPr>
              <w:t>N/A to Minimum Affordable Provision.</w:t>
            </w:r>
          </w:p>
        </w:tc>
      </w:tr>
      <w:tr w:rsidR="00487ACE" w14:paraId="20B155BC" w14:textId="77777777" w:rsidTr="006325B6">
        <w:tc>
          <w:tcPr>
            <w:tcW w:w="3349" w:type="dxa"/>
          </w:tcPr>
          <w:p w14:paraId="71200C0B" w14:textId="77777777" w:rsidR="00EA1C49" w:rsidRPr="00794F40" w:rsidRDefault="00ED2E1D" w:rsidP="006325B6">
            <w:pPr>
              <w:rPr>
                <w:rFonts w:cs="Arial"/>
              </w:rPr>
            </w:pPr>
            <w:r>
              <w:rPr>
                <w:rFonts w:cs="Arial"/>
              </w:rPr>
              <w:t>Affordable Units that are houses with 4 bedrooms and are to be provided as Shared Ownership Units</w:t>
            </w:r>
          </w:p>
        </w:tc>
        <w:tc>
          <w:tcPr>
            <w:tcW w:w="3167" w:type="dxa"/>
          </w:tcPr>
          <w:p w14:paraId="757B0558" w14:textId="77777777" w:rsidR="00EA1C49" w:rsidRPr="00794F40" w:rsidRDefault="00EA1C49" w:rsidP="006325B6">
            <w:pPr>
              <w:rPr>
                <w:rFonts w:cs="Arial"/>
              </w:rPr>
            </w:pPr>
          </w:p>
        </w:tc>
        <w:tc>
          <w:tcPr>
            <w:tcW w:w="2726" w:type="dxa"/>
          </w:tcPr>
          <w:p w14:paraId="0B88F87C" w14:textId="77777777" w:rsidR="00EA1C49" w:rsidRPr="00794F40" w:rsidRDefault="00EA1C49" w:rsidP="006325B6">
            <w:pPr>
              <w:rPr>
                <w:rFonts w:cs="Arial"/>
              </w:rPr>
            </w:pPr>
          </w:p>
        </w:tc>
      </w:tr>
      <w:tr w:rsidR="00487ACE" w14:paraId="5840E0F6" w14:textId="77777777" w:rsidTr="006325B6">
        <w:tc>
          <w:tcPr>
            <w:tcW w:w="3349" w:type="dxa"/>
          </w:tcPr>
          <w:p w14:paraId="4E32D8F9" w14:textId="77777777" w:rsidR="00EA1C49" w:rsidRPr="00794F40" w:rsidRDefault="00ED2E1D" w:rsidP="006325B6">
            <w:pPr>
              <w:rPr>
                <w:rFonts w:cs="Arial"/>
              </w:rPr>
            </w:pPr>
            <w:r>
              <w:rPr>
                <w:rFonts w:cs="Arial"/>
              </w:rPr>
              <w:t>Affordable Units that are houses with 4 bedrooms and are to be provided as Shared Ownership Units and as extra care housing and/or accommodation for older persons and/or accommodation for vulnerable groups</w:t>
            </w:r>
          </w:p>
        </w:tc>
        <w:tc>
          <w:tcPr>
            <w:tcW w:w="3167" w:type="dxa"/>
          </w:tcPr>
          <w:p w14:paraId="0FBAB3D5" w14:textId="77777777" w:rsidR="00EA1C49" w:rsidRPr="00794F40" w:rsidRDefault="00EA1C49" w:rsidP="006325B6">
            <w:pPr>
              <w:rPr>
                <w:rFonts w:cs="Arial"/>
              </w:rPr>
            </w:pPr>
          </w:p>
        </w:tc>
        <w:tc>
          <w:tcPr>
            <w:tcW w:w="2726" w:type="dxa"/>
          </w:tcPr>
          <w:p w14:paraId="0891B106" w14:textId="77777777" w:rsidR="00EA1C49" w:rsidRPr="00794F40" w:rsidRDefault="00ED2E1D" w:rsidP="006325B6">
            <w:pPr>
              <w:rPr>
                <w:rFonts w:cs="Arial"/>
              </w:rPr>
            </w:pPr>
            <w:r>
              <w:rPr>
                <w:rFonts w:cs="Arial"/>
              </w:rPr>
              <w:t>N/A to Minimum Affordable Provision.</w:t>
            </w:r>
          </w:p>
        </w:tc>
      </w:tr>
      <w:tr w:rsidR="00487ACE" w14:paraId="3B5E45D0" w14:textId="77777777" w:rsidTr="006325B6">
        <w:tc>
          <w:tcPr>
            <w:tcW w:w="3349" w:type="dxa"/>
          </w:tcPr>
          <w:p w14:paraId="4C031688" w14:textId="77777777" w:rsidR="00EA1C49" w:rsidRPr="00794F40" w:rsidRDefault="00ED2E1D" w:rsidP="006325B6">
            <w:pPr>
              <w:rPr>
                <w:rFonts w:cs="Arial"/>
              </w:rPr>
            </w:pPr>
            <w:r>
              <w:rPr>
                <w:rFonts w:cs="Arial"/>
              </w:rPr>
              <w:t>Affordable Units that are houses with 5 bedroom and are to be provided as Shared Ownership Units</w:t>
            </w:r>
          </w:p>
        </w:tc>
        <w:tc>
          <w:tcPr>
            <w:tcW w:w="3167" w:type="dxa"/>
          </w:tcPr>
          <w:p w14:paraId="2D843F17" w14:textId="77777777" w:rsidR="00EA1C49" w:rsidRPr="00794F40" w:rsidRDefault="00EA1C49" w:rsidP="006325B6">
            <w:pPr>
              <w:rPr>
                <w:rFonts w:cs="Arial"/>
              </w:rPr>
            </w:pPr>
          </w:p>
        </w:tc>
        <w:tc>
          <w:tcPr>
            <w:tcW w:w="2726" w:type="dxa"/>
          </w:tcPr>
          <w:p w14:paraId="45752D79" w14:textId="77777777" w:rsidR="00EA1C49" w:rsidRPr="00794F40" w:rsidRDefault="00EA1C49" w:rsidP="006325B6">
            <w:pPr>
              <w:rPr>
                <w:rFonts w:cs="Arial"/>
              </w:rPr>
            </w:pPr>
          </w:p>
        </w:tc>
      </w:tr>
      <w:tr w:rsidR="00487ACE" w14:paraId="7E4D5B71" w14:textId="77777777" w:rsidTr="006325B6">
        <w:tc>
          <w:tcPr>
            <w:tcW w:w="3349" w:type="dxa"/>
          </w:tcPr>
          <w:p w14:paraId="2AA901A6" w14:textId="77777777" w:rsidR="00EA1C49" w:rsidRPr="00794F40" w:rsidRDefault="00ED2E1D" w:rsidP="006325B6">
            <w:pPr>
              <w:rPr>
                <w:rFonts w:cs="Arial"/>
              </w:rPr>
            </w:pPr>
            <w:r>
              <w:rPr>
                <w:rFonts w:cs="Arial"/>
              </w:rPr>
              <w:t>Affordable Units that are houses with 5 bedroom and are to be provided as Shared Ownership Units and as extra care housing and/or accommodation for older persons and/or accommodation for vulnerable groups</w:t>
            </w:r>
          </w:p>
        </w:tc>
        <w:tc>
          <w:tcPr>
            <w:tcW w:w="3167" w:type="dxa"/>
          </w:tcPr>
          <w:p w14:paraId="30B102EA" w14:textId="77777777" w:rsidR="00EA1C49" w:rsidRPr="00794F40" w:rsidRDefault="00EA1C49" w:rsidP="006325B6">
            <w:pPr>
              <w:rPr>
                <w:rFonts w:cs="Arial"/>
              </w:rPr>
            </w:pPr>
          </w:p>
        </w:tc>
        <w:tc>
          <w:tcPr>
            <w:tcW w:w="2726" w:type="dxa"/>
          </w:tcPr>
          <w:p w14:paraId="11C99B09" w14:textId="77777777" w:rsidR="00EA1C49" w:rsidRPr="00794F40" w:rsidRDefault="00ED2E1D" w:rsidP="006325B6">
            <w:pPr>
              <w:rPr>
                <w:rFonts w:cs="Arial"/>
              </w:rPr>
            </w:pPr>
            <w:r>
              <w:rPr>
                <w:rFonts w:cs="Arial"/>
              </w:rPr>
              <w:t>N/A to Minimum Affordable Provision.</w:t>
            </w:r>
          </w:p>
        </w:tc>
      </w:tr>
      <w:tr w:rsidR="00487ACE" w14:paraId="5ED264CE" w14:textId="77777777" w:rsidTr="006325B6">
        <w:tc>
          <w:tcPr>
            <w:tcW w:w="3349" w:type="dxa"/>
          </w:tcPr>
          <w:p w14:paraId="78BA0093" w14:textId="77777777" w:rsidR="00EA1C49" w:rsidRPr="00794F40" w:rsidRDefault="00ED2E1D" w:rsidP="006325B6">
            <w:pPr>
              <w:rPr>
                <w:rFonts w:cs="Arial"/>
              </w:rPr>
            </w:pPr>
            <w:r>
              <w:rPr>
                <w:rFonts w:cs="Arial"/>
              </w:rPr>
              <w:t xml:space="preserve">Affordable Units that are flats with 1 bedroom and are to be provided </w:t>
            </w:r>
            <w:r>
              <w:rPr>
                <w:rFonts w:cs="Arial"/>
              </w:rPr>
              <w:lastRenderedPageBreak/>
              <w:t>as Shared Ownership Units</w:t>
            </w:r>
          </w:p>
        </w:tc>
        <w:tc>
          <w:tcPr>
            <w:tcW w:w="3167" w:type="dxa"/>
          </w:tcPr>
          <w:p w14:paraId="12B4F16E" w14:textId="77777777" w:rsidR="00EA1C49" w:rsidRPr="00794F40" w:rsidRDefault="00EA1C49" w:rsidP="006325B6">
            <w:pPr>
              <w:rPr>
                <w:rFonts w:cs="Arial"/>
              </w:rPr>
            </w:pPr>
          </w:p>
        </w:tc>
        <w:tc>
          <w:tcPr>
            <w:tcW w:w="2726" w:type="dxa"/>
          </w:tcPr>
          <w:p w14:paraId="429EBD56" w14:textId="77777777" w:rsidR="00EA1C49" w:rsidRPr="00794F40" w:rsidRDefault="00EA1C49" w:rsidP="006325B6">
            <w:pPr>
              <w:rPr>
                <w:rFonts w:cs="Arial"/>
              </w:rPr>
            </w:pPr>
          </w:p>
        </w:tc>
      </w:tr>
      <w:tr w:rsidR="00487ACE" w14:paraId="059DCB93" w14:textId="77777777" w:rsidTr="006325B6">
        <w:tc>
          <w:tcPr>
            <w:tcW w:w="3349" w:type="dxa"/>
          </w:tcPr>
          <w:p w14:paraId="48722780" w14:textId="77777777" w:rsidR="00EA1C49" w:rsidRPr="00794F40" w:rsidRDefault="00ED2E1D" w:rsidP="006325B6">
            <w:pPr>
              <w:rPr>
                <w:rFonts w:cs="Arial"/>
              </w:rPr>
            </w:pPr>
            <w:r>
              <w:rPr>
                <w:rFonts w:cs="Arial"/>
              </w:rPr>
              <w:t>Affordable Units that are flats with 1 bedroom and are to be provided as Shared Ownership Units and as extra care housing and/or accommodation for older persons and/or accommodation for vulnerable groups</w:t>
            </w:r>
          </w:p>
        </w:tc>
        <w:tc>
          <w:tcPr>
            <w:tcW w:w="3167" w:type="dxa"/>
          </w:tcPr>
          <w:p w14:paraId="5E622C38" w14:textId="77777777" w:rsidR="00EA1C49" w:rsidRPr="00794F40" w:rsidRDefault="00EA1C49" w:rsidP="006325B6">
            <w:pPr>
              <w:rPr>
                <w:rFonts w:cs="Arial"/>
              </w:rPr>
            </w:pPr>
          </w:p>
        </w:tc>
        <w:tc>
          <w:tcPr>
            <w:tcW w:w="2726" w:type="dxa"/>
          </w:tcPr>
          <w:p w14:paraId="77474E8F" w14:textId="77777777" w:rsidR="00EA1C49" w:rsidRPr="00794F40" w:rsidRDefault="00ED2E1D" w:rsidP="006325B6">
            <w:pPr>
              <w:rPr>
                <w:rFonts w:cs="Arial"/>
              </w:rPr>
            </w:pPr>
            <w:r>
              <w:rPr>
                <w:rFonts w:cs="Arial"/>
              </w:rPr>
              <w:t>N/A to Minimum Affordable Provision.</w:t>
            </w:r>
          </w:p>
        </w:tc>
      </w:tr>
      <w:tr w:rsidR="00487ACE" w14:paraId="07390D8D" w14:textId="77777777" w:rsidTr="006325B6">
        <w:tc>
          <w:tcPr>
            <w:tcW w:w="3349" w:type="dxa"/>
          </w:tcPr>
          <w:p w14:paraId="11977131" w14:textId="77777777" w:rsidR="00EA1C49" w:rsidRPr="00794F40" w:rsidRDefault="00ED2E1D" w:rsidP="006325B6">
            <w:pPr>
              <w:rPr>
                <w:rFonts w:cs="Arial"/>
              </w:rPr>
            </w:pPr>
            <w:r>
              <w:rPr>
                <w:rFonts w:cs="Arial"/>
              </w:rPr>
              <w:t>Affordable Units that are flats with 2 bedrooms and are to be provided as Shared Ownership Units</w:t>
            </w:r>
          </w:p>
        </w:tc>
        <w:tc>
          <w:tcPr>
            <w:tcW w:w="3167" w:type="dxa"/>
          </w:tcPr>
          <w:p w14:paraId="79DE0D69" w14:textId="77777777" w:rsidR="00EA1C49" w:rsidRPr="00794F40" w:rsidRDefault="00EA1C49" w:rsidP="006325B6">
            <w:pPr>
              <w:rPr>
                <w:rFonts w:cs="Arial"/>
              </w:rPr>
            </w:pPr>
          </w:p>
        </w:tc>
        <w:tc>
          <w:tcPr>
            <w:tcW w:w="2726" w:type="dxa"/>
          </w:tcPr>
          <w:p w14:paraId="56B56037" w14:textId="77777777" w:rsidR="00EA1C49" w:rsidRPr="00794F40" w:rsidRDefault="00EA1C49" w:rsidP="006325B6">
            <w:pPr>
              <w:rPr>
                <w:rFonts w:cs="Arial"/>
              </w:rPr>
            </w:pPr>
          </w:p>
        </w:tc>
      </w:tr>
      <w:tr w:rsidR="00487ACE" w14:paraId="0700184E" w14:textId="77777777" w:rsidTr="006325B6">
        <w:tc>
          <w:tcPr>
            <w:tcW w:w="3349" w:type="dxa"/>
          </w:tcPr>
          <w:p w14:paraId="32C99F75" w14:textId="77777777" w:rsidR="00EA1C49" w:rsidRPr="00794F40" w:rsidRDefault="00ED2E1D" w:rsidP="006325B6">
            <w:pPr>
              <w:rPr>
                <w:rFonts w:cs="Arial"/>
              </w:rPr>
            </w:pPr>
            <w:r>
              <w:rPr>
                <w:rFonts w:cs="Arial"/>
              </w:rPr>
              <w:t>Affordable Units that are flats with 2 bedrooms and are to be provided as Shared Ownership Units and as extra care housing and/or accommodation for older persons and/or accommodation for vulnerable groups</w:t>
            </w:r>
          </w:p>
        </w:tc>
        <w:tc>
          <w:tcPr>
            <w:tcW w:w="3167" w:type="dxa"/>
          </w:tcPr>
          <w:p w14:paraId="7BF71F0C" w14:textId="77777777" w:rsidR="00EA1C49" w:rsidRPr="00794F40" w:rsidRDefault="00EA1C49" w:rsidP="006325B6">
            <w:pPr>
              <w:rPr>
                <w:rFonts w:cs="Arial"/>
              </w:rPr>
            </w:pPr>
          </w:p>
        </w:tc>
        <w:tc>
          <w:tcPr>
            <w:tcW w:w="2726" w:type="dxa"/>
          </w:tcPr>
          <w:p w14:paraId="526EFD81" w14:textId="77777777" w:rsidR="00EA1C49" w:rsidRPr="00794F40" w:rsidRDefault="00ED2E1D" w:rsidP="006325B6">
            <w:pPr>
              <w:rPr>
                <w:rFonts w:cs="Arial"/>
              </w:rPr>
            </w:pPr>
            <w:r>
              <w:rPr>
                <w:rFonts w:cs="Arial"/>
              </w:rPr>
              <w:t>N/A to Minimum Affordable Provision.</w:t>
            </w:r>
          </w:p>
        </w:tc>
      </w:tr>
      <w:tr w:rsidR="00487ACE" w14:paraId="4677CF9A" w14:textId="77777777" w:rsidTr="006325B6">
        <w:tc>
          <w:tcPr>
            <w:tcW w:w="3349" w:type="dxa"/>
          </w:tcPr>
          <w:p w14:paraId="29B12508" w14:textId="77777777" w:rsidR="00EA1C49" w:rsidRPr="00794F40" w:rsidRDefault="00ED2E1D" w:rsidP="006325B6">
            <w:pPr>
              <w:rPr>
                <w:rFonts w:cs="Arial"/>
                <w:b/>
              </w:rPr>
            </w:pPr>
            <w:r>
              <w:rPr>
                <w:rFonts w:cs="Arial"/>
                <w:b/>
              </w:rPr>
              <w:t xml:space="preserve">Affordable Rented Units </w:t>
            </w:r>
          </w:p>
        </w:tc>
        <w:tc>
          <w:tcPr>
            <w:tcW w:w="3167" w:type="dxa"/>
          </w:tcPr>
          <w:p w14:paraId="0BE65C55" w14:textId="77777777" w:rsidR="00EA1C49" w:rsidRPr="00794F40" w:rsidRDefault="00EA1C49" w:rsidP="006325B6">
            <w:pPr>
              <w:rPr>
                <w:rFonts w:cs="Arial"/>
              </w:rPr>
            </w:pPr>
          </w:p>
        </w:tc>
        <w:tc>
          <w:tcPr>
            <w:tcW w:w="2726" w:type="dxa"/>
          </w:tcPr>
          <w:p w14:paraId="1F70D3BD" w14:textId="77777777" w:rsidR="00EA1C49" w:rsidRPr="00794F40" w:rsidRDefault="00EA1C49" w:rsidP="006325B6">
            <w:pPr>
              <w:rPr>
                <w:rFonts w:cs="Arial"/>
              </w:rPr>
            </w:pPr>
          </w:p>
        </w:tc>
      </w:tr>
      <w:tr w:rsidR="00487ACE" w14:paraId="35979AE2" w14:textId="77777777" w:rsidTr="006325B6">
        <w:tc>
          <w:tcPr>
            <w:tcW w:w="3349" w:type="dxa"/>
          </w:tcPr>
          <w:p w14:paraId="7D642DE5" w14:textId="77777777" w:rsidR="00EA1C49" w:rsidRPr="00794F40" w:rsidRDefault="00ED2E1D" w:rsidP="006325B6">
            <w:pPr>
              <w:rPr>
                <w:rFonts w:cs="Arial"/>
              </w:rPr>
            </w:pPr>
            <w:r>
              <w:rPr>
                <w:rFonts w:cs="Arial"/>
              </w:rPr>
              <w:t>Affordable Units that are houses with 2 bedrooms and are to be provided as Affordable Rented Units</w:t>
            </w:r>
          </w:p>
        </w:tc>
        <w:tc>
          <w:tcPr>
            <w:tcW w:w="3167" w:type="dxa"/>
          </w:tcPr>
          <w:p w14:paraId="07419A10" w14:textId="77777777" w:rsidR="00EA1C49" w:rsidRPr="00794F40" w:rsidRDefault="00EA1C49" w:rsidP="006325B6">
            <w:pPr>
              <w:rPr>
                <w:rFonts w:cs="Arial"/>
              </w:rPr>
            </w:pPr>
          </w:p>
        </w:tc>
        <w:tc>
          <w:tcPr>
            <w:tcW w:w="2726" w:type="dxa"/>
          </w:tcPr>
          <w:p w14:paraId="7AC012A1" w14:textId="77777777" w:rsidR="00EA1C49" w:rsidRPr="00794F40" w:rsidRDefault="00EA1C49" w:rsidP="006325B6">
            <w:pPr>
              <w:rPr>
                <w:rFonts w:cs="Arial"/>
              </w:rPr>
            </w:pPr>
          </w:p>
        </w:tc>
      </w:tr>
      <w:tr w:rsidR="00487ACE" w14:paraId="36E25D58" w14:textId="77777777" w:rsidTr="006325B6">
        <w:tc>
          <w:tcPr>
            <w:tcW w:w="3349" w:type="dxa"/>
          </w:tcPr>
          <w:p w14:paraId="141D9543" w14:textId="77777777" w:rsidR="00EA1C49" w:rsidRPr="00794F40" w:rsidRDefault="00ED2E1D" w:rsidP="006325B6">
            <w:pPr>
              <w:rPr>
                <w:rFonts w:cs="Arial"/>
              </w:rPr>
            </w:pPr>
            <w:r>
              <w:rPr>
                <w:rFonts w:cs="Arial"/>
              </w:rPr>
              <w:t>Affordable Units that are houses with 2 bedrooms and are to be provided as Affordable Rented Units and as extra care housing and/or accommodation for older persons and/or accommodation for vulnerable groups</w:t>
            </w:r>
          </w:p>
        </w:tc>
        <w:tc>
          <w:tcPr>
            <w:tcW w:w="3167" w:type="dxa"/>
          </w:tcPr>
          <w:p w14:paraId="4DF3F7EB" w14:textId="77777777" w:rsidR="00EA1C49" w:rsidRPr="00794F40" w:rsidRDefault="00EA1C49" w:rsidP="006325B6">
            <w:pPr>
              <w:rPr>
                <w:rFonts w:cs="Arial"/>
              </w:rPr>
            </w:pPr>
          </w:p>
        </w:tc>
        <w:tc>
          <w:tcPr>
            <w:tcW w:w="2726" w:type="dxa"/>
          </w:tcPr>
          <w:p w14:paraId="237ABE47" w14:textId="77777777" w:rsidR="00EA1C49" w:rsidRPr="00794F40" w:rsidRDefault="00ED2E1D" w:rsidP="006325B6">
            <w:pPr>
              <w:rPr>
                <w:rFonts w:cs="Arial"/>
              </w:rPr>
            </w:pPr>
            <w:r>
              <w:rPr>
                <w:rFonts w:cs="Arial"/>
              </w:rPr>
              <w:t>N/A to Minimum Affordable Provision.</w:t>
            </w:r>
          </w:p>
        </w:tc>
      </w:tr>
      <w:tr w:rsidR="00487ACE" w14:paraId="4C6A0E66" w14:textId="77777777" w:rsidTr="006325B6">
        <w:tc>
          <w:tcPr>
            <w:tcW w:w="3349" w:type="dxa"/>
          </w:tcPr>
          <w:p w14:paraId="2523D19C" w14:textId="77777777" w:rsidR="00EA1C49" w:rsidRPr="00794F40" w:rsidRDefault="00ED2E1D" w:rsidP="006325B6">
            <w:pPr>
              <w:rPr>
                <w:rFonts w:cs="Arial"/>
              </w:rPr>
            </w:pPr>
            <w:r>
              <w:rPr>
                <w:rFonts w:cs="Arial"/>
              </w:rPr>
              <w:t>Affordable Units that are houses with 3 bedrooms and are to be provided as Affordable Rented Units</w:t>
            </w:r>
          </w:p>
        </w:tc>
        <w:tc>
          <w:tcPr>
            <w:tcW w:w="3167" w:type="dxa"/>
          </w:tcPr>
          <w:p w14:paraId="6A2D22F0" w14:textId="77777777" w:rsidR="00EA1C49" w:rsidRPr="00794F40" w:rsidRDefault="00EA1C49" w:rsidP="006325B6">
            <w:pPr>
              <w:rPr>
                <w:rFonts w:cs="Arial"/>
              </w:rPr>
            </w:pPr>
          </w:p>
        </w:tc>
        <w:tc>
          <w:tcPr>
            <w:tcW w:w="2726" w:type="dxa"/>
          </w:tcPr>
          <w:p w14:paraId="60A24626" w14:textId="77777777" w:rsidR="00EA1C49" w:rsidRPr="00794F40" w:rsidRDefault="00EA1C49" w:rsidP="006325B6">
            <w:pPr>
              <w:rPr>
                <w:rFonts w:cs="Arial"/>
              </w:rPr>
            </w:pPr>
          </w:p>
        </w:tc>
      </w:tr>
      <w:tr w:rsidR="00487ACE" w14:paraId="51738A9E" w14:textId="77777777" w:rsidTr="006325B6">
        <w:tc>
          <w:tcPr>
            <w:tcW w:w="3349" w:type="dxa"/>
          </w:tcPr>
          <w:p w14:paraId="1BB73CCB" w14:textId="77777777" w:rsidR="00EA1C49" w:rsidRPr="00794F40" w:rsidRDefault="00ED2E1D" w:rsidP="006325B6">
            <w:pPr>
              <w:rPr>
                <w:rFonts w:cs="Arial"/>
              </w:rPr>
            </w:pPr>
            <w:r>
              <w:rPr>
                <w:rFonts w:cs="Arial"/>
              </w:rPr>
              <w:t>Affordable Units that are houses with 3 bedrooms and are to be provided as Affordable Rented Units and as extra care housing and/or accommodation for older persons and/or accommodation for vulnerable groups</w:t>
            </w:r>
          </w:p>
        </w:tc>
        <w:tc>
          <w:tcPr>
            <w:tcW w:w="3167" w:type="dxa"/>
          </w:tcPr>
          <w:p w14:paraId="5FA3F423" w14:textId="77777777" w:rsidR="00EA1C49" w:rsidRPr="00794F40" w:rsidRDefault="00EA1C49" w:rsidP="006325B6">
            <w:pPr>
              <w:rPr>
                <w:rFonts w:cs="Arial"/>
              </w:rPr>
            </w:pPr>
          </w:p>
        </w:tc>
        <w:tc>
          <w:tcPr>
            <w:tcW w:w="2726" w:type="dxa"/>
          </w:tcPr>
          <w:p w14:paraId="2FD9CBFE" w14:textId="77777777" w:rsidR="00EA1C49" w:rsidRPr="00794F40" w:rsidRDefault="00ED2E1D" w:rsidP="006325B6">
            <w:pPr>
              <w:rPr>
                <w:rFonts w:cs="Arial"/>
              </w:rPr>
            </w:pPr>
            <w:r>
              <w:rPr>
                <w:rFonts w:cs="Arial"/>
              </w:rPr>
              <w:t>N/A to Minimum Affordable Provision.</w:t>
            </w:r>
          </w:p>
        </w:tc>
      </w:tr>
      <w:tr w:rsidR="00487ACE" w14:paraId="0935A332" w14:textId="77777777" w:rsidTr="006325B6">
        <w:tc>
          <w:tcPr>
            <w:tcW w:w="3349" w:type="dxa"/>
          </w:tcPr>
          <w:p w14:paraId="5899A3D7" w14:textId="77777777" w:rsidR="00EA1C49" w:rsidRPr="00794F40" w:rsidRDefault="00ED2E1D" w:rsidP="006325B6">
            <w:pPr>
              <w:rPr>
                <w:rFonts w:cs="Arial"/>
              </w:rPr>
            </w:pPr>
            <w:r>
              <w:rPr>
                <w:rFonts w:cs="Arial"/>
              </w:rPr>
              <w:t>Affordable Units that are houses with 4 bedrooms and are to be provided as Affordable Rented Units</w:t>
            </w:r>
          </w:p>
        </w:tc>
        <w:tc>
          <w:tcPr>
            <w:tcW w:w="3167" w:type="dxa"/>
          </w:tcPr>
          <w:p w14:paraId="192F6425" w14:textId="77777777" w:rsidR="00EA1C49" w:rsidRPr="00794F40" w:rsidRDefault="00EA1C49" w:rsidP="006325B6">
            <w:pPr>
              <w:rPr>
                <w:rFonts w:cs="Arial"/>
              </w:rPr>
            </w:pPr>
          </w:p>
        </w:tc>
        <w:tc>
          <w:tcPr>
            <w:tcW w:w="2726" w:type="dxa"/>
          </w:tcPr>
          <w:p w14:paraId="4A21AEA4" w14:textId="77777777" w:rsidR="00EA1C49" w:rsidRPr="00794F40" w:rsidRDefault="00EA1C49" w:rsidP="006325B6">
            <w:pPr>
              <w:rPr>
                <w:rFonts w:cs="Arial"/>
              </w:rPr>
            </w:pPr>
          </w:p>
        </w:tc>
      </w:tr>
      <w:tr w:rsidR="00487ACE" w14:paraId="50DC3FF2" w14:textId="77777777" w:rsidTr="006325B6">
        <w:tc>
          <w:tcPr>
            <w:tcW w:w="3349" w:type="dxa"/>
          </w:tcPr>
          <w:p w14:paraId="69C271EE" w14:textId="77777777" w:rsidR="00EA1C49" w:rsidRPr="00794F40" w:rsidRDefault="00ED2E1D" w:rsidP="006325B6">
            <w:pPr>
              <w:rPr>
                <w:rFonts w:cs="Arial"/>
              </w:rPr>
            </w:pPr>
            <w:r>
              <w:rPr>
                <w:rFonts w:cs="Arial"/>
              </w:rPr>
              <w:t>Affordable Units that are houses with 4 bedrooms and are to be provided as Affordable Rented Units and as extra care housing and/or accommodation for older persons and/or accommodation for vulnerable groups</w:t>
            </w:r>
          </w:p>
        </w:tc>
        <w:tc>
          <w:tcPr>
            <w:tcW w:w="3167" w:type="dxa"/>
          </w:tcPr>
          <w:p w14:paraId="63999D36" w14:textId="77777777" w:rsidR="00EA1C49" w:rsidRPr="00794F40" w:rsidRDefault="00EA1C49" w:rsidP="006325B6">
            <w:pPr>
              <w:rPr>
                <w:rFonts w:cs="Arial"/>
              </w:rPr>
            </w:pPr>
          </w:p>
        </w:tc>
        <w:tc>
          <w:tcPr>
            <w:tcW w:w="2726" w:type="dxa"/>
          </w:tcPr>
          <w:p w14:paraId="17311416" w14:textId="77777777" w:rsidR="00EA1C49" w:rsidRPr="00794F40" w:rsidRDefault="00ED2E1D" w:rsidP="006325B6">
            <w:pPr>
              <w:rPr>
                <w:rFonts w:cs="Arial"/>
              </w:rPr>
            </w:pPr>
            <w:r>
              <w:rPr>
                <w:rFonts w:cs="Arial"/>
              </w:rPr>
              <w:t>N/A to Minimum Affordable Provision.</w:t>
            </w:r>
          </w:p>
        </w:tc>
      </w:tr>
      <w:tr w:rsidR="00487ACE" w14:paraId="76C52152" w14:textId="77777777" w:rsidTr="006325B6">
        <w:tc>
          <w:tcPr>
            <w:tcW w:w="3349" w:type="dxa"/>
          </w:tcPr>
          <w:p w14:paraId="2C8E0A58" w14:textId="77777777" w:rsidR="00EA1C49" w:rsidRPr="00794F40" w:rsidRDefault="00ED2E1D" w:rsidP="006325B6">
            <w:pPr>
              <w:rPr>
                <w:rFonts w:cs="Arial"/>
              </w:rPr>
            </w:pPr>
            <w:r>
              <w:rPr>
                <w:rFonts w:cs="Arial"/>
              </w:rPr>
              <w:t>Affordable Units that are houses with 5 bedroom and are to be provided as Affordable Rented Units</w:t>
            </w:r>
          </w:p>
        </w:tc>
        <w:tc>
          <w:tcPr>
            <w:tcW w:w="3167" w:type="dxa"/>
          </w:tcPr>
          <w:p w14:paraId="602FAD3B" w14:textId="77777777" w:rsidR="00EA1C49" w:rsidRPr="00794F40" w:rsidRDefault="00EA1C49" w:rsidP="006325B6">
            <w:pPr>
              <w:rPr>
                <w:rFonts w:cs="Arial"/>
              </w:rPr>
            </w:pPr>
          </w:p>
        </w:tc>
        <w:tc>
          <w:tcPr>
            <w:tcW w:w="2726" w:type="dxa"/>
          </w:tcPr>
          <w:p w14:paraId="2015936B" w14:textId="77777777" w:rsidR="00EA1C49" w:rsidRPr="00794F40" w:rsidRDefault="00EA1C49" w:rsidP="006325B6">
            <w:pPr>
              <w:rPr>
                <w:rFonts w:cs="Arial"/>
              </w:rPr>
            </w:pPr>
          </w:p>
        </w:tc>
      </w:tr>
      <w:tr w:rsidR="00487ACE" w14:paraId="136EAC4A" w14:textId="77777777" w:rsidTr="006325B6">
        <w:tc>
          <w:tcPr>
            <w:tcW w:w="3349" w:type="dxa"/>
          </w:tcPr>
          <w:p w14:paraId="039C4280" w14:textId="77777777" w:rsidR="00EA1C49" w:rsidRPr="00794F40" w:rsidRDefault="00ED2E1D" w:rsidP="006325B6">
            <w:pPr>
              <w:rPr>
                <w:rFonts w:cs="Arial"/>
              </w:rPr>
            </w:pPr>
            <w:r>
              <w:rPr>
                <w:rFonts w:cs="Arial"/>
              </w:rPr>
              <w:t xml:space="preserve">Affordable Units that are houses with 5 bedroom and are to be provided as Affordable Rented Units and as extra care housing </w:t>
            </w:r>
            <w:r>
              <w:rPr>
                <w:rFonts w:cs="Arial"/>
              </w:rPr>
              <w:lastRenderedPageBreak/>
              <w:t>and/or accommodation for older persons and/or accommodation for vulnerable groups</w:t>
            </w:r>
          </w:p>
        </w:tc>
        <w:tc>
          <w:tcPr>
            <w:tcW w:w="3167" w:type="dxa"/>
          </w:tcPr>
          <w:p w14:paraId="1CAFD7C8" w14:textId="77777777" w:rsidR="00EA1C49" w:rsidRPr="00794F40" w:rsidRDefault="00EA1C49" w:rsidP="006325B6">
            <w:pPr>
              <w:rPr>
                <w:rFonts w:cs="Arial"/>
              </w:rPr>
            </w:pPr>
          </w:p>
        </w:tc>
        <w:tc>
          <w:tcPr>
            <w:tcW w:w="2726" w:type="dxa"/>
          </w:tcPr>
          <w:p w14:paraId="20F5DEBD" w14:textId="77777777" w:rsidR="00EA1C49" w:rsidRPr="00794F40" w:rsidRDefault="00ED2E1D" w:rsidP="006325B6">
            <w:pPr>
              <w:rPr>
                <w:rFonts w:cs="Arial"/>
              </w:rPr>
            </w:pPr>
            <w:r>
              <w:rPr>
                <w:rFonts w:cs="Arial"/>
              </w:rPr>
              <w:t>N/A to Minimum Affordable Provision.</w:t>
            </w:r>
          </w:p>
        </w:tc>
      </w:tr>
      <w:tr w:rsidR="00487ACE" w14:paraId="70129B02" w14:textId="77777777" w:rsidTr="006325B6">
        <w:tc>
          <w:tcPr>
            <w:tcW w:w="3349" w:type="dxa"/>
          </w:tcPr>
          <w:p w14:paraId="17D44C21" w14:textId="77777777" w:rsidR="00EA1C49" w:rsidRPr="00794F40" w:rsidRDefault="00ED2E1D" w:rsidP="006325B6">
            <w:pPr>
              <w:rPr>
                <w:rFonts w:cs="Arial"/>
              </w:rPr>
            </w:pPr>
            <w:r>
              <w:rPr>
                <w:rFonts w:cs="Arial"/>
              </w:rPr>
              <w:t>Affordable Units that are flats with 1 bedroom and are to be provided as Affordable Rented Units</w:t>
            </w:r>
          </w:p>
        </w:tc>
        <w:tc>
          <w:tcPr>
            <w:tcW w:w="3167" w:type="dxa"/>
          </w:tcPr>
          <w:p w14:paraId="46795F23" w14:textId="77777777" w:rsidR="00EA1C49" w:rsidRPr="00794F40" w:rsidRDefault="00EA1C49" w:rsidP="006325B6">
            <w:pPr>
              <w:rPr>
                <w:rFonts w:cs="Arial"/>
              </w:rPr>
            </w:pPr>
          </w:p>
        </w:tc>
        <w:tc>
          <w:tcPr>
            <w:tcW w:w="2726" w:type="dxa"/>
          </w:tcPr>
          <w:p w14:paraId="394390B1" w14:textId="77777777" w:rsidR="00EA1C49" w:rsidRPr="00794F40" w:rsidRDefault="00EA1C49" w:rsidP="006325B6">
            <w:pPr>
              <w:rPr>
                <w:rFonts w:cs="Arial"/>
              </w:rPr>
            </w:pPr>
          </w:p>
        </w:tc>
      </w:tr>
      <w:tr w:rsidR="00487ACE" w14:paraId="4DC75A08" w14:textId="77777777" w:rsidTr="006325B6">
        <w:tc>
          <w:tcPr>
            <w:tcW w:w="3349" w:type="dxa"/>
          </w:tcPr>
          <w:p w14:paraId="14D18B39" w14:textId="77777777" w:rsidR="00EA1C49" w:rsidRPr="00794F40" w:rsidRDefault="00ED2E1D" w:rsidP="006325B6">
            <w:pPr>
              <w:rPr>
                <w:rFonts w:cs="Arial"/>
              </w:rPr>
            </w:pPr>
            <w:r>
              <w:rPr>
                <w:rFonts w:cs="Arial"/>
              </w:rPr>
              <w:t>Affordable Units that are flats with 1 bedroom and are to be provided as Affordable Rented Units and as extra care housing and/or accommodation for older persons and/or accommodation for vulnerable groups</w:t>
            </w:r>
          </w:p>
        </w:tc>
        <w:tc>
          <w:tcPr>
            <w:tcW w:w="3167" w:type="dxa"/>
          </w:tcPr>
          <w:p w14:paraId="45D6C7F9" w14:textId="77777777" w:rsidR="00EA1C49" w:rsidRPr="00794F40" w:rsidRDefault="00EA1C49" w:rsidP="006325B6">
            <w:pPr>
              <w:rPr>
                <w:rFonts w:cs="Arial"/>
              </w:rPr>
            </w:pPr>
          </w:p>
        </w:tc>
        <w:tc>
          <w:tcPr>
            <w:tcW w:w="2726" w:type="dxa"/>
          </w:tcPr>
          <w:p w14:paraId="5BC2731F" w14:textId="77777777" w:rsidR="00EA1C49" w:rsidRPr="00794F40" w:rsidRDefault="00ED2E1D" w:rsidP="006325B6">
            <w:pPr>
              <w:rPr>
                <w:rFonts w:cs="Arial"/>
              </w:rPr>
            </w:pPr>
            <w:r>
              <w:rPr>
                <w:rFonts w:cs="Arial"/>
              </w:rPr>
              <w:t>N/A to Minimum Affordable Provision.</w:t>
            </w:r>
          </w:p>
        </w:tc>
      </w:tr>
      <w:tr w:rsidR="00487ACE" w14:paraId="709BA7F2" w14:textId="77777777" w:rsidTr="006325B6">
        <w:tc>
          <w:tcPr>
            <w:tcW w:w="3349" w:type="dxa"/>
          </w:tcPr>
          <w:p w14:paraId="73D5C2B7" w14:textId="77777777" w:rsidR="00EA1C49" w:rsidRPr="00794F40" w:rsidRDefault="00ED2E1D" w:rsidP="006325B6">
            <w:pPr>
              <w:rPr>
                <w:rFonts w:cs="Arial"/>
              </w:rPr>
            </w:pPr>
            <w:r>
              <w:rPr>
                <w:rFonts w:cs="Arial"/>
              </w:rPr>
              <w:t>Affordable Units that are flats with 2 bedrooms and are to be provided as Affordable Rented Units</w:t>
            </w:r>
          </w:p>
        </w:tc>
        <w:tc>
          <w:tcPr>
            <w:tcW w:w="3167" w:type="dxa"/>
          </w:tcPr>
          <w:p w14:paraId="6A9BD034" w14:textId="77777777" w:rsidR="00EA1C49" w:rsidRPr="00794F40" w:rsidRDefault="00EA1C49" w:rsidP="006325B6">
            <w:pPr>
              <w:rPr>
                <w:rFonts w:cs="Arial"/>
              </w:rPr>
            </w:pPr>
          </w:p>
        </w:tc>
        <w:tc>
          <w:tcPr>
            <w:tcW w:w="2726" w:type="dxa"/>
          </w:tcPr>
          <w:p w14:paraId="768F401E" w14:textId="77777777" w:rsidR="00EA1C49" w:rsidRPr="00794F40" w:rsidRDefault="00EA1C49" w:rsidP="006325B6">
            <w:pPr>
              <w:rPr>
                <w:rFonts w:cs="Arial"/>
              </w:rPr>
            </w:pPr>
          </w:p>
        </w:tc>
      </w:tr>
      <w:tr w:rsidR="00487ACE" w14:paraId="0E59DE34" w14:textId="77777777" w:rsidTr="006325B6">
        <w:tc>
          <w:tcPr>
            <w:tcW w:w="3349" w:type="dxa"/>
          </w:tcPr>
          <w:p w14:paraId="1E86E23B" w14:textId="77777777" w:rsidR="00EA1C49" w:rsidRPr="00794F40" w:rsidRDefault="00ED2E1D" w:rsidP="006325B6">
            <w:pPr>
              <w:rPr>
                <w:rFonts w:cs="Arial"/>
              </w:rPr>
            </w:pPr>
            <w:r>
              <w:rPr>
                <w:rFonts w:cs="Arial"/>
              </w:rPr>
              <w:t>Affordable Units that are flats with 2 bedrooms and are to be provided as Affordable Rented Units and as extra care housing and/or accommodation for older persons and/or accommodation for vulnerable groups</w:t>
            </w:r>
          </w:p>
        </w:tc>
        <w:tc>
          <w:tcPr>
            <w:tcW w:w="3167" w:type="dxa"/>
          </w:tcPr>
          <w:p w14:paraId="37A1B9E4" w14:textId="77777777" w:rsidR="00EA1C49" w:rsidRPr="00794F40" w:rsidRDefault="00EA1C49" w:rsidP="006325B6">
            <w:pPr>
              <w:rPr>
                <w:rFonts w:cs="Arial"/>
              </w:rPr>
            </w:pPr>
          </w:p>
        </w:tc>
        <w:tc>
          <w:tcPr>
            <w:tcW w:w="2726" w:type="dxa"/>
          </w:tcPr>
          <w:p w14:paraId="52652C1B" w14:textId="77777777" w:rsidR="00EA1C49" w:rsidRPr="00794F40" w:rsidRDefault="00ED2E1D" w:rsidP="006325B6">
            <w:pPr>
              <w:rPr>
                <w:rFonts w:cs="Arial"/>
              </w:rPr>
            </w:pPr>
            <w:r>
              <w:rPr>
                <w:rFonts w:cs="Arial"/>
              </w:rPr>
              <w:t>N/A to Minimum Affordable Provision.</w:t>
            </w:r>
          </w:p>
        </w:tc>
      </w:tr>
      <w:tr w:rsidR="00487ACE" w14:paraId="68589E3F" w14:textId="77777777" w:rsidTr="006325B6">
        <w:tc>
          <w:tcPr>
            <w:tcW w:w="3349" w:type="dxa"/>
          </w:tcPr>
          <w:p w14:paraId="28AE34ED" w14:textId="77777777" w:rsidR="00EA1C49" w:rsidRPr="00794F40" w:rsidRDefault="00ED2E1D" w:rsidP="006325B6">
            <w:pPr>
              <w:rPr>
                <w:rFonts w:cs="Arial"/>
                <w:b/>
              </w:rPr>
            </w:pPr>
            <w:r>
              <w:rPr>
                <w:rFonts w:cs="Arial"/>
                <w:b/>
              </w:rPr>
              <w:t xml:space="preserve">Intermediate Affordable Housing Units </w:t>
            </w:r>
          </w:p>
        </w:tc>
        <w:tc>
          <w:tcPr>
            <w:tcW w:w="3167" w:type="dxa"/>
          </w:tcPr>
          <w:p w14:paraId="3E313F3D" w14:textId="77777777" w:rsidR="00EA1C49" w:rsidRPr="00794F40" w:rsidRDefault="00EA1C49" w:rsidP="006325B6">
            <w:pPr>
              <w:rPr>
                <w:rFonts w:cs="Arial"/>
              </w:rPr>
            </w:pPr>
          </w:p>
        </w:tc>
        <w:tc>
          <w:tcPr>
            <w:tcW w:w="2726" w:type="dxa"/>
          </w:tcPr>
          <w:p w14:paraId="0253EA85" w14:textId="77777777" w:rsidR="00EA1C49" w:rsidRPr="00794F40" w:rsidRDefault="00EA1C49" w:rsidP="006325B6">
            <w:pPr>
              <w:rPr>
                <w:rFonts w:cs="Arial"/>
              </w:rPr>
            </w:pPr>
          </w:p>
        </w:tc>
      </w:tr>
      <w:tr w:rsidR="00487ACE" w14:paraId="356B6FA2" w14:textId="77777777" w:rsidTr="006325B6">
        <w:tc>
          <w:tcPr>
            <w:tcW w:w="3349" w:type="dxa"/>
          </w:tcPr>
          <w:p w14:paraId="2ABBBDFE" w14:textId="77777777" w:rsidR="00EA1C49" w:rsidRPr="00794F40" w:rsidRDefault="00ED2E1D" w:rsidP="006325B6">
            <w:pPr>
              <w:rPr>
                <w:rFonts w:cs="Arial"/>
              </w:rPr>
            </w:pPr>
            <w:r>
              <w:rPr>
                <w:rFonts w:cs="Arial"/>
              </w:rPr>
              <w:t>Affordable Units that are houses with 2 bedrooms and are to be provided as Intermediate Affordable Housing Units</w:t>
            </w:r>
          </w:p>
        </w:tc>
        <w:tc>
          <w:tcPr>
            <w:tcW w:w="3167" w:type="dxa"/>
          </w:tcPr>
          <w:p w14:paraId="7F74815A" w14:textId="77777777" w:rsidR="00EA1C49" w:rsidRPr="00794F40" w:rsidRDefault="00EA1C49" w:rsidP="006325B6">
            <w:pPr>
              <w:rPr>
                <w:rFonts w:cs="Arial"/>
              </w:rPr>
            </w:pPr>
          </w:p>
        </w:tc>
        <w:tc>
          <w:tcPr>
            <w:tcW w:w="2726" w:type="dxa"/>
          </w:tcPr>
          <w:p w14:paraId="33934FDC" w14:textId="77777777" w:rsidR="00EA1C49" w:rsidRPr="00794F40" w:rsidRDefault="00EA1C49" w:rsidP="006325B6">
            <w:pPr>
              <w:rPr>
                <w:rFonts w:cs="Arial"/>
              </w:rPr>
            </w:pPr>
          </w:p>
        </w:tc>
      </w:tr>
      <w:tr w:rsidR="00487ACE" w14:paraId="743BC8B5" w14:textId="77777777" w:rsidTr="006325B6">
        <w:tc>
          <w:tcPr>
            <w:tcW w:w="3349" w:type="dxa"/>
          </w:tcPr>
          <w:p w14:paraId="75A662FB" w14:textId="77777777" w:rsidR="00EA1C49" w:rsidRPr="00794F40" w:rsidRDefault="00ED2E1D" w:rsidP="006325B6">
            <w:pPr>
              <w:rPr>
                <w:rFonts w:cs="Arial"/>
              </w:rPr>
            </w:pPr>
            <w:r>
              <w:rPr>
                <w:rFonts w:cs="Arial"/>
              </w:rPr>
              <w:t>Affordable Units that are houses with 2 bedrooms and are to be provided as Intermediate Affordable Housing Units and as extra care housing and/or accommodation for older persons and/or accommodation for vulnerable groups</w:t>
            </w:r>
          </w:p>
        </w:tc>
        <w:tc>
          <w:tcPr>
            <w:tcW w:w="3167" w:type="dxa"/>
          </w:tcPr>
          <w:p w14:paraId="0B301BD1" w14:textId="77777777" w:rsidR="00EA1C49" w:rsidRPr="00794F40" w:rsidRDefault="00EA1C49" w:rsidP="006325B6">
            <w:pPr>
              <w:rPr>
                <w:rFonts w:cs="Arial"/>
              </w:rPr>
            </w:pPr>
          </w:p>
        </w:tc>
        <w:tc>
          <w:tcPr>
            <w:tcW w:w="2726" w:type="dxa"/>
          </w:tcPr>
          <w:p w14:paraId="4FA7D24E" w14:textId="77777777" w:rsidR="00EA1C49" w:rsidRPr="00794F40" w:rsidRDefault="00ED2E1D" w:rsidP="006325B6">
            <w:pPr>
              <w:rPr>
                <w:rFonts w:cs="Arial"/>
              </w:rPr>
            </w:pPr>
            <w:r>
              <w:rPr>
                <w:rFonts w:cs="Arial"/>
              </w:rPr>
              <w:t>N/A to Minimum Affordable Provision.</w:t>
            </w:r>
          </w:p>
        </w:tc>
      </w:tr>
      <w:tr w:rsidR="00487ACE" w14:paraId="63D054DE" w14:textId="77777777" w:rsidTr="006325B6">
        <w:tc>
          <w:tcPr>
            <w:tcW w:w="3349" w:type="dxa"/>
          </w:tcPr>
          <w:p w14:paraId="348FC7CF" w14:textId="77777777" w:rsidR="00EA1C49" w:rsidRPr="00794F40" w:rsidRDefault="00ED2E1D" w:rsidP="006325B6">
            <w:pPr>
              <w:rPr>
                <w:rFonts w:cs="Arial"/>
              </w:rPr>
            </w:pPr>
            <w:r>
              <w:rPr>
                <w:rFonts w:cs="Arial"/>
              </w:rPr>
              <w:t>Affordable Units that are houses with 3 bedrooms and are to be provided as Intermediate Affordable Housing Units</w:t>
            </w:r>
          </w:p>
        </w:tc>
        <w:tc>
          <w:tcPr>
            <w:tcW w:w="3167" w:type="dxa"/>
          </w:tcPr>
          <w:p w14:paraId="0AF11403" w14:textId="77777777" w:rsidR="00EA1C49" w:rsidRPr="00794F40" w:rsidRDefault="00EA1C49" w:rsidP="006325B6">
            <w:pPr>
              <w:rPr>
                <w:rFonts w:cs="Arial"/>
              </w:rPr>
            </w:pPr>
          </w:p>
        </w:tc>
        <w:tc>
          <w:tcPr>
            <w:tcW w:w="2726" w:type="dxa"/>
          </w:tcPr>
          <w:p w14:paraId="5D997953" w14:textId="77777777" w:rsidR="00EA1C49" w:rsidRPr="00794F40" w:rsidRDefault="00EA1C49" w:rsidP="006325B6">
            <w:pPr>
              <w:rPr>
                <w:rFonts w:cs="Arial"/>
              </w:rPr>
            </w:pPr>
          </w:p>
        </w:tc>
      </w:tr>
      <w:tr w:rsidR="00487ACE" w14:paraId="24E595D0" w14:textId="77777777" w:rsidTr="006325B6">
        <w:tc>
          <w:tcPr>
            <w:tcW w:w="3349" w:type="dxa"/>
          </w:tcPr>
          <w:p w14:paraId="4A54C22F" w14:textId="77777777" w:rsidR="00EA1C49" w:rsidRPr="00794F40" w:rsidRDefault="00ED2E1D" w:rsidP="006325B6">
            <w:pPr>
              <w:rPr>
                <w:rFonts w:cs="Arial"/>
              </w:rPr>
            </w:pPr>
            <w:r>
              <w:rPr>
                <w:rFonts w:cs="Arial"/>
              </w:rPr>
              <w:t>Affordable Units that are houses with 3 bedrooms and are to be provided as Intermediate Affordable Housing Units and as extra care housing and/or accommodation for older persons and/or accommodation for vulnerable groups</w:t>
            </w:r>
          </w:p>
        </w:tc>
        <w:tc>
          <w:tcPr>
            <w:tcW w:w="3167" w:type="dxa"/>
          </w:tcPr>
          <w:p w14:paraId="30AA5061" w14:textId="77777777" w:rsidR="00EA1C49" w:rsidRPr="00794F40" w:rsidRDefault="00EA1C49" w:rsidP="006325B6">
            <w:pPr>
              <w:rPr>
                <w:rFonts w:cs="Arial"/>
              </w:rPr>
            </w:pPr>
          </w:p>
        </w:tc>
        <w:tc>
          <w:tcPr>
            <w:tcW w:w="2726" w:type="dxa"/>
          </w:tcPr>
          <w:p w14:paraId="10DA61C6" w14:textId="77777777" w:rsidR="00EA1C49" w:rsidRPr="00794F40" w:rsidRDefault="00ED2E1D" w:rsidP="006325B6">
            <w:pPr>
              <w:rPr>
                <w:rFonts w:cs="Arial"/>
              </w:rPr>
            </w:pPr>
            <w:r>
              <w:rPr>
                <w:rFonts w:cs="Arial"/>
              </w:rPr>
              <w:t>N/A to Minimum Affordable Provision.</w:t>
            </w:r>
          </w:p>
        </w:tc>
      </w:tr>
      <w:tr w:rsidR="00487ACE" w14:paraId="5B6CCF22" w14:textId="77777777" w:rsidTr="006325B6">
        <w:tc>
          <w:tcPr>
            <w:tcW w:w="3349" w:type="dxa"/>
          </w:tcPr>
          <w:p w14:paraId="16B11ED6" w14:textId="77777777" w:rsidR="00EA1C49" w:rsidRPr="00794F40" w:rsidRDefault="00ED2E1D" w:rsidP="006325B6">
            <w:pPr>
              <w:rPr>
                <w:rFonts w:cs="Arial"/>
              </w:rPr>
            </w:pPr>
            <w:r>
              <w:rPr>
                <w:rFonts w:cs="Arial"/>
              </w:rPr>
              <w:t>Affordable Units that are houses with 4 bedrooms and are to be provided as Intermediate Affordable Housing Units</w:t>
            </w:r>
          </w:p>
        </w:tc>
        <w:tc>
          <w:tcPr>
            <w:tcW w:w="3167" w:type="dxa"/>
          </w:tcPr>
          <w:p w14:paraId="23F8BC27" w14:textId="77777777" w:rsidR="00EA1C49" w:rsidRPr="00794F40" w:rsidRDefault="00EA1C49" w:rsidP="006325B6">
            <w:pPr>
              <w:rPr>
                <w:rFonts w:cs="Arial"/>
              </w:rPr>
            </w:pPr>
          </w:p>
        </w:tc>
        <w:tc>
          <w:tcPr>
            <w:tcW w:w="2726" w:type="dxa"/>
          </w:tcPr>
          <w:p w14:paraId="1856F7CA" w14:textId="77777777" w:rsidR="00EA1C49" w:rsidRPr="00794F40" w:rsidRDefault="00EA1C49" w:rsidP="006325B6">
            <w:pPr>
              <w:rPr>
                <w:rFonts w:cs="Arial"/>
              </w:rPr>
            </w:pPr>
          </w:p>
        </w:tc>
      </w:tr>
      <w:tr w:rsidR="00487ACE" w14:paraId="76A5C37D" w14:textId="77777777" w:rsidTr="006325B6">
        <w:tc>
          <w:tcPr>
            <w:tcW w:w="3349" w:type="dxa"/>
          </w:tcPr>
          <w:p w14:paraId="78532184" w14:textId="77777777" w:rsidR="00EA1C49" w:rsidRPr="00794F40" w:rsidRDefault="00ED2E1D" w:rsidP="006325B6">
            <w:pPr>
              <w:rPr>
                <w:rFonts w:cs="Arial"/>
              </w:rPr>
            </w:pPr>
            <w:r>
              <w:rPr>
                <w:rFonts w:cs="Arial"/>
              </w:rPr>
              <w:t xml:space="preserve">Affordable Units that are houses with 4 bedrooms and are to be provided as Intermediate Affordable Housing Units and as extra care housing and/or accommodation for older persons and/or accommodation for </w:t>
            </w:r>
            <w:r>
              <w:rPr>
                <w:rFonts w:cs="Arial"/>
              </w:rPr>
              <w:lastRenderedPageBreak/>
              <w:t>vulnerable groups</w:t>
            </w:r>
          </w:p>
        </w:tc>
        <w:tc>
          <w:tcPr>
            <w:tcW w:w="3167" w:type="dxa"/>
          </w:tcPr>
          <w:p w14:paraId="2839C0D0" w14:textId="77777777" w:rsidR="00EA1C49" w:rsidRPr="00794F40" w:rsidRDefault="00EA1C49" w:rsidP="006325B6">
            <w:pPr>
              <w:rPr>
                <w:rFonts w:cs="Arial"/>
              </w:rPr>
            </w:pPr>
          </w:p>
        </w:tc>
        <w:tc>
          <w:tcPr>
            <w:tcW w:w="2726" w:type="dxa"/>
          </w:tcPr>
          <w:p w14:paraId="4AA6A8C7" w14:textId="77777777" w:rsidR="00EA1C49" w:rsidRPr="00794F40" w:rsidRDefault="00ED2E1D" w:rsidP="006325B6">
            <w:pPr>
              <w:rPr>
                <w:rFonts w:cs="Arial"/>
              </w:rPr>
            </w:pPr>
            <w:r>
              <w:rPr>
                <w:rFonts w:cs="Arial"/>
              </w:rPr>
              <w:t>N/A to Minimum Affordable Provision.</w:t>
            </w:r>
          </w:p>
        </w:tc>
      </w:tr>
      <w:tr w:rsidR="00487ACE" w14:paraId="2B68ECFE" w14:textId="77777777" w:rsidTr="006325B6">
        <w:tc>
          <w:tcPr>
            <w:tcW w:w="3349" w:type="dxa"/>
          </w:tcPr>
          <w:p w14:paraId="50499383" w14:textId="77777777" w:rsidR="00EA1C49" w:rsidRPr="00794F40" w:rsidRDefault="00ED2E1D" w:rsidP="006325B6">
            <w:pPr>
              <w:rPr>
                <w:rFonts w:cs="Arial"/>
              </w:rPr>
            </w:pPr>
            <w:r>
              <w:rPr>
                <w:rFonts w:cs="Arial"/>
              </w:rPr>
              <w:t>Affordable Units that are houses with 5 bedroom and are to be provided as Intermediate Affordable Housing Units</w:t>
            </w:r>
          </w:p>
        </w:tc>
        <w:tc>
          <w:tcPr>
            <w:tcW w:w="3167" w:type="dxa"/>
          </w:tcPr>
          <w:p w14:paraId="31ACE13B" w14:textId="77777777" w:rsidR="00EA1C49" w:rsidRPr="00794F40" w:rsidRDefault="00EA1C49" w:rsidP="006325B6">
            <w:pPr>
              <w:rPr>
                <w:rFonts w:cs="Arial"/>
              </w:rPr>
            </w:pPr>
          </w:p>
        </w:tc>
        <w:tc>
          <w:tcPr>
            <w:tcW w:w="2726" w:type="dxa"/>
          </w:tcPr>
          <w:p w14:paraId="504969B4" w14:textId="77777777" w:rsidR="00EA1C49" w:rsidRPr="00794F40" w:rsidRDefault="00EA1C49" w:rsidP="006325B6">
            <w:pPr>
              <w:rPr>
                <w:rFonts w:cs="Arial"/>
              </w:rPr>
            </w:pPr>
          </w:p>
        </w:tc>
      </w:tr>
      <w:tr w:rsidR="00487ACE" w14:paraId="178B6264" w14:textId="77777777" w:rsidTr="006325B6">
        <w:tc>
          <w:tcPr>
            <w:tcW w:w="3349" w:type="dxa"/>
          </w:tcPr>
          <w:p w14:paraId="73589480" w14:textId="77777777" w:rsidR="00EA1C49" w:rsidRPr="00794F40" w:rsidRDefault="00ED2E1D" w:rsidP="006325B6">
            <w:pPr>
              <w:rPr>
                <w:rFonts w:cs="Arial"/>
              </w:rPr>
            </w:pPr>
            <w:r>
              <w:rPr>
                <w:rFonts w:cs="Arial"/>
              </w:rPr>
              <w:t>Affordable Units that are houses with 5 bedroom and are to be provided as Intermediate Affordable Housing Units and as extra care housing and/or accommodation for older persons and/or accommodation for vulnerable groups</w:t>
            </w:r>
          </w:p>
        </w:tc>
        <w:tc>
          <w:tcPr>
            <w:tcW w:w="3167" w:type="dxa"/>
          </w:tcPr>
          <w:p w14:paraId="2845F69A" w14:textId="77777777" w:rsidR="00EA1C49" w:rsidRPr="00794F40" w:rsidRDefault="00EA1C49" w:rsidP="006325B6">
            <w:pPr>
              <w:rPr>
                <w:rFonts w:cs="Arial"/>
              </w:rPr>
            </w:pPr>
          </w:p>
        </w:tc>
        <w:tc>
          <w:tcPr>
            <w:tcW w:w="2726" w:type="dxa"/>
          </w:tcPr>
          <w:p w14:paraId="1F122E6A" w14:textId="77777777" w:rsidR="00EA1C49" w:rsidRPr="00794F40" w:rsidRDefault="00ED2E1D" w:rsidP="006325B6">
            <w:pPr>
              <w:rPr>
                <w:rFonts w:cs="Arial"/>
              </w:rPr>
            </w:pPr>
            <w:r>
              <w:rPr>
                <w:rFonts w:cs="Arial"/>
              </w:rPr>
              <w:t>N/A to Minimum Affordable Provision.</w:t>
            </w:r>
          </w:p>
        </w:tc>
      </w:tr>
      <w:tr w:rsidR="00487ACE" w14:paraId="3FFB46C3" w14:textId="77777777" w:rsidTr="006325B6">
        <w:tc>
          <w:tcPr>
            <w:tcW w:w="3349" w:type="dxa"/>
          </w:tcPr>
          <w:p w14:paraId="594A4D8D" w14:textId="77777777" w:rsidR="00EA1C49" w:rsidRPr="00794F40" w:rsidRDefault="00ED2E1D" w:rsidP="006325B6">
            <w:pPr>
              <w:rPr>
                <w:rFonts w:cs="Arial"/>
              </w:rPr>
            </w:pPr>
            <w:r>
              <w:rPr>
                <w:rFonts w:cs="Arial"/>
              </w:rPr>
              <w:t>Affordable Units that are flats with 1 bedroom and are to be provided as Intermediate Affordable Housing Units</w:t>
            </w:r>
          </w:p>
        </w:tc>
        <w:tc>
          <w:tcPr>
            <w:tcW w:w="3167" w:type="dxa"/>
          </w:tcPr>
          <w:p w14:paraId="128DEF0B" w14:textId="77777777" w:rsidR="00EA1C49" w:rsidRPr="00794F40" w:rsidRDefault="00EA1C49" w:rsidP="006325B6">
            <w:pPr>
              <w:rPr>
                <w:rFonts w:cs="Arial"/>
              </w:rPr>
            </w:pPr>
          </w:p>
        </w:tc>
        <w:tc>
          <w:tcPr>
            <w:tcW w:w="2726" w:type="dxa"/>
          </w:tcPr>
          <w:p w14:paraId="6A184426" w14:textId="77777777" w:rsidR="00EA1C49" w:rsidRPr="00794F40" w:rsidRDefault="00EA1C49" w:rsidP="006325B6">
            <w:pPr>
              <w:rPr>
                <w:rFonts w:cs="Arial"/>
              </w:rPr>
            </w:pPr>
          </w:p>
        </w:tc>
      </w:tr>
      <w:tr w:rsidR="00487ACE" w14:paraId="27DE9376" w14:textId="77777777" w:rsidTr="006325B6">
        <w:tc>
          <w:tcPr>
            <w:tcW w:w="3349" w:type="dxa"/>
          </w:tcPr>
          <w:p w14:paraId="25D68254" w14:textId="77777777" w:rsidR="00EA1C49" w:rsidRPr="00794F40" w:rsidRDefault="00ED2E1D" w:rsidP="006325B6">
            <w:pPr>
              <w:rPr>
                <w:rFonts w:cs="Arial"/>
              </w:rPr>
            </w:pPr>
            <w:r>
              <w:rPr>
                <w:rFonts w:cs="Arial"/>
              </w:rPr>
              <w:t>Affordable Units that are flats with 1 bedroom and are to be provided as Intermediate Affordable Housing Units and as extra care housing and/or accommodation for older persons and/or accommodation for vulnerable groups</w:t>
            </w:r>
          </w:p>
        </w:tc>
        <w:tc>
          <w:tcPr>
            <w:tcW w:w="3167" w:type="dxa"/>
          </w:tcPr>
          <w:p w14:paraId="3152A20A" w14:textId="77777777" w:rsidR="00EA1C49" w:rsidRPr="00794F40" w:rsidRDefault="00EA1C49" w:rsidP="006325B6">
            <w:pPr>
              <w:rPr>
                <w:rFonts w:cs="Arial"/>
              </w:rPr>
            </w:pPr>
          </w:p>
        </w:tc>
        <w:tc>
          <w:tcPr>
            <w:tcW w:w="2726" w:type="dxa"/>
          </w:tcPr>
          <w:p w14:paraId="4A1F2516" w14:textId="77777777" w:rsidR="00EA1C49" w:rsidRPr="00794F40" w:rsidRDefault="00ED2E1D" w:rsidP="006325B6">
            <w:pPr>
              <w:rPr>
                <w:rFonts w:cs="Arial"/>
              </w:rPr>
            </w:pPr>
            <w:r>
              <w:rPr>
                <w:rFonts w:cs="Arial"/>
              </w:rPr>
              <w:t>N/A to Minimum Affordable Provision.</w:t>
            </w:r>
          </w:p>
        </w:tc>
      </w:tr>
      <w:tr w:rsidR="00487ACE" w14:paraId="4E9749FD" w14:textId="77777777" w:rsidTr="006325B6">
        <w:tc>
          <w:tcPr>
            <w:tcW w:w="3349" w:type="dxa"/>
          </w:tcPr>
          <w:p w14:paraId="20CBE0DF" w14:textId="77777777" w:rsidR="00EA1C49" w:rsidRPr="00794F40" w:rsidRDefault="00ED2E1D" w:rsidP="006325B6">
            <w:pPr>
              <w:rPr>
                <w:rFonts w:cs="Arial"/>
              </w:rPr>
            </w:pPr>
            <w:r>
              <w:rPr>
                <w:rFonts w:cs="Arial"/>
              </w:rPr>
              <w:t>Affordable Units that are flats with 2 bedrooms and are to be provided as Intermediate Affordable Housing Units</w:t>
            </w:r>
          </w:p>
        </w:tc>
        <w:tc>
          <w:tcPr>
            <w:tcW w:w="3167" w:type="dxa"/>
          </w:tcPr>
          <w:p w14:paraId="487E9E08" w14:textId="77777777" w:rsidR="00EA1C49" w:rsidRPr="00794F40" w:rsidRDefault="00EA1C49" w:rsidP="006325B6">
            <w:pPr>
              <w:rPr>
                <w:rFonts w:cs="Arial"/>
              </w:rPr>
            </w:pPr>
          </w:p>
        </w:tc>
        <w:tc>
          <w:tcPr>
            <w:tcW w:w="2726" w:type="dxa"/>
          </w:tcPr>
          <w:p w14:paraId="3C817CA3" w14:textId="77777777" w:rsidR="00EA1C49" w:rsidRPr="00794F40" w:rsidRDefault="00EA1C49" w:rsidP="006325B6">
            <w:pPr>
              <w:rPr>
                <w:rFonts w:cs="Arial"/>
              </w:rPr>
            </w:pPr>
          </w:p>
        </w:tc>
      </w:tr>
      <w:tr w:rsidR="00487ACE" w14:paraId="4303F37B" w14:textId="77777777" w:rsidTr="006325B6">
        <w:tc>
          <w:tcPr>
            <w:tcW w:w="3349" w:type="dxa"/>
          </w:tcPr>
          <w:p w14:paraId="1CFE4169" w14:textId="77777777" w:rsidR="00EA1C49" w:rsidRPr="00794F40" w:rsidRDefault="00ED2E1D" w:rsidP="006325B6">
            <w:pPr>
              <w:rPr>
                <w:rFonts w:cs="Arial"/>
              </w:rPr>
            </w:pPr>
            <w:r>
              <w:rPr>
                <w:rFonts w:cs="Arial"/>
              </w:rPr>
              <w:t>Affordable Units that are flats with 2 bedrooms and are to be provided as Intermediate Affordable Housing Units and as extra care housing and/or accommodation for older persons and/or accommodation for vulnerable groups</w:t>
            </w:r>
          </w:p>
        </w:tc>
        <w:tc>
          <w:tcPr>
            <w:tcW w:w="3167" w:type="dxa"/>
          </w:tcPr>
          <w:p w14:paraId="61200C18" w14:textId="77777777" w:rsidR="00EA1C49" w:rsidRPr="00794F40" w:rsidRDefault="00EA1C49" w:rsidP="006325B6">
            <w:pPr>
              <w:rPr>
                <w:rFonts w:cs="Arial"/>
              </w:rPr>
            </w:pPr>
          </w:p>
        </w:tc>
        <w:tc>
          <w:tcPr>
            <w:tcW w:w="2726" w:type="dxa"/>
          </w:tcPr>
          <w:p w14:paraId="257CE257" w14:textId="77777777" w:rsidR="00EA1C49" w:rsidRPr="00794F40" w:rsidRDefault="00ED2E1D" w:rsidP="006325B6">
            <w:pPr>
              <w:rPr>
                <w:rFonts w:cs="Arial"/>
              </w:rPr>
            </w:pPr>
            <w:r>
              <w:rPr>
                <w:rFonts w:cs="Arial"/>
              </w:rPr>
              <w:t>N/A to Minimum Affordable Provision.</w:t>
            </w:r>
          </w:p>
        </w:tc>
      </w:tr>
    </w:tbl>
    <w:p w14:paraId="09A0814A" w14:textId="77777777" w:rsidR="00EA1C49" w:rsidRPr="00794F40" w:rsidRDefault="00EA1C49" w:rsidP="00EA1C49">
      <w:pPr>
        <w:rPr>
          <w:rFonts w:cs="Arial"/>
        </w:rPr>
      </w:pPr>
    </w:p>
    <w:p w14:paraId="6D8CB1EC" w14:textId="77777777" w:rsidR="001962D1" w:rsidRPr="00794F40" w:rsidRDefault="001962D1" w:rsidP="001C428F">
      <w:pPr>
        <w:widowControl/>
        <w:jc w:val="left"/>
        <w:outlineLvl w:val="0"/>
        <w:rPr>
          <w:rFonts w:cs="Arial"/>
          <w:b/>
        </w:rPr>
        <w:sectPr w:rsidR="001962D1" w:rsidRPr="00794F40" w:rsidSect="0074324C">
          <w:headerReference w:type="even" r:id="rId438"/>
          <w:headerReference w:type="default" r:id="rId439"/>
          <w:footerReference w:type="even" r:id="rId440"/>
          <w:footerReference w:type="default" r:id="rId441"/>
          <w:headerReference w:type="first" r:id="rId442"/>
          <w:footerReference w:type="first" r:id="rId443"/>
          <w:pgSz w:w="11906" w:h="16838"/>
          <w:pgMar w:top="1440" w:right="1440" w:bottom="1440" w:left="1440" w:header="708" w:footer="708" w:gutter="0"/>
          <w:cols w:space="708"/>
          <w:docGrid w:linePitch="360"/>
        </w:sectPr>
      </w:pPr>
    </w:p>
    <w:p w14:paraId="499293DC" w14:textId="77777777" w:rsidR="00CE6678" w:rsidRPr="00794F40" w:rsidRDefault="00ED2E1D" w:rsidP="00CE6678">
      <w:pPr>
        <w:pStyle w:val="ScheduleTitle"/>
        <w:rPr>
          <w:rFonts w:cs="Arial"/>
        </w:rPr>
      </w:pPr>
      <w:bookmarkStart w:id="1234" w:name="_Toc467144344"/>
      <w:r>
        <w:rPr>
          <w:rFonts w:cs="Arial"/>
        </w:rPr>
        <w:lastRenderedPageBreak/>
        <w:t xml:space="preserve">SCHEDULE 48 </w:t>
      </w:r>
      <w:bookmarkEnd w:id="1234"/>
    </w:p>
    <w:p w14:paraId="173F32C5" w14:textId="77777777" w:rsidR="00CE6678" w:rsidRPr="00794F40" w:rsidRDefault="00ED2E1D" w:rsidP="00123CCE">
      <w:pPr>
        <w:pStyle w:val="ScheduleTitle2"/>
        <w:rPr>
          <w:rFonts w:cs="Arial"/>
          <w:b w:val="0"/>
        </w:rPr>
      </w:pPr>
      <w:bookmarkStart w:id="1235" w:name="_Toc467144345"/>
      <w:r>
        <w:rPr>
          <w:rFonts w:cs="Arial"/>
        </w:rPr>
        <w:t>Table 4</w:t>
      </w:r>
      <w:bookmarkEnd w:id="1235"/>
    </w:p>
    <w:p w14:paraId="6E8B6CDB" w14:textId="77777777" w:rsidR="00EA1C49" w:rsidRPr="00794F40" w:rsidRDefault="00EA1C49" w:rsidP="00EA1C49">
      <w:pPr>
        <w:rPr>
          <w:rFonts w:cs="Arial"/>
          <w:b/>
        </w:rPr>
      </w:pPr>
    </w:p>
    <w:tbl>
      <w:tblPr>
        <w:tblStyle w:val="TableGrid"/>
        <w:tblW w:w="0" w:type="auto"/>
        <w:tblLook w:val="04A0" w:firstRow="1" w:lastRow="0" w:firstColumn="1" w:lastColumn="0" w:noHBand="0" w:noVBand="1"/>
      </w:tblPr>
      <w:tblGrid>
        <w:gridCol w:w="4503"/>
        <w:gridCol w:w="4513"/>
      </w:tblGrid>
      <w:tr w:rsidR="00487ACE" w14:paraId="3A67AD53" w14:textId="77777777" w:rsidTr="006325B6">
        <w:tc>
          <w:tcPr>
            <w:tcW w:w="4621" w:type="dxa"/>
          </w:tcPr>
          <w:p w14:paraId="75DBFDB9" w14:textId="77777777" w:rsidR="00EA1C49" w:rsidRPr="00794F40" w:rsidRDefault="00ED2E1D" w:rsidP="006325B6">
            <w:pPr>
              <w:rPr>
                <w:rFonts w:cs="Arial"/>
                <w:b/>
              </w:rPr>
            </w:pPr>
            <w:r>
              <w:rPr>
                <w:rFonts w:cs="Arial"/>
                <w:b/>
              </w:rPr>
              <w:t>Column 1: Viability Review Phase.</w:t>
            </w:r>
          </w:p>
        </w:tc>
        <w:tc>
          <w:tcPr>
            <w:tcW w:w="4621" w:type="dxa"/>
          </w:tcPr>
          <w:p w14:paraId="13A19F44" w14:textId="77777777" w:rsidR="00EA1C49" w:rsidRPr="00794F40" w:rsidRDefault="00ED2E1D" w:rsidP="006325B6">
            <w:pPr>
              <w:rPr>
                <w:rFonts w:cs="Arial"/>
                <w:b/>
              </w:rPr>
            </w:pPr>
            <w:r>
              <w:rPr>
                <w:rFonts w:cs="Arial"/>
                <w:b/>
              </w:rPr>
              <w:t xml:space="preserve">Column 2: Assumed gross acres in each Viability Review Phase for purposes of calculating the Benchmark Land Value for each Viability Review Phase </w:t>
            </w:r>
          </w:p>
        </w:tc>
      </w:tr>
      <w:tr w:rsidR="00487ACE" w14:paraId="762B201F" w14:textId="77777777" w:rsidTr="006325B6">
        <w:tc>
          <w:tcPr>
            <w:tcW w:w="4621" w:type="dxa"/>
          </w:tcPr>
          <w:p w14:paraId="367116C7" w14:textId="77777777" w:rsidR="00EA1C49" w:rsidRPr="00794F40" w:rsidRDefault="00ED2E1D" w:rsidP="006325B6">
            <w:pPr>
              <w:rPr>
                <w:rFonts w:cs="Arial"/>
                <w:b/>
              </w:rPr>
            </w:pPr>
            <w:r>
              <w:rPr>
                <w:rFonts w:cs="Arial"/>
              </w:rPr>
              <w:t>Viability Review Phase Two</w:t>
            </w:r>
          </w:p>
        </w:tc>
        <w:tc>
          <w:tcPr>
            <w:tcW w:w="4621" w:type="dxa"/>
          </w:tcPr>
          <w:p w14:paraId="2B83B107" w14:textId="77777777" w:rsidR="00EA1C49" w:rsidRPr="00794F40" w:rsidRDefault="00ED2E1D" w:rsidP="006325B6">
            <w:pPr>
              <w:rPr>
                <w:rFonts w:cs="Arial"/>
              </w:rPr>
            </w:pPr>
            <w:r>
              <w:rPr>
                <w:rFonts w:cs="Arial"/>
              </w:rPr>
              <w:t xml:space="preserve">81.26 gross acres </w:t>
            </w:r>
          </w:p>
        </w:tc>
      </w:tr>
      <w:tr w:rsidR="00487ACE" w14:paraId="0756285A" w14:textId="77777777" w:rsidTr="006325B6">
        <w:tc>
          <w:tcPr>
            <w:tcW w:w="4621" w:type="dxa"/>
          </w:tcPr>
          <w:p w14:paraId="6F7C4982" w14:textId="77777777" w:rsidR="00EA1C49" w:rsidRPr="00794F40" w:rsidRDefault="00ED2E1D" w:rsidP="006325B6">
            <w:pPr>
              <w:rPr>
                <w:rFonts w:cs="Arial"/>
                <w:b/>
              </w:rPr>
            </w:pPr>
            <w:r>
              <w:rPr>
                <w:rFonts w:cs="Arial"/>
              </w:rPr>
              <w:t>Viability Review Phase Three</w:t>
            </w:r>
          </w:p>
        </w:tc>
        <w:tc>
          <w:tcPr>
            <w:tcW w:w="4621" w:type="dxa"/>
          </w:tcPr>
          <w:p w14:paraId="0E1CF0FF" w14:textId="77777777" w:rsidR="00EA1C49" w:rsidRPr="00794F40" w:rsidRDefault="00ED2E1D" w:rsidP="006325B6">
            <w:pPr>
              <w:rPr>
                <w:rFonts w:cs="Arial"/>
              </w:rPr>
            </w:pPr>
            <w:r>
              <w:rPr>
                <w:rFonts w:cs="Arial"/>
              </w:rPr>
              <w:t xml:space="preserve">97.51 gross acres </w:t>
            </w:r>
          </w:p>
        </w:tc>
      </w:tr>
      <w:tr w:rsidR="00487ACE" w14:paraId="13CCECB2" w14:textId="77777777" w:rsidTr="006325B6">
        <w:tc>
          <w:tcPr>
            <w:tcW w:w="4621" w:type="dxa"/>
          </w:tcPr>
          <w:p w14:paraId="0F56C3A3" w14:textId="77777777" w:rsidR="00EA1C49" w:rsidRPr="00794F40" w:rsidRDefault="00ED2E1D" w:rsidP="006325B6">
            <w:pPr>
              <w:rPr>
                <w:rFonts w:cs="Arial"/>
                <w:b/>
              </w:rPr>
            </w:pPr>
            <w:r>
              <w:rPr>
                <w:rFonts w:cs="Arial"/>
              </w:rPr>
              <w:t>Viability Review Phase Four</w:t>
            </w:r>
          </w:p>
        </w:tc>
        <w:tc>
          <w:tcPr>
            <w:tcW w:w="4621" w:type="dxa"/>
          </w:tcPr>
          <w:p w14:paraId="0E9C0DDF" w14:textId="77777777" w:rsidR="00EA1C49" w:rsidRPr="00794F40" w:rsidRDefault="00ED2E1D" w:rsidP="006325B6">
            <w:pPr>
              <w:rPr>
                <w:rFonts w:cs="Arial"/>
              </w:rPr>
            </w:pPr>
            <w:r>
              <w:rPr>
                <w:rFonts w:cs="Arial"/>
              </w:rPr>
              <w:t xml:space="preserve">85.16 gross acres </w:t>
            </w:r>
          </w:p>
        </w:tc>
      </w:tr>
      <w:tr w:rsidR="00487ACE" w14:paraId="5EEAC26C" w14:textId="77777777" w:rsidTr="006325B6">
        <w:tc>
          <w:tcPr>
            <w:tcW w:w="4621" w:type="dxa"/>
          </w:tcPr>
          <w:p w14:paraId="37A1237C" w14:textId="77777777" w:rsidR="00EA1C49" w:rsidRPr="00794F40" w:rsidRDefault="00ED2E1D" w:rsidP="006325B6">
            <w:pPr>
              <w:rPr>
                <w:rFonts w:cs="Arial"/>
                <w:b/>
              </w:rPr>
            </w:pPr>
            <w:r>
              <w:rPr>
                <w:rFonts w:cs="Arial"/>
              </w:rPr>
              <w:t>Viability Review Phase Five</w:t>
            </w:r>
          </w:p>
        </w:tc>
        <w:tc>
          <w:tcPr>
            <w:tcW w:w="4621" w:type="dxa"/>
          </w:tcPr>
          <w:p w14:paraId="3BDB1614" w14:textId="77777777" w:rsidR="00EA1C49" w:rsidRPr="00794F40" w:rsidRDefault="00ED2E1D" w:rsidP="006325B6">
            <w:pPr>
              <w:rPr>
                <w:rFonts w:cs="Arial"/>
              </w:rPr>
            </w:pPr>
            <w:r>
              <w:rPr>
                <w:rFonts w:cs="Arial"/>
              </w:rPr>
              <w:t xml:space="preserve">81.26 gross acres </w:t>
            </w:r>
          </w:p>
        </w:tc>
      </w:tr>
      <w:tr w:rsidR="00487ACE" w14:paraId="29CB0F3E" w14:textId="77777777" w:rsidTr="006325B6">
        <w:tc>
          <w:tcPr>
            <w:tcW w:w="4621" w:type="dxa"/>
          </w:tcPr>
          <w:p w14:paraId="6F319C2C" w14:textId="77777777" w:rsidR="00EA1C49" w:rsidRPr="00794F40" w:rsidRDefault="00ED2E1D" w:rsidP="006325B6">
            <w:pPr>
              <w:rPr>
                <w:rFonts w:cs="Arial"/>
                <w:b/>
              </w:rPr>
            </w:pPr>
            <w:r>
              <w:rPr>
                <w:rFonts w:cs="Arial"/>
              </w:rPr>
              <w:t>Viability Review Phase Six</w:t>
            </w:r>
          </w:p>
        </w:tc>
        <w:tc>
          <w:tcPr>
            <w:tcW w:w="4621" w:type="dxa"/>
          </w:tcPr>
          <w:p w14:paraId="5D413640" w14:textId="77777777" w:rsidR="00EA1C49" w:rsidRPr="00794F40" w:rsidRDefault="00ED2E1D" w:rsidP="006325B6">
            <w:pPr>
              <w:rPr>
                <w:rFonts w:cs="Arial"/>
              </w:rPr>
            </w:pPr>
            <w:r>
              <w:rPr>
                <w:rFonts w:cs="Arial"/>
              </w:rPr>
              <w:t xml:space="preserve">81.26 gross acres </w:t>
            </w:r>
          </w:p>
        </w:tc>
      </w:tr>
      <w:tr w:rsidR="00487ACE" w14:paraId="557C1F87" w14:textId="77777777" w:rsidTr="006325B6">
        <w:tc>
          <w:tcPr>
            <w:tcW w:w="4621" w:type="dxa"/>
          </w:tcPr>
          <w:p w14:paraId="6E1476C4" w14:textId="77777777" w:rsidR="00EA1C49" w:rsidRPr="00794F40" w:rsidRDefault="00ED2E1D" w:rsidP="006325B6">
            <w:pPr>
              <w:rPr>
                <w:rFonts w:cs="Arial"/>
                <w:b/>
              </w:rPr>
            </w:pPr>
            <w:r>
              <w:rPr>
                <w:rFonts w:cs="Arial"/>
              </w:rPr>
              <w:t>Viability Review Phase Seven</w:t>
            </w:r>
          </w:p>
        </w:tc>
        <w:tc>
          <w:tcPr>
            <w:tcW w:w="4621" w:type="dxa"/>
          </w:tcPr>
          <w:p w14:paraId="221D34B7" w14:textId="77777777" w:rsidR="00EA1C49" w:rsidRPr="00794F40" w:rsidRDefault="00ED2E1D" w:rsidP="006325B6">
            <w:pPr>
              <w:rPr>
                <w:rFonts w:cs="Arial"/>
              </w:rPr>
            </w:pPr>
            <w:r>
              <w:rPr>
                <w:rFonts w:cs="Arial"/>
              </w:rPr>
              <w:t xml:space="preserve">90.85 gross acres </w:t>
            </w:r>
          </w:p>
        </w:tc>
      </w:tr>
      <w:tr w:rsidR="00487ACE" w14:paraId="61530200" w14:textId="77777777" w:rsidTr="006325B6">
        <w:tc>
          <w:tcPr>
            <w:tcW w:w="4621" w:type="dxa"/>
          </w:tcPr>
          <w:p w14:paraId="15D27016" w14:textId="77777777" w:rsidR="00EA1C49" w:rsidRPr="00794F40" w:rsidRDefault="00ED2E1D" w:rsidP="006325B6">
            <w:pPr>
              <w:rPr>
                <w:rFonts w:cs="Arial"/>
                <w:b/>
              </w:rPr>
            </w:pPr>
            <w:r>
              <w:rPr>
                <w:rFonts w:cs="Arial"/>
              </w:rPr>
              <w:t>Viability Review Phase Eight</w:t>
            </w:r>
          </w:p>
        </w:tc>
        <w:tc>
          <w:tcPr>
            <w:tcW w:w="4621" w:type="dxa"/>
          </w:tcPr>
          <w:p w14:paraId="4522C100" w14:textId="77777777" w:rsidR="00EA1C49" w:rsidRPr="00794F40" w:rsidRDefault="00ED2E1D" w:rsidP="006325B6">
            <w:pPr>
              <w:rPr>
                <w:rFonts w:cs="Arial"/>
              </w:rPr>
            </w:pPr>
            <w:r>
              <w:rPr>
                <w:rFonts w:cs="Arial"/>
              </w:rPr>
              <w:t xml:space="preserve">81.26 gross acres </w:t>
            </w:r>
          </w:p>
        </w:tc>
      </w:tr>
      <w:tr w:rsidR="00487ACE" w14:paraId="0043B404" w14:textId="77777777" w:rsidTr="006325B6">
        <w:tc>
          <w:tcPr>
            <w:tcW w:w="4621" w:type="dxa"/>
          </w:tcPr>
          <w:p w14:paraId="4880B482" w14:textId="77777777" w:rsidR="00EA1C49" w:rsidRPr="00794F40" w:rsidRDefault="00ED2E1D" w:rsidP="006325B6">
            <w:pPr>
              <w:rPr>
                <w:rFonts w:cs="Arial"/>
                <w:b/>
              </w:rPr>
            </w:pPr>
            <w:r>
              <w:rPr>
                <w:rFonts w:cs="Arial"/>
              </w:rPr>
              <w:t>Viability Review Phase Nine</w:t>
            </w:r>
          </w:p>
        </w:tc>
        <w:tc>
          <w:tcPr>
            <w:tcW w:w="4621" w:type="dxa"/>
          </w:tcPr>
          <w:p w14:paraId="0C99B865" w14:textId="77777777" w:rsidR="00EA1C49" w:rsidRPr="00794F40" w:rsidRDefault="00ED2E1D" w:rsidP="006325B6">
            <w:pPr>
              <w:rPr>
                <w:rFonts w:cs="Arial"/>
              </w:rPr>
            </w:pPr>
            <w:r>
              <w:rPr>
                <w:rFonts w:cs="Arial"/>
              </w:rPr>
              <w:t xml:space="preserve">81.26 gross acres </w:t>
            </w:r>
          </w:p>
        </w:tc>
      </w:tr>
      <w:tr w:rsidR="00487ACE" w14:paraId="4A42B8A4" w14:textId="77777777" w:rsidTr="006325B6">
        <w:tc>
          <w:tcPr>
            <w:tcW w:w="4621" w:type="dxa"/>
          </w:tcPr>
          <w:p w14:paraId="405DAF35" w14:textId="77777777" w:rsidR="00EA1C49" w:rsidRPr="00794F40" w:rsidRDefault="00ED2E1D" w:rsidP="006325B6">
            <w:pPr>
              <w:rPr>
                <w:rFonts w:cs="Arial"/>
              </w:rPr>
            </w:pPr>
            <w:r>
              <w:rPr>
                <w:rFonts w:cs="Arial"/>
              </w:rPr>
              <w:t>Viability Review Phase Ten</w:t>
            </w:r>
          </w:p>
        </w:tc>
        <w:tc>
          <w:tcPr>
            <w:tcW w:w="4621" w:type="dxa"/>
          </w:tcPr>
          <w:p w14:paraId="65174F1B" w14:textId="77777777" w:rsidR="00EA1C49" w:rsidRPr="00794F40" w:rsidRDefault="00ED2E1D" w:rsidP="006325B6">
            <w:pPr>
              <w:rPr>
                <w:rFonts w:cs="Arial"/>
              </w:rPr>
            </w:pPr>
            <w:r>
              <w:rPr>
                <w:rFonts w:cs="Arial"/>
              </w:rPr>
              <w:t>92.15 gross acres.</w:t>
            </w:r>
          </w:p>
        </w:tc>
      </w:tr>
    </w:tbl>
    <w:p w14:paraId="7CB252C0" w14:textId="77777777" w:rsidR="00EA1C49" w:rsidRPr="00794F40" w:rsidRDefault="00EA1C49" w:rsidP="00EA1C49">
      <w:pPr>
        <w:rPr>
          <w:rFonts w:cs="Arial"/>
          <w:b/>
        </w:rPr>
      </w:pPr>
    </w:p>
    <w:p w14:paraId="601D9485" w14:textId="77777777" w:rsidR="00830E38" w:rsidRDefault="00ED2E1D">
      <w:pPr>
        <w:widowControl/>
        <w:jc w:val="left"/>
        <w:rPr>
          <w:rFonts w:eastAsiaTheme="minorHAnsi" w:cs="Arial"/>
        </w:rPr>
      </w:pPr>
      <w:r>
        <w:rPr>
          <w:rFonts w:eastAsiaTheme="minorHAnsi" w:cs="Arial"/>
        </w:rPr>
        <w:br w:type="page"/>
      </w:r>
    </w:p>
    <w:p w14:paraId="69D7AD6C" w14:textId="77777777" w:rsidR="00830E38" w:rsidRDefault="00ED2E1D">
      <w:pPr>
        <w:widowControl/>
        <w:jc w:val="left"/>
        <w:rPr>
          <w:rFonts w:eastAsiaTheme="minorHAnsi" w:cs="Arial"/>
        </w:rPr>
      </w:pPr>
      <w:r>
        <w:rPr>
          <w:rFonts w:eastAsiaTheme="minorHAnsi" w:cs="Arial"/>
        </w:rPr>
        <w:lastRenderedPageBreak/>
        <w:br w:type="page"/>
      </w:r>
    </w:p>
    <w:p w14:paraId="1224F2C9" w14:textId="77777777" w:rsidR="007277F6" w:rsidRPr="00794F40" w:rsidRDefault="007277F6" w:rsidP="001C428F">
      <w:pPr>
        <w:widowControl/>
        <w:jc w:val="left"/>
        <w:outlineLvl w:val="0"/>
        <w:rPr>
          <w:rFonts w:eastAsiaTheme="minorHAnsi" w:cs="Arial"/>
        </w:rPr>
        <w:sectPr w:rsidR="007277F6" w:rsidRPr="00794F40" w:rsidSect="0074324C">
          <w:headerReference w:type="even" r:id="rId444"/>
          <w:headerReference w:type="default" r:id="rId445"/>
          <w:footerReference w:type="even" r:id="rId446"/>
          <w:footerReference w:type="default" r:id="rId447"/>
          <w:headerReference w:type="first" r:id="rId448"/>
          <w:footerReference w:type="first" r:id="rId449"/>
          <w:pgSz w:w="11906" w:h="16838"/>
          <w:pgMar w:top="1440" w:right="1440" w:bottom="1440" w:left="1440" w:header="708" w:footer="708" w:gutter="0"/>
          <w:cols w:space="708"/>
          <w:docGrid w:linePitch="360"/>
        </w:sectPr>
      </w:pPr>
    </w:p>
    <w:p w14:paraId="2E82C7BC" w14:textId="77777777" w:rsidR="00CE6678" w:rsidRPr="00794F40" w:rsidRDefault="00ED2E1D" w:rsidP="00CE6678">
      <w:pPr>
        <w:pStyle w:val="ScheduleTitle"/>
        <w:rPr>
          <w:rFonts w:cs="Arial"/>
        </w:rPr>
      </w:pPr>
      <w:bookmarkStart w:id="1239" w:name="_Toc467144346"/>
      <w:r>
        <w:rPr>
          <w:rFonts w:cs="Arial"/>
        </w:rPr>
        <w:lastRenderedPageBreak/>
        <w:t xml:space="preserve">SCHEDULE 49 </w:t>
      </w:r>
      <w:bookmarkEnd w:id="1239"/>
    </w:p>
    <w:p w14:paraId="6A355268" w14:textId="77777777" w:rsidR="00CE6678" w:rsidRPr="00794F40" w:rsidRDefault="00ED2E1D" w:rsidP="00123CCE">
      <w:pPr>
        <w:pStyle w:val="ScheduleTitle2"/>
        <w:rPr>
          <w:rFonts w:cs="Arial"/>
          <w:b w:val="0"/>
        </w:rPr>
      </w:pPr>
      <w:bookmarkStart w:id="1240" w:name="_Toc467144347"/>
      <w:r>
        <w:rPr>
          <w:rFonts w:eastAsiaTheme="minorHAnsi" w:cs="Arial"/>
        </w:rPr>
        <w:t>Viability Review Templates</w:t>
      </w:r>
      <w:bookmarkEnd w:id="1240"/>
    </w:p>
    <w:p w14:paraId="1AA75B31" w14:textId="77777777" w:rsidR="00F03CF7" w:rsidRPr="00794F40" w:rsidRDefault="00F03CF7" w:rsidP="00F03CF7">
      <w:pPr>
        <w:pStyle w:val="SchedClauses"/>
        <w:ind w:left="709"/>
        <w:jc w:val="center"/>
        <w:rPr>
          <w:rFonts w:eastAsiaTheme="minorHAnsi" w:cs="Arial"/>
          <w:b/>
        </w:rPr>
      </w:pPr>
    </w:p>
    <w:p w14:paraId="2162207F" w14:textId="77777777" w:rsidR="00EC41DB" w:rsidRPr="00794F40" w:rsidRDefault="00EC41DB" w:rsidP="00EC41DB">
      <w:pPr>
        <w:rPr>
          <w:rFonts w:eastAsiaTheme="minorHAnsi" w:cs="Arial"/>
        </w:rPr>
      </w:pPr>
    </w:p>
    <w:p w14:paraId="4C857CBB" w14:textId="77777777" w:rsidR="00830E38" w:rsidRDefault="00ED2E1D">
      <w:pPr>
        <w:widowControl/>
        <w:jc w:val="left"/>
        <w:rPr>
          <w:rFonts w:eastAsiaTheme="minorHAnsi" w:cs="Arial"/>
        </w:rPr>
      </w:pPr>
      <w:r>
        <w:rPr>
          <w:rFonts w:eastAsiaTheme="minorHAnsi" w:cs="Arial"/>
        </w:rPr>
        <w:br w:type="page"/>
      </w:r>
    </w:p>
    <w:p w14:paraId="380EEE8C" w14:textId="77777777" w:rsidR="00EC41DB" w:rsidRPr="00794F40" w:rsidRDefault="00EC41DB" w:rsidP="00EC41DB">
      <w:pPr>
        <w:rPr>
          <w:rFonts w:eastAsiaTheme="minorHAnsi" w:cs="Arial"/>
        </w:rPr>
      </w:pPr>
    </w:p>
    <w:p w14:paraId="2FE237D1" w14:textId="77777777" w:rsidR="00EC41DB" w:rsidRPr="00794F40" w:rsidRDefault="00EC41DB" w:rsidP="00EC41DB">
      <w:pPr>
        <w:rPr>
          <w:rFonts w:eastAsiaTheme="minorHAnsi" w:cs="Arial"/>
        </w:rPr>
      </w:pPr>
    </w:p>
    <w:p w14:paraId="1484274B" w14:textId="77777777" w:rsidR="00EC41DB" w:rsidRPr="00794F40" w:rsidRDefault="00EC41DB" w:rsidP="00EC41DB">
      <w:pPr>
        <w:rPr>
          <w:rFonts w:eastAsiaTheme="minorHAnsi" w:cs="Arial"/>
        </w:rPr>
      </w:pPr>
    </w:p>
    <w:p w14:paraId="2CE41DF9" w14:textId="77777777" w:rsidR="00EC41DB" w:rsidRPr="00794F40" w:rsidRDefault="00EC41DB" w:rsidP="00EC41DB">
      <w:pPr>
        <w:rPr>
          <w:rFonts w:eastAsiaTheme="minorHAnsi" w:cs="Arial"/>
        </w:rPr>
      </w:pPr>
    </w:p>
    <w:p w14:paraId="465E9600" w14:textId="77777777" w:rsidR="00EC41DB" w:rsidRPr="00794F40" w:rsidRDefault="00EC41DB" w:rsidP="00EC41DB">
      <w:pPr>
        <w:rPr>
          <w:rFonts w:eastAsiaTheme="minorHAnsi" w:cs="Arial"/>
        </w:rPr>
      </w:pPr>
    </w:p>
    <w:p w14:paraId="35AD4ED9" w14:textId="77777777" w:rsidR="00EC41DB" w:rsidRPr="00794F40" w:rsidRDefault="00EC41DB" w:rsidP="00EC41DB">
      <w:pPr>
        <w:rPr>
          <w:rFonts w:eastAsiaTheme="minorHAnsi" w:cs="Arial"/>
        </w:rPr>
      </w:pPr>
    </w:p>
    <w:p w14:paraId="54B6B44C" w14:textId="77777777" w:rsidR="00EC41DB" w:rsidRPr="00794F40" w:rsidRDefault="00EC41DB" w:rsidP="00EC41DB">
      <w:pPr>
        <w:rPr>
          <w:rFonts w:eastAsiaTheme="minorHAnsi" w:cs="Arial"/>
        </w:rPr>
      </w:pPr>
    </w:p>
    <w:p w14:paraId="002F9CCF" w14:textId="77777777" w:rsidR="00325D87" w:rsidRDefault="00ED2E1D">
      <w:pPr>
        <w:widowControl/>
        <w:jc w:val="left"/>
        <w:rPr>
          <w:rFonts w:eastAsiaTheme="minorHAnsi" w:cs="Arial"/>
          <w:b/>
        </w:rPr>
      </w:pPr>
      <w:r>
        <w:rPr>
          <w:rFonts w:eastAsiaTheme="minorHAnsi" w:cs="Arial"/>
          <w:b/>
        </w:rPr>
        <w:br w:type="page"/>
      </w:r>
    </w:p>
    <w:p w14:paraId="3D9F5278" w14:textId="77777777" w:rsidR="00202A5D" w:rsidRDefault="00ED2E1D" w:rsidP="00C66121">
      <w:pPr>
        <w:widowControl/>
        <w:jc w:val="center"/>
        <w:rPr>
          <w:rFonts w:eastAsiaTheme="minorHAnsi" w:cs="Arial"/>
          <w:b/>
        </w:rPr>
      </w:pPr>
      <w:r>
        <w:rPr>
          <w:rFonts w:eastAsiaTheme="minorHAnsi" w:cs="Arial"/>
          <w:b/>
        </w:rPr>
        <w:lastRenderedPageBreak/>
        <w:t>SCHEDULE 50</w:t>
      </w:r>
    </w:p>
    <w:p w14:paraId="242B91F3" w14:textId="77777777" w:rsidR="00202A5D" w:rsidRDefault="00ED2E1D" w:rsidP="00C66121">
      <w:pPr>
        <w:widowControl/>
        <w:jc w:val="center"/>
        <w:rPr>
          <w:rFonts w:eastAsiaTheme="minorHAnsi" w:cs="Arial"/>
          <w:b/>
        </w:rPr>
      </w:pPr>
      <w:r>
        <w:rPr>
          <w:rFonts w:eastAsiaTheme="minorHAnsi" w:cs="Arial"/>
          <w:b/>
        </w:rPr>
        <w:t>Form P1</w:t>
      </w:r>
    </w:p>
    <w:p w14:paraId="368ADCA9" w14:textId="77777777" w:rsidR="00202A5D" w:rsidRDefault="00ED2E1D">
      <w:pPr>
        <w:widowControl/>
        <w:jc w:val="left"/>
        <w:rPr>
          <w:rFonts w:eastAsiaTheme="minorHAnsi" w:cs="Arial"/>
          <w:b/>
        </w:rPr>
      </w:pPr>
      <w:r>
        <w:rPr>
          <w:rFonts w:eastAsiaTheme="minorHAnsi" w:cs="Arial"/>
          <w:b/>
        </w:rPr>
        <w:br w:type="page"/>
      </w:r>
    </w:p>
    <w:p w14:paraId="084020E1" w14:textId="77777777" w:rsidR="00202A5D" w:rsidRDefault="00ED2E1D">
      <w:pPr>
        <w:widowControl/>
        <w:jc w:val="left"/>
        <w:rPr>
          <w:rFonts w:eastAsiaTheme="minorHAnsi" w:cs="Arial"/>
          <w:b/>
        </w:rPr>
      </w:pPr>
      <w:r>
        <w:rPr>
          <w:rFonts w:eastAsiaTheme="minorHAnsi" w:cs="Arial"/>
          <w:b/>
        </w:rPr>
        <w:lastRenderedPageBreak/>
        <w:br w:type="page"/>
      </w:r>
    </w:p>
    <w:p w14:paraId="1F3A1748" w14:textId="77777777" w:rsidR="00202A5D" w:rsidRDefault="00202A5D" w:rsidP="00C66121">
      <w:pPr>
        <w:widowControl/>
        <w:jc w:val="center"/>
        <w:rPr>
          <w:rFonts w:eastAsiaTheme="minorHAnsi" w:cs="Arial"/>
          <w:b/>
        </w:rPr>
      </w:pPr>
    </w:p>
    <w:p w14:paraId="129BD9D5" w14:textId="77777777" w:rsidR="00C66121" w:rsidRDefault="00ED2E1D" w:rsidP="00C66121">
      <w:pPr>
        <w:widowControl/>
        <w:jc w:val="center"/>
        <w:rPr>
          <w:rFonts w:eastAsiaTheme="minorHAnsi" w:cs="Arial"/>
          <w:b/>
        </w:rPr>
      </w:pPr>
      <w:r>
        <w:rPr>
          <w:rFonts w:eastAsiaTheme="minorHAnsi" w:cs="Arial"/>
          <w:b/>
        </w:rPr>
        <w:t>Annex 1</w:t>
      </w:r>
    </w:p>
    <w:p w14:paraId="00008E75" w14:textId="77777777" w:rsidR="00C66121" w:rsidRDefault="00ED2E1D" w:rsidP="00C66121">
      <w:pPr>
        <w:widowControl/>
        <w:jc w:val="center"/>
        <w:rPr>
          <w:rFonts w:eastAsiaTheme="minorHAnsi" w:cs="Arial"/>
          <w:b/>
        </w:rPr>
      </w:pPr>
      <w:r>
        <w:rPr>
          <w:rFonts w:eastAsiaTheme="minorHAnsi" w:cs="Arial"/>
          <w:b/>
        </w:rPr>
        <w:t xml:space="preserve">Site Plan </w:t>
      </w:r>
    </w:p>
    <w:p w14:paraId="3065DC52" w14:textId="77777777" w:rsidR="00830E38" w:rsidRDefault="00ED2E1D">
      <w:pPr>
        <w:widowControl/>
        <w:jc w:val="left"/>
        <w:rPr>
          <w:rFonts w:eastAsiaTheme="minorHAnsi" w:cs="Arial"/>
          <w:b/>
        </w:rPr>
      </w:pPr>
      <w:r>
        <w:rPr>
          <w:rFonts w:eastAsiaTheme="minorHAnsi" w:cs="Arial"/>
          <w:b/>
        </w:rPr>
        <w:br w:type="page"/>
      </w:r>
      <w:r>
        <w:rPr>
          <w:rFonts w:eastAsiaTheme="minorHAnsi" w:cs="Arial"/>
          <w:b/>
        </w:rPr>
        <w:lastRenderedPageBreak/>
        <w:br w:type="page"/>
      </w:r>
    </w:p>
    <w:p w14:paraId="4EC20A02" w14:textId="77777777" w:rsidR="00C66121" w:rsidRDefault="00C66121">
      <w:pPr>
        <w:widowControl/>
        <w:jc w:val="left"/>
        <w:rPr>
          <w:rFonts w:eastAsiaTheme="minorHAnsi" w:cs="Arial"/>
          <w:b/>
        </w:rPr>
      </w:pPr>
    </w:p>
    <w:p w14:paraId="0506DCA6" w14:textId="77777777" w:rsidR="00C66121" w:rsidRDefault="00ED2E1D" w:rsidP="00C66121">
      <w:pPr>
        <w:widowControl/>
        <w:jc w:val="center"/>
        <w:rPr>
          <w:rFonts w:eastAsiaTheme="minorHAnsi" w:cs="Arial"/>
          <w:b/>
        </w:rPr>
      </w:pPr>
      <w:r>
        <w:rPr>
          <w:rFonts w:eastAsiaTheme="minorHAnsi" w:cs="Arial"/>
          <w:b/>
        </w:rPr>
        <w:t xml:space="preserve">Annex 2 </w:t>
      </w:r>
    </w:p>
    <w:p w14:paraId="734B91AF" w14:textId="77777777" w:rsidR="00830E38" w:rsidRDefault="00ED2E1D" w:rsidP="00C66121">
      <w:pPr>
        <w:widowControl/>
        <w:jc w:val="center"/>
        <w:rPr>
          <w:rFonts w:eastAsiaTheme="minorHAnsi" w:cs="Arial"/>
          <w:b/>
        </w:rPr>
      </w:pPr>
      <w:r>
        <w:rPr>
          <w:rFonts w:eastAsiaTheme="minorHAnsi" w:cs="Arial"/>
          <w:b/>
        </w:rPr>
        <w:t>Viability Phase One Plan</w:t>
      </w:r>
    </w:p>
    <w:p w14:paraId="3520EE6C" w14:textId="77777777" w:rsidR="00830E38" w:rsidRDefault="00ED2E1D">
      <w:pPr>
        <w:widowControl/>
        <w:jc w:val="left"/>
        <w:rPr>
          <w:rFonts w:eastAsiaTheme="minorHAnsi" w:cs="Arial"/>
          <w:b/>
        </w:rPr>
      </w:pPr>
      <w:r>
        <w:rPr>
          <w:rFonts w:eastAsiaTheme="minorHAnsi" w:cs="Arial"/>
          <w:b/>
        </w:rPr>
        <w:br w:type="page"/>
      </w:r>
    </w:p>
    <w:p w14:paraId="4B6764D9" w14:textId="77777777" w:rsidR="00C66121" w:rsidRDefault="00ED2E1D" w:rsidP="00C66121">
      <w:pPr>
        <w:widowControl/>
        <w:jc w:val="center"/>
        <w:rPr>
          <w:rFonts w:eastAsiaTheme="minorHAnsi" w:cs="Arial"/>
          <w:b/>
        </w:rPr>
      </w:pPr>
      <w:r>
        <w:rPr>
          <w:rFonts w:eastAsiaTheme="minorHAnsi" w:cs="Arial"/>
          <w:b/>
        </w:rPr>
        <w:lastRenderedPageBreak/>
        <w:br w:type="page"/>
      </w:r>
      <w:r>
        <w:rPr>
          <w:rFonts w:eastAsiaTheme="minorHAnsi" w:cs="Arial"/>
          <w:b/>
        </w:rPr>
        <w:lastRenderedPageBreak/>
        <w:t>Annex 3</w:t>
      </w:r>
    </w:p>
    <w:p w14:paraId="5894BAD6" w14:textId="77777777" w:rsidR="00110FAA" w:rsidRPr="00110FAA" w:rsidRDefault="00ED2E1D" w:rsidP="00110FAA">
      <w:pPr>
        <w:pStyle w:val="Definitions"/>
        <w:jc w:val="center"/>
        <w:rPr>
          <w:rFonts w:cs="Arial"/>
          <w:b/>
        </w:rPr>
      </w:pPr>
      <w:r>
        <w:rPr>
          <w:rFonts w:cs="Arial"/>
          <w:b/>
        </w:rPr>
        <w:t>Plan OPA06R rev. P2</w:t>
      </w:r>
    </w:p>
    <w:p w14:paraId="5CD0940F" w14:textId="77777777" w:rsidR="00110FAA" w:rsidRDefault="00110FAA" w:rsidP="00C66121">
      <w:pPr>
        <w:widowControl/>
        <w:jc w:val="center"/>
        <w:rPr>
          <w:rFonts w:eastAsiaTheme="minorHAnsi" w:cs="Arial"/>
          <w:b/>
        </w:rPr>
      </w:pPr>
    </w:p>
    <w:p w14:paraId="48CCE801" w14:textId="77777777" w:rsidR="002C6B6E" w:rsidRDefault="002C6B6E">
      <w:pPr>
        <w:widowControl/>
        <w:jc w:val="left"/>
        <w:rPr>
          <w:rFonts w:eastAsiaTheme="minorHAnsi" w:cs="Arial"/>
          <w:b/>
        </w:rPr>
      </w:pPr>
    </w:p>
    <w:p w14:paraId="77ED3F0F" w14:textId="77777777" w:rsidR="00830E38" w:rsidRDefault="00ED2E1D">
      <w:pPr>
        <w:widowControl/>
        <w:jc w:val="left"/>
        <w:rPr>
          <w:rFonts w:eastAsiaTheme="minorHAnsi" w:cs="Arial"/>
          <w:b/>
          <w:color w:val="0000FF"/>
          <w:u w:val="double"/>
        </w:rPr>
      </w:pPr>
      <w:r>
        <w:rPr>
          <w:rFonts w:eastAsiaTheme="minorHAnsi" w:cs="Arial"/>
          <w:b/>
        </w:rPr>
        <w:br w:type="page"/>
      </w:r>
      <w:bookmarkStart w:id="1241" w:name="_cp_change_660"/>
    </w:p>
    <w:bookmarkEnd w:id="1241"/>
    <w:p w14:paraId="63991457" w14:textId="77777777" w:rsidR="002C6B6E" w:rsidRDefault="00ED2E1D">
      <w:pPr>
        <w:widowControl/>
        <w:jc w:val="left"/>
        <w:rPr>
          <w:rFonts w:eastAsiaTheme="minorHAnsi" w:cs="Arial"/>
          <w:b/>
        </w:rPr>
      </w:pPr>
      <w:r>
        <w:rPr>
          <w:rFonts w:eastAsiaTheme="minorHAnsi" w:cs="Arial"/>
          <w:b/>
        </w:rPr>
        <w:lastRenderedPageBreak/>
        <w:br w:type="page"/>
      </w:r>
    </w:p>
    <w:p w14:paraId="02AE2B0C" w14:textId="77777777" w:rsidR="002C6B6E" w:rsidRDefault="002C6B6E">
      <w:pPr>
        <w:widowControl/>
        <w:jc w:val="left"/>
        <w:rPr>
          <w:rFonts w:eastAsiaTheme="minorHAnsi" w:cs="Arial"/>
          <w:b/>
        </w:rPr>
      </w:pPr>
    </w:p>
    <w:p w14:paraId="6EB60BE0" w14:textId="77777777" w:rsidR="00110FAA" w:rsidRDefault="00110FAA">
      <w:pPr>
        <w:widowControl/>
        <w:jc w:val="left"/>
        <w:rPr>
          <w:rFonts w:eastAsiaTheme="minorHAnsi" w:cs="Arial"/>
          <w:b/>
        </w:rPr>
      </w:pPr>
    </w:p>
    <w:p w14:paraId="58F28A22" w14:textId="77777777" w:rsidR="00110FAA" w:rsidRDefault="00ED2E1D" w:rsidP="00110FAA">
      <w:pPr>
        <w:widowControl/>
        <w:jc w:val="center"/>
        <w:rPr>
          <w:rFonts w:eastAsiaTheme="minorHAnsi" w:cs="Arial"/>
          <w:b/>
        </w:rPr>
      </w:pPr>
      <w:r>
        <w:rPr>
          <w:rFonts w:eastAsiaTheme="minorHAnsi" w:cs="Arial"/>
          <w:b/>
        </w:rPr>
        <w:t>Annex 4</w:t>
      </w:r>
    </w:p>
    <w:p w14:paraId="6BAA318F" w14:textId="77777777" w:rsidR="00110FAA" w:rsidRDefault="00ED2E1D" w:rsidP="00110FAA">
      <w:pPr>
        <w:widowControl/>
        <w:jc w:val="center"/>
        <w:rPr>
          <w:rFonts w:eastAsiaTheme="minorHAnsi" w:cs="Arial"/>
          <w:b/>
        </w:rPr>
      </w:pPr>
      <w:r>
        <w:rPr>
          <w:rFonts w:cs="Arial"/>
        </w:rPr>
        <w:t>Plans  131065-A-24-Rev B, 131065-A-25-Rev B, 131065-A-59 and 131065-A-60-Rev A</w:t>
      </w:r>
    </w:p>
    <w:p w14:paraId="7B3C3AC6" w14:textId="77777777" w:rsidR="002C6B6E" w:rsidRDefault="002C6B6E">
      <w:pPr>
        <w:widowControl/>
        <w:jc w:val="left"/>
        <w:rPr>
          <w:rFonts w:eastAsiaTheme="minorHAnsi" w:cs="Arial"/>
          <w:b/>
        </w:rPr>
      </w:pPr>
    </w:p>
    <w:p w14:paraId="50A7B9A3" w14:textId="77777777" w:rsidR="002C6B6E" w:rsidRDefault="00ED2E1D">
      <w:pPr>
        <w:widowControl/>
        <w:jc w:val="left"/>
        <w:rPr>
          <w:rFonts w:eastAsiaTheme="minorHAnsi" w:cs="Arial"/>
          <w:b/>
          <w:color w:val="0000FF"/>
          <w:u w:val="double"/>
        </w:rPr>
      </w:pPr>
      <w:r>
        <w:rPr>
          <w:rFonts w:eastAsiaTheme="minorHAnsi" w:cs="Arial"/>
          <w:b/>
        </w:rPr>
        <w:br w:type="page"/>
      </w:r>
      <w:bookmarkStart w:id="1242" w:name="_cp_change_661"/>
    </w:p>
    <w:bookmarkEnd w:id="1242"/>
    <w:p w14:paraId="4D8977DB" w14:textId="77777777" w:rsidR="002C6B6E" w:rsidRDefault="002C6B6E">
      <w:pPr>
        <w:widowControl/>
        <w:jc w:val="left"/>
        <w:rPr>
          <w:rFonts w:eastAsiaTheme="minorHAnsi" w:cs="Arial"/>
          <w:b/>
        </w:rPr>
      </w:pPr>
    </w:p>
    <w:p w14:paraId="2DC7FE00" w14:textId="77777777" w:rsidR="00830E38" w:rsidRDefault="00ED2E1D">
      <w:pPr>
        <w:widowControl/>
        <w:jc w:val="left"/>
        <w:rPr>
          <w:rFonts w:eastAsiaTheme="minorHAnsi" w:cs="Arial"/>
          <w:b/>
        </w:rPr>
      </w:pPr>
      <w:r>
        <w:rPr>
          <w:rFonts w:eastAsiaTheme="minorHAnsi" w:cs="Arial"/>
          <w:b/>
        </w:rPr>
        <w:br w:type="page"/>
      </w:r>
    </w:p>
    <w:p w14:paraId="6C681FFD" w14:textId="77777777" w:rsidR="009A7C48" w:rsidRDefault="009A7C48">
      <w:pPr>
        <w:widowControl/>
        <w:jc w:val="left"/>
        <w:rPr>
          <w:rFonts w:eastAsiaTheme="minorHAnsi" w:cs="Arial"/>
          <w:b/>
        </w:rPr>
      </w:pPr>
    </w:p>
    <w:p w14:paraId="71A00C84" w14:textId="77777777" w:rsidR="00110FAA" w:rsidRDefault="00ED2E1D" w:rsidP="00C66121">
      <w:pPr>
        <w:widowControl/>
        <w:jc w:val="center"/>
        <w:rPr>
          <w:rFonts w:eastAsiaTheme="minorHAnsi" w:cs="Arial"/>
        </w:rPr>
      </w:pPr>
      <w:r>
        <w:rPr>
          <w:rFonts w:eastAsiaTheme="minorHAnsi" w:cs="Arial"/>
          <w:b/>
        </w:rPr>
        <w:t>Annex 5</w:t>
      </w:r>
    </w:p>
    <w:p w14:paraId="240D1B77" w14:textId="77777777" w:rsidR="009A7C48" w:rsidRDefault="00ED2E1D" w:rsidP="00C66121">
      <w:pPr>
        <w:widowControl/>
        <w:jc w:val="center"/>
        <w:rPr>
          <w:rFonts w:eastAsiaTheme="minorHAnsi" w:cs="Arial"/>
        </w:rPr>
      </w:pPr>
      <w:r>
        <w:rPr>
          <w:rFonts w:eastAsiaTheme="minorHAnsi" w:cs="Arial"/>
        </w:rPr>
        <w:t>Plan 131065/A/23 rev A</w:t>
      </w:r>
    </w:p>
    <w:p w14:paraId="25E37348" w14:textId="77777777" w:rsidR="002C6B6E" w:rsidRDefault="002C6B6E">
      <w:pPr>
        <w:widowControl/>
        <w:jc w:val="left"/>
        <w:rPr>
          <w:rFonts w:eastAsiaTheme="minorHAnsi" w:cs="Arial"/>
        </w:rPr>
      </w:pPr>
    </w:p>
    <w:p w14:paraId="21CA5CD6" w14:textId="77777777" w:rsidR="002C6B6E" w:rsidRDefault="00ED2E1D">
      <w:pPr>
        <w:widowControl/>
        <w:jc w:val="left"/>
        <w:rPr>
          <w:rFonts w:eastAsiaTheme="minorHAnsi" w:cs="Arial"/>
          <w:color w:val="0000FF"/>
          <w:u w:val="double"/>
        </w:rPr>
      </w:pPr>
      <w:r>
        <w:rPr>
          <w:rFonts w:eastAsiaTheme="minorHAnsi" w:cs="Arial"/>
        </w:rPr>
        <w:br w:type="page"/>
      </w:r>
      <w:bookmarkStart w:id="1243" w:name="_cp_change_662"/>
    </w:p>
    <w:bookmarkEnd w:id="1243"/>
    <w:p w14:paraId="6B5842C0" w14:textId="77777777" w:rsidR="002C6B6E" w:rsidRDefault="002C6B6E">
      <w:pPr>
        <w:widowControl/>
        <w:jc w:val="left"/>
        <w:rPr>
          <w:rFonts w:eastAsiaTheme="minorHAnsi" w:cs="Arial"/>
        </w:rPr>
      </w:pPr>
    </w:p>
    <w:p w14:paraId="3405A4C1" w14:textId="77777777" w:rsidR="00830E38" w:rsidRDefault="00ED2E1D">
      <w:pPr>
        <w:widowControl/>
        <w:jc w:val="left"/>
        <w:rPr>
          <w:rFonts w:eastAsiaTheme="minorHAnsi" w:cs="Arial"/>
        </w:rPr>
      </w:pPr>
      <w:r>
        <w:rPr>
          <w:rFonts w:eastAsiaTheme="minorHAnsi" w:cs="Arial"/>
        </w:rPr>
        <w:br w:type="page"/>
      </w:r>
    </w:p>
    <w:p w14:paraId="578E5442" w14:textId="77777777" w:rsidR="00D96703" w:rsidRDefault="00D96703">
      <w:pPr>
        <w:widowControl/>
        <w:jc w:val="left"/>
        <w:rPr>
          <w:rFonts w:eastAsiaTheme="minorHAnsi" w:cs="Arial"/>
        </w:rPr>
      </w:pPr>
    </w:p>
    <w:p w14:paraId="0A434125" w14:textId="77777777" w:rsidR="00D96703" w:rsidRPr="00D96703" w:rsidRDefault="00ED2E1D" w:rsidP="00C66121">
      <w:pPr>
        <w:widowControl/>
        <w:jc w:val="center"/>
        <w:rPr>
          <w:rFonts w:eastAsiaTheme="minorHAnsi" w:cs="Arial"/>
          <w:b/>
        </w:rPr>
      </w:pPr>
      <w:r>
        <w:rPr>
          <w:rFonts w:eastAsiaTheme="minorHAnsi" w:cs="Arial"/>
          <w:b/>
        </w:rPr>
        <w:t xml:space="preserve">Annex 6 </w:t>
      </w:r>
    </w:p>
    <w:p w14:paraId="5126E1C3" w14:textId="77777777" w:rsidR="00D96703" w:rsidRDefault="00ED2E1D" w:rsidP="00C66121">
      <w:pPr>
        <w:widowControl/>
        <w:jc w:val="center"/>
        <w:rPr>
          <w:rFonts w:eastAsiaTheme="minorHAnsi" w:cs="Arial"/>
          <w:b/>
        </w:rPr>
      </w:pPr>
      <w:r>
        <w:rPr>
          <w:rFonts w:eastAsiaTheme="minorHAnsi" w:cs="Arial"/>
          <w:b/>
        </w:rPr>
        <w:t xml:space="preserve">Land Ownership Plan One </w:t>
      </w:r>
    </w:p>
    <w:p w14:paraId="5BAFCDF4" w14:textId="77777777" w:rsidR="002C6B6E" w:rsidRDefault="002C6B6E">
      <w:pPr>
        <w:widowControl/>
        <w:jc w:val="left"/>
        <w:rPr>
          <w:rFonts w:eastAsiaTheme="minorHAnsi" w:cs="Arial"/>
          <w:b/>
        </w:rPr>
      </w:pPr>
    </w:p>
    <w:p w14:paraId="027CFADD" w14:textId="77777777" w:rsidR="002C6B6E" w:rsidRDefault="00ED2E1D">
      <w:pPr>
        <w:widowControl/>
        <w:jc w:val="left"/>
        <w:rPr>
          <w:rFonts w:eastAsiaTheme="minorHAnsi" w:cs="Arial"/>
          <w:b/>
          <w:color w:val="0000FF"/>
          <w:u w:val="double"/>
        </w:rPr>
      </w:pPr>
      <w:r>
        <w:rPr>
          <w:rFonts w:eastAsiaTheme="minorHAnsi" w:cs="Arial"/>
          <w:b/>
        </w:rPr>
        <w:br w:type="page"/>
      </w:r>
      <w:bookmarkStart w:id="1244" w:name="_cp_change_663"/>
    </w:p>
    <w:bookmarkEnd w:id="1244"/>
    <w:p w14:paraId="0FB08F02" w14:textId="77777777" w:rsidR="002C6B6E" w:rsidRDefault="002C6B6E">
      <w:pPr>
        <w:widowControl/>
        <w:jc w:val="left"/>
        <w:rPr>
          <w:rFonts w:eastAsiaTheme="minorHAnsi" w:cs="Arial"/>
          <w:b/>
        </w:rPr>
      </w:pPr>
    </w:p>
    <w:p w14:paraId="036B0557" w14:textId="77777777" w:rsidR="00830E38" w:rsidRDefault="00ED2E1D">
      <w:pPr>
        <w:widowControl/>
        <w:jc w:val="left"/>
        <w:rPr>
          <w:rFonts w:eastAsiaTheme="minorHAnsi" w:cs="Arial"/>
          <w:b/>
        </w:rPr>
      </w:pPr>
      <w:r>
        <w:rPr>
          <w:rFonts w:eastAsiaTheme="minorHAnsi" w:cs="Arial"/>
          <w:b/>
        </w:rPr>
        <w:br w:type="page"/>
      </w:r>
    </w:p>
    <w:p w14:paraId="3BB89B45" w14:textId="77777777" w:rsidR="00D96703" w:rsidRDefault="00D96703">
      <w:pPr>
        <w:widowControl/>
        <w:jc w:val="left"/>
        <w:rPr>
          <w:rFonts w:eastAsiaTheme="minorHAnsi" w:cs="Arial"/>
          <w:b/>
        </w:rPr>
      </w:pPr>
    </w:p>
    <w:p w14:paraId="3429768A" w14:textId="77777777" w:rsidR="00D96703" w:rsidRDefault="00ED2E1D" w:rsidP="00C66121">
      <w:pPr>
        <w:widowControl/>
        <w:jc w:val="center"/>
        <w:rPr>
          <w:rFonts w:eastAsiaTheme="minorHAnsi" w:cs="Arial"/>
          <w:b/>
        </w:rPr>
      </w:pPr>
      <w:r>
        <w:rPr>
          <w:rFonts w:eastAsiaTheme="minorHAnsi" w:cs="Arial"/>
          <w:b/>
        </w:rPr>
        <w:t xml:space="preserve">Annex 7 </w:t>
      </w:r>
    </w:p>
    <w:p w14:paraId="35B5691F" w14:textId="77777777" w:rsidR="00D96703" w:rsidRPr="00D96703" w:rsidRDefault="00ED2E1D" w:rsidP="00C66121">
      <w:pPr>
        <w:widowControl/>
        <w:jc w:val="center"/>
        <w:rPr>
          <w:rFonts w:eastAsiaTheme="minorHAnsi" w:cs="Arial"/>
          <w:b/>
        </w:rPr>
      </w:pPr>
      <w:r>
        <w:rPr>
          <w:rFonts w:eastAsiaTheme="minorHAnsi" w:cs="Arial"/>
          <w:b/>
        </w:rPr>
        <w:t>Land Ownership Plan Two</w:t>
      </w:r>
    </w:p>
    <w:p w14:paraId="0B8E8DB3" w14:textId="77777777" w:rsidR="002C6B6E" w:rsidRDefault="002C6B6E">
      <w:pPr>
        <w:widowControl/>
        <w:jc w:val="left"/>
        <w:rPr>
          <w:rFonts w:eastAsiaTheme="minorHAnsi" w:cs="Arial"/>
          <w:b/>
        </w:rPr>
      </w:pPr>
    </w:p>
    <w:p w14:paraId="76DED1C8" w14:textId="77777777" w:rsidR="002C6B6E" w:rsidRDefault="00ED2E1D">
      <w:pPr>
        <w:widowControl/>
        <w:jc w:val="left"/>
        <w:rPr>
          <w:rFonts w:eastAsiaTheme="minorHAnsi" w:cs="Arial"/>
          <w:b/>
          <w:color w:val="0000FF"/>
          <w:u w:val="double"/>
        </w:rPr>
      </w:pPr>
      <w:r>
        <w:rPr>
          <w:rFonts w:eastAsiaTheme="minorHAnsi" w:cs="Arial"/>
          <w:b/>
        </w:rPr>
        <w:br w:type="page"/>
      </w:r>
      <w:bookmarkStart w:id="1245" w:name="_cp_change_664"/>
    </w:p>
    <w:bookmarkEnd w:id="1245"/>
    <w:p w14:paraId="5D22E9FA" w14:textId="77777777" w:rsidR="002C6B6E" w:rsidRDefault="002C6B6E">
      <w:pPr>
        <w:widowControl/>
        <w:jc w:val="left"/>
        <w:rPr>
          <w:rFonts w:eastAsiaTheme="minorHAnsi" w:cs="Arial"/>
          <w:b/>
        </w:rPr>
      </w:pPr>
    </w:p>
    <w:p w14:paraId="1F7713A2" w14:textId="77777777" w:rsidR="00830E38" w:rsidRDefault="00ED2E1D">
      <w:pPr>
        <w:widowControl/>
        <w:jc w:val="left"/>
        <w:rPr>
          <w:rFonts w:eastAsiaTheme="minorHAnsi" w:cs="Arial"/>
          <w:b/>
        </w:rPr>
      </w:pPr>
      <w:r>
        <w:rPr>
          <w:rFonts w:eastAsiaTheme="minorHAnsi" w:cs="Arial"/>
          <w:b/>
        </w:rPr>
        <w:br w:type="page"/>
      </w:r>
    </w:p>
    <w:p w14:paraId="3638F256" w14:textId="77777777" w:rsidR="00D67358" w:rsidRDefault="00D67358">
      <w:pPr>
        <w:widowControl/>
        <w:jc w:val="left"/>
        <w:rPr>
          <w:rFonts w:eastAsiaTheme="minorHAnsi" w:cs="Arial"/>
          <w:b/>
        </w:rPr>
      </w:pPr>
    </w:p>
    <w:p w14:paraId="41B5A7D5" w14:textId="77777777" w:rsidR="00110FAA" w:rsidRDefault="00ED2E1D" w:rsidP="00D67358">
      <w:pPr>
        <w:widowControl/>
        <w:jc w:val="center"/>
        <w:rPr>
          <w:rFonts w:eastAsiaTheme="minorHAnsi" w:cs="Arial"/>
          <w:b/>
        </w:rPr>
      </w:pPr>
      <w:r>
        <w:rPr>
          <w:rFonts w:eastAsiaTheme="minorHAnsi" w:cs="Arial"/>
          <w:b/>
        </w:rPr>
        <w:t>Annex 8</w:t>
      </w:r>
    </w:p>
    <w:p w14:paraId="70F46101" w14:textId="77777777" w:rsidR="00217610" w:rsidRDefault="00ED2E1D" w:rsidP="00D67358">
      <w:pPr>
        <w:widowControl/>
        <w:jc w:val="center"/>
        <w:rPr>
          <w:rFonts w:eastAsiaTheme="minorHAnsi" w:cs="Arial"/>
        </w:rPr>
      </w:pPr>
      <w:r>
        <w:rPr>
          <w:rFonts w:eastAsiaTheme="minorHAnsi" w:cs="Arial"/>
        </w:rPr>
        <w:t>Plan 131065/A/102 and 131065/A/84</w:t>
      </w:r>
    </w:p>
    <w:p w14:paraId="6A3A6044" w14:textId="77777777" w:rsidR="002C6B6E" w:rsidRDefault="002C6B6E">
      <w:pPr>
        <w:widowControl/>
        <w:jc w:val="left"/>
        <w:rPr>
          <w:rFonts w:eastAsiaTheme="minorHAnsi" w:cs="Arial"/>
        </w:rPr>
      </w:pPr>
    </w:p>
    <w:p w14:paraId="5C8C091D" w14:textId="77777777" w:rsidR="002C6B6E" w:rsidRDefault="00ED2E1D">
      <w:pPr>
        <w:widowControl/>
        <w:jc w:val="left"/>
        <w:rPr>
          <w:rFonts w:eastAsiaTheme="minorHAnsi" w:cs="Arial"/>
          <w:color w:val="0000FF"/>
          <w:u w:val="double"/>
        </w:rPr>
      </w:pPr>
      <w:r>
        <w:rPr>
          <w:rFonts w:eastAsiaTheme="minorHAnsi" w:cs="Arial"/>
        </w:rPr>
        <w:br w:type="page"/>
      </w:r>
      <w:bookmarkStart w:id="1246" w:name="_cp_change_665"/>
    </w:p>
    <w:bookmarkEnd w:id="1246"/>
    <w:p w14:paraId="03467368" w14:textId="77777777" w:rsidR="002C6B6E" w:rsidRDefault="002C6B6E">
      <w:pPr>
        <w:widowControl/>
        <w:jc w:val="left"/>
        <w:rPr>
          <w:rFonts w:eastAsiaTheme="minorHAnsi" w:cs="Arial"/>
        </w:rPr>
      </w:pPr>
    </w:p>
    <w:p w14:paraId="40C61667" w14:textId="77777777" w:rsidR="00830E38" w:rsidRDefault="00ED2E1D">
      <w:pPr>
        <w:widowControl/>
        <w:jc w:val="left"/>
        <w:rPr>
          <w:rFonts w:eastAsiaTheme="minorHAnsi" w:cs="Arial"/>
        </w:rPr>
      </w:pPr>
      <w:r>
        <w:rPr>
          <w:rFonts w:eastAsiaTheme="minorHAnsi" w:cs="Arial"/>
        </w:rPr>
        <w:br w:type="page"/>
      </w:r>
    </w:p>
    <w:p w14:paraId="0A563B0D" w14:textId="77777777" w:rsidR="00217610" w:rsidRDefault="00217610">
      <w:pPr>
        <w:widowControl/>
        <w:jc w:val="left"/>
        <w:rPr>
          <w:rFonts w:eastAsiaTheme="minorHAnsi" w:cs="Arial"/>
        </w:rPr>
      </w:pPr>
    </w:p>
    <w:p w14:paraId="29240CBC" w14:textId="77777777" w:rsidR="00D67358" w:rsidRPr="00217610" w:rsidRDefault="00ED2E1D" w:rsidP="00D67358">
      <w:pPr>
        <w:widowControl/>
        <w:jc w:val="center"/>
        <w:rPr>
          <w:rFonts w:eastAsiaTheme="minorHAnsi" w:cs="Arial"/>
          <w:b/>
        </w:rPr>
      </w:pPr>
      <w:r>
        <w:rPr>
          <w:rFonts w:eastAsiaTheme="minorHAnsi" w:cs="Arial"/>
          <w:b/>
        </w:rPr>
        <w:t xml:space="preserve">Annex 9 </w:t>
      </w:r>
    </w:p>
    <w:p w14:paraId="670945D0" w14:textId="77777777" w:rsidR="00217610" w:rsidRPr="00D67358" w:rsidRDefault="00ED2E1D" w:rsidP="00D67358">
      <w:pPr>
        <w:widowControl/>
        <w:jc w:val="center"/>
        <w:rPr>
          <w:rFonts w:eastAsiaTheme="minorHAnsi" w:cs="Arial"/>
        </w:rPr>
      </w:pPr>
      <w:r>
        <w:rPr>
          <w:rFonts w:eastAsiaTheme="minorHAnsi" w:cs="Arial"/>
        </w:rPr>
        <w:t>BDW Agreement To Acquire Plan One</w:t>
      </w:r>
    </w:p>
    <w:p w14:paraId="69C81B45" w14:textId="77777777" w:rsidR="00110FAA" w:rsidRDefault="00110FAA" w:rsidP="00C66121">
      <w:pPr>
        <w:widowControl/>
        <w:jc w:val="center"/>
        <w:rPr>
          <w:rFonts w:eastAsiaTheme="minorHAnsi" w:cs="Arial"/>
          <w:b/>
        </w:rPr>
      </w:pPr>
    </w:p>
    <w:p w14:paraId="3CCB16AF" w14:textId="77777777" w:rsidR="00110FAA" w:rsidRDefault="00110FAA" w:rsidP="00C66121">
      <w:pPr>
        <w:widowControl/>
        <w:jc w:val="center"/>
        <w:rPr>
          <w:rFonts w:eastAsiaTheme="minorHAnsi" w:cs="Arial"/>
          <w:b/>
        </w:rPr>
      </w:pPr>
    </w:p>
    <w:p w14:paraId="563211A3" w14:textId="77777777" w:rsidR="002C6B6E" w:rsidRDefault="00ED2E1D">
      <w:pPr>
        <w:widowControl/>
        <w:jc w:val="left"/>
        <w:rPr>
          <w:rFonts w:eastAsiaTheme="minorHAnsi" w:cs="Arial"/>
          <w:b/>
          <w:color w:val="0000FF"/>
          <w:u w:val="double"/>
        </w:rPr>
      </w:pPr>
      <w:r>
        <w:rPr>
          <w:rFonts w:eastAsiaTheme="minorHAnsi" w:cs="Arial"/>
          <w:b/>
        </w:rPr>
        <w:br w:type="page"/>
      </w:r>
      <w:bookmarkStart w:id="1247" w:name="_cp_change_666"/>
    </w:p>
    <w:bookmarkEnd w:id="1247"/>
    <w:p w14:paraId="59DB80CA" w14:textId="77777777" w:rsidR="00217610" w:rsidRDefault="00ED2E1D">
      <w:pPr>
        <w:widowControl/>
        <w:jc w:val="left"/>
        <w:rPr>
          <w:rFonts w:eastAsiaTheme="minorHAnsi" w:cs="Arial"/>
          <w:b/>
        </w:rPr>
      </w:pPr>
      <w:r>
        <w:rPr>
          <w:rFonts w:eastAsiaTheme="minorHAnsi" w:cs="Arial"/>
          <w:b/>
        </w:rPr>
        <w:lastRenderedPageBreak/>
        <w:br w:type="page"/>
      </w:r>
    </w:p>
    <w:p w14:paraId="54E8B8C5" w14:textId="77777777" w:rsidR="00217610" w:rsidRPr="00217610" w:rsidRDefault="00ED2E1D" w:rsidP="00217610">
      <w:pPr>
        <w:widowControl/>
        <w:jc w:val="center"/>
        <w:rPr>
          <w:rFonts w:eastAsiaTheme="minorHAnsi" w:cs="Arial"/>
          <w:b/>
        </w:rPr>
      </w:pPr>
      <w:r>
        <w:rPr>
          <w:rFonts w:eastAsiaTheme="minorHAnsi" w:cs="Arial"/>
          <w:b/>
        </w:rPr>
        <w:lastRenderedPageBreak/>
        <w:t xml:space="preserve">Annex 10 </w:t>
      </w:r>
    </w:p>
    <w:p w14:paraId="7F055346" w14:textId="77777777" w:rsidR="00217610" w:rsidRPr="00D67358" w:rsidRDefault="00ED2E1D" w:rsidP="00217610">
      <w:pPr>
        <w:widowControl/>
        <w:jc w:val="center"/>
        <w:rPr>
          <w:rFonts w:eastAsiaTheme="minorHAnsi" w:cs="Arial"/>
        </w:rPr>
      </w:pPr>
      <w:r>
        <w:rPr>
          <w:rFonts w:eastAsiaTheme="minorHAnsi" w:cs="Arial"/>
        </w:rPr>
        <w:t>BDW Agreement To Acquire Plan Two</w:t>
      </w:r>
    </w:p>
    <w:p w14:paraId="0A58B259" w14:textId="77777777" w:rsidR="002C6B6E" w:rsidRDefault="00ED2E1D">
      <w:pPr>
        <w:widowControl/>
        <w:jc w:val="left"/>
        <w:rPr>
          <w:rFonts w:eastAsiaTheme="minorHAnsi" w:cs="Arial"/>
          <w:b/>
          <w:color w:val="0000FF"/>
          <w:u w:val="double"/>
        </w:rPr>
      </w:pPr>
      <w:r>
        <w:rPr>
          <w:rFonts w:eastAsiaTheme="minorHAnsi" w:cs="Arial"/>
          <w:b/>
        </w:rPr>
        <w:br w:type="page"/>
      </w:r>
      <w:bookmarkStart w:id="1248" w:name="_cp_change_667"/>
    </w:p>
    <w:bookmarkEnd w:id="1248"/>
    <w:p w14:paraId="07BEB503" w14:textId="77777777" w:rsidR="002C6B6E" w:rsidRDefault="002C6B6E">
      <w:pPr>
        <w:widowControl/>
        <w:jc w:val="left"/>
        <w:rPr>
          <w:rFonts w:eastAsiaTheme="minorHAnsi" w:cs="Arial"/>
          <w:b/>
        </w:rPr>
      </w:pPr>
    </w:p>
    <w:p w14:paraId="3A32DBCD" w14:textId="77777777" w:rsidR="00830E38" w:rsidRDefault="00ED2E1D">
      <w:pPr>
        <w:widowControl/>
        <w:jc w:val="left"/>
        <w:rPr>
          <w:rFonts w:eastAsiaTheme="minorHAnsi" w:cs="Arial"/>
          <w:b/>
        </w:rPr>
      </w:pPr>
      <w:r>
        <w:rPr>
          <w:rFonts w:eastAsiaTheme="minorHAnsi" w:cs="Arial"/>
          <w:b/>
        </w:rPr>
        <w:br w:type="page"/>
      </w:r>
    </w:p>
    <w:p w14:paraId="4C272BA7" w14:textId="77777777" w:rsidR="00217610" w:rsidRDefault="00217610">
      <w:pPr>
        <w:widowControl/>
        <w:jc w:val="left"/>
        <w:rPr>
          <w:rFonts w:eastAsiaTheme="minorHAnsi" w:cs="Arial"/>
          <w:b/>
        </w:rPr>
      </w:pPr>
    </w:p>
    <w:p w14:paraId="15C279E4" w14:textId="77777777" w:rsidR="00217610" w:rsidRPr="00217610" w:rsidRDefault="00ED2E1D" w:rsidP="00217610">
      <w:pPr>
        <w:widowControl/>
        <w:jc w:val="center"/>
        <w:rPr>
          <w:rFonts w:eastAsiaTheme="minorHAnsi" w:cs="Arial"/>
          <w:b/>
        </w:rPr>
      </w:pPr>
      <w:r>
        <w:rPr>
          <w:rFonts w:eastAsiaTheme="minorHAnsi" w:cs="Arial"/>
          <w:b/>
        </w:rPr>
        <w:t xml:space="preserve">Annex 11 </w:t>
      </w:r>
    </w:p>
    <w:p w14:paraId="60CAD999" w14:textId="77777777" w:rsidR="00217610" w:rsidRDefault="00ED2E1D" w:rsidP="00217610">
      <w:pPr>
        <w:widowControl/>
        <w:jc w:val="center"/>
        <w:rPr>
          <w:rFonts w:eastAsiaTheme="minorHAnsi" w:cs="Arial"/>
        </w:rPr>
      </w:pPr>
      <w:r>
        <w:rPr>
          <w:rFonts w:eastAsiaTheme="minorHAnsi" w:cs="Arial"/>
        </w:rPr>
        <w:t>BDW Agreement To Acquire Plan Three</w:t>
      </w:r>
    </w:p>
    <w:p w14:paraId="610A9E25" w14:textId="77777777" w:rsidR="002C6B6E" w:rsidRDefault="002C6B6E">
      <w:pPr>
        <w:widowControl/>
        <w:jc w:val="left"/>
        <w:rPr>
          <w:rFonts w:eastAsiaTheme="minorHAnsi" w:cs="Arial"/>
        </w:rPr>
      </w:pPr>
    </w:p>
    <w:p w14:paraId="6F61C9EE" w14:textId="77777777" w:rsidR="00830E38" w:rsidRDefault="00ED2E1D">
      <w:pPr>
        <w:widowControl/>
        <w:jc w:val="left"/>
        <w:rPr>
          <w:rFonts w:eastAsiaTheme="minorHAnsi" w:cs="Arial"/>
        </w:rPr>
      </w:pPr>
      <w:r>
        <w:rPr>
          <w:rFonts w:eastAsiaTheme="minorHAnsi" w:cs="Arial"/>
        </w:rPr>
        <w:br w:type="page"/>
      </w:r>
      <w:r>
        <w:rPr>
          <w:rFonts w:eastAsiaTheme="minorHAnsi" w:cs="Arial"/>
        </w:rPr>
        <w:lastRenderedPageBreak/>
        <w:br w:type="page"/>
      </w:r>
    </w:p>
    <w:p w14:paraId="158C9D29" w14:textId="77777777" w:rsidR="00217610" w:rsidRDefault="00217610">
      <w:pPr>
        <w:widowControl/>
        <w:jc w:val="left"/>
        <w:rPr>
          <w:rFonts w:eastAsiaTheme="minorHAnsi" w:cs="Arial"/>
        </w:rPr>
      </w:pPr>
    </w:p>
    <w:p w14:paraId="4E75DE5F" w14:textId="77777777" w:rsidR="00217610" w:rsidRPr="00D67358" w:rsidRDefault="00217610" w:rsidP="00217610">
      <w:pPr>
        <w:widowControl/>
        <w:jc w:val="center"/>
        <w:rPr>
          <w:rFonts w:eastAsiaTheme="minorHAnsi" w:cs="Arial"/>
        </w:rPr>
      </w:pPr>
    </w:p>
    <w:p w14:paraId="1AE0D05C" w14:textId="77777777" w:rsidR="00D67358" w:rsidRDefault="00D67358">
      <w:pPr>
        <w:widowControl/>
        <w:jc w:val="left"/>
        <w:rPr>
          <w:rFonts w:eastAsiaTheme="minorHAnsi" w:cs="Arial"/>
          <w:b/>
        </w:rPr>
      </w:pPr>
    </w:p>
    <w:p w14:paraId="3DA617D6" w14:textId="77777777" w:rsidR="00BA44B8" w:rsidRPr="00794F40" w:rsidRDefault="00BA44B8" w:rsidP="001C428F">
      <w:pPr>
        <w:outlineLvl w:val="0"/>
        <w:rPr>
          <w:rFonts w:eastAsiaTheme="minorHAnsi" w:cs="Arial"/>
        </w:rPr>
      </w:pPr>
    </w:p>
    <w:p w14:paraId="27ED5259"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567CDF7F" w14:textId="77777777" w:rsidR="00EA12BA" w:rsidRPr="00794F40" w:rsidRDefault="00ED2E1D" w:rsidP="002C6B6E">
      <w:pPr>
        <w:pStyle w:val="SchedClauses"/>
        <w:keepNext/>
        <w:outlineLvl w:val="0"/>
        <w:rPr>
          <w:rFonts w:eastAsiaTheme="minorHAnsi" w:cs="Arial"/>
          <w:b/>
        </w:rPr>
      </w:pPr>
      <w:r>
        <w:rPr>
          <w:rFonts w:eastAsiaTheme="minorHAnsi" w:cs="Arial"/>
          <w:b/>
        </w:rPr>
        <w:t>HODSON DEVELOPMENTS (ASHFORD) LIMITED</w:t>
      </w:r>
    </w:p>
    <w:p w14:paraId="0F96E9B3" w14:textId="77777777" w:rsidR="00EA12BA" w:rsidRPr="00794F40" w:rsidRDefault="00ED2E1D" w:rsidP="002C6B6E">
      <w:pPr>
        <w:pStyle w:val="SchedClauses"/>
        <w:keepNext/>
        <w:rPr>
          <w:rFonts w:eastAsiaTheme="minorHAnsi" w:cs="Arial"/>
        </w:rPr>
      </w:pPr>
      <w:r>
        <w:rPr>
          <w:rFonts w:eastAsiaTheme="minorHAnsi" w:cs="Arial"/>
        </w:rPr>
        <w:t>Acting by</w:t>
      </w:r>
    </w:p>
    <w:p w14:paraId="2B903459" w14:textId="77777777" w:rsidR="00EA12BA" w:rsidRPr="00794F40" w:rsidRDefault="00EA12BA" w:rsidP="002C6B6E">
      <w:pPr>
        <w:pStyle w:val="SchedClauses"/>
        <w:keepNext/>
        <w:outlineLvl w:val="0"/>
        <w:rPr>
          <w:rFonts w:eastAsiaTheme="minorHAnsi" w:cs="Arial"/>
        </w:rPr>
      </w:pPr>
    </w:p>
    <w:p w14:paraId="5634F646"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48D8C142" w14:textId="77777777" w:rsidR="00EA12BA" w:rsidRPr="00794F40" w:rsidRDefault="00EA12BA" w:rsidP="002C6B6E">
      <w:pPr>
        <w:pStyle w:val="SchedClauses"/>
        <w:keepNext/>
        <w:ind w:left="3600"/>
        <w:outlineLvl w:val="0"/>
        <w:rPr>
          <w:rFonts w:eastAsiaTheme="minorHAnsi" w:cs="Arial"/>
        </w:rPr>
      </w:pPr>
    </w:p>
    <w:p w14:paraId="3E7AD50C"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094BFF8F" w14:textId="77777777" w:rsidR="00EA12BA" w:rsidRPr="00794F40" w:rsidRDefault="00EA12BA" w:rsidP="002C6B6E">
      <w:pPr>
        <w:pStyle w:val="SchedClauses"/>
        <w:keepNext/>
        <w:ind w:left="3600"/>
        <w:outlineLvl w:val="0"/>
        <w:rPr>
          <w:rFonts w:eastAsiaTheme="minorHAnsi" w:cs="Arial"/>
        </w:rPr>
      </w:pPr>
    </w:p>
    <w:p w14:paraId="4397CE64"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31D5AA12" w14:textId="77777777" w:rsidR="00EA12BA" w:rsidRPr="00794F40" w:rsidRDefault="00EA12BA" w:rsidP="002C6B6E">
      <w:pPr>
        <w:pStyle w:val="SchedClauses"/>
        <w:keepNext/>
        <w:ind w:left="3600"/>
        <w:outlineLvl w:val="0"/>
        <w:rPr>
          <w:rFonts w:eastAsiaTheme="minorHAnsi" w:cs="Arial"/>
        </w:rPr>
      </w:pPr>
    </w:p>
    <w:p w14:paraId="6CEA42E9"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7215E4B2" w14:textId="77777777" w:rsidR="00EA12BA" w:rsidRPr="00794F40" w:rsidRDefault="00EA12BA" w:rsidP="00EA12BA">
      <w:pPr>
        <w:pStyle w:val="SchedClauses"/>
        <w:rPr>
          <w:rFonts w:eastAsiaTheme="minorHAnsi" w:cs="Arial"/>
          <w:b/>
        </w:rPr>
      </w:pPr>
    </w:p>
    <w:p w14:paraId="4CF36AD6" w14:textId="77777777" w:rsidR="00DC14E1"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31567C6B" w14:textId="77777777" w:rsidR="00DC14E1" w:rsidRPr="00794F40" w:rsidRDefault="00ED2E1D" w:rsidP="002C6B6E">
      <w:pPr>
        <w:pStyle w:val="SchedClauses"/>
        <w:keepNext/>
        <w:outlineLvl w:val="0"/>
        <w:rPr>
          <w:rFonts w:eastAsiaTheme="minorHAnsi" w:cs="Arial"/>
          <w:b/>
        </w:rPr>
      </w:pPr>
      <w:r>
        <w:rPr>
          <w:rFonts w:eastAsiaTheme="minorHAnsi" w:cs="Arial"/>
          <w:b/>
        </w:rPr>
        <w:t>HODSON DEVELOPMENTS (CG ONE) LIMITED</w:t>
      </w:r>
    </w:p>
    <w:p w14:paraId="5DEFE531" w14:textId="77777777" w:rsidR="00DC14E1" w:rsidRPr="00794F40" w:rsidRDefault="00ED2E1D" w:rsidP="002C6B6E">
      <w:pPr>
        <w:pStyle w:val="SchedClauses"/>
        <w:keepNext/>
        <w:rPr>
          <w:rFonts w:eastAsiaTheme="minorHAnsi" w:cs="Arial"/>
        </w:rPr>
      </w:pPr>
      <w:r>
        <w:rPr>
          <w:rFonts w:eastAsiaTheme="minorHAnsi" w:cs="Arial"/>
        </w:rPr>
        <w:t>Acting by</w:t>
      </w:r>
    </w:p>
    <w:p w14:paraId="57387E36" w14:textId="77777777" w:rsidR="00DC14E1" w:rsidRPr="00794F40" w:rsidRDefault="00DC14E1" w:rsidP="002C6B6E">
      <w:pPr>
        <w:pStyle w:val="SchedClauses"/>
        <w:keepNext/>
        <w:outlineLvl w:val="0"/>
        <w:rPr>
          <w:rFonts w:eastAsiaTheme="minorHAnsi" w:cs="Arial"/>
        </w:rPr>
      </w:pPr>
    </w:p>
    <w:p w14:paraId="2D4ECFA9" w14:textId="77777777" w:rsidR="00DC14E1" w:rsidRPr="00794F40" w:rsidRDefault="00ED2E1D" w:rsidP="002C6B6E">
      <w:pPr>
        <w:pStyle w:val="SchedClauses"/>
        <w:keepNext/>
        <w:ind w:left="3600"/>
        <w:rPr>
          <w:rFonts w:eastAsiaTheme="minorHAnsi" w:cs="Arial"/>
        </w:rPr>
      </w:pPr>
      <w:r>
        <w:rPr>
          <w:rFonts w:eastAsiaTheme="minorHAnsi" w:cs="Arial"/>
        </w:rPr>
        <w:t>Director</w:t>
      </w:r>
    </w:p>
    <w:p w14:paraId="43814B67" w14:textId="77777777" w:rsidR="00DC14E1" w:rsidRPr="00794F40" w:rsidRDefault="00DC14E1" w:rsidP="002C6B6E">
      <w:pPr>
        <w:pStyle w:val="SchedClauses"/>
        <w:keepNext/>
        <w:ind w:left="3600"/>
        <w:outlineLvl w:val="0"/>
        <w:rPr>
          <w:rFonts w:eastAsiaTheme="minorHAnsi" w:cs="Arial"/>
        </w:rPr>
      </w:pPr>
    </w:p>
    <w:p w14:paraId="5236936C" w14:textId="77777777" w:rsidR="00DC14E1" w:rsidRPr="00794F40" w:rsidRDefault="00ED2E1D" w:rsidP="002C6B6E">
      <w:pPr>
        <w:pStyle w:val="SchedClauses"/>
        <w:keepNext/>
        <w:ind w:left="3600"/>
        <w:rPr>
          <w:rFonts w:eastAsiaTheme="minorHAnsi" w:cs="Arial"/>
        </w:rPr>
      </w:pPr>
      <w:r>
        <w:rPr>
          <w:rFonts w:eastAsiaTheme="minorHAnsi" w:cs="Arial"/>
        </w:rPr>
        <w:t>Print Name</w:t>
      </w:r>
    </w:p>
    <w:p w14:paraId="12C26A62" w14:textId="77777777" w:rsidR="00DC14E1" w:rsidRPr="00794F40" w:rsidRDefault="00DC14E1" w:rsidP="002C6B6E">
      <w:pPr>
        <w:pStyle w:val="SchedClauses"/>
        <w:keepNext/>
        <w:ind w:left="3600"/>
        <w:outlineLvl w:val="0"/>
        <w:rPr>
          <w:rFonts w:eastAsiaTheme="minorHAnsi" w:cs="Arial"/>
        </w:rPr>
      </w:pPr>
    </w:p>
    <w:p w14:paraId="4777E467" w14:textId="77777777" w:rsidR="00DC14E1" w:rsidRPr="00794F40" w:rsidRDefault="00ED2E1D" w:rsidP="002C6B6E">
      <w:pPr>
        <w:pStyle w:val="SchedClauses"/>
        <w:keepNext/>
        <w:ind w:left="3600"/>
        <w:rPr>
          <w:rFonts w:eastAsiaTheme="minorHAnsi" w:cs="Arial"/>
        </w:rPr>
      </w:pPr>
      <w:r>
        <w:rPr>
          <w:rFonts w:eastAsiaTheme="minorHAnsi" w:cs="Arial"/>
        </w:rPr>
        <w:t>Director/Secretary</w:t>
      </w:r>
    </w:p>
    <w:p w14:paraId="5D82231A" w14:textId="77777777" w:rsidR="00DC14E1" w:rsidRPr="00794F40" w:rsidRDefault="00DC14E1" w:rsidP="002C6B6E">
      <w:pPr>
        <w:pStyle w:val="SchedClauses"/>
        <w:keepNext/>
        <w:ind w:left="3600"/>
        <w:outlineLvl w:val="0"/>
        <w:rPr>
          <w:rFonts w:eastAsiaTheme="minorHAnsi" w:cs="Arial"/>
        </w:rPr>
      </w:pPr>
    </w:p>
    <w:p w14:paraId="6489748F" w14:textId="77777777" w:rsidR="00DC14E1" w:rsidRPr="00794F40" w:rsidRDefault="00ED2E1D" w:rsidP="002C6B6E">
      <w:pPr>
        <w:pStyle w:val="SchedClauses"/>
        <w:keepNext/>
        <w:ind w:left="3600"/>
        <w:rPr>
          <w:rFonts w:eastAsiaTheme="minorHAnsi" w:cs="Arial"/>
        </w:rPr>
      </w:pPr>
      <w:r>
        <w:rPr>
          <w:rFonts w:eastAsiaTheme="minorHAnsi" w:cs="Arial"/>
        </w:rPr>
        <w:t>Print Name</w:t>
      </w:r>
    </w:p>
    <w:p w14:paraId="0849832B" w14:textId="77777777" w:rsidR="00EA12BA" w:rsidRPr="00794F40" w:rsidRDefault="00EA12BA" w:rsidP="00EA12BA">
      <w:pPr>
        <w:pStyle w:val="SchedClauses"/>
        <w:rPr>
          <w:rFonts w:eastAsiaTheme="minorHAnsi" w:cs="Arial"/>
          <w:b/>
        </w:rPr>
      </w:pPr>
    </w:p>
    <w:p w14:paraId="0739CDB5" w14:textId="77777777" w:rsidR="00B10319" w:rsidRDefault="00B10319" w:rsidP="00DC14E1">
      <w:pPr>
        <w:pStyle w:val="SchedClauses"/>
        <w:outlineLvl w:val="0"/>
        <w:rPr>
          <w:rFonts w:eastAsiaTheme="minorHAnsi" w:cs="Arial"/>
          <w:b/>
        </w:rPr>
      </w:pPr>
    </w:p>
    <w:p w14:paraId="4F955E5D" w14:textId="77777777" w:rsidR="00B10319" w:rsidRDefault="00B10319" w:rsidP="00DC14E1">
      <w:pPr>
        <w:pStyle w:val="SchedClauses"/>
        <w:outlineLvl w:val="0"/>
        <w:rPr>
          <w:rFonts w:eastAsiaTheme="minorHAnsi" w:cs="Arial"/>
          <w:b/>
        </w:rPr>
      </w:pPr>
    </w:p>
    <w:p w14:paraId="3051E5CF" w14:textId="77777777" w:rsidR="00B10319" w:rsidRDefault="00B10319" w:rsidP="00DC14E1">
      <w:pPr>
        <w:pStyle w:val="SchedClauses"/>
        <w:outlineLvl w:val="0"/>
        <w:rPr>
          <w:rFonts w:eastAsiaTheme="minorHAnsi" w:cs="Arial"/>
          <w:b/>
        </w:rPr>
      </w:pPr>
    </w:p>
    <w:p w14:paraId="50EA0FBD" w14:textId="77777777" w:rsidR="00B10319" w:rsidRDefault="00B10319" w:rsidP="00DC14E1">
      <w:pPr>
        <w:pStyle w:val="SchedClauses"/>
        <w:outlineLvl w:val="0"/>
        <w:rPr>
          <w:rFonts w:eastAsiaTheme="minorHAnsi" w:cs="Arial"/>
          <w:b/>
        </w:rPr>
      </w:pPr>
    </w:p>
    <w:p w14:paraId="3E6AA1D3" w14:textId="77777777" w:rsidR="00B10319" w:rsidRDefault="00B10319" w:rsidP="00DC14E1">
      <w:pPr>
        <w:pStyle w:val="SchedClauses"/>
        <w:outlineLvl w:val="0"/>
        <w:rPr>
          <w:rFonts w:eastAsiaTheme="minorHAnsi" w:cs="Arial"/>
          <w:b/>
        </w:rPr>
      </w:pPr>
    </w:p>
    <w:p w14:paraId="1BCEDF2A" w14:textId="77777777" w:rsidR="00DC14E1" w:rsidRPr="00794F40" w:rsidRDefault="00ED2E1D" w:rsidP="002C6B6E">
      <w:pPr>
        <w:pStyle w:val="SchedClauses"/>
        <w:keepNext/>
        <w:outlineLvl w:val="0"/>
        <w:rPr>
          <w:rFonts w:eastAsiaTheme="minorHAnsi" w:cs="Arial"/>
          <w:b/>
        </w:rPr>
      </w:pPr>
      <w:r>
        <w:rPr>
          <w:rFonts w:eastAsiaTheme="minorHAnsi" w:cs="Arial"/>
          <w:b/>
        </w:rPr>
        <w:lastRenderedPageBreak/>
        <w:t xml:space="preserve">EXECUTED AS A DEED BY </w:t>
      </w:r>
    </w:p>
    <w:p w14:paraId="6A541AFB" w14:textId="77777777" w:rsidR="00DC14E1" w:rsidRPr="00794F40" w:rsidRDefault="00ED2E1D" w:rsidP="002C6B6E">
      <w:pPr>
        <w:pStyle w:val="SchedClauses"/>
        <w:keepNext/>
        <w:outlineLvl w:val="0"/>
        <w:rPr>
          <w:rFonts w:eastAsiaTheme="minorHAnsi" w:cs="Arial"/>
          <w:b/>
        </w:rPr>
      </w:pPr>
      <w:r>
        <w:rPr>
          <w:rFonts w:eastAsiaTheme="minorHAnsi" w:cs="Arial"/>
          <w:b/>
        </w:rPr>
        <w:t>HODSON DEVELOPMENTS (CG TWO) LIMITED</w:t>
      </w:r>
    </w:p>
    <w:p w14:paraId="379C0F63" w14:textId="77777777" w:rsidR="00DC14E1" w:rsidRPr="00794F40" w:rsidRDefault="00ED2E1D" w:rsidP="002C6B6E">
      <w:pPr>
        <w:pStyle w:val="SchedClauses"/>
        <w:keepNext/>
        <w:rPr>
          <w:rFonts w:eastAsiaTheme="minorHAnsi" w:cs="Arial"/>
        </w:rPr>
      </w:pPr>
      <w:r>
        <w:rPr>
          <w:rFonts w:eastAsiaTheme="minorHAnsi" w:cs="Arial"/>
        </w:rPr>
        <w:t>Acting by</w:t>
      </w:r>
    </w:p>
    <w:p w14:paraId="79071AA2" w14:textId="77777777" w:rsidR="00DC14E1" w:rsidRPr="00794F40" w:rsidRDefault="00DC14E1" w:rsidP="002C6B6E">
      <w:pPr>
        <w:pStyle w:val="SchedClauses"/>
        <w:keepNext/>
        <w:outlineLvl w:val="0"/>
        <w:rPr>
          <w:rFonts w:eastAsiaTheme="minorHAnsi" w:cs="Arial"/>
        </w:rPr>
      </w:pPr>
    </w:p>
    <w:p w14:paraId="2095B89B" w14:textId="77777777" w:rsidR="00DC14E1" w:rsidRPr="00794F40" w:rsidRDefault="00ED2E1D" w:rsidP="002C6B6E">
      <w:pPr>
        <w:pStyle w:val="SchedClauses"/>
        <w:keepNext/>
        <w:ind w:left="3600"/>
        <w:rPr>
          <w:rFonts w:eastAsiaTheme="minorHAnsi" w:cs="Arial"/>
        </w:rPr>
      </w:pPr>
      <w:r>
        <w:rPr>
          <w:rFonts w:eastAsiaTheme="minorHAnsi" w:cs="Arial"/>
        </w:rPr>
        <w:t>Director</w:t>
      </w:r>
    </w:p>
    <w:p w14:paraId="2AD7E09C" w14:textId="77777777" w:rsidR="00DC14E1" w:rsidRPr="00794F40" w:rsidRDefault="00DC14E1" w:rsidP="002C6B6E">
      <w:pPr>
        <w:pStyle w:val="SchedClauses"/>
        <w:keepNext/>
        <w:ind w:left="3600"/>
        <w:outlineLvl w:val="0"/>
        <w:rPr>
          <w:rFonts w:eastAsiaTheme="minorHAnsi" w:cs="Arial"/>
        </w:rPr>
      </w:pPr>
    </w:p>
    <w:p w14:paraId="36D09365" w14:textId="77777777" w:rsidR="00DC14E1" w:rsidRPr="00794F40" w:rsidRDefault="00ED2E1D" w:rsidP="002C6B6E">
      <w:pPr>
        <w:pStyle w:val="SchedClauses"/>
        <w:keepNext/>
        <w:ind w:left="3600"/>
        <w:rPr>
          <w:rFonts w:eastAsiaTheme="minorHAnsi" w:cs="Arial"/>
        </w:rPr>
      </w:pPr>
      <w:r>
        <w:rPr>
          <w:rFonts w:eastAsiaTheme="minorHAnsi" w:cs="Arial"/>
        </w:rPr>
        <w:t>Print Name</w:t>
      </w:r>
    </w:p>
    <w:p w14:paraId="7AB3518B" w14:textId="77777777" w:rsidR="00DC14E1" w:rsidRPr="00794F40" w:rsidRDefault="00DC14E1" w:rsidP="002C6B6E">
      <w:pPr>
        <w:pStyle w:val="SchedClauses"/>
        <w:keepNext/>
        <w:ind w:left="3600"/>
        <w:outlineLvl w:val="0"/>
        <w:rPr>
          <w:rFonts w:eastAsiaTheme="minorHAnsi" w:cs="Arial"/>
        </w:rPr>
      </w:pPr>
    </w:p>
    <w:p w14:paraId="4C4C491E" w14:textId="77777777" w:rsidR="00DC14E1" w:rsidRPr="00794F40" w:rsidRDefault="00ED2E1D" w:rsidP="002C6B6E">
      <w:pPr>
        <w:pStyle w:val="SchedClauses"/>
        <w:keepNext/>
        <w:ind w:left="3600"/>
        <w:rPr>
          <w:rFonts w:eastAsiaTheme="minorHAnsi" w:cs="Arial"/>
        </w:rPr>
      </w:pPr>
      <w:r>
        <w:rPr>
          <w:rFonts w:eastAsiaTheme="minorHAnsi" w:cs="Arial"/>
        </w:rPr>
        <w:t>Director/Secretary</w:t>
      </w:r>
    </w:p>
    <w:p w14:paraId="259DD50C" w14:textId="77777777" w:rsidR="00DC14E1" w:rsidRPr="00794F40" w:rsidRDefault="00DC14E1" w:rsidP="002C6B6E">
      <w:pPr>
        <w:pStyle w:val="SchedClauses"/>
        <w:keepNext/>
        <w:ind w:left="3600"/>
        <w:outlineLvl w:val="0"/>
        <w:rPr>
          <w:rFonts w:eastAsiaTheme="minorHAnsi" w:cs="Arial"/>
        </w:rPr>
      </w:pPr>
    </w:p>
    <w:p w14:paraId="3302FC56" w14:textId="77777777" w:rsidR="00DC14E1" w:rsidRPr="00794F40" w:rsidRDefault="00ED2E1D" w:rsidP="002C6B6E">
      <w:pPr>
        <w:pStyle w:val="SchedClauses"/>
        <w:keepNext/>
        <w:ind w:left="3600"/>
        <w:rPr>
          <w:rFonts w:eastAsiaTheme="minorHAnsi" w:cs="Arial"/>
        </w:rPr>
      </w:pPr>
      <w:r>
        <w:rPr>
          <w:rFonts w:eastAsiaTheme="minorHAnsi" w:cs="Arial"/>
        </w:rPr>
        <w:t>Print Name</w:t>
      </w:r>
    </w:p>
    <w:p w14:paraId="149733F4" w14:textId="77777777" w:rsidR="00EA12BA" w:rsidRPr="00794F40" w:rsidRDefault="00EA12BA" w:rsidP="00EA12BA">
      <w:pPr>
        <w:pStyle w:val="SchedClauses"/>
        <w:rPr>
          <w:rFonts w:eastAsiaTheme="minorHAnsi" w:cs="Arial"/>
          <w:b/>
        </w:rPr>
      </w:pPr>
    </w:p>
    <w:p w14:paraId="07B0E0C6" w14:textId="77777777" w:rsidR="00EA12BA" w:rsidRPr="00794F40" w:rsidRDefault="00EA12BA" w:rsidP="00914FD9">
      <w:pPr>
        <w:pStyle w:val="SchedClauses"/>
        <w:rPr>
          <w:rFonts w:eastAsiaTheme="minorHAnsi" w:cs="Arial"/>
          <w:b/>
        </w:rPr>
      </w:pPr>
    </w:p>
    <w:p w14:paraId="27ABCA32" w14:textId="77777777" w:rsidR="00EA12BA" w:rsidRPr="00794F40" w:rsidRDefault="00EA12BA" w:rsidP="00914FD9">
      <w:pPr>
        <w:pStyle w:val="SchedClauses"/>
        <w:outlineLvl w:val="0"/>
        <w:rPr>
          <w:rFonts w:eastAsiaTheme="minorHAnsi" w:cs="Arial"/>
          <w:b/>
        </w:rPr>
      </w:pPr>
    </w:p>
    <w:p w14:paraId="0478B7D6"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26312DCA" w14:textId="77777777" w:rsidR="00EA12BA" w:rsidRPr="00794F40" w:rsidRDefault="00ED2E1D" w:rsidP="002C6B6E">
      <w:pPr>
        <w:pStyle w:val="SchedClauses"/>
        <w:keepNext/>
        <w:outlineLvl w:val="0"/>
        <w:rPr>
          <w:rFonts w:eastAsiaTheme="minorHAnsi" w:cs="Arial"/>
          <w:b/>
        </w:rPr>
      </w:pPr>
      <w:r>
        <w:rPr>
          <w:rFonts w:eastAsiaTheme="minorHAnsi" w:cs="Arial"/>
          <w:b/>
        </w:rPr>
        <w:t>CHILMINGTON GREEN DEVELOPMENTS LIMITED</w:t>
      </w:r>
    </w:p>
    <w:p w14:paraId="47B655D4" w14:textId="77777777" w:rsidR="00EA12BA" w:rsidRPr="00794F40" w:rsidRDefault="00ED2E1D" w:rsidP="002C6B6E">
      <w:pPr>
        <w:pStyle w:val="SchedClauses"/>
        <w:keepNext/>
        <w:rPr>
          <w:rFonts w:eastAsiaTheme="minorHAnsi" w:cs="Arial"/>
        </w:rPr>
      </w:pPr>
      <w:r>
        <w:rPr>
          <w:rFonts w:eastAsiaTheme="minorHAnsi" w:cs="Arial"/>
        </w:rPr>
        <w:t>Acting by</w:t>
      </w:r>
    </w:p>
    <w:p w14:paraId="39078FBD" w14:textId="77777777" w:rsidR="00EA12BA" w:rsidRPr="00794F40" w:rsidRDefault="00EA12BA" w:rsidP="002C6B6E">
      <w:pPr>
        <w:pStyle w:val="SchedClauses"/>
        <w:keepNext/>
        <w:outlineLvl w:val="0"/>
        <w:rPr>
          <w:rFonts w:eastAsiaTheme="minorHAnsi" w:cs="Arial"/>
        </w:rPr>
      </w:pPr>
    </w:p>
    <w:p w14:paraId="72222AD0"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23D14FA5" w14:textId="77777777" w:rsidR="00EA12BA" w:rsidRPr="00794F40" w:rsidRDefault="00EA12BA" w:rsidP="002C6B6E">
      <w:pPr>
        <w:pStyle w:val="SchedClauses"/>
        <w:keepNext/>
        <w:ind w:left="3600"/>
        <w:outlineLvl w:val="0"/>
        <w:rPr>
          <w:rFonts w:eastAsiaTheme="minorHAnsi" w:cs="Arial"/>
        </w:rPr>
      </w:pPr>
    </w:p>
    <w:p w14:paraId="2FE93DF1"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21FA0797" w14:textId="77777777" w:rsidR="00EA12BA" w:rsidRPr="00794F40" w:rsidRDefault="00EA12BA" w:rsidP="002C6B6E">
      <w:pPr>
        <w:pStyle w:val="SchedClauses"/>
        <w:keepNext/>
        <w:ind w:left="3600"/>
        <w:outlineLvl w:val="0"/>
        <w:rPr>
          <w:rFonts w:eastAsiaTheme="minorHAnsi" w:cs="Arial"/>
        </w:rPr>
      </w:pPr>
    </w:p>
    <w:p w14:paraId="1001F8CF"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36B2E595" w14:textId="77777777" w:rsidR="00EA12BA" w:rsidRPr="00794F40" w:rsidRDefault="00EA12BA" w:rsidP="002C6B6E">
      <w:pPr>
        <w:pStyle w:val="SchedClauses"/>
        <w:keepNext/>
        <w:ind w:left="3600"/>
        <w:outlineLvl w:val="0"/>
        <w:rPr>
          <w:rFonts w:eastAsiaTheme="minorHAnsi" w:cs="Arial"/>
        </w:rPr>
      </w:pPr>
    </w:p>
    <w:p w14:paraId="081E4A71"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0D1A8534" w14:textId="77777777" w:rsidR="00EA12BA" w:rsidRPr="00794F40" w:rsidRDefault="00EA12BA" w:rsidP="00914FD9">
      <w:pPr>
        <w:pStyle w:val="SchedClauses"/>
        <w:rPr>
          <w:rFonts w:eastAsiaTheme="minorHAnsi" w:cs="Arial"/>
          <w:b/>
        </w:rPr>
      </w:pPr>
    </w:p>
    <w:p w14:paraId="4D74DF8D" w14:textId="77777777" w:rsidR="00EA12BA" w:rsidRPr="00794F40" w:rsidRDefault="00EA12BA" w:rsidP="00914FD9">
      <w:pPr>
        <w:pStyle w:val="SchedClauses"/>
        <w:outlineLvl w:val="0"/>
        <w:rPr>
          <w:rFonts w:eastAsiaTheme="minorHAnsi" w:cs="Arial"/>
          <w:b/>
        </w:rPr>
      </w:pPr>
    </w:p>
    <w:p w14:paraId="17B0FEE4" w14:textId="77777777" w:rsidR="00CD20B8" w:rsidRDefault="00CD20B8" w:rsidP="001C428F">
      <w:pPr>
        <w:pStyle w:val="SchedClauses"/>
        <w:outlineLvl w:val="0"/>
        <w:rPr>
          <w:rFonts w:eastAsiaTheme="minorHAnsi" w:cs="Arial"/>
          <w:b/>
        </w:rPr>
      </w:pPr>
    </w:p>
    <w:p w14:paraId="7C2F1C0F" w14:textId="77777777" w:rsidR="00CD20B8" w:rsidRDefault="00CD20B8" w:rsidP="001C428F">
      <w:pPr>
        <w:pStyle w:val="SchedClauses"/>
        <w:outlineLvl w:val="0"/>
        <w:rPr>
          <w:rFonts w:eastAsiaTheme="minorHAnsi" w:cs="Arial"/>
          <w:b/>
        </w:rPr>
      </w:pPr>
    </w:p>
    <w:p w14:paraId="3654643C" w14:textId="77777777" w:rsidR="00CD20B8" w:rsidRDefault="00CD20B8" w:rsidP="001C428F">
      <w:pPr>
        <w:pStyle w:val="SchedClauses"/>
        <w:outlineLvl w:val="0"/>
        <w:rPr>
          <w:rFonts w:eastAsiaTheme="minorHAnsi" w:cs="Arial"/>
          <w:b/>
        </w:rPr>
      </w:pPr>
    </w:p>
    <w:p w14:paraId="5E962424" w14:textId="77777777" w:rsidR="00CD20B8" w:rsidRDefault="00CD20B8" w:rsidP="001C428F">
      <w:pPr>
        <w:pStyle w:val="SchedClauses"/>
        <w:outlineLvl w:val="0"/>
        <w:rPr>
          <w:rFonts w:eastAsiaTheme="minorHAnsi" w:cs="Arial"/>
          <w:b/>
        </w:rPr>
      </w:pPr>
    </w:p>
    <w:p w14:paraId="40F56AD2" w14:textId="77777777" w:rsidR="00CD20B8" w:rsidRDefault="00CD20B8" w:rsidP="001C428F">
      <w:pPr>
        <w:pStyle w:val="SchedClauses"/>
        <w:outlineLvl w:val="0"/>
        <w:rPr>
          <w:rFonts w:eastAsiaTheme="minorHAnsi" w:cs="Arial"/>
          <w:b/>
        </w:rPr>
      </w:pPr>
    </w:p>
    <w:p w14:paraId="220FC9CA" w14:textId="77777777" w:rsidR="00EA12BA" w:rsidRPr="00794F40" w:rsidRDefault="00ED2E1D" w:rsidP="002C6B6E">
      <w:pPr>
        <w:pStyle w:val="SchedClauses"/>
        <w:keepNext/>
        <w:outlineLvl w:val="0"/>
        <w:rPr>
          <w:rFonts w:eastAsiaTheme="minorHAnsi" w:cs="Arial"/>
          <w:b/>
        </w:rPr>
      </w:pPr>
      <w:r>
        <w:rPr>
          <w:rFonts w:eastAsiaTheme="minorHAnsi" w:cs="Arial"/>
          <w:b/>
        </w:rPr>
        <w:lastRenderedPageBreak/>
        <w:t>SIGNED AS A DEED by:</w:t>
      </w:r>
    </w:p>
    <w:p w14:paraId="52BD1982" w14:textId="77777777" w:rsidR="00EA12BA" w:rsidRPr="00794F40" w:rsidRDefault="00ED2E1D" w:rsidP="002C6B6E">
      <w:pPr>
        <w:pStyle w:val="SchedClauses"/>
        <w:keepNext/>
        <w:rPr>
          <w:rFonts w:eastAsiaTheme="minorHAnsi" w:cs="Arial"/>
          <w:b/>
        </w:rPr>
      </w:pPr>
      <w:r>
        <w:rPr>
          <w:rFonts w:eastAsiaTheme="minorHAnsi" w:cs="Arial"/>
          <w:b/>
        </w:rPr>
        <w:t>MALCOLM COLIN JOHN JARVIS</w:t>
      </w:r>
    </w:p>
    <w:p w14:paraId="3B8862E0" w14:textId="77777777" w:rsidR="00EA12BA" w:rsidRPr="00794F40" w:rsidRDefault="00EA12BA" w:rsidP="002C6B6E">
      <w:pPr>
        <w:pStyle w:val="SchedClauses"/>
        <w:keepNext/>
        <w:ind w:left="2160"/>
        <w:outlineLvl w:val="0"/>
        <w:rPr>
          <w:rFonts w:eastAsiaTheme="minorHAnsi" w:cs="Arial"/>
          <w:b/>
        </w:rPr>
      </w:pPr>
    </w:p>
    <w:p w14:paraId="7A45EC42" w14:textId="77777777" w:rsidR="00EA12BA" w:rsidRPr="00794F40" w:rsidRDefault="00ED2E1D" w:rsidP="002C6B6E">
      <w:pPr>
        <w:pStyle w:val="SchedClauses"/>
        <w:keepNext/>
        <w:ind w:left="3600"/>
        <w:rPr>
          <w:rFonts w:eastAsiaTheme="minorHAnsi" w:cs="Arial"/>
        </w:rPr>
      </w:pPr>
      <w:r>
        <w:rPr>
          <w:rFonts w:eastAsiaTheme="minorHAnsi" w:cs="Arial"/>
        </w:rPr>
        <w:t>Signature…………………………………..</w:t>
      </w:r>
    </w:p>
    <w:p w14:paraId="6785ABB7" w14:textId="77777777" w:rsidR="00EA12BA" w:rsidRPr="00794F40" w:rsidRDefault="00EA12BA" w:rsidP="002C6B6E">
      <w:pPr>
        <w:pStyle w:val="SchedClauses"/>
        <w:keepNext/>
        <w:ind w:left="3600"/>
        <w:rPr>
          <w:rFonts w:eastAsiaTheme="minorHAnsi" w:cs="Arial"/>
        </w:rPr>
      </w:pPr>
    </w:p>
    <w:p w14:paraId="0E19828B" w14:textId="77777777" w:rsidR="00EA12BA" w:rsidRPr="00794F40" w:rsidRDefault="00EA12BA" w:rsidP="002C6B6E">
      <w:pPr>
        <w:pStyle w:val="SchedClauses"/>
        <w:keepNext/>
        <w:ind w:left="3600"/>
        <w:rPr>
          <w:rFonts w:eastAsiaTheme="minorHAnsi" w:cs="Arial"/>
        </w:rPr>
      </w:pPr>
    </w:p>
    <w:p w14:paraId="03B1DA07" w14:textId="77777777" w:rsidR="00EA12BA" w:rsidRPr="00794F40" w:rsidRDefault="00ED2E1D" w:rsidP="002C6B6E">
      <w:pPr>
        <w:pStyle w:val="SchedClauses"/>
        <w:keepNext/>
        <w:ind w:left="3600"/>
        <w:rPr>
          <w:rFonts w:eastAsiaTheme="minorHAnsi" w:cs="Arial"/>
        </w:rPr>
      </w:pPr>
      <w:r>
        <w:rPr>
          <w:rFonts w:eastAsiaTheme="minorHAnsi" w:cs="Arial"/>
        </w:rPr>
        <w:t>In the presence of:</w:t>
      </w:r>
    </w:p>
    <w:p w14:paraId="5905F59D" w14:textId="77777777" w:rsidR="00EA12BA" w:rsidRPr="00794F40" w:rsidRDefault="00EA12BA" w:rsidP="002C6B6E">
      <w:pPr>
        <w:pStyle w:val="SchedClauses"/>
        <w:keepNext/>
        <w:ind w:left="3600"/>
        <w:rPr>
          <w:rFonts w:eastAsiaTheme="minorHAnsi" w:cs="Arial"/>
        </w:rPr>
      </w:pPr>
    </w:p>
    <w:p w14:paraId="54AC7548" w14:textId="77777777" w:rsidR="00EA12BA" w:rsidRPr="00794F40" w:rsidRDefault="00ED2E1D" w:rsidP="002C6B6E">
      <w:pPr>
        <w:pStyle w:val="SchedClauses"/>
        <w:keepNext/>
        <w:ind w:left="3600"/>
        <w:outlineLvl w:val="0"/>
        <w:rPr>
          <w:rFonts w:eastAsiaTheme="minorHAnsi" w:cs="Arial"/>
        </w:rPr>
      </w:pPr>
      <w:r>
        <w:rPr>
          <w:rFonts w:eastAsiaTheme="minorHAnsi" w:cs="Arial"/>
        </w:rPr>
        <w:t>……………………………………………..</w:t>
      </w:r>
    </w:p>
    <w:p w14:paraId="771C1E8C" w14:textId="77777777" w:rsidR="00EA12BA" w:rsidRPr="00794F40" w:rsidRDefault="00ED2E1D" w:rsidP="002C6B6E">
      <w:pPr>
        <w:pStyle w:val="SchedClauses"/>
        <w:keepNext/>
        <w:ind w:left="3600"/>
        <w:rPr>
          <w:rFonts w:eastAsiaTheme="minorHAnsi" w:cs="Arial"/>
        </w:rPr>
      </w:pPr>
      <w:r>
        <w:rPr>
          <w:rFonts w:eastAsiaTheme="minorHAnsi" w:cs="Arial"/>
        </w:rPr>
        <w:t>Signature of witness</w:t>
      </w:r>
    </w:p>
    <w:p w14:paraId="0CCCE76F" w14:textId="77777777" w:rsidR="00EA12BA" w:rsidRPr="00794F40" w:rsidRDefault="00ED2E1D" w:rsidP="002C6B6E">
      <w:pPr>
        <w:pStyle w:val="SchedClauses"/>
        <w:keepNext/>
        <w:ind w:left="3600"/>
        <w:rPr>
          <w:rFonts w:eastAsiaTheme="minorHAnsi" w:cs="Arial"/>
        </w:rPr>
      </w:pPr>
      <w:r>
        <w:rPr>
          <w:rFonts w:eastAsiaTheme="minorHAnsi" w:cs="Arial"/>
        </w:rPr>
        <w:t>Name in (BLOCK CAPITALS)</w:t>
      </w:r>
    </w:p>
    <w:p w14:paraId="2BD7497E" w14:textId="77777777" w:rsidR="00EA12BA" w:rsidRPr="00794F40" w:rsidRDefault="00ED2E1D" w:rsidP="002C6B6E">
      <w:pPr>
        <w:pStyle w:val="SchedClauses"/>
        <w:keepNext/>
        <w:ind w:left="3600"/>
        <w:rPr>
          <w:rFonts w:eastAsiaTheme="minorHAnsi" w:cs="Arial"/>
        </w:rPr>
      </w:pPr>
      <w:r>
        <w:rPr>
          <w:rFonts w:eastAsiaTheme="minorHAnsi" w:cs="Arial"/>
        </w:rPr>
        <w:t>Address</w:t>
      </w:r>
    </w:p>
    <w:p w14:paraId="7D2B3B24" w14:textId="77777777" w:rsidR="00EA12BA" w:rsidRPr="00794F40" w:rsidRDefault="00EA12BA" w:rsidP="00EA12BA">
      <w:pPr>
        <w:pStyle w:val="SchedClauses"/>
        <w:rPr>
          <w:rFonts w:eastAsiaTheme="minorHAnsi" w:cs="Arial"/>
          <w:b/>
        </w:rPr>
      </w:pPr>
    </w:p>
    <w:p w14:paraId="7E88C225" w14:textId="77777777" w:rsidR="00EA12BA" w:rsidRPr="00794F40" w:rsidRDefault="00EA12BA" w:rsidP="00914FD9">
      <w:pPr>
        <w:pStyle w:val="SchedClauses"/>
        <w:rPr>
          <w:rFonts w:eastAsiaTheme="minorHAnsi" w:cs="Arial"/>
          <w:b/>
        </w:rPr>
      </w:pPr>
    </w:p>
    <w:p w14:paraId="5F8CFF33" w14:textId="77777777" w:rsidR="00EA12BA" w:rsidRPr="00794F40" w:rsidRDefault="00EA12BA" w:rsidP="00914FD9">
      <w:pPr>
        <w:pStyle w:val="SchedClauses"/>
        <w:outlineLvl w:val="0"/>
        <w:rPr>
          <w:rFonts w:eastAsiaTheme="minorHAnsi" w:cs="Arial"/>
          <w:b/>
        </w:rPr>
      </w:pPr>
    </w:p>
    <w:p w14:paraId="3F2727D0" w14:textId="77777777" w:rsidR="00EA12BA" w:rsidRPr="00794F40" w:rsidRDefault="00ED2E1D" w:rsidP="002C6B6E">
      <w:pPr>
        <w:pStyle w:val="SchedClauses"/>
        <w:keepNext/>
        <w:outlineLvl w:val="0"/>
        <w:rPr>
          <w:rFonts w:eastAsiaTheme="minorHAnsi" w:cs="Arial"/>
          <w:b/>
        </w:rPr>
      </w:pPr>
      <w:r>
        <w:rPr>
          <w:rFonts w:eastAsiaTheme="minorHAnsi" w:cs="Arial"/>
          <w:b/>
        </w:rPr>
        <w:t>SIGNED AS A DEED by:</w:t>
      </w:r>
    </w:p>
    <w:p w14:paraId="5C2F19B2" w14:textId="77777777" w:rsidR="00EA12BA" w:rsidRPr="00794F40" w:rsidRDefault="00ED2E1D" w:rsidP="002C6B6E">
      <w:pPr>
        <w:pStyle w:val="SchedClauses"/>
        <w:keepNext/>
        <w:rPr>
          <w:rFonts w:eastAsiaTheme="minorHAnsi" w:cs="Arial"/>
          <w:b/>
        </w:rPr>
      </w:pPr>
      <w:r>
        <w:rPr>
          <w:rFonts w:eastAsiaTheme="minorHAnsi" w:cs="Arial"/>
          <w:b/>
        </w:rPr>
        <w:t>BEVERLEY JUNE JARVIS</w:t>
      </w:r>
    </w:p>
    <w:p w14:paraId="15F9B847" w14:textId="77777777" w:rsidR="00EA12BA" w:rsidRPr="00794F40" w:rsidRDefault="00EA12BA" w:rsidP="002C6B6E">
      <w:pPr>
        <w:pStyle w:val="SchedClauses"/>
        <w:keepNext/>
        <w:outlineLvl w:val="0"/>
        <w:rPr>
          <w:rFonts w:eastAsiaTheme="minorHAnsi" w:cs="Arial"/>
          <w:b/>
        </w:rPr>
      </w:pPr>
    </w:p>
    <w:p w14:paraId="281F43E0" w14:textId="77777777" w:rsidR="00EA12BA" w:rsidRPr="00794F40" w:rsidRDefault="00ED2E1D" w:rsidP="002C6B6E">
      <w:pPr>
        <w:pStyle w:val="SchedClauses"/>
        <w:keepNext/>
        <w:ind w:left="3600"/>
        <w:rPr>
          <w:rFonts w:eastAsiaTheme="minorHAnsi" w:cs="Arial"/>
        </w:rPr>
      </w:pPr>
      <w:r>
        <w:rPr>
          <w:rFonts w:eastAsiaTheme="minorHAnsi" w:cs="Arial"/>
        </w:rPr>
        <w:t>Signature…………………………………..</w:t>
      </w:r>
    </w:p>
    <w:p w14:paraId="527BB82C" w14:textId="77777777" w:rsidR="00EA12BA" w:rsidRPr="00794F40" w:rsidRDefault="00EA12BA" w:rsidP="002C6B6E">
      <w:pPr>
        <w:pStyle w:val="SchedClauses"/>
        <w:keepNext/>
        <w:ind w:left="3600"/>
        <w:rPr>
          <w:rFonts w:eastAsiaTheme="minorHAnsi" w:cs="Arial"/>
        </w:rPr>
      </w:pPr>
    </w:p>
    <w:p w14:paraId="6F555AFB" w14:textId="77777777" w:rsidR="00EA12BA" w:rsidRPr="00794F40" w:rsidRDefault="00EA12BA" w:rsidP="002C6B6E">
      <w:pPr>
        <w:pStyle w:val="SchedClauses"/>
        <w:keepNext/>
        <w:ind w:left="3600"/>
        <w:rPr>
          <w:rFonts w:eastAsiaTheme="minorHAnsi" w:cs="Arial"/>
        </w:rPr>
      </w:pPr>
    </w:p>
    <w:p w14:paraId="389037B6" w14:textId="77777777" w:rsidR="00EA12BA" w:rsidRPr="00794F40" w:rsidRDefault="00ED2E1D" w:rsidP="002C6B6E">
      <w:pPr>
        <w:pStyle w:val="SchedClauses"/>
        <w:keepNext/>
        <w:ind w:left="3600"/>
        <w:rPr>
          <w:rFonts w:eastAsiaTheme="minorHAnsi" w:cs="Arial"/>
        </w:rPr>
      </w:pPr>
      <w:r>
        <w:rPr>
          <w:rFonts w:eastAsiaTheme="minorHAnsi" w:cs="Arial"/>
        </w:rPr>
        <w:t>In the presence of:</w:t>
      </w:r>
    </w:p>
    <w:p w14:paraId="0FB60395" w14:textId="77777777" w:rsidR="00EA12BA" w:rsidRPr="00794F40" w:rsidRDefault="00EA12BA" w:rsidP="002C6B6E">
      <w:pPr>
        <w:pStyle w:val="SchedClauses"/>
        <w:keepNext/>
        <w:ind w:left="3600"/>
        <w:rPr>
          <w:rFonts w:eastAsiaTheme="minorHAnsi" w:cs="Arial"/>
        </w:rPr>
      </w:pPr>
    </w:p>
    <w:p w14:paraId="54B42306" w14:textId="77777777" w:rsidR="00EA12BA" w:rsidRPr="00794F40" w:rsidRDefault="00ED2E1D" w:rsidP="002C6B6E">
      <w:pPr>
        <w:pStyle w:val="SchedClauses"/>
        <w:keepNext/>
        <w:ind w:left="3600"/>
        <w:outlineLvl w:val="0"/>
        <w:rPr>
          <w:rFonts w:eastAsiaTheme="minorHAnsi" w:cs="Arial"/>
        </w:rPr>
      </w:pPr>
      <w:r>
        <w:rPr>
          <w:rFonts w:eastAsiaTheme="minorHAnsi" w:cs="Arial"/>
        </w:rPr>
        <w:t>……………………………………………..</w:t>
      </w:r>
    </w:p>
    <w:p w14:paraId="1DB08A5A" w14:textId="77777777" w:rsidR="00EA12BA" w:rsidRPr="00794F40" w:rsidRDefault="00ED2E1D" w:rsidP="002C6B6E">
      <w:pPr>
        <w:pStyle w:val="SchedClauses"/>
        <w:keepNext/>
        <w:ind w:left="3600"/>
        <w:rPr>
          <w:rFonts w:eastAsiaTheme="minorHAnsi" w:cs="Arial"/>
        </w:rPr>
      </w:pPr>
      <w:r>
        <w:rPr>
          <w:rFonts w:eastAsiaTheme="minorHAnsi" w:cs="Arial"/>
        </w:rPr>
        <w:t>Signature of witness</w:t>
      </w:r>
    </w:p>
    <w:p w14:paraId="18B86B20" w14:textId="77777777" w:rsidR="00EA12BA" w:rsidRPr="00794F40" w:rsidRDefault="00ED2E1D" w:rsidP="002C6B6E">
      <w:pPr>
        <w:pStyle w:val="SchedClauses"/>
        <w:keepNext/>
        <w:ind w:left="3600"/>
        <w:rPr>
          <w:rFonts w:eastAsiaTheme="minorHAnsi" w:cs="Arial"/>
        </w:rPr>
      </w:pPr>
      <w:r>
        <w:rPr>
          <w:rFonts w:eastAsiaTheme="minorHAnsi" w:cs="Arial"/>
        </w:rPr>
        <w:t>Name in (BLOCK CAPITALS)</w:t>
      </w:r>
    </w:p>
    <w:p w14:paraId="75F26896" w14:textId="77777777" w:rsidR="00EA12BA" w:rsidRPr="00794F40" w:rsidRDefault="00ED2E1D" w:rsidP="002C6B6E">
      <w:pPr>
        <w:pStyle w:val="SchedClauses"/>
        <w:keepNext/>
        <w:ind w:left="3600"/>
        <w:rPr>
          <w:rFonts w:eastAsiaTheme="minorHAnsi" w:cs="Arial"/>
        </w:rPr>
      </w:pPr>
      <w:r>
        <w:rPr>
          <w:rFonts w:eastAsiaTheme="minorHAnsi" w:cs="Arial"/>
        </w:rPr>
        <w:t>Address</w:t>
      </w:r>
    </w:p>
    <w:p w14:paraId="6FA34B02" w14:textId="77777777" w:rsidR="00EA12BA" w:rsidRPr="00794F40" w:rsidRDefault="00EA12BA" w:rsidP="00EA12BA">
      <w:pPr>
        <w:pStyle w:val="SchedClauses"/>
        <w:rPr>
          <w:rFonts w:eastAsiaTheme="minorHAnsi" w:cs="Arial"/>
          <w:b/>
        </w:rPr>
      </w:pPr>
    </w:p>
    <w:p w14:paraId="66818A21" w14:textId="77777777" w:rsidR="00EA12BA" w:rsidRPr="00794F40" w:rsidRDefault="00EA12BA" w:rsidP="00EA12BA">
      <w:pPr>
        <w:pStyle w:val="SchedClauses"/>
        <w:rPr>
          <w:rFonts w:eastAsiaTheme="minorHAnsi" w:cs="Arial"/>
          <w:b/>
        </w:rPr>
      </w:pPr>
    </w:p>
    <w:p w14:paraId="129CFE51" w14:textId="77777777" w:rsidR="00EA12BA" w:rsidRPr="00794F40" w:rsidRDefault="00EA12BA" w:rsidP="00914FD9">
      <w:pPr>
        <w:pStyle w:val="SchedClauses"/>
        <w:rPr>
          <w:rFonts w:eastAsiaTheme="minorHAnsi" w:cs="Arial"/>
          <w:b/>
        </w:rPr>
      </w:pPr>
    </w:p>
    <w:p w14:paraId="2BD5133D" w14:textId="77777777" w:rsidR="00EA12BA" w:rsidRDefault="00EA12BA" w:rsidP="00914FD9">
      <w:pPr>
        <w:pStyle w:val="SchedClauses"/>
        <w:rPr>
          <w:rFonts w:eastAsiaTheme="minorHAnsi" w:cs="Arial"/>
          <w:b/>
        </w:rPr>
      </w:pPr>
    </w:p>
    <w:p w14:paraId="284FCC46" w14:textId="77777777" w:rsidR="00B10319" w:rsidRDefault="00B10319" w:rsidP="00914FD9">
      <w:pPr>
        <w:pStyle w:val="SchedClauses"/>
        <w:rPr>
          <w:rFonts w:eastAsiaTheme="minorHAnsi" w:cs="Arial"/>
          <w:b/>
        </w:rPr>
      </w:pPr>
    </w:p>
    <w:p w14:paraId="185C6D5A" w14:textId="77777777" w:rsidR="00B10319" w:rsidRDefault="00B10319" w:rsidP="00914FD9">
      <w:pPr>
        <w:pStyle w:val="SchedClauses"/>
        <w:rPr>
          <w:rFonts w:eastAsiaTheme="minorHAnsi" w:cs="Arial"/>
          <w:b/>
        </w:rPr>
      </w:pPr>
    </w:p>
    <w:p w14:paraId="2CDBD9F5" w14:textId="77777777" w:rsidR="00B10319" w:rsidRDefault="00B10319" w:rsidP="00914FD9">
      <w:pPr>
        <w:pStyle w:val="SchedClauses"/>
        <w:rPr>
          <w:rFonts w:eastAsiaTheme="minorHAnsi" w:cs="Arial"/>
          <w:b/>
        </w:rPr>
      </w:pPr>
    </w:p>
    <w:p w14:paraId="094551B1" w14:textId="77777777" w:rsidR="00B10319" w:rsidRDefault="00B10319" w:rsidP="00914FD9">
      <w:pPr>
        <w:pStyle w:val="SchedClauses"/>
        <w:rPr>
          <w:rFonts w:eastAsiaTheme="minorHAnsi" w:cs="Arial"/>
          <w:b/>
        </w:rPr>
      </w:pPr>
    </w:p>
    <w:p w14:paraId="435BA3EE" w14:textId="77777777" w:rsidR="00B10319" w:rsidRPr="00794F40" w:rsidRDefault="00B10319" w:rsidP="00914FD9">
      <w:pPr>
        <w:pStyle w:val="SchedClauses"/>
        <w:rPr>
          <w:rFonts w:eastAsiaTheme="minorHAnsi" w:cs="Arial"/>
          <w:b/>
        </w:rPr>
      </w:pPr>
    </w:p>
    <w:p w14:paraId="2DACB6E1" w14:textId="77777777" w:rsidR="00EA12BA" w:rsidRPr="00794F40" w:rsidRDefault="00EA12BA" w:rsidP="00914FD9">
      <w:pPr>
        <w:pStyle w:val="SchedClauses"/>
        <w:outlineLvl w:val="0"/>
        <w:rPr>
          <w:rFonts w:eastAsiaTheme="minorHAnsi" w:cs="Arial"/>
          <w:b/>
        </w:rPr>
      </w:pPr>
    </w:p>
    <w:p w14:paraId="55F0B246"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0DF40DC9" w14:textId="77777777" w:rsidR="00EA12BA" w:rsidRPr="00794F40" w:rsidRDefault="00ED2E1D" w:rsidP="002C6B6E">
      <w:pPr>
        <w:pStyle w:val="SchedClauses"/>
        <w:keepNext/>
        <w:outlineLvl w:val="0"/>
        <w:rPr>
          <w:rFonts w:eastAsiaTheme="minorHAnsi" w:cs="Arial"/>
          <w:b/>
        </w:rPr>
      </w:pPr>
      <w:r>
        <w:rPr>
          <w:rFonts w:eastAsiaTheme="minorHAnsi" w:cs="Arial"/>
          <w:b/>
        </w:rPr>
        <w:t>MALCOLM JARVIS HOMES LIMITED</w:t>
      </w:r>
    </w:p>
    <w:p w14:paraId="66C19024" w14:textId="77777777" w:rsidR="00EA12BA" w:rsidRPr="00794F40" w:rsidRDefault="00ED2E1D" w:rsidP="002C6B6E">
      <w:pPr>
        <w:pStyle w:val="SchedClauses"/>
        <w:keepNext/>
        <w:rPr>
          <w:rFonts w:eastAsiaTheme="minorHAnsi" w:cs="Arial"/>
        </w:rPr>
      </w:pPr>
      <w:r>
        <w:rPr>
          <w:rFonts w:eastAsiaTheme="minorHAnsi" w:cs="Arial"/>
        </w:rPr>
        <w:t>Acting by</w:t>
      </w:r>
    </w:p>
    <w:p w14:paraId="2AC390CB" w14:textId="77777777" w:rsidR="00EA12BA" w:rsidRPr="00794F40" w:rsidRDefault="00EA12BA" w:rsidP="002C6B6E">
      <w:pPr>
        <w:pStyle w:val="SchedClauses"/>
        <w:keepNext/>
        <w:outlineLvl w:val="0"/>
        <w:rPr>
          <w:rFonts w:eastAsiaTheme="minorHAnsi" w:cs="Arial"/>
        </w:rPr>
      </w:pPr>
    </w:p>
    <w:p w14:paraId="2B967BD0"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471899A7" w14:textId="77777777" w:rsidR="00EA12BA" w:rsidRPr="00794F40" w:rsidRDefault="00EA12BA" w:rsidP="002C6B6E">
      <w:pPr>
        <w:pStyle w:val="SchedClauses"/>
        <w:keepNext/>
        <w:ind w:left="3600"/>
        <w:outlineLvl w:val="0"/>
        <w:rPr>
          <w:rFonts w:eastAsiaTheme="minorHAnsi" w:cs="Arial"/>
        </w:rPr>
      </w:pPr>
    </w:p>
    <w:p w14:paraId="15CB7343"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391191C7" w14:textId="77777777" w:rsidR="00EA12BA" w:rsidRPr="00794F40" w:rsidRDefault="00EA12BA" w:rsidP="002C6B6E">
      <w:pPr>
        <w:pStyle w:val="SchedClauses"/>
        <w:keepNext/>
        <w:ind w:left="3600"/>
        <w:outlineLvl w:val="0"/>
        <w:rPr>
          <w:rFonts w:eastAsiaTheme="minorHAnsi" w:cs="Arial"/>
        </w:rPr>
      </w:pPr>
    </w:p>
    <w:p w14:paraId="72126139"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4628B10E" w14:textId="77777777" w:rsidR="00EA12BA" w:rsidRPr="00794F40" w:rsidRDefault="00EA12BA" w:rsidP="002C6B6E">
      <w:pPr>
        <w:pStyle w:val="SchedClauses"/>
        <w:keepNext/>
        <w:ind w:left="3600"/>
        <w:outlineLvl w:val="0"/>
        <w:rPr>
          <w:rFonts w:eastAsiaTheme="minorHAnsi" w:cs="Arial"/>
        </w:rPr>
      </w:pPr>
    </w:p>
    <w:p w14:paraId="221D4EEA"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59691EE7" w14:textId="77777777" w:rsidR="00EA12BA" w:rsidRPr="00794F40" w:rsidRDefault="00EA12BA" w:rsidP="00EA12BA">
      <w:pPr>
        <w:pStyle w:val="SchedClauses"/>
        <w:rPr>
          <w:rFonts w:eastAsiaTheme="minorHAnsi" w:cs="Arial"/>
          <w:b/>
        </w:rPr>
      </w:pPr>
    </w:p>
    <w:p w14:paraId="30D37117" w14:textId="77777777" w:rsidR="00EA12BA" w:rsidRPr="00794F40" w:rsidRDefault="00EA12BA" w:rsidP="00EA12BA">
      <w:pPr>
        <w:pStyle w:val="SchedClauses"/>
        <w:rPr>
          <w:rFonts w:eastAsiaTheme="minorHAnsi" w:cs="Arial"/>
          <w:b/>
        </w:rPr>
      </w:pPr>
    </w:p>
    <w:p w14:paraId="3AA64BC8" w14:textId="77777777" w:rsidR="00EA12BA" w:rsidRPr="00794F40" w:rsidRDefault="00EA12BA" w:rsidP="00EA12BA">
      <w:pPr>
        <w:pStyle w:val="SchedClauses"/>
        <w:rPr>
          <w:rFonts w:eastAsiaTheme="minorHAnsi" w:cs="Arial"/>
          <w:b/>
        </w:rPr>
      </w:pPr>
    </w:p>
    <w:p w14:paraId="18B61BFD" w14:textId="77777777" w:rsidR="00EA12BA" w:rsidRPr="00794F40" w:rsidRDefault="00EA12BA" w:rsidP="001C428F">
      <w:pPr>
        <w:pStyle w:val="SchedClauses"/>
        <w:outlineLvl w:val="0"/>
        <w:rPr>
          <w:rFonts w:eastAsiaTheme="minorHAnsi" w:cs="Arial"/>
          <w:b/>
        </w:rPr>
      </w:pPr>
    </w:p>
    <w:p w14:paraId="1D5C74B5"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7EF5F547"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PENTLAND KENT LIMITED </w:t>
      </w:r>
    </w:p>
    <w:p w14:paraId="3CCFA778" w14:textId="77777777" w:rsidR="00EA12BA" w:rsidRPr="00794F40" w:rsidRDefault="00ED2E1D" w:rsidP="002C6B6E">
      <w:pPr>
        <w:pStyle w:val="SchedClauses"/>
        <w:keepNext/>
        <w:rPr>
          <w:rFonts w:eastAsiaTheme="minorHAnsi" w:cs="Arial"/>
        </w:rPr>
      </w:pPr>
      <w:r>
        <w:rPr>
          <w:rFonts w:eastAsiaTheme="minorHAnsi" w:cs="Arial"/>
        </w:rPr>
        <w:t>Acting by</w:t>
      </w:r>
    </w:p>
    <w:p w14:paraId="0558780B" w14:textId="77777777" w:rsidR="00EA12BA" w:rsidRPr="00794F40" w:rsidRDefault="00EA12BA" w:rsidP="002C6B6E">
      <w:pPr>
        <w:pStyle w:val="SchedClauses"/>
        <w:keepNext/>
        <w:outlineLvl w:val="0"/>
        <w:rPr>
          <w:rFonts w:eastAsiaTheme="minorHAnsi" w:cs="Arial"/>
        </w:rPr>
      </w:pPr>
    </w:p>
    <w:p w14:paraId="2E02027B"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1E260346" w14:textId="77777777" w:rsidR="00EA12BA" w:rsidRPr="00794F40" w:rsidRDefault="00EA12BA" w:rsidP="002C6B6E">
      <w:pPr>
        <w:pStyle w:val="SchedClauses"/>
        <w:keepNext/>
        <w:ind w:left="3600"/>
        <w:outlineLvl w:val="0"/>
        <w:rPr>
          <w:rFonts w:eastAsiaTheme="minorHAnsi" w:cs="Arial"/>
        </w:rPr>
      </w:pPr>
    </w:p>
    <w:p w14:paraId="33585F0F"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604398FD" w14:textId="77777777" w:rsidR="00EA12BA" w:rsidRPr="00794F40" w:rsidRDefault="00EA12BA" w:rsidP="002C6B6E">
      <w:pPr>
        <w:pStyle w:val="SchedClauses"/>
        <w:keepNext/>
        <w:ind w:left="3600"/>
        <w:outlineLvl w:val="0"/>
        <w:rPr>
          <w:rFonts w:eastAsiaTheme="minorHAnsi" w:cs="Arial"/>
        </w:rPr>
      </w:pPr>
    </w:p>
    <w:p w14:paraId="1C511A3F"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6E68B1C9" w14:textId="77777777" w:rsidR="00EA12BA" w:rsidRPr="00794F40" w:rsidRDefault="00EA12BA" w:rsidP="002C6B6E">
      <w:pPr>
        <w:pStyle w:val="SchedClauses"/>
        <w:keepNext/>
        <w:ind w:left="3600"/>
        <w:outlineLvl w:val="0"/>
        <w:rPr>
          <w:rFonts w:eastAsiaTheme="minorHAnsi" w:cs="Arial"/>
        </w:rPr>
      </w:pPr>
    </w:p>
    <w:p w14:paraId="41795020"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6603A8E0" w14:textId="77777777" w:rsidR="00EA12BA" w:rsidRPr="00794F40" w:rsidRDefault="00EA12BA" w:rsidP="00EA12BA">
      <w:pPr>
        <w:pStyle w:val="SchedClauses"/>
        <w:rPr>
          <w:rFonts w:eastAsiaTheme="minorHAnsi" w:cs="Arial"/>
          <w:b/>
        </w:rPr>
      </w:pPr>
    </w:p>
    <w:p w14:paraId="35727DA1" w14:textId="77777777" w:rsidR="00EA12BA" w:rsidRPr="00794F40" w:rsidRDefault="00EA12BA" w:rsidP="00EA12BA">
      <w:pPr>
        <w:pStyle w:val="SchedClauses"/>
        <w:rPr>
          <w:rFonts w:eastAsiaTheme="minorHAnsi" w:cs="Arial"/>
          <w:b/>
        </w:rPr>
      </w:pPr>
    </w:p>
    <w:p w14:paraId="044A64AE" w14:textId="77777777" w:rsidR="00EA12BA" w:rsidRPr="00794F40" w:rsidRDefault="00EA12BA" w:rsidP="00EA12BA">
      <w:pPr>
        <w:pStyle w:val="SchedClauses"/>
        <w:rPr>
          <w:rFonts w:eastAsiaTheme="minorHAnsi" w:cs="Arial"/>
          <w:b/>
        </w:rPr>
      </w:pPr>
    </w:p>
    <w:p w14:paraId="35051CDC" w14:textId="77777777" w:rsidR="00EA12BA" w:rsidRPr="00794F40" w:rsidRDefault="00EA12BA" w:rsidP="001C428F">
      <w:pPr>
        <w:pStyle w:val="SchedClauses"/>
        <w:outlineLvl w:val="0"/>
        <w:rPr>
          <w:rFonts w:eastAsiaTheme="minorHAnsi" w:cs="Arial"/>
          <w:b/>
        </w:rPr>
      </w:pPr>
    </w:p>
    <w:p w14:paraId="2030FFDC" w14:textId="77777777" w:rsidR="00B10319" w:rsidRDefault="00B10319" w:rsidP="001C428F">
      <w:pPr>
        <w:pStyle w:val="SchedClauses"/>
        <w:outlineLvl w:val="0"/>
        <w:rPr>
          <w:rFonts w:eastAsiaTheme="minorHAnsi" w:cs="Arial"/>
          <w:b/>
        </w:rPr>
      </w:pPr>
    </w:p>
    <w:p w14:paraId="12D46FE5" w14:textId="77777777" w:rsidR="00B10319" w:rsidRDefault="00B10319" w:rsidP="001C428F">
      <w:pPr>
        <w:pStyle w:val="SchedClauses"/>
        <w:outlineLvl w:val="0"/>
        <w:rPr>
          <w:rFonts w:eastAsiaTheme="minorHAnsi" w:cs="Arial"/>
          <w:b/>
        </w:rPr>
      </w:pPr>
    </w:p>
    <w:p w14:paraId="7AD556EA"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65744E16" w14:textId="77777777" w:rsidR="00EA12BA" w:rsidRPr="00794F40" w:rsidRDefault="00ED2E1D" w:rsidP="002C6B6E">
      <w:pPr>
        <w:pStyle w:val="SchedClauses"/>
        <w:keepNext/>
        <w:outlineLvl w:val="0"/>
        <w:rPr>
          <w:rFonts w:eastAsiaTheme="minorHAnsi" w:cs="Arial"/>
          <w:b/>
        </w:rPr>
      </w:pPr>
      <w:r>
        <w:rPr>
          <w:rFonts w:eastAsiaTheme="minorHAnsi" w:cs="Arial"/>
          <w:b/>
        </w:rPr>
        <w:t>PENTLAND HOMES LIMITED</w:t>
      </w:r>
    </w:p>
    <w:p w14:paraId="39E47E3B" w14:textId="77777777" w:rsidR="00EA12BA" w:rsidRPr="00794F40" w:rsidRDefault="00ED2E1D" w:rsidP="002C6B6E">
      <w:pPr>
        <w:pStyle w:val="SchedClauses"/>
        <w:keepNext/>
        <w:rPr>
          <w:rFonts w:eastAsiaTheme="minorHAnsi" w:cs="Arial"/>
        </w:rPr>
      </w:pPr>
      <w:r>
        <w:rPr>
          <w:rFonts w:eastAsiaTheme="minorHAnsi" w:cs="Arial"/>
        </w:rPr>
        <w:t>Acting by</w:t>
      </w:r>
    </w:p>
    <w:p w14:paraId="0DCB67EA" w14:textId="77777777" w:rsidR="00EA12BA" w:rsidRPr="00794F40" w:rsidRDefault="00EA12BA" w:rsidP="002C6B6E">
      <w:pPr>
        <w:pStyle w:val="SchedClauses"/>
        <w:keepNext/>
        <w:outlineLvl w:val="0"/>
        <w:rPr>
          <w:rFonts w:eastAsiaTheme="minorHAnsi" w:cs="Arial"/>
        </w:rPr>
      </w:pPr>
    </w:p>
    <w:p w14:paraId="4F5E449D"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6E7B153F" w14:textId="77777777" w:rsidR="00EA12BA" w:rsidRPr="00794F40" w:rsidRDefault="00EA12BA" w:rsidP="002C6B6E">
      <w:pPr>
        <w:pStyle w:val="SchedClauses"/>
        <w:keepNext/>
        <w:ind w:left="3600"/>
        <w:outlineLvl w:val="0"/>
        <w:rPr>
          <w:rFonts w:eastAsiaTheme="minorHAnsi" w:cs="Arial"/>
        </w:rPr>
      </w:pPr>
    </w:p>
    <w:p w14:paraId="02EB0667"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0D616248" w14:textId="77777777" w:rsidR="00EA12BA" w:rsidRPr="00794F40" w:rsidRDefault="00EA12BA" w:rsidP="002C6B6E">
      <w:pPr>
        <w:pStyle w:val="SchedClauses"/>
        <w:keepNext/>
        <w:ind w:left="3600"/>
        <w:outlineLvl w:val="0"/>
        <w:rPr>
          <w:rFonts w:eastAsiaTheme="minorHAnsi" w:cs="Arial"/>
        </w:rPr>
      </w:pPr>
    </w:p>
    <w:p w14:paraId="6C0414DC"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73A12F4F" w14:textId="77777777" w:rsidR="00EA12BA" w:rsidRPr="00794F40" w:rsidRDefault="00EA12BA" w:rsidP="002C6B6E">
      <w:pPr>
        <w:pStyle w:val="SchedClauses"/>
        <w:keepNext/>
        <w:ind w:left="3600"/>
        <w:outlineLvl w:val="0"/>
        <w:rPr>
          <w:rFonts w:eastAsiaTheme="minorHAnsi" w:cs="Arial"/>
        </w:rPr>
      </w:pPr>
    </w:p>
    <w:p w14:paraId="09A0DF6A"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7BA7A6C4" w14:textId="77777777" w:rsidR="00EA12BA" w:rsidRPr="00794F40" w:rsidRDefault="00EA12BA" w:rsidP="00EA12BA">
      <w:pPr>
        <w:pStyle w:val="SchedClauses"/>
        <w:rPr>
          <w:rFonts w:eastAsiaTheme="minorHAnsi" w:cs="Arial"/>
          <w:b/>
        </w:rPr>
      </w:pPr>
    </w:p>
    <w:p w14:paraId="69B5B56C" w14:textId="77777777" w:rsidR="00EA12BA" w:rsidRPr="00794F40" w:rsidRDefault="00EA12BA" w:rsidP="00EA12BA">
      <w:pPr>
        <w:pStyle w:val="SchedClauses"/>
        <w:rPr>
          <w:rFonts w:eastAsiaTheme="minorHAnsi" w:cs="Arial"/>
          <w:b/>
        </w:rPr>
      </w:pPr>
    </w:p>
    <w:p w14:paraId="7AFDD2C3" w14:textId="77777777" w:rsidR="00EA12BA" w:rsidRPr="00794F40" w:rsidRDefault="00EA12BA" w:rsidP="00EA12BA">
      <w:pPr>
        <w:pStyle w:val="SchedClauses"/>
        <w:rPr>
          <w:rFonts w:eastAsiaTheme="minorHAnsi" w:cs="Arial"/>
          <w:b/>
        </w:rPr>
      </w:pPr>
    </w:p>
    <w:p w14:paraId="768B7D92" w14:textId="77777777" w:rsidR="00EA12BA" w:rsidRPr="00794F40" w:rsidRDefault="00EA12BA" w:rsidP="001C428F">
      <w:pPr>
        <w:pStyle w:val="SchedClauses"/>
        <w:outlineLvl w:val="0"/>
        <w:rPr>
          <w:rFonts w:eastAsiaTheme="minorHAnsi" w:cs="Arial"/>
          <w:b/>
        </w:rPr>
      </w:pPr>
    </w:p>
    <w:p w14:paraId="605D3842"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73441D4E"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CHELMDEN LIMITED  </w:t>
      </w:r>
    </w:p>
    <w:p w14:paraId="172537AB" w14:textId="77777777" w:rsidR="00EA12BA" w:rsidRPr="00794F40" w:rsidRDefault="00ED2E1D" w:rsidP="002C6B6E">
      <w:pPr>
        <w:pStyle w:val="SchedClauses"/>
        <w:keepNext/>
        <w:rPr>
          <w:rFonts w:eastAsiaTheme="minorHAnsi" w:cs="Arial"/>
        </w:rPr>
      </w:pPr>
      <w:r>
        <w:rPr>
          <w:rFonts w:eastAsiaTheme="minorHAnsi" w:cs="Arial"/>
        </w:rPr>
        <w:t>Acting by</w:t>
      </w:r>
    </w:p>
    <w:p w14:paraId="09D55831" w14:textId="77777777" w:rsidR="00EA12BA" w:rsidRPr="00794F40" w:rsidRDefault="00EA12BA" w:rsidP="002C6B6E">
      <w:pPr>
        <w:pStyle w:val="SchedClauses"/>
        <w:keepNext/>
        <w:outlineLvl w:val="0"/>
        <w:rPr>
          <w:rFonts w:eastAsiaTheme="minorHAnsi" w:cs="Arial"/>
        </w:rPr>
      </w:pPr>
    </w:p>
    <w:p w14:paraId="58A504B3"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4DB22A02" w14:textId="77777777" w:rsidR="00EA12BA" w:rsidRPr="00794F40" w:rsidRDefault="00EA12BA" w:rsidP="002C6B6E">
      <w:pPr>
        <w:pStyle w:val="SchedClauses"/>
        <w:keepNext/>
        <w:ind w:left="3600"/>
        <w:outlineLvl w:val="0"/>
        <w:rPr>
          <w:rFonts w:eastAsiaTheme="minorHAnsi" w:cs="Arial"/>
        </w:rPr>
      </w:pPr>
    </w:p>
    <w:p w14:paraId="4702668B"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4224B7D7" w14:textId="77777777" w:rsidR="00EA12BA" w:rsidRPr="00794F40" w:rsidRDefault="00EA12BA" w:rsidP="002C6B6E">
      <w:pPr>
        <w:pStyle w:val="SchedClauses"/>
        <w:keepNext/>
        <w:ind w:left="3600"/>
        <w:outlineLvl w:val="0"/>
        <w:rPr>
          <w:rFonts w:eastAsiaTheme="minorHAnsi" w:cs="Arial"/>
        </w:rPr>
      </w:pPr>
    </w:p>
    <w:p w14:paraId="15AD88AD"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3D6118F5" w14:textId="77777777" w:rsidR="00EA12BA" w:rsidRPr="00794F40" w:rsidRDefault="00EA12BA" w:rsidP="002C6B6E">
      <w:pPr>
        <w:pStyle w:val="SchedClauses"/>
        <w:keepNext/>
        <w:ind w:left="3600"/>
        <w:outlineLvl w:val="0"/>
        <w:rPr>
          <w:rFonts w:eastAsiaTheme="minorHAnsi" w:cs="Arial"/>
        </w:rPr>
      </w:pPr>
    </w:p>
    <w:p w14:paraId="51074D1D"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202630C5" w14:textId="77777777" w:rsidR="00EA12BA" w:rsidRPr="00794F40" w:rsidRDefault="00EA12BA" w:rsidP="00EA12BA">
      <w:pPr>
        <w:pStyle w:val="SchedClauses"/>
        <w:rPr>
          <w:rFonts w:eastAsiaTheme="minorHAnsi" w:cs="Arial"/>
          <w:b/>
        </w:rPr>
      </w:pPr>
    </w:p>
    <w:p w14:paraId="7429CA3C" w14:textId="77777777" w:rsidR="00EA12BA" w:rsidRPr="00794F40" w:rsidRDefault="00EA12BA" w:rsidP="00EA12BA">
      <w:pPr>
        <w:pStyle w:val="SchedClauses"/>
        <w:rPr>
          <w:rFonts w:eastAsiaTheme="minorHAnsi" w:cs="Arial"/>
          <w:b/>
        </w:rPr>
      </w:pPr>
    </w:p>
    <w:p w14:paraId="02404361" w14:textId="77777777" w:rsidR="00EA12BA" w:rsidRPr="00794F40" w:rsidRDefault="00EA12BA" w:rsidP="00EA12BA">
      <w:pPr>
        <w:pStyle w:val="SchedClauses"/>
        <w:rPr>
          <w:rFonts w:eastAsiaTheme="minorHAnsi" w:cs="Arial"/>
          <w:b/>
        </w:rPr>
      </w:pPr>
    </w:p>
    <w:p w14:paraId="7665A325" w14:textId="77777777" w:rsidR="00EA12BA" w:rsidRPr="00794F40" w:rsidRDefault="00EA12BA" w:rsidP="00EA12BA">
      <w:pPr>
        <w:pStyle w:val="SchedClauses"/>
        <w:rPr>
          <w:rFonts w:eastAsiaTheme="minorHAnsi" w:cs="Arial"/>
          <w:b/>
        </w:rPr>
      </w:pPr>
    </w:p>
    <w:p w14:paraId="3430CA84" w14:textId="77777777" w:rsidR="00EA12BA" w:rsidRPr="00794F40" w:rsidRDefault="00EA12BA" w:rsidP="001C428F">
      <w:pPr>
        <w:pStyle w:val="SchedClauses"/>
        <w:outlineLvl w:val="0"/>
        <w:rPr>
          <w:rFonts w:eastAsiaTheme="minorHAnsi" w:cs="Arial"/>
          <w:b/>
        </w:rPr>
      </w:pPr>
    </w:p>
    <w:p w14:paraId="4ED5EF1D" w14:textId="77777777" w:rsidR="00B10319" w:rsidRDefault="00B10319" w:rsidP="001C428F">
      <w:pPr>
        <w:pStyle w:val="SchedClauses"/>
        <w:outlineLvl w:val="0"/>
        <w:rPr>
          <w:rFonts w:eastAsiaTheme="minorHAnsi" w:cs="Arial"/>
          <w:b/>
        </w:rPr>
      </w:pPr>
    </w:p>
    <w:p w14:paraId="0042F81E" w14:textId="77777777" w:rsidR="00EA12BA"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24353C71" w14:textId="77777777" w:rsidR="00EA12BA" w:rsidRPr="00794F40" w:rsidRDefault="00ED2E1D" w:rsidP="002C6B6E">
      <w:pPr>
        <w:pStyle w:val="SchedClauses"/>
        <w:keepNext/>
        <w:outlineLvl w:val="0"/>
        <w:rPr>
          <w:rFonts w:eastAsiaTheme="minorHAnsi" w:cs="Arial"/>
          <w:b/>
        </w:rPr>
      </w:pPr>
      <w:r>
        <w:rPr>
          <w:rFonts w:eastAsiaTheme="minorHAnsi" w:cs="Arial"/>
          <w:b/>
        </w:rPr>
        <w:t>BDW TRADING LIMITED</w:t>
      </w:r>
    </w:p>
    <w:p w14:paraId="295C6E9B" w14:textId="77777777" w:rsidR="00EA12BA" w:rsidRPr="00794F40" w:rsidRDefault="00ED2E1D" w:rsidP="002C6B6E">
      <w:pPr>
        <w:pStyle w:val="SchedClauses"/>
        <w:keepNext/>
        <w:rPr>
          <w:rFonts w:eastAsiaTheme="minorHAnsi" w:cs="Arial"/>
        </w:rPr>
      </w:pPr>
      <w:r>
        <w:rPr>
          <w:rFonts w:eastAsiaTheme="minorHAnsi" w:cs="Arial"/>
        </w:rPr>
        <w:t>Acting by</w:t>
      </w:r>
    </w:p>
    <w:p w14:paraId="5A0BF0F8" w14:textId="77777777" w:rsidR="00EA12BA" w:rsidRPr="00794F40" w:rsidRDefault="00EA12BA" w:rsidP="002C6B6E">
      <w:pPr>
        <w:pStyle w:val="SchedClauses"/>
        <w:keepNext/>
        <w:outlineLvl w:val="0"/>
        <w:rPr>
          <w:rFonts w:eastAsiaTheme="minorHAnsi" w:cs="Arial"/>
        </w:rPr>
      </w:pPr>
    </w:p>
    <w:p w14:paraId="172850EF"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00B59773" w14:textId="77777777" w:rsidR="00EA12BA" w:rsidRPr="00794F40" w:rsidRDefault="00EA12BA" w:rsidP="002C6B6E">
      <w:pPr>
        <w:pStyle w:val="SchedClauses"/>
        <w:keepNext/>
        <w:ind w:left="3600"/>
        <w:outlineLvl w:val="0"/>
        <w:rPr>
          <w:rFonts w:eastAsiaTheme="minorHAnsi" w:cs="Arial"/>
        </w:rPr>
      </w:pPr>
    </w:p>
    <w:p w14:paraId="517FDA36"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30E335BE" w14:textId="77777777" w:rsidR="00EA12BA" w:rsidRPr="00794F40" w:rsidRDefault="00EA12BA" w:rsidP="002C6B6E">
      <w:pPr>
        <w:pStyle w:val="SchedClauses"/>
        <w:keepNext/>
        <w:ind w:left="3600"/>
        <w:outlineLvl w:val="0"/>
        <w:rPr>
          <w:rFonts w:eastAsiaTheme="minorHAnsi" w:cs="Arial"/>
        </w:rPr>
      </w:pPr>
    </w:p>
    <w:p w14:paraId="17917D16"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43787E46" w14:textId="77777777" w:rsidR="00EA12BA" w:rsidRPr="00794F40" w:rsidRDefault="00EA12BA" w:rsidP="002C6B6E">
      <w:pPr>
        <w:pStyle w:val="SchedClauses"/>
        <w:keepNext/>
        <w:ind w:left="3600"/>
        <w:outlineLvl w:val="0"/>
        <w:rPr>
          <w:rFonts w:eastAsiaTheme="minorHAnsi" w:cs="Arial"/>
        </w:rPr>
      </w:pPr>
    </w:p>
    <w:p w14:paraId="00910FA3"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58118946" w14:textId="77777777" w:rsidR="00EA12BA" w:rsidRPr="00794F40" w:rsidRDefault="00EA12BA" w:rsidP="00914FD9">
      <w:pPr>
        <w:pStyle w:val="SchedClauses"/>
        <w:rPr>
          <w:rFonts w:eastAsiaTheme="minorHAnsi" w:cs="Arial"/>
          <w:b/>
        </w:rPr>
      </w:pPr>
    </w:p>
    <w:p w14:paraId="33CC30F3" w14:textId="77777777" w:rsidR="00EA12BA" w:rsidRPr="00794F40" w:rsidRDefault="00EA12BA" w:rsidP="00914FD9">
      <w:pPr>
        <w:pStyle w:val="SchedClauses"/>
        <w:rPr>
          <w:rFonts w:eastAsiaTheme="minorHAnsi" w:cs="Arial"/>
          <w:b/>
        </w:rPr>
      </w:pPr>
    </w:p>
    <w:p w14:paraId="3B7EBC82" w14:textId="77777777" w:rsidR="00EA12BA" w:rsidRPr="00794F40" w:rsidRDefault="00EA12BA" w:rsidP="00914FD9">
      <w:pPr>
        <w:pStyle w:val="SchedClauses"/>
        <w:outlineLvl w:val="0"/>
        <w:rPr>
          <w:rFonts w:eastAsiaTheme="minorHAnsi" w:cs="Arial"/>
          <w:b/>
        </w:rPr>
      </w:pPr>
    </w:p>
    <w:p w14:paraId="0812A617" w14:textId="77777777" w:rsidR="00DC14E1" w:rsidRDefault="00DC14E1" w:rsidP="00130976">
      <w:pPr>
        <w:pStyle w:val="SchedClauses"/>
        <w:rPr>
          <w:rFonts w:eastAsiaTheme="minorHAnsi" w:cs="Arial"/>
          <w:b/>
        </w:rPr>
      </w:pPr>
    </w:p>
    <w:p w14:paraId="4E7A722F" w14:textId="77777777" w:rsidR="00130976" w:rsidRPr="00794F40" w:rsidRDefault="00ED2E1D" w:rsidP="002C6B6E">
      <w:pPr>
        <w:pStyle w:val="SchedClauses"/>
        <w:keepNext/>
        <w:rPr>
          <w:rFonts w:eastAsiaTheme="minorHAnsi" w:cs="Arial"/>
          <w:b/>
        </w:rPr>
      </w:pPr>
      <w:r>
        <w:rPr>
          <w:rFonts w:eastAsiaTheme="minorHAnsi" w:cs="Arial"/>
          <w:b/>
        </w:rPr>
        <w:t>THE COMMON SEAL OF</w:t>
      </w:r>
    </w:p>
    <w:p w14:paraId="4A7B46E5" w14:textId="77777777" w:rsidR="00130976" w:rsidRPr="00794F40" w:rsidRDefault="00130976" w:rsidP="002C6B6E">
      <w:pPr>
        <w:pStyle w:val="SchedClauses"/>
        <w:keepNext/>
        <w:outlineLvl w:val="0"/>
        <w:rPr>
          <w:rFonts w:eastAsiaTheme="minorHAnsi" w:cs="Arial"/>
        </w:rPr>
      </w:pPr>
    </w:p>
    <w:p w14:paraId="765BA684" w14:textId="77777777" w:rsidR="00130976" w:rsidRPr="00794F40" w:rsidRDefault="00ED2E1D" w:rsidP="002C6B6E">
      <w:pPr>
        <w:pStyle w:val="SchedClauses"/>
        <w:keepNext/>
        <w:rPr>
          <w:rFonts w:eastAsiaTheme="minorHAnsi" w:cs="Arial"/>
        </w:rPr>
      </w:pPr>
      <w:r>
        <w:rPr>
          <w:rFonts w:cs="Arial"/>
          <w:b/>
        </w:rPr>
        <w:t>HOMES AND COMMUNITIES AGENCY</w:t>
      </w:r>
    </w:p>
    <w:p w14:paraId="3510024D" w14:textId="77777777" w:rsidR="00130976" w:rsidRPr="00794F40" w:rsidRDefault="00130976" w:rsidP="002C6B6E">
      <w:pPr>
        <w:keepNext/>
        <w:rPr>
          <w:rFonts w:eastAsiaTheme="minorHAnsi" w:cs="Arial"/>
        </w:rPr>
      </w:pPr>
    </w:p>
    <w:p w14:paraId="423510A0" w14:textId="77777777" w:rsidR="00130976" w:rsidRPr="00794F40" w:rsidRDefault="00130976" w:rsidP="002C6B6E">
      <w:pPr>
        <w:keepNext/>
        <w:outlineLvl w:val="0"/>
        <w:rPr>
          <w:rFonts w:eastAsiaTheme="minorHAnsi" w:cs="Arial"/>
        </w:rPr>
      </w:pPr>
    </w:p>
    <w:p w14:paraId="08CB9D00" w14:textId="77777777" w:rsidR="00130976" w:rsidRPr="00794F40" w:rsidRDefault="00ED2E1D" w:rsidP="002C6B6E">
      <w:pPr>
        <w:pStyle w:val="SchedClauses"/>
        <w:keepNext/>
        <w:rPr>
          <w:rFonts w:eastAsiaTheme="minorHAnsi" w:cs="Arial"/>
        </w:rPr>
      </w:pPr>
      <w:r>
        <w:rPr>
          <w:rFonts w:eastAsiaTheme="minorHAnsi" w:cs="Arial"/>
        </w:rPr>
        <w:t>Was hereunto affixed</w:t>
      </w:r>
    </w:p>
    <w:p w14:paraId="0652B86F" w14:textId="77777777" w:rsidR="00130976" w:rsidRPr="00794F40" w:rsidRDefault="00130976" w:rsidP="002C6B6E">
      <w:pPr>
        <w:pStyle w:val="SchedClauses"/>
        <w:keepNext/>
        <w:rPr>
          <w:rFonts w:eastAsiaTheme="minorHAnsi" w:cs="Arial"/>
        </w:rPr>
      </w:pPr>
    </w:p>
    <w:p w14:paraId="2E7A2CFA" w14:textId="77777777" w:rsidR="00130976" w:rsidRPr="00794F40" w:rsidRDefault="00ED2E1D" w:rsidP="002C6B6E">
      <w:pPr>
        <w:pStyle w:val="SchedClauses"/>
        <w:keepNext/>
        <w:rPr>
          <w:rFonts w:eastAsiaTheme="minorHAnsi" w:cs="Arial"/>
        </w:rPr>
      </w:pPr>
      <w:r>
        <w:rPr>
          <w:rFonts w:eastAsiaTheme="minorHAnsi" w:cs="Arial"/>
        </w:rPr>
        <w:t>In the presence of:</w:t>
      </w:r>
    </w:p>
    <w:p w14:paraId="201C4492" w14:textId="77777777" w:rsidR="00130976" w:rsidRPr="00794F40" w:rsidRDefault="00130976" w:rsidP="002C6B6E">
      <w:pPr>
        <w:pStyle w:val="SchedClauses"/>
        <w:keepNext/>
        <w:outlineLvl w:val="0"/>
        <w:rPr>
          <w:rFonts w:eastAsiaTheme="minorHAnsi" w:cs="Arial"/>
        </w:rPr>
      </w:pPr>
    </w:p>
    <w:p w14:paraId="777F4F08" w14:textId="77777777" w:rsidR="00130976" w:rsidRPr="00794F40" w:rsidRDefault="00ED2E1D" w:rsidP="002C6B6E">
      <w:pPr>
        <w:pStyle w:val="SchedClauses"/>
        <w:keepNext/>
        <w:rPr>
          <w:rFonts w:eastAsiaTheme="minorHAnsi" w:cs="Arial"/>
        </w:rPr>
      </w:pPr>
      <w:r>
        <w:rPr>
          <w:rFonts w:eastAsiaTheme="minorHAnsi" w:cs="Arial"/>
        </w:rPr>
        <w:t>Authorised Officer</w:t>
      </w:r>
    </w:p>
    <w:p w14:paraId="6A07D65F" w14:textId="77777777" w:rsidR="00130976" w:rsidRPr="00794F40" w:rsidRDefault="00130976" w:rsidP="00130976">
      <w:pPr>
        <w:rPr>
          <w:rFonts w:eastAsiaTheme="minorHAnsi" w:cs="Arial"/>
        </w:rPr>
      </w:pPr>
    </w:p>
    <w:p w14:paraId="49B7ED14" w14:textId="77777777" w:rsidR="00EA12BA" w:rsidRPr="00794F40" w:rsidRDefault="00EA12BA" w:rsidP="00EA12BA">
      <w:pPr>
        <w:pStyle w:val="SchedClauses"/>
        <w:rPr>
          <w:rFonts w:eastAsiaTheme="minorHAnsi" w:cs="Arial"/>
          <w:b/>
        </w:rPr>
      </w:pPr>
    </w:p>
    <w:p w14:paraId="300EE7B1" w14:textId="77777777" w:rsidR="00EA12BA" w:rsidRPr="00794F40" w:rsidRDefault="00EA12BA" w:rsidP="00EA12BA">
      <w:pPr>
        <w:pStyle w:val="SchedClauses"/>
        <w:rPr>
          <w:rFonts w:eastAsiaTheme="minorHAnsi" w:cs="Arial"/>
          <w:b/>
        </w:rPr>
      </w:pPr>
    </w:p>
    <w:p w14:paraId="46DB3975" w14:textId="77777777" w:rsidR="00130976" w:rsidRPr="00794F40" w:rsidRDefault="00ED2E1D" w:rsidP="001C428F">
      <w:pPr>
        <w:widowControl/>
        <w:jc w:val="left"/>
        <w:outlineLvl w:val="0"/>
        <w:rPr>
          <w:rFonts w:eastAsiaTheme="minorHAnsi" w:cs="Arial"/>
          <w:b/>
        </w:rPr>
      </w:pPr>
      <w:r>
        <w:rPr>
          <w:rFonts w:eastAsiaTheme="minorHAnsi" w:cs="Arial"/>
          <w:b/>
        </w:rPr>
        <w:br w:type="page"/>
      </w:r>
    </w:p>
    <w:p w14:paraId="63381445" w14:textId="77777777" w:rsidR="00EA12BA" w:rsidRPr="00794F40" w:rsidRDefault="00ED2E1D" w:rsidP="002C6B6E">
      <w:pPr>
        <w:pStyle w:val="SchedClauses"/>
        <w:keepNext/>
        <w:outlineLvl w:val="0"/>
        <w:rPr>
          <w:rFonts w:eastAsiaTheme="minorHAnsi" w:cs="Arial"/>
          <w:b/>
        </w:rPr>
      </w:pPr>
      <w:r>
        <w:rPr>
          <w:rFonts w:eastAsiaTheme="minorHAnsi" w:cs="Arial"/>
          <w:b/>
        </w:rPr>
        <w:lastRenderedPageBreak/>
        <w:t xml:space="preserve">EXECUTED AS A DEED BY </w:t>
      </w:r>
    </w:p>
    <w:p w14:paraId="796E81F1" w14:textId="77777777" w:rsidR="00130976" w:rsidRPr="00794F40" w:rsidRDefault="00ED2E1D" w:rsidP="002C6B6E">
      <w:pPr>
        <w:pStyle w:val="SchedClauses"/>
        <w:keepNext/>
        <w:outlineLvl w:val="0"/>
        <w:rPr>
          <w:rFonts w:eastAsiaTheme="minorHAnsi" w:cs="Arial"/>
        </w:rPr>
      </w:pPr>
      <w:r>
        <w:rPr>
          <w:rFonts w:cs="Arial"/>
          <w:b/>
        </w:rPr>
        <w:t>TITLESTONE PROPERTY LENDING LIMITED</w:t>
      </w:r>
    </w:p>
    <w:p w14:paraId="1F7BE374" w14:textId="77777777" w:rsidR="00EA12BA" w:rsidRPr="00794F40" w:rsidRDefault="00ED2E1D" w:rsidP="002C6B6E">
      <w:pPr>
        <w:pStyle w:val="SchedClauses"/>
        <w:keepNext/>
        <w:rPr>
          <w:rFonts w:eastAsiaTheme="minorHAnsi" w:cs="Arial"/>
        </w:rPr>
      </w:pPr>
      <w:r>
        <w:rPr>
          <w:rFonts w:eastAsiaTheme="minorHAnsi" w:cs="Arial"/>
        </w:rPr>
        <w:t>Acting by</w:t>
      </w:r>
    </w:p>
    <w:p w14:paraId="6ED19801" w14:textId="77777777" w:rsidR="00EA12BA" w:rsidRPr="00794F40" w:rsidRDefault="00EA12BA" w:rsidP="002C6B6E">
      <w:pPr>
        <w:pStyle w:val="SchedClauses"/>
        <w:keepNext/>
        <w:outlineLvl w:val="0"/>
        <w:rPr>
          <w:rFonts w:eastAsiaTheme="minorHAnsi" w:cs="Arial"/>
        </w:rPr>
      </w:pPr>
    </w:p>
    <w:p w14:paraId="79C14769" w14:textId="77777777" w:rsidR="00EA12BA" w:rsidRPr="00794F40" w:rsidRDefault="00ED2E1D" w:rsidP="002C6B6E">
      <w:pPr>
        <w:pStyle w:val="SchedClauses"/>
        <w:keepNext/>
        <w:ind w:left="3600"/>
        <w:rPr>
          <w:rFonts w:eastAsiaTheme="minorHAnsi" w:cs="Arial"/>
        </w:rPr>
      </w:pPr>
      <w:r>
        <w:rPr>
          <w:rFonts w:eastAsiaTheme="minorHAnsi" w:cs="Arial"/>
        </w:rPr>
        <w:t>Director</w:t>
      </w:r>
    </w:p>
    <w:p w14:paraId="06DD7A77" w14:textId="77777777" w:rsidR="00EA12BA" w:rsidRPr="00794F40" w:rsidRDefault="00EA12BA" w:rsidP="002C6B6E">
      <w:pPr>
        <w:pStyle w:val="SchedClauses"/>
        <w:keepNext/>
        <w:ind w:left="3600"/>
        <w:outlineLvl w:val="0"/>
        <w:rPr>
          <w:rFonts w:eastAsiaTheme="minorHAnsi" w:cs="Arial"/>
        </w:rPr>
      </w:pPr>
    </w:p>
    <w:p w14:paraId="79AFC952"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67CB416D" w14:textId="77777777" w:rsidR="00EA12BA" w:rsidRPr="00794F40" w:rsidRDefault="00EA12BA" w:rsidP="002C6B6E">
      <w:pPr>
        <w:pStyle w:val="SchedClauses"/>
        <w:keepNext/>
        <w:ind w:left="3600"/>
        <w:outlineLvl w:val="0"/>
        <w:rPr>
          <w:rFonts w:eastAsiaTheme="minorHAnsi" w:cs="Arial"/>
        </w:rPr>
      </w:pPr>
    </w:p>
    <w:p w14:paraId="7B99EF80" w14:textId="77777777" w:rsidR="00EA12BA" w:rsidRPr="00794F40" w:rsidRDefault="00ED2E1D" w:rsidP="002C6B6E">
      <w:pPr>
        <w:pStyle w:val="SchedClauses"/>
        <w:keepNext/>
        <w:ind w:left="3600"/>
        <w:rPr>
          <w:rFonts w:eastAsiaTheme="minorHAnsi" w:cs="Arial"/>
        </w:rPr>
      </w:pPr>
      <w:r>
        <w:rPr>
          <w:rFonts w:eastAsiaTheme="minorHAnsi" w:cs="Arial"/>
        </w:rPr>
        <w:t>Director/Secretary</w:t>
      </w:r>
    </w:p>
    <w:p w14:paraId="5B85F9D5" w14:textId="77777777" w:rsidR="00EA12BA" w:rsidRPr="00794F40" w:rsidRDefault="00EA12BA" w:rsidP="002C6B6E">
      <w:pPr>
        <w:pStyle w:val="SchedClauses"/>
        <w:keepNext/>
        <w:ind w:left="3600"/>
        <w:outlineLvl w:val="0"/>
        <w:rPr>
          <w:rFonts w:eastAsiaTheme="minorHAnsi" w:cs="Arial"/>
        </w:rPr>
      </w:pPr>
    </w:p>
    <w:p w14:paraId="3DCE55CB" w14:textId="77777777" w:rsidR="00EA12BA" w:rsidRPr="00794F40" w:rsidRDefault="00ED2E1D" w:rsidP="002C6B6E">
      <w:pPr>
        <w:pStyle w:val="SchedClauses"/>
        <w:keepNext/>
        <w:ind w:left="3600"/>
        <w:rPr>
          <w:rFonts w:eastAsiaTheme="minorHAnsi" w:cs="Arial"/>
        </w:rPr>
      </w:pPr>
      <w:r>
        <w:rPr>
          <w:rFonts w:eastAsiaTheme="minorHAnsi" w:cs="Arial"/>
        </w:rPr>
        <w:t>Print Name</w:t>
      </w:r>
    </w:p>
    <w:p w14:paraId="2FBE186D" w14:textId="77777777" w:rsidR="00EA12BA" w:rsidRPr="00794F40" w:rsidRDefault="00EA12BA" w:rsidP="00EA12BA">
      <w:pPr>
        <w:pStyle w:val="SchedClauses"/>
        <w:rPr>
          <w:rFonts w:eastAsiaTheme="minorHAnsi" w:cs="Arial"/>
          <w:b/>
        </w:rPr>
      </w:pPr>
    </w:p>
    <w:p w14:paraId="2ABBD29C" w14:textId="77777777" w:rsidR="00DC14E1" w:rsidRPr="00794F40" w:rsidRDefault="00ED2E1D" w:rsidP="002C6B6E">
      <w:pPr>
        <w:pStyle w:val="SchedClauses"/>
        <w:keepNext/>
        <w:outlineLvl w:val="0"/>
        <w:rPr>
          <w:rFonts w:eastAsiaTheme="minorHAnsi" w:cs="Arial"/>
          <w:b/>
        </w:rPr>
      </w:pPr>
      <w:r>
        <w:rPr>
          <w:rFonts w:eastAsiaTheme="minorHAnsi" w:cs="Arial"/>
          <w:b/>
        </w:rPr>
        <w:t xml:space="preserve">EXECUTED AS A DEED BY </w:t>
      </w:r>
    </w:p>
    <w:p w14:paraId="028B6951" w14:textId="77777777" w:rsidR="00DC14E1" w:rsidRPr="00794F40" w:rsidRDefault="00ED2E1D" w:rsidP="002C6B6E">
      <w:pPr>
        <w:pStyle w:val="SchedClauses"/>
        <w:keepNext/>
        <w:outlineLvl w:val="0"/>
        <w:rPr>
          <w:rFonts w:eastAsiaTheme="minorHAnsi" w:cs="Arial"/>
          <w:b/>
        </w:rPr>
      </w:pPr>
      <w:r>
        <w:rPr>
          <w:rFonts w:eastAsiaTheme="minorHAnsi" w:cs="Arial"/>
          <w:b/>
        </w:rPr>
        <w:t>CLOSE BROTHERS LIMITED</w:t>
      </w:r>
    </w:p>
    <w:p w14:paraId="3953F635" w14:textId="77777777" w:rsidR="00DC14E1" w:rsidRPr="00794F40" w:rsidRDefault="00ED2E1D" w:rsidP="002C6B6E">
      <w:pPr>
        <w:pStyle w:val="SchedClauses"/>
        <w:keepNext/>
        <w:rPr>
          <w:rFonts w:eastAsiaTheme="minorHAnsi" w:cs="Arial"/>
        </w:rPr>
      </w:pPr>
      <w:r>
        <w:rPr>
          <w:rFonts w:eastAsiaTheme="minorHAnsi" w:cs="Arial"/>
        </w:rPr>
        <w:t>Acting by</w:t>
      </w:r>
    </w:p>
    <w:p w14:paraId="6519286B" w14:textId="77777777" w:rsidR="00DC14E1" w:rsidRPr="00794F40" w:rsidRDefault="00DC14E1" w:rsidP="002C6B6E">
      <w:pPr>
        <w:pStyle w:val="SchedClauses"/>
        <w:keepNext/>
        <w:outlineLvl w:val="0"/>
        <w:rPr>
          <w:rFonts w:eastAsiaTheme="minorHAnsi" w:cs="Arial"/>
        </w:rPr>
      </w:pPr>
    </w:p>
    <w:p w14:paraId="11308790" w14:textId="77777777" w:rsidR="00DC14E1" w:rsidRPr="00794F40" w:rsidRDefault="00ED2E1D" w:rsidP="002C6B6E">
      <w:pPr>
        <w:pStyle w:val="SchedClauses"/>
        <w:keepNext/>
        <w:ind w:left="3600"/>
        <w:rPr>
          <w:rFonts w:eastAsiaTheme="minorHAnsi" w:cs="Arial"/>
        </w:rPr>
      </w:pPr>
      <w:r>
        <w:rPr>
          <w:rFonts w:eastAsiaTheme="minorHAnsi" w:cs="Arial"/>
        </w:rPr>
        <w:t>Director</w:t>
      </w:r>
    </w:p>
    <w:p w14:paraId="0DCD4801" w14:textId="77777777" w:rsidR="00DC14E1" w:rsidRPr="00794F40" w:rsidRDefault="00DC14E1" w:rsidP="002C6B6E">
      <w:pPr>
        <w:pStyle w:val="SchedClauses"/>
        <w:keepNext/>
        <w:ind w:left="3600"/>
        <w:outlineLvl w:val="0"/>
        <w:rPr>
          <w:rFonts w:eastAsiaTheme="minorHAnsi" w:cs="Arial"/>
        </w:rPr>
      </w:pPr>
    </w:p>
    <w:p w14:paraId="174FF3AE" w14:textId="77777777" w:rsidR="00DC14E1" w:rsidRPr="00794F40" w:rsidRDefault="00ED2E1D" w:rsidP="002C6B6E">
      <w:pPr>
        <w:pStyle w:val="SchedClauses"/>
        <w:keepNext/>
        <w:ind w:left="3600"/>
        <w:rPr>
          <w:rFonts w:eastAsiaTheme="minorHAnsi" w:cs="Arial"/>
        </w:rPr>
      </w:pPr>
      <w:r>
        <w:rPr>
          <w:rFonts w:eastAsiaTheme="minorHAnsi" w:cs="Arial"/>
        </w:rPr>
        <w:t>Print Name</w:t>
      </w:r>
    </w:p>
    <w:p w14:paraId="71441F38" w14:textId="77777777" w:rsidR="00DC14E1" w:rsidRPr="00794F40" w:rsidRDefault="00DC14E1" w:rsidP="002C6B6E">
      <w:pPr>
        <w:pStyle w:val="SchedClauses"/>
        <w:keepNext/>
        <w:ind w:left="3600"/>
        <w:outlineLvl w:val="0"/>
        <w:rPr>
          <w:rFonts w:eastAsiaTheme="minorHAnsi" w:cs="Arial"/>
        </w:rPr>
      </w:pPr>
    </w:p>
    <w:p w14:paraId="5D6E8C58" w14:textId="77777777" w:rsidR="00DC14E1" w:rsidRPr="00794F40" w:rsidRDefault="00ED2E1D" w:rsidP="002C6B6E">
      <w:pPr>
        <w:pStyle w:val="SchedClauses"/>
        <w:keepNext/>
        <w:ind w:left="3600"/>
        <w:rPr>
          <w:rFonts w:eastAsiaTheme="minorHAnsi" w:cs="Arial"/>
        </w:rPr>
      </w:pPr>
      <w:r>
        <w:rPr>
          <w:rFonts w:eastAsiaTheme="minorHAnsi" w:cs="Arial"/>
        </w:rPr>
        <w:t>Director/Secretary</w:t>
      </w:r>
    </w:p>
    <w:p w14:paraId="750B0679" w14:textId="77777777" w:rsidR="00DC14E1" w:rsidRPr="00794F40" w:rsidRDefault="00DC14E1" w:rsidP="002C6B6E">
      <w:pPr>
        <w:pStyle w:val="SchedClauses"/>
        <w:keepNext/>
        <w:ind w:left="3600"/>
        <w:outlineLvl w:val="0"/>
        <w:rPr>
          <w:rFonts w:eastAsiaTheme="minorHAnsi" w:cs="Arial"/>
        </w:rPr>
      </w:pPr>
    </w:p>
    <w:p w14:paraId="43044F7C" w14:textId="77777777" w:rsidR="00DC14E1" w:rsidRPr="00794F40" w:rsidRDefault="00ED2E1D" w:rsidP="002C6B6E">
      <w:pPr>
        <w:pStyle w:val="SchedClauses"/>
        <w:keepNext/>
        <w:ind w:left="3600"/>
        <w:rPr>
          <w:rFonts w:eastAsiaTheme="minorHAnsi" w:cs="Arial"/>
        </w:rPr>
      </w:pPr>
      <w:r>
        <w:rPr>
          <w:rFonts w:eastAsiaTheme="minorHAnsi" w:cs="Arial"/>
        </w:rPr>
        <w:t>Print Name</w:t>
      </w:r>
    </w:p>
    <w:p w14:paraId="176A27E2" w14:textId="77777777" w:rsidR="00EA12BA" w:rsidRPr="00794F40" w:rsidRDefault="00EA12BA" w:rsidP="00EA12BA">
      <w:pPr>
        <w:pStyle w:val="SchedClauses"/>
        <w:rPr>
          <w:rFonts w:eastAsiaTheme="minorHAnsi" w:cs="Arial"/>
          <w:b/>
        </w:rPr>
      </w:pPr>
    </w:p>
    <w:p w14:paraId="5E88C8CA" w14:textId="77777777" w:rsidR="00EA12BA" w:rsidRPr="00794F40" w:rsidRDefault="00EA12BA" w:rsidP="00EA12BA">
      <w:pPr>
        <w:pStyle w:val="SchedClauses"/>
        <w:rPr>
          <w:rFonts w:eastAsiaTheme="minorHAnsi" w:cs="Arial"/>
          <w:b/>
        </w:rPr>
      </w:pPr>
    </w:p>
    <w:p w14:paraId="408BD65C" w14:textId="77777777" w:rsidR="00EA12BA" w:rsidRPr="00794F40" w:rsidRDefault="00EA12BA" w:rsidP="001C428F">
      <w:pPr>
        <w:pStyle w:val="SchedClauses"/>
        <w:outlineLvl w:val="0"/>
        <w:rPr>
          <w:rFonts w:eastAsiaTheme="minorHAnsi" w:cs="Arial"/>
          <w:b/>
        </w:rPr>
      </w:pPr>
    </w:p>
    <w:p w14:paraId="4FAB4D41" w14:textId="77777777" w:rsidR="00B10319" w:rsidRDefault="00B10319" w:rsidP="001C428F">
      <w:pPr>
        <w:pStyle w:val="SchedClauses"/>
        <w:outlineLvl w:val="0"/>
        <w:rPr>
          <w:rFonts w:eastAsiaTheme="minorHAnsi" w:cs="Arial"/>
          <w:b/>
        </w:rPr>
      </w:pPr>
    </w:p>
    <w:p w14:paraId="79BF9B8A" w14:textId="77777777" w:rsidR="00B10319" w:rsidRDefault="00B10319" w:rsidP="001C428F">
      <w:pPr>
        <w:pStyle w:val="SchedClauses"/>
        <w:outlineLvl w:val="0"/>
        <w:rPr>
          <w:rFonts w:eastAsiaTheme="minorHAnsi" w:cs="Arial"/>
          <w:b/>
        </w:rPr>
      </w:pPr>
    </w:p>
    <w:p w14:paraId="46BEF0AC" w14:textId="77777777" w:rsidR="00B10319" w:rsidRDefault="00B10319" w:rsidP="001C428F">
      <w:pPr>
        <w:pStyle w:val="SchedClauses"/>
        <w:outlineLvl w:val="0"/>
        <w:rPr>
          <w:rFonts w:eastAsiaTheme="minorHAnsi" w:cs="Arial"/>
          <w:b/>
        </w:rPr>
      </w:pPr>
    </w:p>
    <w:p w14:paraId="2623D3EC" w14:textId="77777777" w:rsidR="00B10319" w:rsidRDefault="00B10319" w:rsidP="001C428F">
      <w:pPr>
        <w:pStyle w:val="SchedClauses"/>
        <w:outlineLvl w:val="0"/>
        <w:rPr>
          <w:rFonts w:eastAsiaTheme="minorHAnsi" w:cs="Arial"/>
          <w:b/>
        </w:rPr>
      </w:pPr>
    </w:p>
    <w:p w14:paraId="4785CB9E" w14:textId="77777777" w:rsidR="00B10319" w:rsidRDefault="00B10319" w:rsidP="001C428F">
      <w:pPr>
        <w:pStyle w:val="SchedClauses"/>
        <w:outlineLvl w:val="0"/>
        <w:rPr>
          <w:rFonts w:eastAsiaTheme="minorHAnsi" w:cs="Arial"/>
          <w:b/>
        </w:rPr>
      </w:pPr>
    </w:p>
    <w:p w14:paraId="72E13FCA" w14:textId="77777777" w:rsidR="00B10319" w:rsidRDefault="00B10319" w:rsidP="001C428F">
      <w:pPr>
        <w:pStyle w:val="SchedClauses"/>
        <w:outlineLvl w:val="0"/>
        <w:rPr>
          <w:rFonts w:eastAsiaTheme="minorHAnsi" w:cs="Arial"/>
          <w:b/>
        </w:rPr>
      </w:pPr>
    </w:p>
    <w:p w14:paraId="46592EF4" w14:textId="77777777" w:rsidR="00EA12BA" w:rsidRPr="00794F40" w:rsidRDefault="00ED2E1D" w:rsidP="002C6B6E">
      <w:pPr>
        <w:pStyle w:val="SchedClauses"/>
        <w:keepNext/>
        <w:outlineLvl w:val="0"/>
        <w:rPr>
          <w:rFonts w:eastAsiaTheme="minorHAnsi" w:cs="Arial"/>
          <w:b/>
        </w:rPr>
      </w:pPr>
      <w:r>
        <w:rPr>
          <w:rFonts w:eastAsiaTheme="minorHAnsi" w:cs="Arial"/>
          <w:b/>
        </w:rPr>
        <w:lastRenderedPageBreak/>
        <w:t xml:space="preserve">THE COMMON SEAL OF </w:t>
      </w:r>
    </w:p>
    <w:p w14:paraId="666B292B" w14:textId="77777777" w:rsidR="00EA12BA" w:rsidRPr="00794F40" w:rsidRDefault="00ED2E1D" w:rsidP="002C6B6E">
      <w:pPr>
        <w:pStyle w:val="SchedClauses"/>
        <w:keepNext/>
        <w:rPr>
          <w:rFonts w:eastAsiaTheme="minorHAnsi" w:cs="Arial"/>
          <w:b/>
        </w:rPr>
      </w:pPr>
      <w:r>
        <w:rPr>
          <w:rFonts w:eastAsiaTheme="minorHAnsi" w:cs="Arial"/>
          <w:b/>
        </w:rPr>
        <w:t>ASHFORD BOROUGH COUNCIL)</w:t>
      </w:r>
    </w:p>
    <w:p w14:paraId="3817515B" w14:textId="77777777" w:rsidR="00EA12BA" w:rsidRPr="00794F40" w:rsidRDefault="00EA12BA" w:rsidP="002C6B6E">
      <w:pPr>
        <w:pStyle w:val="SchedClauses"/>
        <w:keepNext/>
        <w:outlineLvl w:val="0"/>
        <w:rPr>
          <w:rFonts w:eastAsiaTheme="minorHAnsi" w:cs="Arial"/>
          <w:b/>
        </w:rPr>
      </w:pPr>
    </w:p>
    <w:p w14:paraId="7198D7C3" w14:textId="77777777" w:rsidR="00EA12BA" w:rsidRPr="00794F40" w:rsidRDefault="00ED2E1D" w:rsidP="002C6B6E">
      <w:pPr>
        <w:pStyle w:val="SchedClauses"/>
        <w:keepNext/>
        <w:rPr>
          <w:rFonts w:eastAsiaTheme="minorHAnsi" w:cs="Arial"/>
        </w:rPr>
      </w:pPr>
      <w:r>
        <w:rPr>
          <w:rFonts w:eastAsiaTheme="minorHAnsi" w:cs="Arial"/>
        </w:rPr>
        <w:t>Was hereunto affixed</w:t>
      </w:r>
    </w:p>
    <w:p w14:paraId="0F9A4D87" w14:textId="77777777" w:rsidR="00EA12BA" w:rsidRPr="00794F40" w:rsidRDefault="00EA12BA" w:rsidP="002C6B6E">
      <w:pPr>
        <w:pStyle w:val="SchedClauses"/>
        <w:keepNext/>
        <w:rPr>
          <w:rFonts w:eastAsiaTheme="minorHAnsi" w:cs="Arial"/>
        </w:rPr>
      </w:pPr>
    </w:p>
    <w:p w14:paraId="2D9CE6EC" w14:textId="77777777" w:rsidR="00EA12BA" w:rsidRPr="00794F40" w:rsidRDefault="00ED2E1D" w:rsidP="002C6B6E">
      <w:pPr>
        <w:pStyle w:val="SchedClauses"/>
        <w:keepNext/>
        <w:rPr>
          <w:rFonts w:eastAsiaTheme="minorHAnsi" w:cs="Arial"/>
        </w:rPr>
      </w:pPr>
      <w:r>
        <w:rPr>
          <w:rFonts w:eastAsiaTheme="minorHAnsi" w:cs="Arial"/>
        </w:rPr>
        <w:t>In the presence of:</w:t>
      </w:r>
    </w:p>
    <w:p w14:paraId="7753AC05" w14:textId="77777777" w:rsidR="00EA12BA" w:rsidRPr="00794F40" w:rsidRDefault="00EA12BA" w:rsidP="002C6B6E">
      <w:pPr>
        <w:pStyle w:val="SchedClauses"/>
        <w:keepNext/>
        <w:outlineLvl w:val="0"/>
        <w:rPr>
          <w:rFonts w:eastAsiaTheme="minorHAnsi" w:cs="Arial"/>
        </w:rPr>
      </w:pPr>
    </w:p>
    <w:p w14:paraId="5FFB362C" w14:textId="77777777" w:rsidR="00E1348E" w:rsidRDefault="00ED2E1D" w:rsidP="002C6B6E">
      <w:pPr>
        <w:pStyle w:val="SchedClauses"/>
        <w:keepNext/>
        <w:rPr>
          <w:rFonts w:eastAsiaTheme="minorHAnsi" w:cs="Arial"/>
        </w:rPr>
      </w:pPr>
      <w:r>
        <w:rPr>
          <w:rFonts w:eastAsiaTheme="minorHAnsi" w:cs="Arial"/>
        </w:rPr>
        <w:t>Mayor</w:t>
      </w:r>
    </w:p>
    <w:p w14:paraId="435A27A7" w14:textId="77777777" w:rsidR="00E1348E" w:rsidRDefault="00E1348E" w:rsidP="002C6B6E">
      <w:pPr>
        <w:pStyle w:val="SchedClauses"/>
        <w:keepNext/>
        <w:rPr>
          <w:rFonts w:eastAsiaTheme="minorHAnsi" w:cs="Arial"/>
        </w:rPr>
      </w:pPr>
    </w:p>
    <w:p w14:paraId="74AFFA32" w14:textId="77777777" w:rsidR="00EA12BA" w:rsidRPr="00794F40" w:rsidRDefault="00ED2E1D" w:rsidP="002C6B6E">
      <w:pPr>
        <w:pStyle w:val="SchedClauses"/>
        <w:keepNext/>
        <w:rPr>
          <w:rFonts w:eastAsiaTheme="minorHAnsi" w:cs="Arial"/>
        </w:rPr>
      </w:pPr>
      <w:r>
        <w:rPr>
          <w:rFonts w:eastAsiaTheme="minorHAnsi" w:cs="Arial"/>
        </w:rPr>
        <w:t xml:space="preserve">Solicitor </w:t>
      </w:r>
    </w:p>
    <w:p w14:paraId="1E1E49C6" w14:textId="77777777" w:rsidR="00EA12BA" w:rsidRPr="00794F40" w:rsidRDefault="00EA12BA" w:rsidP="00EA12BA">
      <w:pPr>
        <w:pStyle w:val="SchedClauses"/>
        <w:rPr>
          <w:rFonts w:eastAsiaTheme="minorHAnsi" w:cs="Arial"/>
        </w:rPr>
      </w:pPr>
    </w:p>
    <w:p w14:paraId="0B010348" w14:textId="77777777" w:rsidR="00EA12BA" w:rsidRPr="00794F40" w:rsidRDefault="00EA12BA" w:rsidP="00EA12BA">
      <w:pPr>
        <w:pStyle w:val="SchedClauses"/>
        <w:rPr>
          <w:rFonts w:eastAsiaTheme="minorHAnsi" w:cs="Arial"/>
        </w:rPr>
      </w:pPr>
    </w:p>
    <w:p w14:paraId="40E7862C" w14:textId="77777777" w:rsidR="00130976" w:rsidRPr="00794F40" w:rsidRDefault="00130976" w:rsidP="00EA12BA">
      <w:pPr>
        <w:pStyle w:val="SchedClauses"/>
        <w:rPr>
          <w:rFonts w:eastAsiaTheme="minorHAnsi" w:cs="Arial"/>
        </w:rPr>
      </w:pPr>
    </w:p>
    <w:p w14:paraId="0D13157D" w14:textId="77777777" w:rsidR="00130976" w:rsidRPr="00794F40" w:rsidRDefault="00130976" w:rsidP="00EA12BA">
      <w:pPr>
        <w:pStyle w:val="SchedClauses"/>
        <w:rPr>
          <w:rFonts w:eastAsiaTheme="minorHAnsi" w:cs="Arial"/>
        </w:rPr>
      </w:pPr>
    </w:p>
    <w:p w14:paraId="302C052C" w14:textId="77777777" w:rsidR="00130976" w:rsidRPr="00794F40" w:rsidRDefault="00130976" w:rsidP="00EA12BA">
      <w:pPr>
        <w:pStyle w:val="SchedClauses"/>
        <w:rPr>
          <w:rFonts w:eastAsiaTheme="minorHAnsi" w:cs="Arial"/>
        </w:rPr>
      </w:pPr>
    </w:p>
    <w:p w14:paraId="23CF3BA2" w14:textId="77777777" w:rsidR="00EA12BA" w:rsidRPr="00794F40" w:rsidRDefault="00EA12BA" w:rsidP="00EA12BA">
      <w:pPr>
        <w:pStyle w:val="SchedClauses"/>
        <w:rPr>
          <w:rFonts w:eastAsiaTheme="minorHAnsi" w:cs="Arial"/>
        </w:rPr>
      </w:pPr>
    </w:p>
    <w:p w14:paraId="602F76BD" w14:textId="77777777" w:rsidR="00EA12BA" w:rsidRPr="00794F40" w:rsidRDefault="00EA12BA" w:rsidP="00EA12BA">
      <w:pPr>
        <w:pStyle w:val="SchedClauses"/>
        <w:rPr>
          <w:rFonts w:eastAsiaTheme="minorHAnsi" w:cs="Arial"/>
        </w:rPr>
      </w:pPr>
    </w:p>
    <w:p w14:paraId="17EB160A" w14:textId="77777777" w:rsidR="00EA12BA" w:rsidRPr="00794F40" w:rsidRDefault="00EA12BA" w:rsidP="001C428F">
      <w:pPr>
        <w:pStyle w:val="SchedClauses"/>
        <w:outlineLvl w:val="0"/>
        <w:rPr>
          <w:rFonts w:eastAsiaTheme="minorHAnsi" w:cs="Arial"/>
        </w:rPr>
      </w:pPr>
    </w:p>
    <w:p w14:paraId="30B94E42" w14:textId="77777777" w:rsidR="00EA12BA" w:rsidRPr="00794F40" w:rsidRDefault="00ED2E1D" w:rsidP="002C6B6E">
      <w:pPr>
        <w:pStyle w:val="SchedClauses"/>
        <w:keepNext/>
        <w:outlineLvl w:val="0"/>
        <w:rPr>
          <w:rFonts w:eastAsiaTheme="minorHAnsi" w:cs="Arial"/>
          <w:b/>
        </w:rPr>
      </w:pPr>
      <w:r>
        <w:rPr>
          <w:rFonts w:eastAsiaTheme="minorHAnsi" w:cs="Arial"/>
          <w:b/>
        </w:rPr>
        <w:t>THE COMMON SEAL OF</w:t>
      </w:r>
    </w:p>
    <w:p w14:paraId="4FFBFE89" w14:textId="77777777" w:rsidR="00EA12BA" w:rsidRPr="00794F40" w:rsidRDefault="00ED2E1D" w:rsidP="002C6B6E">
      <w:pPr>
        <w:pStyle w:val="SchedClauses"/>
        <w:keepNext/>
        <w:outlineLvl w:val="0"/>
        <w:rPr>
          <w:rFonts w:eastAsiaTheme="minorHAnsi" w:cs="Arial"/>
          <w:b/>
        </w:rPr>
      </w:pPr>
      <w:r>
        <w:rPr>
          <w:rFonts w:eastAsiaTheme="minorHAnsi" w:cs="Arial"/>
          <w:b/>
        </w:rPr>
        <w:t>THE KENT COUNTY COUNCIL</w:t>
      </w:r>
    </w:p>
    <w:p w14:paraId="1160AF54" w14:textId="77777777" w:rsidR="00EA12BA" w:rsidRPr="00794F40" w:rsidRDefault="00ED2E1D" w:rsidP="002C6B6E">
      <w:pPr>
        <w:pStyle w:val="SchedClauses"/>
        <w:keepNext/>
        <w:rPr>
          <w:rFonts w:eastAsiaTheme="minorHAnsi" w:cs="Arial"/>
        </w:rPr>
      </w:pPr>
      <w:r>
        <w:rPr>
          <w:rFonts w:eastAsiaTheme="minorHAnsi" w:cs="Arial"/>
        </w:rPr>
        <w:t>Was hereunto affixed</w:t>
      </w:r>
    </w:p>
    <w:p w14:paraId="4532F006" w14:textId="77777777" w:rsidR="00EA12BA" w:rsidRPr="00794F40" w:rsidRDefault="00EA12BA" w:rsidP="002C6B6E">
      <w:pPr>
        <w:pStyle w:val="SchedClauses"/>
        <w:keepNext/>
        <w:rPr>
          <w:rFonts w:eastAsiaTheme="minorHAnsi" w:cs="Arial"/>
        </w:rPr>
      </w:pPr>
    </w:p>
    <w:p w14:paraId="4E2EED19" w14:textId="77777777" w:rsidR="00EA12BA" w:rsidRPr="00794F40" w:rsidRDefault="00ED2E1D" w:rsidP="002C6B6E">
      <w:pPr>
        <w:pStyle w:val="SchedClauses"/>
        <w:keepNext/>
        <w:rPr>
          <w:rFonts w:eastAsiaTheme="minorHAnsi" w:cs="Arial"/>
        </w:rPr>
      </w:pPr>
      <w:r>
        <w:rPr>
          <w:rFonts w:eastAsiaTheme="minorHAnsi" w:cs="Arial"/>
        </w:rPr>
        <w:t>In the presence of:</w:t>
      </w:r>
    </w:p>
    <w:p w14:paraId="794AA687" w14:textId="77777777" w:rsidR="00EA12BA" w:rsidRPr="00794F40" w:rsidRDefault="00EA12BA" w:rsidP="002C6B6E">
      <w:pPr>
        <w:pStyle w:val="SchedClauses"/>
        <w:keepNext/>
        <w:outlineLvl w:val="0"/>
        <w:rPr>
          <w:rFonts w:eastAsiaTheme="minorHAnsi" w:cs="Arial"/>
        </w:rPr>
      </w:pPr>
    </w:p>
    <w:p w14:paraId="3FE39010" w14:textId="77777777" w:rsidR="00EA12BA" w:rsidRPr="00794F40" w:rsidRDefault="00ED2E1D" w:rsidP="002C6B6E">
      <w:pPr>
        <w:pStyle w:val="SchedClauses"/>
        <w:keepNext/>
        <w:rPr>
          <w:rFonts w:eastAsiaTheme="minorHAnsi" w:cs="Arial"/>
        </w:rPr>
      </w:pPr>
      <w:r>
        <w:rPr>
          <w:rFonts w:eastAsiaTheme="minorHAnsi" w:cs="Arial"/>
        </w:rPr>
        <w:t>Authorised Officer</w:t>
      </w:r>
    </w:p>
    <w:p w14:paraId="181A9BF1" w14:textId="77777777" w:rsidR="00130976" w:rsidRPr="00794F40" w:rsidRDefault="00130976" w:rsidP="00EA12BA">
      <w:pPr>
        <w:pStyle w:val="SchedClauses"/>
        <w:rPr>
          <w:rFonts w:eastAsiaTheme="minorHAnsi" w:cs="Arial"/>
        </w:rPr>
      </w:pPr>
    </w:p>
    <w:p w14:paraId="4FDD3621" w14:textId="77777777" w:rsidR="00487ACE" w:rsidRDefault="00487ACE">
      <w:pPr>
        <w:rPr>
          <w:sz w:val="24"/>
        </w:rPr>
      </w:pPr>
    </w:p>
    <w:p w14:paraId="74727810" w14:textId="77777777" w:rsidR="00487ACE" w:rsidRDefault="00487ACE">
      <w:pPr>
        <w:rPr>
          <w:sz w:val="24"/>
        </w:rPr>
      </w:pPr>
    </w:p>
    <w:p w14:paraId="6674E31D" w14:textId="77777777" w:rsidR="00487ACE" w:rsidRDefault="00487ACE">
      <w:pPr>
        <w:rPr>
          <w:sz w:val="24"/>
        </w:rPr>
        <w:sectPr w:rsidR="00487ACE" w:rsidSect="0074324C">
          <w:headerReference w:type="even" r:id="rId450"/>
          <w:headerReference w:type="default" r:id="rId451"/>
          <w:footerReference w:type="even" r:id="rId452"/>
          <w:footerReference w:type="default" r:id="rId453"/>
          <w:headerReference w:type="first" r:id="rId454"/>
          <w:footerReference w:type="first" r:id="rId455"/>
          <w:pgSz w:w="11906" w:h="16838"/>
          <w:pgMar w:top="1440" w:right="1440" w:bottom="1440" w:left="1440" w:header="708" w:footer="708" w:gutter="0"/>
          <w:cols w:space="708"/>
          <w:docGrid w:linePitch="360"/>
        </w:sectPr>
      </w:pPr>
    </w:p>
    <w:p w14:paraId="2D39BF8E" w14:textId="77777777" w:rsidR="00487ACE" w:rsidRDefault="00487ACE">
      <w:pPr>
        <w:rPr>
          <w:sz w:val="24"/>
        </w:rPr>
      </w:pPr>
    </w:p>
    <w:p w14:paraId="1B767345" w14:textId="77777777" w:rsidR="00487ACE" w:rsidRDefault="00487ACE">
      <w:pPr>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0"/>
        <w:gridCol w:w="1800"/>
      </w:tblGrid>
      <w:tr w:rsidR="00487ACE" w14:paraId="45863B4C" w14:textId="77777777">
        <w:trPr>
          <w:jc w:val="center"/>
        </w:trPr>
        <w:tc>
          <w:tcPr>
            <w:tcW w:w="8000" w:type="dxa"/>
            <w:gridSpan w:val="2"/>
          </w:tcPr>
          <w:p w14:paraId="2A30D8E3" w14:textId="77777777" w:rsidR="00487ACE" w:rsidRDefault="00ED2E1D">
            <w:pPr>
              <w:jc w:val="center"/>
              <w:rPr>
                <w:sz w:val="24"/>
              </w:rPr>
            </w:pPr>
            <w:r>
              <w:rPr>
                <w:rFonts w:ascii="Times New Roman" w:hAnsi="Times New Roman"/>
                <w:b/>
                <w:color w:val="000000"/>
                <w:sz w:val="24"/>
              </w:rPr>
              <w:t xml:space="preserve">Summary report: </w:t>
            </w:r>
          </w:p>
          <w:p w14:paraId="2EFD467F" w14:textId="77777777" w:rsidR="00487ACE" w:rsidRDefault="00ED2E1D">
            <w:pPr>
              <w:jc w:val="center"/>
              <w:rPr>
                <w:sz w:val="24"/>
              </w:rPr>
            </w:pPr>
            <w:r>
              <w:rPr>
                <w:rFonts w:ascii="Times New Roman" w:hAnsi="Times New Roman"/>
                <w:b/>
                <w:color w:val="000000"/>
                <w:sz w:val="24"/>
              </w:rPr>
              <w:t>Litera Compare for Word 11.5.0.74 Document comparison done on 26/07/2024 14:08:20</w:t>
            </w:r>
          </w:p>
        </w:tc>
      </w:tr>
      <w:tr w:rsidR="00487ACE" w14:paraId="3EF0C057" w14:textId="77777777">
        <w:trPr>
          <w:jc w:val="center"/>
        </w:trPr>
        <w:tc>
          <w:tcPr>
            <w:tcW w:w="8000" w:type="dxa"/>
            <w:gridSpan w:val="2"/>
          </w:tcPr>
          <w:p w14:paraId="499D9F30" w14:textId="77777777" w:rsidR="00487ACE" w:rsidRDefault="00ED2E1D">
            <w:pPr>
              <w:jc w:val="left"/>
              <w:rPr>
                <w:sz w:val="24"/>
              </w:rPr>
            </w:pPr>
            <w:r>
              <w:rPr>
                <w:rFonts w:ascii="Times New Roman" w:hAnsi="Times New Roman"/>
                <w:b/>
                <w:color w:val="000000"/>
                <w:sz w:val="24"/>
              </w:rPr>
              <w:t xml:space="preserve">Style name: </w:t>
            </w:r>
            <w:r>
              <w:rPr>
                <w:rFonts w:ascii="Times New Roman" w:hAnsi="Times New Roman"/>
                <w:sz w:val="24"/>
              </w:rPr>
              <w:t>TCS</w:t>
            </w:r>
          </w:p>
        </w:tc>
      </w:tr>
      <w:tr w:rsidR="00487ACE" w14:paraId="3400FDF5" w14:textId="77777777">
        <w:trPr>
          <w:jc w:val="center"/>
        </w:trPr>
        <w:tc>
          <w:tcPr>
            <w:tcW w:w="8000" w:type="dxa"/>
            <w:gridSpan w:val="2"/>
          </w:tcPr>
          <w:p w14:paraId="350FA385" w14:textId="77777777" w:rsidR="00487ACE" w:rsidRDefault="00ED2E1D">
            <w:pPr>
              <w:jc w:val="left"/>
              <w:rPr>
                <w:sz w:val="24"/>
              </w:rPr>
            </w:pPr>
            <w:r>
              <w:rPr>
                <w:rFonts w:ascii="Times New Roman" w:hAnsi="Times New Roman"/>
                <w:b/>
                <w:color w:val="000000"/>
                <w:sz w:val="24"/>
              </w:rPr>
              <w:t xml:space="preserve">Intelligent Table Comparison: </w:t>
            </w:r>
            <w:r>
              <w:rPr>
                <w:rFonts w:ascii="Times New Roman" w:hAnsi="Times New Roman"/>
                <w:sz w:val="24"/>
              </w:rPr>
              <w:t>Active</w:t>
            </w:r>
          </w:p>
        </w:tc>
      </w:tr>
      <w:tr w:rsidR="00487ACE" w14:paraId="296ECD08" w14:textId="77777777">
        <w:trPr>
          <w:jc w:val="center"/>
        </w:trPr>
        <w:tc>
          <w:tcPr>
            <w:tcW w:w="8000" w:type="dxa"/>
            <w:gridSpan w:val="2"/>
          </w:tcPr>
          <w:p w14:paraId="251B7546" w14:textId="77777777" w:rsidR="00487ACE" w:rsidRDefault="00ED2E1D">
            <w:pPr>
              <w:jc w:val="left"/>
              <w:rPr>
                <w:sz w:val="24"/>
              </w:rPr>
            </w:pPr>
            <w:r>
              <w:rPr>
                <w:rFonts w:ascii="Times New Roman" w:hAnsi="Times New Roman"/>
                <w:b/>
                <w:color w:val="000000"/>
                <w:sz w:val="24"/>
              </w:rPr>
              <w:t xml:space="preserve">Original DMS: </w:t>
            </w:r>
            <w:r>
              <w:rPr>
                <w:rFonts w:ascii="Times New Roman" w:hAnsi="Times New Roman"/>
                <w:sz w:val="24"/>
              </w:rPr>
              <w:t>iw://fladgate-mobility.imanagework.co.uk/IMAN_NR/18664972/1</w:t>
            </w:r>
          </w:p>
        </w:tc>
      </w:tr>
      <w:tr w:rsidR="00487ACE" w14:paraId="4AC04073" w14:textId="77777777">
        <w:trPr>
          <w:jc w:val="center"/>
        </w:trPr>
        <w:tc>
          <w:tcPr>
            <w:tcW w:w="8000" w:type="dxa"/>
            <w:gridSpan w:val="2"/>
          </w:tcPr>
          <w:p w14:paraId="1ABC7424" w14:textId="77777777" w:rsidR="00487ACE" w:rsidRDefault="00ED2E1D">
            <w:pPr>
              <w:jc w:val="left"/>
              <w:rPr>
                <w:sz w:val="24"/>
              </w:rPr>
            </w:pPr>
            <w:r>
              <w:rPr>
                <w:rFonts w:ascii="Times New Roman" w:hAnsi="Times New Roman"/>
                <w:b/>
                <w:color w:val="000000"/>
                <w:sz w:val="24"/>
              </w:rPr>
              <w:t xml:space="preserve">Modified DMS: </w:t>
            </w:r>
            <w:r>
              <w:rPr>
                <w:rFonts w:ascii="Times New Roman" w:hAnsi="Times New Roman"/>
                <w:sz w:val="24"/>
              </w:rPr>
              <w:t>iw://fladgate-mobility.imanagework.co.uk/IMAN_NR/35039435/2</w:t>
            </w:r>
          </w:p>
        </w:tc>
      </w:tr>
      <w:tr w:rsidR="00487ACE" w14:paraId="4DB870AE" w14:textId="77777777">
        <w:trPr>
          <w:jc w:val="center"/>
        </w:trPr>
        <w:tc>
          <w:tcPr>
            <w:tcW w:w="8000" w:type="dxa"/>
            <w:gridSpan w:val="2"/>
          </w:tcPr>
          <w:p w14:paraId="4C755E88" w14:textId="77777777" w:rsidR="00487ACE" w:rsidRDefault="00ED2E1D">
            <w:pPr>
              <w:jc w:val="left"/>
              <w:rPr>
                <w:sz w:val="24"/>
              </w:rPr>
            </w:pPr>
            <w:r>
              <w:rPr>
                <w:rFonts w:ascii="Times New Roman" w:hAnsi="Times New Roman"/>
                <w:b/>
                <w:color w:val="000000"/>
                <w:sz w:val="24"/>
              </w:rPr>
              <w:t xml:space="preserve">Changes: </w:t>
            </w:r>
          </w:p>
        </w:tc>
      </w:tr>
      <w:tr w:rsidR="00487ACE" w14:paraId="2915E39A" w14:textId="77777777">
        <w:trPr>
          <w:jc w:val="center"/>
        </w:trPr>
        <w:tc>
          <w:tcPr>
            <w:tcW w:w="6200" w:type="dxa"/>
          </w:tcPr>
          <w:p w14:paraId="37C7A4EB" w14:textId="77777777" w:rsidR="00487ACE" w:rsidRDefault="00ED2E1D">
            <w:pPr>
              <w:jc w:val="left"/>
              <w:rPr>
                <w:sz w:val="24"/>
              </w:rPr>
            </w:pPr>
            <w:r>
              <w:rPr>
                <w:rFonts w:ascii="Times New Roman" w:hAnsi="Times New Roman"/>
                <w:color w:val="0000FF"/>
                <w:sz w:val="24"/>
                <w:u w:val="double"/>
              </w:rPr>
              <w:t xml:space="preserve">Add </w:t>
            </w:r>
          </w:p>
        </w:tc>
        <w:tc>
          <w:tcPr>
            <w:tcW w:w="1800" w:type="dxa"/>
          </w:tcPr>
          <w:p w14:paraId="010E9FD2" w14:textId="77777777" w:rsidR="00487ACE" w:rsidRDefault="00ED2E1D">
            <w:pPr>
              <w:jc w:val="left"/>
              <w:rPr>
                <w:sz w:val="24"/>
              </w:rPr>
            </w:pPr>
            <w:r>
              <w:rPr>
                <w:rFonts w:ascii="Times New Roman" w:hAnsi="Times New Roman"/>
                <w:color w:val="000000"/>
                <w:sz w:val="24"/>
              </w:rPr>
              <w:t>436</w:t>
            </w:r>
          </w:p>
        </w:tc>
      </w:tr>
      <w:tr w:rsidR="00487ACE" w14:paraId="57FE9353" w14:textId="77777777">
        <w:trPr>
          <w:jc w:val="center"/>
        </w:trPr>
        <w:tc>
          <w:tcPr>
            <w:tcW w:w="6200" w:type="dxa"/>
          </w:tcPr>
          <w:p w14:paraId="47C95A25" w14:textId="77777777" w:rsidR="00487ACE" w:rsidRDefault="00ED2E1D">
            <w:pPr>
              <w:jc w:val="left"/>
              <w:rPr>
                <w:sz w:val="24"/>
              </w:rPr>
            </w:pPr>
            <w:r>
              <w:rPr>
                <w:rFonts w:ascii="Times New Roman" w:hAnsi="Times New Roman"/>
                <w:strike/>
                <w:color w:val="FF0000"/>
                <w:sz w:val="24"/>
              </w:rPr>
              <w:t xml:space="preserve">Delete </w:t>
            </w:r>
          </w:p>
        </w:tc>
        <w:tc>
          <w:tcPr>
            <w:tcW w:w="1800" w:type="dxa"/>
          </w:tcPr>
          <w:p w14:paraId="1294228F" w14:textId="77777777" w:rsidR="00487ACE" w:rsidRDefault="00ED2E1D">
            <w:pPr>
              <w:jc w:val="left"/>
              <w:rPr>
                <w:sz w:val="24"/>
              </w:rPr>
            </w:pPr>
            <w:r>
              <w:rPr>
                <w:rFonts w:ascii="Times New Roman" w:hAnsi="Times New Roman"/>
                <w:color w:val="000000"/>
                <w:sz w:val="24"/>
              </w:rPr>
              <w:t>169</w:t>
            </w:r>
          </w:p>
        </w:tc>
      </w:tr>
      <w:tr w:rsidR="00487ACE" w14:paraId="5181BD69" w14:textId="77777777">
        <w:trPr>
          <w:jc w:val="center"/>
        </w:trPr>
        <w:tc>
          <w:tcPr>
            <w:tcW w:w="6200" w:type="dxa"/>
          </w:tcPr>
          <w:p w14:paraId="5C66CD03" w14:textId="77777777" w:rsidR="00487ACE" w:rsidRDefault="00ED2E1D">
            <w:pPr>
              <w:jc w:val="left"/>
              <w:rPr>
                <w:sz w:val="24"/>
              </w:rPr>
            </w:pPr>
            <w:r>
              <w:rPr>
                <w:rFonts w:ascii="Times New Roman" w:hAnsi="Times New Roman"/>
                <w:strike/>
                <w:color w:val="008000"/>
                <w:sz w:val="24"/>
              </w:rPr>
              <w:t>Move From</w:t>
            </w:r>
          </w:p>
        </w:tc>
        <w:tc>
          <w:tcPr>
            <w:tcW w:w="1800" w:type="dxa"/>
          </w:tcPr>
          <w:p w14:paraId="6ED3E193" w14:textId="77777777" w:rsidR="00487ACE" w:rsidRDefault="00ED2E1D">
            <w:pPr>
              <w:jc w:val="left"/>
              <w:rPr>
                <w:sz w:val="24"/>
              </w:rPr>
            </w:pPr>
            <w:r>
              <w:rPr>
                <w:rFonts w:ascii="Times New Roman" w:hAnsi="Times New Roman"/>
                <w:color w:val="000000"/>
                <w:sz w:val="24"/>
              </w:rPr>
              <w:t>11</w:t>
            </w:r>
          </w:p>
        </w:tc>
      </w:tr>
      <w:tr w:rsidR="00487ACE" w14:paraId="50B88134" w14:textId="77777777">
        <w:trPr>
          <w:jc w:val="center"/>
        </w:trPr>
        <w:tc>
          <w:tcPr>
            <w:tcW w:w="6200" w:type="dxa"/>
          </w:tcPr>
          <w:p w14:paraId="794C4C78" w14:textId="77777777" w:rsidR="00487ACE" w:rsidRDefault="00ED2E1D">
            <w:pPr>
              <w:jc w:val="left"/>
              <w:rPr>
                <w:sz w:val="24"/>
              </w:rPr>
            </w:pPr>
            <w:r>
              <w:rPr>
                <w:rFonts w:ascii="Times New Roman" w:hAnsi="Times New Roman"/>
                <w:color w:val="008000"/>
                <w:sz w:val="24"/>
                <w:u w:val="double"/>
              </w:rPr>
              <w:t>Move To</w:t>
            </w:r>
          </w:p>
        </w:tc>
        <w:tc>
          <w:tcPr>
            <w:tcW w:w="1800" w:type="dxa"/>
          </w:tcPr>
          <w:p w14:paraId="7F1E83F0" w14:textId="77777777" w:rsidR="00487ACE" w:rsidRDefault="00ED2E1D">
            <w:pPr>
              <w:jc w:val="left"/>
              <w:rPr>
                <w:sz w:val="24"/>
              </w:rPr>
            </w:pPr>
            <w:r>
              <w:rPr>
                <w:rFonts w:ascii="Times New Roman" w:hAnsi="Times New Roman"/>
                <w:color w:val="000000"/>
                <w:sz w:val="24"/>
              </w:rPr>
              <w:t>11</w:t>
            </w:r>
          </w:p>
        </w:tc>
      </w:tr>
      <w:tr w:rsidR="00487ACE" w14:paraId="4F4169C2" w14:textId="77777777">
        <w:trPr>
          <w:jc w:val="center"/>
        </w:trPr>
        <w:tc>
          <w:tcPr>
            <w:tcW w:w="6200" w:type="dxa"/>
          </w:tcPr>
          <w:p w14:paraId="51417AD6" w14:textId="77777777" w:rsidR="00487ACE" w:rsidRDefault="00ED2E1D">
            <w:pPr>
              <w:jc w:val="left"/>
              <w:rPr>
                <w:sz w:val="24"/>
              </w:rPr>
            </w:pPr>
            <w:r>
              <w:rPr>
                <w:rFonts w:ascii="Times New Roman" w:hAnsi="Times New Roman"/>
                <w:color w:val="0000FF"/>
                <w:sz w:val="24"/>
                <w:u w:val="double"/>
              </w:rPr>
              <w:t>Table Insert</w:t>
            </w:r>
          </w:p>
        </w:tc>
        <w:tc>
          <w:tcPr>
            <w:tcW w:w="1800" w:type="dxa"/>
          </w:tcPr>
          <w:p w14:paraId="58124081" w14:textId="77777777" w:rsidR="00487ACE" w:rsidRDefault="00ED2E1D">
            <w:pPr>
              <w:jc w:val="left"/>
              <w:rPr>
                <w:sz w:val="24"/>
              </w:rPr>
            </w:pPr>
            <w:r>
              <w:rPr>
                <w:rFonts w:ascii="Times New Roman" w:hAnsi="Times New Roman"/>
                <w:color w:val="000000"/>
                <w:sz w:val="24"/>
              </w:rPr>
              <w:t>3</w:t>
            </w:r>
          </w:p>
        </w:tc>
      </w:tr>
      <w:tr w:rsidR="00487ACE" w14:paraId="55A057BB" w14:textId="77777777">
        <w:trPr>
          <w:jc w:val="center"/>
        </w:trPr>
        <w:tc>
          <w:tcPr>
            <w:tcW w:w="6200" w:type="dxa"/>
          </w:tcPr>
          <w:p w14:paraId="1B83099A" w14:textId="77777777" w:rsidR="00487ACE" w:rsidRDefault="00ED2E1D">
            <w:pPr>
              <w:jc w:val="left"/>
              <w:rPr>
                <w:sz w:val="24"/>
              </w:rPr>
            </w:pPr>
            <w:r>
              <w:rPr>
                <w:rFonts w:ascii="Times New Roman" w:hAnsi="Times New Roman"/>
                <w:strike/>
                <w:color w:val="FF0000"/>
                <w:sz w:val="24"/>
              </w:rPr>
              <w:t>Table Delete</w:t>
            </w:r>
          </w:p>
        </w:tc>
        <w:tc>
          <w:tcPr>
            <w:tcW w:w="1800" w:type="dxa"/>
          </w:tcPr>
          <w:p w14:paraId="0D140F6C" w14:textId="77777777" w:rsidR="00487ACE" w:rsidRDefault="00ED2E1D">
            <w:pPr>
              <w:jc w:val="left"/>
              <w:rPr>
                <w:sz w:val="24"/>
              </w:rPr>
            </w:pPr>
            <w:r>
              <w:rPr>
                <w:rFonts w:ascii="Times New Roman" w:hAnsi="Times New Roman"/>
                <w:color w:val="000000"/>
                <w:sz w:val="24"/>
              </w:rPr>
              <w:t>2</w:t>
            </w:r>
          </w:p>
        </w:tc>
      </w:tr>
      <w:tr w:rsidR="00487ACE" w14:paraId="4B538DA2" w14:textId="77777777">
        <w:trPr>
          <w:jc w:val="center"/>
        </w:trPr>
        <w:tc>
          <w:tcPr>
            <w:tcW w:w="6200" w:type="dxa"/>
          </w:tcPr>
          <w:p w14:paraId="0352954D" w14:textId="77777777" w:rsidR="00487ACE" w:rsidRDefault="00ED2E1D">
            <w:pPr>
              <w:jc w:val="left"/>
              <w:rPr>
                <w:sz w:val="24"/>
              </w:rPr>
            </w:pPr>
            <w:r>
              <w:rPr>
                <w:rFonts w:ascii="Times New Roman" w:hAnsi="Times New Roman"/>
                <w:color w:val="008000"/>
                <w:sz w:val="24"/>
                <w:u w:val="double"/>
              </w:rPr>
              <w:t>Table moves to</w:t>
            </w:r>
          </w:p>
        </w:tc>
        <w:tc>
          <w:tcPr>
            <w:tcW w:w="1800" w:type="dxa"/>
          </w:tcPr>
          <w:p w14:paraId="123661D3" w14:textId="77777777" w:rsidR="00487ACE" w:rsidRDefault="00ED2E1D">
            <w:pPr>
              <w:jc w:val="left"/>
              <w:rPr>
                <w:sz w:val="24"/>
              </w:rPr>
            </w:pPr>
            <w:r>
              <w:rPr>
                <w:rFonts w:ascii="Times New Roman" w:hAnsi="Times New Roman"/>
                <w:color w:val="000000"/>
                <w:sz w:val="24"/>
              </w:rPr>
              <w:t>0</w:t>
            </w:r>
          </w:p>
        </w:tc>
      </w:tr>
      <w:tr w:rsidR="00487ACE" w14:paraId="174E87A0" w14:textId="77777777">
        <w:trPr>
          <w:jc w:val="center"/>
        </w:trPr>
        <w:tc>
          <w:tcPr>
            <w:tcW w:w="6200" w:type="dxa"/>
          </w:tcPr>
          <w:p w14:paraId="5F6D503F" w14:textId="77777777" w:rsidR="00487ACE" w:rsidRDefault="00ED2E1D">
            <w:pPr>
              <w:jc w:val="left"/>
              <w:rPr>
                <w:sz w:val="24"/>
              </w:rPr>
            </w:pPr>
            <w:r>
              <w:rPr>
                <w:rFonts w:ascii="Times New Roman" w:hAnsi="Times New Roman"/>
                <w:strike/>
                <w:color w:val="008000"/>
                <w:sz w:val="24"/>
              </w:rPr>
              <w:t>Table moves from</w:t>
            </w:r>
          </w:p>
        </w:tc>
        <w:tc>
          <w:tcPr>
            <w:tcW w:w="1800" w:type="dxa"/>
          </w:tcPr>
          <w:p w14:paraId="7FAC7D44" w14:textId="77777777" w:rsidR="00487ACE" w:rsidRDefault="00ED2E1D">
            <w:pPr>
              <w:jc w:val="left"/>
              <w:rPr>
                <w:sz w:val="24"/>
              </w:rPr>
            </w:pPr>
            <w:r>
              <w:rPr>
                <w:rFonts w:ascii="Times New Roman" w:hAnsi="Times New Roman"/>
                <w:color w:val="000000"/>
                <w:sz w:val="24"/>
              </w:rPr>
              <w:t>0</w:t>
            </w:r>
          </w:p>
        </w:tc>
      </w:tr>
      <w:tr w:rsidR="00487ACE" w14:paraId="36B5758C" w14:textId="77777777">
        <w:trPr>
          <w:jc w:val="center"/>
        </w:trPr>
        <w:tc>
          <w:tcPr>
            <w:tcW w:w="6200" w:type="dxa"/>
          </w:tcPr>
          <w:p w14:paraId="3AB5CA96" w14:textId="77777777" w:rsidR="00487ACE" w:rsidRDefault="00ED2E1D">
            <w:pPr>
              <w:jc w:val="left"/>
              <w:rPr>
                <w:sz w:val="24"/>
              </w:rPr>
            </w:pPr>
            <w:r>
              <w:rPr>
                <w:rFonts w:ascii="Times New Roman" w:hAnsi="Times New Roman"/>
                <w:color w:val="000000"/>
                <w:sz w:val="24"/>
              </w:rPr>
              <w:t>Embedded Graphics (Visio, ChemDraw, Images etc.)</w:t>
            </w:r>
          </w:p>
        </w:tc>
        <w:tc>
          <w:tcPr>
            <w:tcW w:w="1800" w:type="dxa"/>
          </w:tcPr>
          <w:p w14:paraId="6B299E94" w14:textId="77777777" w:rsidR="00487ACE" w:rsidRDefault="00ED2E1D">
            <w:pPr>
              <w:jc w:val="left"/>
              <w:rPr>
                <w:sz w:val="24"/>
              </w:rPr>
            </w:pPr>
            <w:r>
              <w:rPr>
                <w:rFonts w:ascii="Times New Roman" w:hAnsi="Times New Roman"/>
                <w:color w:val="000000"/>
                <w:sz w:val="24"/>
              </w:rPr>
              <w:t>0</w:t>
            </w:r>
          </w:p>
        </w:tc>
      </w:tr>
      <w:tr w:rsidR="00487ACE" w14:paraId="0BFA1704" w14:textId="77777777">
        <w:trPr>
          <w:jc w:val="center"/>
        </w:trPr>
        <w:tc>
          <w:tcPr>
            <w:tcW w:w="6200" w:type="dxa"/>
          </w:tcPr>
          <w:p w14:paraId="6A6B5758" w14:textId="77777777" w:rsidR="00487ACE" w:rsidRDefault="00ED2E1D">
            <w:pPr>
              <w:jc w:val="left"/>
              <w:rPr>
                <w:sz w:val="24"/>
              </w:rPr>
            </w:pPr>
            <w:r>
              <w:rPr>
                <w:rFonts w:ascii="Times New Roman" w:hAnsi="Times New Roman"/>
                <w:color w:val="000000"/>
                <w:sz w:val="24"/>
              </w:rPr>
              <w:t xml:space="preserve">Embedded Excel </w:t>
            </w:r>
          </w:p>
        </w:tc>
        <w:tc>
          <w:tcPr>
            <w:tcW w:w="1800" w:type="dxa"/>
          </w:tcPr>
          <w:p w14:paraId="3302C2DB" w14:textId="77777777" w:rsidR="00487ACE" w:rsidRDefault="00ED2E1D">
            <w:pPr>
              <w:jc w:val="left"/>
              <w:rPr>
                <w:sz w:val="24"/>
              </w:rPr>
            </w:pPr>
            <w:r>
              <w:rPr>
                <w:rFonts w:ascii="Times New Roman" w:hAnsi="Times New Roman"/>
                <w:color w:val="000000"/>
                <w:sz w:val="24"/>
              </w:rPr>
              <w:t>0</w:t>
            </w:r>
          </w:p>
        </w:tc>
      </w:tr>
      <w:tr w:rsidR="00487ACE" w14:paraId="211D7FAA" w14:textId="77777777">
        <w:trPr>
          <w:jc w:val="center"/>
        </w:trPr>
        <w:tc>
          <w:tcPr>
            <w:tcW w:w="6200" w:type="dxa"/>
          </w:tcPr>
          <w:p w14:paraId="1451A48F" w14:textId="77777777" w:rsidR="00487ACE" w:rsidRDefault="00ED2E1D">
            <w:pPr>
              <w:jc w:val="left"/>
              <w:rPr>
                <w:sz w:val="24"/>
              </w:rPr>
            </w:pPr>
            <w:r>
              <w:rPr>
                <w:rFonts w:ascii="Times New Roman" w:hAnsi="Times New Roman"/>
                <w:color w:val="000000"/>
                <w:sz w:val="24"/>
              </w:rPr>
              <w:t>Format changes</w:t>
            </w:r>
          </w:p>
        </w:tc>
        <w:tc>
          <w:tcPr>
            <w:tcW w:w="1800" w:type="dxa"/>
          </w:tcPr>
          <w:p w14:paraId="1B22CCF4" w14:textId="77777777" w:rsidR="00487ACE" w:rsidRDefault="00ED2E1D">
            <w:pPr>
              <w:jc w:val="left"/>
              <w:rPr>
                <w:sz w:val="24"/>
              </w:rPr>
            </w:pPr>
            <w:r>
              <w:rPr>
                <w:rFonts w:ascii="Times New Roman" w:hAnsi="Times New Roman"/>
                <w:color w:val="000000"/>
                <w:sz w:val="24"/>
              </w:rPr>
              <w:t>0</w:t>
            </w:r>
          </w:p>
        </w:tc>
      </w:tr>
      <w:tr w:rsidR="00487ACE" w14:paraId="7C11718C" w14:textId="77777777">
        <w:trPr>
          <w:jc w:val="center"/>
        </w:trPr>
        <w:tc>
          <w:tcPr>
            <w:tcW w:w="6200" w:type="dxa"/>
          </w:tcPr>
          <w:p w14:paraId="03B75A21" w14:textId="77777777" w:rsidR="00487ACE" w:rsidRDefault="00ED2E1D">
            <w:pPr>
              <w:jc w:val="left"/>
              <w:rPr>
                <w:sz w:val="24"/>
              </w:rPr>
            </w:pPr>
            <w:r>
              <w:rPr>
                <w:rFonts w:ascii="Times New Roman" w:hAnsi="Times New Roman"/>
                <w:b/>
                <w:color w:val="000000"/>
                <w:sz w:val="24"/>
              </w:rPr>
              <w:t xml:space="preserve">Total Changes: </w:t>
            </w:r>
          </w:p>
        </w:tc>
        <w:tc>
          <w:tcPr>
            <w:tcW w:w="1800" w:type="dxa"/>
          </w:tcPr>
          <w:p w14:paraId="2C094E66" w14:textId="77777777" w:rsidR="00487ACE" w:rsidRDefault="00ED2E1D">
            <w:pPr>
              <w:jc w:val="left"/>
              <w:rPr>
                <w:sz w:val="24"/>
              </w:rPr>
            </w:pPr>
            <w:r>
              <w:rPr>
                <w:rFonts w:ascii="Times New Roman" w:hAnsi="Times New Roman"/>
                <w:color w:val="000000"/>
                <w:sz w:val="24"/>
              </w:rPr>
              <w:t>632</w:t>
            </w:r>
          </w:p>
        </w:tc>
      </w:tr>
    </w:tbl>
    <w:p w14:paraId="443E078A" w14:textId="77777777" w:rsidR="00487ACE" w:rsidRDefault="00487ACE">
      <w:pPr>
        <w:rPr>
          <w:sz w:val="24"/>
        </w:rPr>
      </w:pPr>
    </w:p>
    <w:p w14:paraId="1AB40064" w14:textId="77777777" w:rsidR="00487ACE" w:rsidRDefault="00487ACE">
      <w:pPr>
        <w:rPr>
          <w:sz w:val="24"/>
        </w:rPr>
      </w:pPr>
    </w:p>
    <w:sectPr w:rsidR="00487ACE">
      <w:headerReference w:type="default" r:id="rId456"/>
      <w:footerReference w:type="default" r:id="rId457"/>
      <w:pgSz w:w="11906" w:h="16838"/>
      <w:pgMar w:top="1440" w:right="1440" w:bottom="1440" w:left="1440" w:header="720" w:footer="720" w:gutter="0"/>
      <w:cols w:space="708"/>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DEAKQAgAFAAYQByAHQAaQBlAHMA" wne:acdName="acd0" wne:fciIndexBasedOn="0065"/>
    <wne:acd wne:argValue="AgBTAGMAaAAgAGEAK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B3472" w14:textId="77777777" w:rsidR="00ED2E1D" w:rsidRDefault="00ED2E1D">
      <w:r>
        <w:separator/>
      </w:r>
    </w:p>
  </w:endnote>
  <w:endnote w:type="continuationSeparator" w:id="0">
    <w:p w14:paraId="3C40C95F" w14:textId="77777777" w:rsidR="00ED2E1D" w:rsidRDefault="00ED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cp_change_678"/>
  <w:p w14:paraId="5905C01C" w14:textId="7FE74A63" w:rsidR="009568BA" w:rsidRDefault="00ED2E1D">
    <w:pPr>
      <w:pStyle w:val="Foo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p>
  <w:bookmarkEnd w:id="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17" w:name="_cp_change_695"/>
  <w:p w14:paraId="5F9BD2FD" w14:textId="74EC992A"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18" w:name="_cp_change_696"/>
    <w:bookmarkEnd w:id="217"/>
  </w:p>
  <w:bookmarkEnd w:id="218"/>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56" w:name="_cp_change_824"/>
  <w:p w14:paraId="167123FB" w14:textId="645A9CF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56"/>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385041"/>
      <w:docPartObj>
        <w:docPartGallery w:val="Page Numbers (Bottom of Page)"/>
        <w:docPartUnique/>
      </w:docPartObj>
    </w:sdtPr>
    <w:sdtEndPr>
      <w:rPr>
        <w:noProof/>
      </w:rPr>
    </w:sdtEndPr>
    <w:sdtContent>
      <w:p w14:paraId="35C7FDC7" w14:textId="77777777" w:rsidR="00E30F58" w:rsidRDefault="00ED2E1D">
        <w:pPr>
          <w:pStyle w:val="Footer"/>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207</w:t>
        </w:r>
        <w:r>
          <w:rPr>
            <w:noProof/>
            <w:color w:val="auto"/>
            <w:sz w:val="24"/>
            <w:szCs w:val="24"/>
          </w:rPr>
          <w:fldChar w:fldCharType="end"/>
        </w:r>
      </w:p>
    </w:sdtContent>
  </w:sdt>
  <w:bookmarkStart w:id="857" w:name="_cp_change_822"/>
  <w:p w14:paraId="545F7D27" w14:textId="57291E51" w:rsidR="009568BA" w:rsidRDefault="00ED2E1D">
    <w:pPr>
      <w:pStyle w:val="Footer"/>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858" w:name="_cp_change_823"/>
    <w:bookmarkEnd w:id="857"/>
  </w:p>
  <w:bookmarkEnd w:id="858"/>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59" w:name="_cp_change_821"/>
  <w:p w14:paraId="13936740" w14:textId="57DF1A14"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59"/>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74" w:name="_cp_change_828"/>
  <w:p w14:paraId="1118E769" w14:textId="0BE636E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74"/>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048D"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208</w:t>
    </w:r>
    <w:r>
      <w:rPr>
        <w:noProof/>
        <w:color w:val="auto"/>
        <w:sz w:val="24"/>
        <w:szCs w:val="24"/>
      </w:rPr>
      <w:fldChar w:fldCharType="end"/>
    </w:r>
  </w:p>
  <w:bookmarkStart w:id="875" w:name="_cp_change_826"/>
  <w:p w14:paraId="134E7AC1" w14:textId="50A751E7"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876" w:name="_cp_change_827"/>
    <w:bookmarkEnd w:id="875"/>
  </w:p>
  <w:bookmarkEnd w:id="876"/>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77" w:name="_cp_change_825"/>
  <w:p w14:paraId="660FA852" w14:textId="257C681C"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77"/>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85" w:name="_cp_change_832"/>
  <w:p w14:paraId="3653A030" w14:textId="56C2604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85"/>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71C0"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211</w:t>
    </w:r>
    <w:r>
      <w:rPr>
        <w:noProof/>
        <w:color w:val="auto"/>
        <w:sz w:val="24"/>
        <w:szCs w:val="24"/>
      </w:rPr>
      <w:fldChar w:fldCharType="end"/>
    </w:r>
  </w:p>
  <w:bookmarkStart w:id="886" w:name="_cp_change_830"/>
  <w:p w14:paraId="0246A254" w14:textId="74256D25"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887" w:name="_cp_change_831"/>
    <w:bookmarkEnd w:id="886"/>
  </w:p>
  <w:bookmarkEnd w:id="887"/>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88" w:name="_cp_change_829"/>
  <w:p w14:paraId="693A0D97" w14:textId="5720628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88"/>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94" w:name="_cp_change_836"/>
  <w:p w14:paraId="6457E8CE" w14:textId="24943982"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94"/>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19" w:name="_cp_change_693"/>
  <w:p w14:paraId="51443585" w14:textId="2046BDA8"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20" w:name="_cp_change_694"/>
    <w:bookmarkEnd w:id="219"/>
  </w:p>
  <w:bookmarkEnd w:id="220"/>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C308D"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212</w:t>
    </w:r>
    <w:r>
      <w:rPr>
        <w:noProof/>
        <w:color w:val="auto"/>
        <w:sz w:val="24"/>
        <w:szCs w:val="24"/>
      </w:rPr>
      <w:fldChar w:fldCharType="end"/>
    </w:r>
  </w:p>
  <w:bookmarkStart w:id="895" w:name="_cp_change_834"/>
  <w:p w14:paraId="7D3F79E5" w14:textId="213D5F75"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896" w:name="_cp_change_835"/>
    <w:bookmarkEnd w:id="895"/>
  </w:p>
  <w:bookmarkEnd w:id="896"/>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97" w:name="_cp_change_833"/>
  <w:p w14:paraId="6F94B9F8" w14:textId="3E86EF39"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97"/>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02" w:name="_cp_change_840"/>
  <w:p w14:paraId="2350C125" w14:textId="2C6D0884"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02"/>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4AD9"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213</w:t>
    </w:r>
    <w:r>
      <w:rPr>
        <w:noProof/>
        <w:color w:val="auto"/>
        <w:sz w:val="24"/>
        <w:szCs w:val="24"/>
      </w:rPr>
      <w:fldChar w:fldCharType="end"/>
    </w:r>
  </w:p>
  <w:bookmarkStart w:id="903" w:name="_cp_change_838"/>
  <w:p w14:paraId="625A683B" w14:textId="148864C5"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04" w:name="_cp_change_839"/>
    <w:bookmarkEnd w:id="903"/>
  </w:p>
  <w:bookmarkEnd w:id="904"/>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05" w:name="_cp_change_837"/>
  <w:p w14:paraId="7690D226" w14:textId="03BC5C43"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05"/>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12" w:name="_cp_change_844"/>
  <w:p w14:paraId="3D922C57" w14:textId="7AA8001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12"/>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51C5"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222</w:t>
    </w:r>
    <w:r>
      <w:rPr>
        <w:noProof/>
        <w:color w:val="auto"/>
        <w:sz w:val="24"/>
        <w:szCs w:val="24"/>
      </w:rPr>
      <w:fldChar w:fldCharType="end"/>
    </w:r>
  </w:p>
  <w:bookmarkStart w:id="913" w:name="_cp_change_842"/>
  <w:p w14:paraId="4C11EAD3" w14:textId="60458132"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14" w:name="_cp_change_843"/>
    <w:bookmarkEnd w:id="913"/>
  </w:p>
  <w:bookmarkEnd w:id="914"/>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15" w:name="_cp_change_841"/>
  <w:p w14:paraId="682F976A" w14:textId="482218C4"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15"/>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20" w:name="_cp_change_848"/>
  <w:p w14:paraId="796D7715" w14:textId="089F8787"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20"/>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B1D1"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224</w:t>
    </w:r>
    <w:r>
      <w:rPr>
        <w:noProof/>
        <w:color w:val="auto"/>
        <w:sz w:val="24"/>
        <w:szCs w:val="24"/>
      </w:rPr>
      <w:fldChar w:fldCharType="end"/>
    </w:r>
  </w:p>
  <w:bookmarkStart w:id="921" w:name="_cp_change_846"/>
  <w:p w14:paraId="7177868D" w14:textId="41E1098B"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22" w:name="_cp_change_847"/>
    <w:bookmarkEnd w:id="921"/>
  </w:p>
  <w:bookmarkEnd w:id="92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21" w:name="_cp_change_691"/>
  <w:p w14:paraId="0422ACB4" w14:textId="2DC2948B"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22" w:name="_cp_change_692"/>
    <w:bookmarkEnd w:id="221"/>
  </w:p>
  <w:bookmarkEnd w:id="222"/>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23" w:name="_cp_change_845"/>
  <w:p w14:paraId="4F1C6264" w14:textId="08799332"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23"/>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30" w:name="_cp_change_852"/>
  <w:p w14:paraId="5E7E5F29" w14:textId="3ADD62F7"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30"/>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64DB"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225</w:t>
    </w:r>
    <w:r>
      <w:rPr>
        <w:noProof/>
        <w:color w:val="auto"/>
        <w:sz w:val="24"/>
        <w:szCs w:val="24"/>
      </w:rPr>
      <w:fldChar w:fldCharType="end"/>
    </w:r>
  </w:p>
  <w:bookmarkStart w:id="931" w:name="_cp_change_850"/>
  <w:p w14:paraId="60CBF0C9" w14:textId="6E67FB48"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32" w:name="_cp_change_851"/>
    <w:bookmarkEnd w:id="931"/>
  </w:p>
  <w:bookmarkEnd w:id="932"/>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33" w:name="_cp_change_849"/>
  <w:p w14:paraId="5DDDCE17" w14:textId="3CF03703"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33"/>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40" w:name="_cp_change_856"/>
  <w:p w14:paraId="282AEB27" w14:textId="14A1A117"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40"/>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A40"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228</w:t>
    </w:r>
    <w:r>
      <w:rPr>
        <w:noProof/>
        <w:color w:val="auto"/>
        <w:sz w:val="24"/>
        <w:szCs w:val="24"/>
      </w:rPr>
      <w:fldChar w:fldCharType="end"/>
    </w:r>
  </w:p>
  <w:bookmarkStart w:id="941" w:name="_cp_change_854"/>
  <w:p w14:paraId="662D5A94" w14:textId="75019E6E"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42" w:name="_cp_change_855"/>
    <w:bookmarkEnd w:id="941"/>
  </w:p>
  <w:bookmarkEnd w:id="942"/>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43" w:name="_cp_change_853"/>
  <w:p w14:paraId="74FA663E" w14:textId="45618AEC"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43"/>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48" w:name="_cp_change_860"/>
  <w:p w14:paraId="634F072E" w14:textId="76E400D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48"/>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02D0"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229</w:t>
    </w:r>
    <w:r>
      <w:rPr>
        <w:noProof/>
        <w:color w:val="auto"/>
        <w:sz w:val="24"/>
        <w:szCs w:val="24"/>
      </w:rPr>
      <w:fldChar w:fldCharType="end"/>
    </w:r>
  </w:p>
  <w:bookmarkStart w:id="949" w:name="_cp_change_858"/>
  <w:p w14:paraId="420ED1C2" w14:textId="79AD7539"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50" w:name="_cp_change_859"/>
    <w:bookmarkEnd w:id="949"/>
  </w:p>
  <w:bookmarkEnd w:id="950"/>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51" w:name="_cp_change_857"/>
  <w:p w14:paraId="1DAF2045" w14:textId="6BE797E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51"/>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23" w:name="_cp_change_701"/>
  <w:p w14:paraId="46E57248" w14:textId="74D8F6C6"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24" w:name="_cp_change_702"/>
    <w:bookmarkEnd w:id="223"/>
  </w:p>
  <w:bookmarkEnd w:id="224"/>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62" w:name="_cp_change_864"/>
  <w:p w14:paraId="029471E6" w14:textId="044C6FEC"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62"/>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3B5C"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232</w:t>
    </w:r>
    <w:r>
      <w:rPr>
        <w:noProof/>
        <w:color w:val="auto"/>
        <w:sz w:val="24"/>
        <w:szCs w:val="24"/>
      </w:rPr>
      <w:fldChar w:fldCharType="end"/>
    </w:r>
  </w:p>
  <w:bookmarkStart w:id="963" w:name="_cp_change_862"/>
  <w:p w14:paraId="6652182E" w14:textId="3E432CBE"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64" w:name="_cp_change_863"/>
    <w:bookmarkEnd w:id="963"/>
  </w:p>
  <w:bookmarkEnd w:id="964"/>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65" w:name="_cp_change_861"/>
  <w:p w14:paraId="6C30A28C" w14:textId="180C352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65"/>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67" w:name="_cp_change_868"/>
  <w:p w14:paraId="14F01AC0" w14:textId="47B802E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67"/>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1EE6"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234</w:t>
    </w:r>
    <w:r>
      <w:rPr>
        <w:noProof/>
        <w:color w:val="auto"/>
        <w:sz w:val="24"/>
        <w:szCs w:val="24"/>
      </w:rPr>
      <w:fldChar w:fldCharType="end"/>
    </w:r>
  </w:p>
  <w:bookmarkStart w:id="968" w:name="_cp_change_866"/>
  <w:p w14:paraId="41382902" w14:textId="49B97EDF" w:rsidR="009568BA"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969" w:name="_cp_change_867"/>
    <w:bookmarkEnd w:id="968"/>
  </w:p>
  <w:bookmarkEnd w:id="969"/>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A44F" w14:textId="77777777" w:rsidR="00E30F58" w:rsidRDefault="00ED2E1D" w:rsidP="00677ABC">
    <w:pPr>
      <w:pStyle w:val="Footer"/>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70" w:name="_cp_change_865"/>
  <w:p w14:paraId="06093B8D" w14:textId="37430300" w:rsidR="00E30F58" w:rsidRDefault="00ED2E1D">
    <w:pPr>
      <w:pStyle w:val="Foote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70"/>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72" w:name="_cp_change_872"/>
  <w:p w14:paraId="648613C5" w14:textId="09B6100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72"/>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BED4E"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239</w:t>
    </w:r>
    <w:r>
      <w:rPr>
        <w:noProof/>
        <w:color w:val="auto"/>
        <w:sz w:val="24"/>
        <w:szCs w:val="24"/>
      </w:rPr>
      <w:fldChar w:fldCharType="end"/>
    </w:r>
  </w:p>
  <w:p w14:paraId="2AEBABA5" w14:textId="739B1611" w:rsidR="009568BA" w:rsidRDefault="009568BA">
    <w:pPr>
      <w:pStyle w:val="Footer1"/>
      <w:jc w:val="center"/>
      <w:rPr>
        <w:color w:val="0000FF"/>
        <w:u w:val="double"/>
      </w:rPr>
    </w:pPr>
    <w:bookmarkStart w:id="973" w:name="_cp_change_871"/>
  </w:p>
  <w:bookmarkEnd w:id="973"/>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B223"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74" w:name="_cp_change_869"/>
  <w:p w14:paraId="70109A17" w14:textId="0B35A77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74"/>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76" w:name="_cp_change_876"/>
  <w:p w14:paraId="7815B863" w14:textId="4A3E4E1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76"/>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25" w:name="_cp_change_699"/>
  <w:p w14:paraId="131D97DF" w14:textId="73BBBC8B"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26" w:name="_cp_change_700"/>
    <w:bookmarkEnd w:id="225"/>
  </w:p>
  <w:bookmarkEnd w:id="226"/>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AD36"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244</w:t>
    </w:r>
    <w:r>
      <w:rPr>
        <w:noProof/>
        <w:color w:val="auto"/>
        <w:sz w:val="24"/>
        <w:szCs w:val="24"/>
      </w:rPr>
      <w:fldChar w:fldCharType="end"/>
    </w:r>
  </w:p>
  <w:p w14:paraId="42ECCD4E" w14:textId="3FC6331E" w:rsidR="009568BA" w:rsidRDefault="009568BA">
    <w:pPr>
      <w:pStyle w:val="Footer1"/>
      <w:jc w:val="center"/>
      <w:rPr>
        <w:color w:val="0000FF"/>
        <w:u w:val="double"/>
      </w:rPr>
    </w:pPr>
    <w:bookmarkStart w:id="977" w:name="_cp_change_875"/>
  </w:p>
  <w:bookmarkEnd w:id="977"/>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A33E"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78" w:name="_cp_change_873"/>
  <w:p w14:paraId="46F53DD7" w14:textId="5B28DAF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78"/>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81" w:name="_cp_change_880"/>
  <w:p w14:paraId="658145A0" w14:textId="49A4E4C2"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81"/>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B2D4" w14:textId="77777777" w:rsidR="00E30F58" w:rsidRDefault="00ED2E1D">
    <w:pPr>
      <w:pStyle w:val="Footer1"/>
      <w:jc w:val="center"/>
      <w:rPr>
        <w:noProof/>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248</w:t>
    </w:r>
    <w:r>
      <w:rPr>
        <w:noProof/>
        <w:color w:val="auto"/>
        <w:sz w:val="24"/>
        <w:szCs w:val="24"/>
      </w:rPr>
      <w:fldChar w:fldCharType="end"/>
    </w:r>
  </w:p>
  <w:p w14:paraId="6F063BAA" w14:textId="1DDFCA7B" w:rsidR="009568BA" w:rsidRDefault="009568BA">
    <w:pPr>
      <w:pStyle w:val="Footer1"/>
      <w:jc w:val="center"/>
      <w:rPr>
        <w:color w:val="0000FF"/>
        <w:u w:val="double"/>
      </w:rPr>
    </w:pPr>
    <w:bookmarkStart w:id="982" w:name="_cp_change_879"/>
  </w:p>
  <w:bookmarkEnd w:id="982"/>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A97B"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83" w:name="_cp_change_877"/>
  <w:p w14:paraId="23D89C71" w14:textId="2DDDE85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83"/>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87" w:name="_cp_change_884"/>
  <w:p w14:paraId="074CC0EF" w14:textId="1CB13AF1"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87"/>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561550"/>
      <w:docPartObj>
        <w:docPartGallery w:val="Page Numbers (Bottom of Page)"/>
        <w:docPartUnique/>
      </w:docPartObj>
    </w:sdtPr>
    <w:sdtEndPr>
      <w:rPr>
        <w:noProof/>
        <w:color w:val="auto"/>
      </w:rPr>
    </w:sdtEndPr>
    <w:sdtContent>
      <w:p w14:paraId="557282B6" w14:textId="77777777" w:rsidR="00E30F58" w:rsidRDefault="00ED2E1D">
        <w:pPr>
          <w:pStyle w:val="Footer"/>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250</w:t>
        </w:r>
        <w:r>
          <w:rPr>
            <w:noProof/>
            <w:color w:val="auto"/>
            <w:sz w:val="24"/>
            <w:szCs w:val="24"/>
          </w:rPr>
          <w:fldChar w:fldCharType="end"/>
        </w:r>
      </w:p>
    </w:sdtContent>
  </w:sdt>
  <w:p w14:paraId="250D6366" w14:textId="6300B75A" w:rsidR="009568BA" w:rsidRPr="004751A4" w:rsidRDefault="009568BA">
    <w:pPr>
      <w:pStyle w:val="Footer"/>
      <w:jc w:val="center"/>
      <w:rPr>
        <w:color w:val="0000FF"/>
        <w:u w:val="double"/>
      </w:rPr>
    </w:pPr>
    <w:bookmarkStart w:id="988" w:name="_cp_change_883"/>
  </w:p>
  <w:bookmarkEnd w:id="988"/>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535D"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89" w:name="_cp_change_881"/>
  <w:p w14:paraId="74A8D6C5" w14:textId="2012DD5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89"/>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91" w:name="_cp_change_888"/>
  <w:p w14:paraId="0C99ECDC" w14:textId="4C66653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91"/>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7A6F2"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252</w:t>
    </w:r>
    <w:r>
      <w:rPr>
        <w:noProof/>
        <w:color w:val="auto"/>
        <w:sz w:val="24"/>
        <w:szCs w:val="24"/>
      </w:rPr>
      <w:fldChar w:fldCharType="end"/>
    </w:r>
  </w:p>
  <w:p w14:paraId="4C2C7BF0" w14:textId="1F70A9E5" w:rsidR="009568BA" w:rsidRPr="004751A4" w:rsidRDefault="009568BA">
    <w:pPr>
      <w:pStyle w:val="Footer1"/>
      <w:jc w:val="center"/>
      <w:rPr>
        <w:color w:val="0000FF"/>
        <w:u w:val="double"/>
      </w:rPr>
    </w:pPr>
    <w:bookmarkStart w:id="992" w:name="_cp_change_887"/>
  </w:p>
  <w:bookmarkEnd w:id="99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27" w:name="_cp_change_697"/>
  <w:p w14:paraId="40835232" w14:textId="2E42FD4D"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28" w:name="_cp_change_698"/>
    <w:bookmarkEnd w:id="227"/>
  </w:p>
  <w:bookmarkEnd w:id="228"/>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A5F8"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93" w:name="_cp_change_885"/>
  <w:p w14:paraId="5613E678" w14:textId="4419564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93"/>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94" w:name="_cp_change_892"/>
  <w:p w14:paraId="3D29B7CC" w14:textId="2D82F62A"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94"/>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90EF"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254</w:t>
    </w:r>
    <w:r>
      <w:rPr>
        <w:noProof/>
        <w:color w:val="auto"/>
        <w:sz w:val="24"/>
        <w:szCs w:val="24"/>
      </w:rPr>
      <w:fldChar w:fldCharType="end"/>
    </w:r>
  </w:p>
  <w:p w14:paraId="5DD9F292" w14:textId="2C67A409" w:rsidR="009568BA" w:rsidRPr="004751A4" w:rsidRDefault="009568BA">
    <w:pPr>
      <w:pStyle w:val="Footer1"/>
      <w:jc w:val="center"/>
      <w:rPr>
        <w:color w:val="0000FF"/>
        <w:u w:val="double"/>
      </w:rPr>
    </w:pPr>
    <w:bookmarkStart w:id="995" w:name="_cp_change_891"/>
  </w:p>
  <w:bookmarkEnd w:id="995"/>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7DA3"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96" w:name="_cp_change_889"/>
  <w:p w14:paraId="52A5A27E" w14:textId="58750BE4"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96"/>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97" w:name="_cp_change_896"/>
  <w:p w14:paraId="50403DB6" w14:textId="3DBF7FD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97"/>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93B4"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256</w:t>
    </w:r>
    <w:r>
      <w:rPr>
        <w:noProof/>
        <w:color w:val="auto"/>
        <w:sz w:val="24"/>
        <w:szCs w:val="24"/>
      </w:rPr>
      <w:fldChar w:fldCharType="end"/>
    </w:r>
  </w:p>
  <w:p w14:paraId="6E3E5DBE" w14:textId="365E6E0F" w:rsidR="009568BA" w:rsidRPr="004751A4" w:rsidRDefault="009568BA">
    <w:pPr>
      <w:pStyle w:val="Footer1"/>
      <w:jc w:val="center"/>
      <w:rPr>
        <w:color w:val="0000FF"/>
        <w:u w:val="double"/>
      </w:rPr>
    </w:pPr>
    <w:bookmarkStart w:id="998" w:name="_cp_change_895"/>
  </w:p>
  <w:bookmarkEnd w:id="998"/>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5AC5"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999" w:name="_cp_change_893"/>
  <w:p w14:paraId="3C2D135B" w14:textId="34FCCD5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999"/>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04" w:name="_cp_change_900"/>
  <w:p w14:paraId="2D9942F0" w14:textId="62BB820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04"/>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58D1"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258</w:t>
    </w:r>
    <w:r>
      <w:rPr>
        <w:noProof/>
        <w:color w:val="auto"/>
        <w:sz w:val="24"/>
        <w:szCs w:val="24"/>
      </w:rPr>
      <w:fldChar w:fldCharType="end"/>
    </w:r>
  </w:p>
  <w:p w14:paraId="7B9C30A6" w14:textId="4612A297" w:rsidR="009568BA" w:rsidRPr="004751A4" w:rsidRDefault="009568BA">
    <w:pPr>
      <w:pStyle w:val="Footer1"/>
      <w:jc w:val="center"/>
      <w:rPr>
        <w:color w:val="0000FF"/>
        <w:u w:val="double"/>
      </w:rPr>
    </w:pPr>
    <w:bookmarkStart w:id="1005" w:name="_cp_change_899"/>
  </w:p>
  <w:bookmarkEnd w:id="1005"/>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CB45"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06" w:name="_cp_change_897"/>
  <w:p w14:paraId="39071CF0" w14:textId="263D62A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06"/>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38" w:name="_cp_change_707"/>
  <w:p w14:paraId="28B46CB1" w14:textId="346C1146"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39" w:name="_cp_change_708"/>
    <w:bookmarkEnd w:id="238"/>
  </w:p>
  <w:bookmarkEnd w:id="239"/>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07" w:name="_cp_change_904"/>
  <w:p w14:paraId="7F576A38" w14:textId="070C703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07"/>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42AE"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259</w:t>
    </w:r>
    <w:r>
      <w:rPr>
        <w:noProof/>
        <w:color w:val="auto"/>
        <w:sz w:val="24"/>
        <w:szCs w:val="24"/>
      </w:rPr>
      <w:fldChar w:fldCharType="end"/>
    </w:r>
  </w:p>
  <w:p w14:paraId="2780DDB0" w14:textId="155D647B" w:rsidR="009568BA" w:rsidRPr="004751A4" w:rsidRDefault="009568BA">
    <w:pPr>
      <w:pStyle w:val="Footer1"/>
      <w:jc w:val="center"/>
      <w:rPr>
        <w:color w:val="0000FF"/>
        <w:u w:val="double"/>
      </w:rPr>
    </w:pPr>
    <w:bookmarkStart w:id="1008" w:name="_cp_change_903"/>
  </w:p>
  <w:bookmarkEnd w:id="1008"/>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0230"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09" w:name="_cp_change_901"/>
  <w:p w14:paraId="1746BCBD" w14:textId="289FD04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09"/>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10" w:name="_cp_change_908"/>
  <w:p w14:paraId="2F2443FF" w14:textId="369C1F5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10"/>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C225"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268</w:t>
    </w:r>
    <w:r>
      <w:rPr>
        <w:noProof/>
        <w:color w:val="auto"/>
        <w:sz w:val="24"/>
        <w:szCs w:val="24"/>
      </w:rPr>
      <w:fldChar w:fldCharType="end"/>
    </w:r>
  </w:p>
  <w:bookmarkStart w:id="1011" w:name="_cp_change_906"/>
  <w:p w14:paraId="0436F743" w14:textId="37C53603" w:rsidR="009568BA" w:rsidRPr="004751A4"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1012" w:name="_cp_change_907"/>
    <w:bookmarkEnd w:id="1011"/>
  </w:p>
  <w:bookmarkEnd w:id="1012"/>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C68F"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13" w:name="_cp_change_905"/>
  <w:p w14:paraId="1AE52CB9" w14:textId="1230FE99"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13"/>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18" w:name="_cp_change_912"/>
  <w:p w14:paraId="0EEE3149" w14:textId="6F2D0F3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18"/>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E2C9"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269</w:t>
    </w:r>
    <w:r>
      <w:rPr>
        <w:noProof/>
        <w:color w:val="auto"/>
        <w:sz w:val="24"/>
        <w:szCs w:val="24"/>
      </w:rPr>
      <w:fldChar w:fldCharType="end"/>
    </w:r>
  </w:p>
  <w:bookmarkStart w:id="1019" w:name="_cp_change_910"/>
  <w:p w14:paraId="456006F2" w14:textId="37DCBFB8" w:rsidR="009568BA" w:rsidRPr="004751A4" w:rsidRDefault="00ED2E1D">
    <w:pPr>
      <w:pStyle w:val="Footer1"/>
      <w:jc w:val="cen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1020" w:name="_cp_change_911"/>
    <w:bookmarkEnd w:id="1019"/>
  </w:p>
  <w:bookmarkEnd w:id="1020"/>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74A3"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21" w:name="_cp_change_909"/>
  <w:p w14:paraId="5B2B6C8D" w14:textId="4BD05E5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21"/>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26" w:name="_cp_change_916"/>
  <w:p w14:paraId="5CC2CA04" w14:textId="4502895C"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26"/>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40" w:name="_cp_change_705"/>
  <w:p w14:paraId="09872D7D" w14:textId="4592E634"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41" w:name="_cp_change_706"/>
    <w:bookmarkEnd w:id="240"/>
  </w:p>
  <w:bookmarkEnd w:id="241"/>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E405"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272</w:t>
    </w:r>
    <w:r>
      <w:rPr>
        <w:noProof/>
        <w:color w:val="auto"/>
        <w:sz w:val="24"/>
        <w:szCs w:val="24"/>
      </w:rPr>
      <w:fldChar w:fldCharType="end"/>
    </w:r>
  </w:p>
  <w:p w14:paraId="1A6371B4" w14:textId="61B56B9E" w:rsidR="009568BA" w:rsidRPr="004751A4" w:rsidRDefault="009568BA">
    <w:pPr>
      <w:pStyle w:val="Footer1"/>
      <w:jc w:val="center"/>
      <w:rPr>
        <w:color w:val="0000FF"/>
        <w:u w:val="double"/>
      </w:rPr>
    </w:pPr>
    <w:bookmarkStart w:id="1027" w:name="_cp_change_915"/>
  </w:p>
  <w:bookmarkEnd w:id="1027"/>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BAA6"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28" w:name="_cp_change_913"/>
  <w:p w14:paraId="33F86086" w14:textId="5F116C3D"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28"/>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50" w:name="_cp_change_920"/>
  <w:p w14:paraId="7CF59286" w14:textId="783DB06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50"/>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BC21"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275</w:t>
    </w:r>
    <w:r>
      <w:rPr>
        <w:noProof/>
        <w:color w:val="auto"/>
        <w:sz w:val="24"/>
        <w:szCs w:val="24"/>
      </w:rPr>
      <w:fldChar w:fldCharType="end"/>
    </w:r>
  </w:p>
  <w:p w14:paraId="2D4B16A1" w14:textId="36DD1F9B" w:rsidR="009568BA" w:rsidRPr="004751A4" w:rsidRDefault="009568BA">
    <w:pPr>
      <w:pStyle w:val="Footer1"/>
      <w:jc w:val="center"/>
      <w:rPr>
        <w:color w:val="0000FF"/>
        <w:u w:val="double"/>
      </w:rPr>
    </w:pPr>
    <w:bookmarkStart w:id="1051" w:name="_cp_change_919"/>
  </w:p>
  <w:bookmarkEnd w:id="1051"/>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B98E0"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52" w:name="_cp_change_917"/>
  <w:p w14:paraId="711485C4" w14:textId="32C1B29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52"/>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93" w:name="_cp_change_924"/>
  <w:p w14:paraId="76D5561E" w14:textId="63EC7CEC"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93"/>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DE81"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278</w:t>
    </w:r>
    <w:r>
      <w:rPr>
        <w:noProof/>
        <w:color w:val="auto"/>
        <w:sz w:val="24"/>
        <w:szCs w:val="24"/>
      </w:rPr>
      <w:fldChar w:fldCharType="end"/>
    </w: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CCF3"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94" w:name="_cp_change_921"/>
  <w:p w14:paraId="3D436417" w14:textId="2CD5FC3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94"/>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97" w:name="_cp_change_928"/>
  <w:p w14:paraId="125F35DF" w14:textId="2C4B7F57"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97"/>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CED9" w14:textId="77777777" w:rsidR="00E30F58" w:rsidRDefault="00ED2E1D">
    <w:pPr>
      <w:pStyle w:val="Footer1"/>
      <w:jc w:val="center"/>
      <w:rPr>
        <w:noProof/>
        <w:color w:val="auto"/>
      </w:rPr>
    </w:pPr>
    <w:r>
      <w:rPr>
        <w:color w:val="auto"/>
        <w:sz w:val="24"/>
        <w:szCs w:val="24"/>
      </w:rPr>
      <w:fldChar w:fldCharType="begin"/>
    </w:r>
    <w:r>
      <w:rPr>
        <w:color w:val="auto"/>
        <w:sz w:val="24"/>
        <w:szCs w:val="24"/>
      </w:rPr>
      <w:instrText>PAGE   \* MERGEFORMAT</w:instrText>
    </w:r>
    <w:r>
      <w:rPr>
        <w:color w:val="auto"/>
        <w:sz w:val="24"/>
        <w:szCs w:val="24"/>
      </w:rPr>
      <w:fldChar w:fldCharType="separate"/>
    </w:r>
    <w:r>
      <w:rPr>
        <w:noProof/>
        <w:color w:val="auto"/>
        <w:sz w:val="24"/>
        <w:szCs w:val="24"/>
      </w:rPr>
      <w:t>281</w:t>
    </w:r>
    <w:r>
      <w:rPr>
        <w:noProof/>
        <w:color w:val="auto"/>
        <w:sz w:val="24"/>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42" w:name="_cp_change_703"/>
  <w:p w14:paraId="685AAE30" w14:textId="31081764"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43" w:name="_cp_change_704"/>
    <w:bookmarkEnd w:id="242"/>
  </w:p>
  <w:bookmarkEnd w:id="243"/>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D326"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098" w:name="_cp_change_925"/>
  <w:p w14:paraId="3DF62EE6" w14:textId="2DEDC1C3"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098"/>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79C8" w14:textId="77777777" w:rsidR="00E30F58" w:rsidRDefault="00ED2E1D" w:rsidP="00562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284</w:t>
    </w:r>
    <w:r>
      <w:rPr>
        <w:rStyle w:val="PageNumber"/>
      </w:rPr>
      <w:fldChar w:fldCharType="end"/>
    </w:r>
  </w:p>
  <w:bookmarkStart w:id="1101" w:name="_cp_change_933"/>
  <w:p w14:paraId="74D3F44D" w14:textId="67A2594F"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01"/>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74970"/>
      <w:docPartObj>
        <w:docPartGallery w:val="Page Numbers (Bottom of Page)"/>
        <w:docPartUnique/>
      </w:docPartObj>
    </w:sdtPr>
    <w:sdtEndPr>
      <w:rPr>
        <w:noProof/>
      </w:rPr>
    </w:sdtEndPr>
    <w:sdtContent>
      <w:p w14:paraId="55A42D26" w14:textId="77777777" w:rsidR="00E30F58" w:rsidRDefault="00ED2E1D">
        <w:pPr>
          <w:pStyle w:val="Footer"/>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284</w:t>
        </w:r>
        <w:r>
          <w:rPr>
            <w:noProof/>
            <w:color w:val="auto"/>
            <w:sz w:val="24"/>
          </w:rPr>
          <w:fldChar w:fldCharType="end"/>
        </w:r>
      </w:p>
      <w:p w14:paraId="1664FC1A" w14:textId="77777777" w:rsidR="00E30F58" w:rsidRDefault="00CA66C6" w:rsidP="00304FC4">
        <w:pPr>
          <w:pStyle w:val="Footer"/>
          <w:jc w:val="left"/>
          <w:rPr>
            <w:noProof/>
          </w:rPr>
        </w:pPr>
      </w:p>
    </w:sdtContent>
  </w:sdt>
  <w:p w14:paraId="3B282E23" w14:textId="386E96F4" w:rsidR="009568BA" w:rsidRDefault="009568BA" w:rsidP="00304FC4">
    <w:pPr>
      <w:pStyle w:val="Footer"/>
      <w:jc w:val="left"/>
      <w:rPr>
        <w:color w:val="0000FF"/>
        <w:u w:val="double"/>
      </w:rPr>
    </w:pPr>
    <w:bookmarkStart w:id="1102" w:name="_cp_change_932"/>
  </w:p>
  <w:bookmarkEnd w:id="1102"/>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CE1C1"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105" w:name="_cp_change_930"/>
  <w:p w14:paraId="6A2D9921" w14:textId="6594AEF9"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05"/>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978D"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287</w:t>
    </w:r>
    <w:r>
      <w:rPr>
        <w:rStyle w:val="PageNumber"/>
      </w:rPr>
      <w:fldChar w:fldCharType="end"/>
    </w:r>
  </w:p>
  <w:bookmarkStart w:id="1108" w:name="_cp_change_938"/>
  <w:p w14:paraId="3541E6C6" w14:textId="588F4F25"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08"/>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6CCB"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287</w:t>
    </w:r>
    <w:r>
      <w:rPr>
        <w:noProof/>
        <w:color w:val="auto"/>
        <w:sz w:val="24"/>
      </w:rPr>
      <w:fldChar w:fldCharType="end"/>
    </w:r>
  </w:p>
  <w:p w14:paraId="3AE99AE9" w14:textId="77777777" w:rsidR="00E30F58" w:rsidRDefault="00E30F58" w:rsidP="00304FC4">
    <w:pPr>
      <w:pStyle w:val="Footer1"/>
      <w:jc w:val="left"/>
      <w:rPr>
        <w:noProof/>
      </w:rPr>
    </w:pPr>
  </w:p>
  <w:p w14:paraId="2EE8BD74" w14:textId="3BD88DBA" w:rsidR="009568BA" w:rsidRDefault="009568BA" w:rsidP="00304FC4">
    <w:pPr>
      <w:pStyle w:val="Footer1"/>
      <w:jc w:val="left"/>
      <w:rPr>
        <w:color w:val="0000FF"/>
        <w:u w:val="double"/>
      </w:rPr>
    </w:pPr>
    <w:bookmarkStart w:id="1109" w:name="_cp_change_937"/>
  </w:p>
  <w:bookmarkEnd w:id="1109"/>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6B40"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112" w:name="_cp_change_935"/>
  <w:p w14:paraId="023E441B" w14:textId="65EE4CFA"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12"/>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A0AE2"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289</w:t>
    </w:r>
    <w:r>
      <w:rPr>
        <w:rStyle w:val="PageNumber"/>
      </w:rPr>
      <w:fldChar w:fldCharType="end"/>
    </w:r>
  </w:p>
  <w:bookmarkStart w:id="1137" w:name="_cp_change_942"/>
  <w:p w14:paraId="24602797" w14:textId="1F8F9452"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37"/>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2192"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289</w:t>
    </w:r>
    <w:r>
      <w:rPr>
        <w:noProof/>
        <w:color w:val="auto"/>
        <w:sz w:val="24"/>
      </w:rPr>
      <w:fldChar w:fldCharType="end"/>
    </w:r>
  </w:p>
  <w:p w14:paraId="7F985B7C" w14:textId="4DCC06B5" w:rsidR="009568BA" w:rsidRDefault="009568BA" w:rsidP="00304FC4">
    <w:pPr>
      <w:pStyle w:val="Footer1"/>
      <w:jc w:val="left"/>
      <w:rPr>
        <w:color w:val="0000FF"/>
        <w:u w:val="double"/>
      </w:rPr>
    </w:pPr>
    <w:bookmarkStart w:id="1138" w:name="_cp_change_941"/>
  </w:p>
  <w:bookmarkEnd w:id="1138"/>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48A1"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139" w:name="_cp_change_939"/>
  <w:p w14:paraId="074C3849" w14:textId="57F2733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39"/>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47" w:name="_cp_change_713"/>
  <w:p w14:paraId="71264F0A" w14:textId="06B13B8C"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48" w:name="_cp_change_714"/>
    <w:bookmarkEnd w:id="247"/>
  </w:p>
  <w:bookmarkEnd w:id="248"/>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D4C3"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321</w:t>
    </w:r>
    <w:r>
      <w:rPr>
        <w:rStyle w:val="PageNumber"/>
      </w:rPr>
      <w:fldChar w:fldCharType="end"/>
    </w:r>
  </w:p>
  <w:bookmarkStart w:id="1184" w:name="_cp_change_946"/>
  <w:p w14:paraId="3F6A3E04" w14:textId="18A8EB8C"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84"/>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FA16"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321</w:t>
    </w:r>
    <w:r>
      <w:rPr>
        <w:noProof/>
        <w:color w:val="auto"/>
        <w:sz w:val="24"/>
      </w:rPr>
      <w:fldChar w:fldCharType="end"/>
    </w:r>
  </w:p>
  <w:p w14:paraId="11E21774" w14:textId="77777777" w:rsidR="00E30F58" w:rsidRDefault="00E30F58" w:rsidP="00304FC4">
    <w:pPr>
      <w:pStyle w:val="Footer1"/>
      <w:jc w:val="left"/>
      <w:rPr>
        <w:noProof/>
      </w:rPr>
    </w:pPr>
  </w:p>
  <w:p w14:paraId="29AA818D" w14:textId="2583A6DC" w:rsidR="009568BA" w:rsidRDefault="009568BA" w:rsidP="00304FC4">
    <w:pPr>
      <w:pStyle w:val="Footer1"/>
      <w:jc w:val="left"/>
      <w:rPr>
        <w:color w:val="0000FF"/>
        <w:u w:val="double"/>
      </w:rPr>
    </w:pPr>
    <w:bookmarkStart w:id="1185" w:name="_cp_change_945"/>
  </w:p>
  <w:bookmarkEnd w:id="1185"/>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F315"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186" w:name="_cp_change_943"/>
  <w:p w14:paraId="2E855036" w14:textId="4F1511F5"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86"/>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CD54"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351</w:t>
    </w:r>
    <w:r>
      <w:rPr>
        <w:rStyle w:val="PageNumber"/>
      </w:rPr>
      <w:fldChar w:fldCharType="end"/>
    </w:r>
  </w:p>
  <w:bookmarkStart w:id="1189" w:name="_cp_change_950"/>
  <w:p w14:paraId="0A38E77C" w14:textId="349782DC"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89"/>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9D0E"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351</w:t>
    </w:r>
    <w:r>
      <w:rPr>
        <w:noProof/>
        <w:color w:val="auto"/>
        <w:sz w:val="24"/>
      </w:rPr>
      <w:fldChar w:fldCharType="end"/>
    </w:r>
  </w:p>
  <w:p w14:paraId="47260D4F" w14:textId="77777777" w:rsidR="00E30F58" w:rsidRDefault="00E30F58" w:rsidP="00304FC4">
    <w:pPr>
      <w:pStyle w:val="Footer1"/>
      <w:jc w:val="left"/>
      <w:rPr>
        <w:noProof/>
      </w:rPr>
    </w:pPr>
  </w:p>
  <w:bookmarkStart w:id="1190" w:name="_cp_change_948"/>
  <w:p w14:paraId="19D966D8" w14:textId="59365A4D" w:rsidR="009568BA" w:rsidRDefault="00ED2E1D" w:rsidP="00304FC4">
    <w:pPr>
      <w:pStyle w:val="Footer1"/>
      <w:jc w:val="left"/>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1191" w:name="_cp_change_949"/>
    <w:bookmarkEnd w:id="1190"/>
  </w:p>
  <w:bookmarkEnd w:id="1191"/>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B514"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192" w:name="_cp_change_947"/>
  <w:p w14:paraId="0C8E9922" w14:textId="0DE70365"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92"/>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5E9E"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353</w:t>
    </w:r>
    <w:r>
      <w:rPr>
        <w:rStyle w:val="PageNumber"/>
      </w:rPr>
      <w:fldChar w:fldCharType="end"/>
    </w:r>
  </w:p>
  <w:bookmarkStart w:id="1195" w:name="_cp_change_954"/>
  <w:p w14:paraId="416BCC09" w14:textId="46ACC348"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95"/>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5B93"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353</w:t>
    </w:r>
    <w:r>
      <w:rPr>
        <w:noProof/>
        <w:color w:val="auto"/>
        <w:sz w:val="24"/>
      </w:rPr>
      <w:fldChar w:fldCharType="end"/>
    </w:r>
  </w:p>
  <w:p w14:paraId="09F7DCEA" w14:textId="77777777" w:rsidR="00E30F58" w:rsidRDefault="00E30F58" w:rsidP="00304FC4">
    <w:pPr>
      <w:pStyle w:val="Footer1"/>
      <w:jc w:val="left"/>
      <w:rPr>
        <w:noProof/>
      </w:rPr>
    </w:pPr>
  </w:p>
  <w:bookmarkStart w:id="1196" w:name="_cp_change_952"/>
  <w:p w14:paraId="04E2AD91" w14:textId="63B0FB77" w:rsidR="009568BA" w:rsidRDefault="00ED2E1D" w:rsidP="00304FC4">
    <w:pPr>
      <w:pStyle w:val="Footer1"/>
      <w:jc w:val="left"/>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1197" w:name="_cp_change_953"/>
    <w:bookmarkEnd w:id="1196"/>
  </w:p>
  <w:bookmarkEnd w:id="1197"/>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788B"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198" w:name="_cp_change_951"/>
  <w:p w14:paraId="45883673" w14:textId="5DA71841"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198"/>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B2CD"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356</w:t>
    </w:r>
    <w:r>
      <w:rPr>
        <w:rStyle w:val="PageNumber"/>
      </w:rPr>
      <w:fldChar w:fldCharType="end"/>
    </w:r>
  </w:p>
  <w:bookmarkStart w:id="1200" w:name="_cp_change_958"/>
  <w:p w14:paraId="58615350" w14:textId="7A2DD615"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0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cp_change_675"/>
  <w:p w14:paraId="603593A0" w14:textId="1EB5BD19" w:rsidR="009568BA" w:rsidRPr="00635B0A" w:rsidRDefault="00ED2E1D">
    <w:pPr>
      <w:pStyle w:val="Footer"/>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p>
  <w:bookmarkEnd w:id="9"/>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49" w:name="_cp_change_711"/>
  <w:p w14:paraId="27A9425E" w14:textId="0652E5BD"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50" w:name="_cp_change_712"/>
    <w:bookmarkEnd w:id="249"/>
  </w:p>
  <w:bookmarkEnd w:id="250"/>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F41F"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356</w:t>
    </w:r>
    <w:r>
      <w:rPr>
        <w:noProof/>
        <w:color w:val="auto"/>
        <w:sz w:val="24"/>
      </w:rPr>
      <w:fldChar w:fldCharType="end"/>
    </w:r>
  </w:p>
  <w:p w14:paraId="71A61769" w14:textId="77777777" w:rsidR="00E30F58" w:rsidRDefault="00E30F58" w:rsidP="00304FC4">
    <w:pPr>
      <w:pStyle w:val="Footer1"/>
      <w:jc w:val="left"/>
      <w:rPr>
        <w:noProof/>
      </w:rPr>
    </w:pPr>
  </w:p>
  <w:p w14:paraId="0BDD024C" w14:textId="03579202" w:rsidR="009568BA" w:rsidRDefault="009568BA" w:rsidP="00304FC4">
    <w:pPr>
      <w:pStyle w:val="Footer1"/>
      <w:jc w:val="left"/>
      <w:rPr>
        <w:color w:val="0000FF"/>
        <w:u w:val="double"/>
      </w:rPr>
    </w:pPr>
    <w:bookmarkStart w:id="1201" w:name="_cp_change_957"/>
  </w:p>
  <w:bookmarkEnd w:id="1201"/>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6726"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02" w:name="_cp_change_955"/>
  <w:p w14:paraId="42B30C60" w14:textId="183FABD9"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02"/>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47FF"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357</w:t>
    </w:r>
    <w:r>
      <w:rPr>
        <w:rStyle w:val="PageNumber"/>
      </w:rPr>
      <w:fldChar w:fldCharType="end"/>
    </w:r>
  </w:p>
  <w:bookmarkStart w:id="1211" w:name="_cp_change_962"/>
  <w:p w14:paraId="05FCEFDC" w14:textId="78AC80A4"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11"/>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73ED"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357</w:t>
    </w:r>
    <w:r>
      <w:rPr>
        <w:noProof/>
        <w:color w:val="auto"/>
        <w:sz w:val="24"/>
      </w:rPr>
      <w:fldChar w:fldCharType="end"/>
    </w:r>
  </w:p>
  <w:p w14:paraId="1E380C23" w14:textId="77777777" w:rsidR="00E30F58" w:rsidRDefault="00E30F58" w:rsidP="00304FC4">
    <w:pPr>
      <w:pStyle w:val="Footer1"/>
      <w:jc w:val="left"/>
      <w:rPr>
        <w:noProof/>
      </w:rPr>
    </w:pPr>
  </w:p>
  <w:p w14:paraId="673667AA" w14:textId="20A99B8F" w:rsidR="009568BA" w:rsidRDefault="009568BA" w:rsidP="00304FC4">
    <w:pPr>
      <w:pStyle w:val="Footer1"/>
      <w:jc w:val="left"/>
      <w:rPr>
        <w:color w:val="0000FF"/>
        <w:u w:val="double"/>
      </w:rPr>
    </w:pPr>
    <w:bookmarkStart w:id="1212" w:name="_cp_change_961"/>
  </w:p>
  <w:bookmarkEnd w:id="1212"/>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E52A"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13" w:name="_cp_change_959"/>
  <w:p w14:paraId="0A2D3090" w14:textId="79A5C7F2"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13"/>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8E23"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367</w:t>
    </w:r>
    <w:r>
      <w:rPr>
        <w:rStyle w:val="PageNumber"/>
      </w:rPr>
      <w:fldChar w:fldCharType="end"/>
    </w:r>
  </w:p>
  <w:bookmarkStart w:id="1216" w:name="_cp_change_966"/>
  <w:p w14:paraId="07DFD406" w14:textId="4E1EBFB9"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16"/>
  </w:p>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2192"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367</w:t>
    </w:r>
    <w:r>
      <w:rPr>
        <w:noProof/>
        <w:color w:val="auto"/>
        <w:sz w:val="24"/>
      </w:rPr>
      <w:fldChar w:fldCharType="end"/>
    </w:r>
  </w:p>
  <w:p w14:paraId="2447A3A6" w14:textId="77777777" w:rsidR="00E30F58" w:rsidRDefault="00E30F58" w:rsidP="00304FC4">
    <w:pPr>
      <w:pStyle w:val="Footer1"/>
      <w:jc w:val="left"/>
      <w:rPr>
        <w:noProof/>
      </w:rPr>
    </w:pP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4575"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17" w:name="_cp_change_963"/>
  <w:p w14:paraId="038973B9" w14:textId="7FD4F7C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17"/>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2C3D"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369</w:t>
    </w:r>
    <w:r>
      <w:rPr>
        <w:rStyle w:val="PageNumber"/>
      </w:rPr>
      <w:fldChar w:fldCharType="end"/>
    </w:r>
  </w:p>
  <w:bookmarkStart w:id="1220" w:name="_cp_change_970"/>
  <w:p w14:paraId="5C370BC1" w14:textId="0517331D"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20"/>
  </w:p>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DEF5"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369</w:t>
    </w:r>
    <w:r>
      <w:rPr>
        <w:noProof/>
        <w:color w:val="auto"/>
        <w:sz w:val="24"/>
      </w:rPr>
      <w:fldChar w:fldCharType="end"/>
    </w:r>
  </w:p>
  <w:p w14:paraId="32365DA8" w14:textId="77777777" w:rsidR="00E30F58" w:rsidRDefault="00E30F58" w:rsidP="00304FC4">
    <w:pPr>
      <w:pStyle w:val="Footer1"/>
      <w:jc w:val="left"/>
      <w:rPr>
        <w:noProof/>
      </w:rPr>
    </w:pPr>
  </w:p>
  <w:p w14:paraId="6AB3CB39" w14:textId="4166E3E3" w:rsidR="009568BA" w:rsidRDefault="009568BA" w:rsidP="00304FC4">
    <w:pPr>
      <w:pStyle w:val="Footer1"/>
      <w:jc w:val="left"/>
      <w:rPr>
        <w:color w:val="0000FF"/>
        <w:u w:val="double"/>
      </w:rPr>
    </w:pPr>
    <w:bookmarkStart w:id="1221" w:name="_cp_change_969"/>
  </w:p>
  <w:bookmarkEnd w:id="1221"/>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51" w:name="_cp_change_709"/>
  <w:p w14:paraId="5A067E72" w14:textId="154068AC"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52" w:name="_cp_change_710"/>
    <w:bookmarkEnd w:id="251"/>
  </w:p>
  <w:bookmarkEnd w:id="252"/>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93E1"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22" w:name="_cp_change_967"/>
  <w:p w14:paraId="1248F642" w14:textId="4BF67C63"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22"/>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4CEE"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370</w:t>
    </w:r>
    <w:r>
      <w:rPr>
        <w:rStyle w:val="PageNumber"/>
      </w:rPr>
      <w:fldChar w:fldCharType="end"/>
    </w:r>
  </w:p>
  <w:bookmarkStart w:id="1225" w:name="_cp_change_974"/>
  <w:p w14:paraId="63E025D8" w14:textId="31A610E7"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25"/>
  </w:p>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5E3E"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370</w:t>
    </w:r>
    <w:r>
      <w:rPr>
        <w:noProof/>
        <w:color w:val="auto"/>
        <w:sz w:val="24"/>
      </w:rPr>
      <w:fldChar w:fldCharType="end"/>
    </w:r>
  </w:p>
  <w:p w14:paraId="1250341D" w14:textId="77777777" w:rsidR="00E30F58" w:rsidRDefault="00E30F58" w:rsidP="00304FC4">
    <w:pPr>
      <w:pStyle w:val="Footer1"/>
      <w:jc w:val="left"/>
      <w:rPr>
        <w:noProof/>
      </w:rPr>
    </w:pPr>
  </w:p>
  <w:bookmarkStart w:id="1226" w:name="_cp_change_972"/>
  <w:p w14:paraId="29EBE9DE" w14:textId="4F12951D" w:rsidR="009568BA" w:rsidRDefault="00ED2E1D" w:rsidP="00304FC4">
    <w:pPr>
      <w:pStyle w:val="Footer1"/>
      <w:jc w:val="left"/>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1227" w:name="_cp_change_973"/>
    <w:bookmarkEnd w:id="1226"/>
  </w:p>
  <w:bookmarkEnd w:id="1227"/>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F79E3"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28" w:name="_cp_change_971"/>
  <w:p w14:paraId="2553ED75" w14:textId="77D40AB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28"/>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52F8"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371</w:t>
    </w:r>
    <w:r>
      <w:rPr>
        <w:rStyle w:val="PageNumber"/>
      </w:rPr>
      <w:fldChar w:fldCharType="end"/>
    </w:r>
  </w:p>
  <w:bookmarkStart w:id="1231" w:name="_cp_change_978"/>
  <w:p w14:paraId="40CFBFEC" w14:textId="3BEAC9B1"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31"/>
  </w:p>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856F8"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371</w:t>
    </w:r>
    <w:r>
      <w:rPr>
        <w:noProof/>
        <w:color w:val="auto"/>
        <w:sz w:val="24"/>
      </w:rPr>
      <w:fldChar w:fldCharType="end"/>
    </w:r>
  </w:p>
  <w:p w14:paraId="7A5D637F" w14:textId="77777777" w:rsidR="00E30F58" w:rsidRDefault="00E30F58" w:rsidP="00304FC4">
    <w:pPr>
      <w:pStyle w:val="Footer1"/>
      <w:jc w:val="left"/>
      <w:rPr>
        <w:noProof/>
      </w:rPr>
    </w:pPr>
  </w:p>
  <w:p w14:paraId="6BBF058E" w14:textId="5AD6AB31" w:rsidR="009568BA" w:rsidRDefault="009568BA" w:rsidP="00304FC4">
    <w:pPr>
      <w:pStyle w:val="Footer1"/>
      <w:jc w:val="left"/>
      <w:rPr>
        <w:color w:val="0000FF"/>
        <w:u w:val="double"/>
      </w:rPr>
    </w:pPr>
    <w:bookmarkStart w:id="1232" w:name="_cp_change_977"/>
  </w:p>
  <w:bookmarkEnd w:id="1232"/>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A3A6"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33" w:name="_cp_change_975"/>
  <w:p w14:paraId="0E89ECBA" w14:textId="1096F3B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33"/>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85FA"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375</w:t>
    </w:r>
    <w:r>
      <w:rPr>
        <w:rStyle w:val="PageNumber"/>
      </w:rPr>
      <w:fldChar w:fldCharType="end"/>
    </w:r>
  </w:p>
  <w:bookmarkStart w:id="1236" w:name="_cp_change_982"/>
  <w:p w14:paraId="29B6AEA0" w14:textId="03568996"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36"/>
  </w:p>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CEA6" w14:textId="77777777" w:rsidR="00E30F58" w:rsidRDefault="00ED2E1D">
    <w:pPr>
      <w:pStyle w:val="Footer1"/>
      <w:jc w:val="center"/>
      <w:rPr>
        <w:noProof/>
        <w:color w:val="auto"/>
        <w:sz w:val="24"/>
      </w:rPr>
    </w:pPr>
    <w:r>
      <w:rPr>
        <w:color w:val="auto"/>
        <w:sz w:val="24"/>
      </w:rPr>
      <w:fldChar w:fldCharType="begin"/>
    </w:r>
    <w:r>
      <w:rPr>
        <w:color w:val="auto"/>
        <w:sz w:val="24"/>
      </w:rPr>
      <w:instrText>PAGE   \* MERGEFORMAT</w:instrText>
    </w:r>
    <w:r>
      <w:rPr>
        <w:color w:val="auto"/>
        <w:sz w:val="24"/>
      </w:rPr>
      <w:fldChar w:fldCharType="separate"/>
    </w:r>
    <w:r>
      <w:rPr>
        <w:noProof/>
        <w:color w:val="auto"/>
        <w:sz w:val="24"/>
      </w:rPr>
      <w:t>375</w:t>
    </w:r>
    <w:r>
      <w:rPr>
        <w:noProof/>
        <w:color w:val="auto"/>
        <w:sz w:val="24"/>
      </w:rPr>
      <w:fldChar w:fldCharType="end"/>
    </w:r>
  </w:p>
  <w:p w14:paraId="39E79EFB" w14:textId="77777777" w:rsidR="00E30F58" w:rsidRDefault="00E30F58" w:rsidP="00304FC4">
    <w:pPr>
      <w:pStyle w:val="Footer1"/>
      <w:jc w:val="left"/>
      <w:rPr>
        <w:noProof/>
      </w:rPr>
    </w:pPr>
  </w:p>
  <w:p w14:paraId="05CAD383" w14:textId="612A01C0" w:rsidR="009568BA" w:rsidRDefault="009568BA" w:rsidP="00304FC4">
    <w:pPr>
      <w:pStyle w:val="Footer1"/>
      <w:jc w:val="left"/>
      <w:rPr>
        <w:color w:val="0000FF"/>
        <w:u w:val="double"/>
      </w:rPr>
    </w:pPr>
    <w:bookmarkStart w:id="1237" w:name="_cp_change_981"/>
  </w:p>
  <w:bookmarkEnd w:id="1237"/>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52CF"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38" w:name="_cp_change_979"/>
  <w:p w14:paraId="09D6AA51" w14:textId="4D9FA603"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38"/>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59" w:name="_cp_change_719"/>
  <w:p w14:paraId="24EC3F65" w14:textId="60496E24"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60" w:name="_cp_change_720"/>
    <w:bookmarkEnd w:id="259"/>
  </w:p>
  <w:bookmarkEnd w:id="260"/>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9CEC" w14:textId="77777777" w:rsidR="00E30F58" w:rsidRDefault="00ED2E1D" w:rsidP="005620D6">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378</w:t>
    </w:r>
    <w:r>
      <w:rPr>
        <w:rStyle w:val="PageNumber"/>
      </w:rPr>
      <w:fldChar w:fldCharType="end"/>
    </w:r>
  </w:p>
  <w:bookmarkStart w:id="1249" w:name="_cp_change_985"/>
  <w:p w14:paraId="5550C647" w14:textId="61AE1838" w:rsidR="00E30F58" w:rsidRDefault="00ED2E1D" w:rsidP="005620D6">
    <w:pPr>
      <w:ind w:right="360"/>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49"/>
  </w:p>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5155" w14:textId="1A318577" w:rsidR="00E30F58" w:rsidRDefault="00E30F58">
    <w:pPr>
      <w:pStyle w:val="Footer"/>
    </w:pP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E4ED" w14:textId="77777777" w:rsidR="00E30F58" w:rsidRDefault="00ED2E1D" w:rsidP="00677ABC">
    <w:pPr>
      <w:pStyle w:val="Footer1"/>
      <w:tabs>
        <w:tab w:val="center" w:pos="4500"/>
        <w:tab w:val="right" w:pos="9000"/>
      </w:tabs>
    </w:pPr>
    <w:r>
      <w:rPr>
        <w:noProof/>
        <w:sz w:val="12"/>
      </w:rPr>
      <w:t>C:\Documents and Settings\tmoodie\Local Settings\Temp\workshare\mwtemp234\wsA7.tmp\BLANK DOC 1.doc</w:t>
    </w:r>
    <w:r>
      <w:rPr>
        <w:sz w:val="16"/>
      </w:rPr>
      <w:tab/>
    </w:r>
    <w:r>
      <w:rPr>
        <w:sz w:val="16"/>
      </w:rPr>
      <w:tab/>
    </w:r>
  </w:p>
  <w:bookmarkStart w:id="1250" w:name="_cp_change_983"/>
  <w:p w14:paraId="73FA0F64" w14:textId="405DC4E7"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1250"/>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386C" w14:textId="77777777" w:rsidR="00487ACE" w:rsidRDefault="00487ACE">
    <w:pPr>
      <w:rPr>
        <w:sz w:val="2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61" w:name="_cp_change_717"/>
  <w:p w14:paraId="7FA6B045" w14:textId="07D2A860"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62" w:name="_cp_change_718"/>
    <w:bookmarkEnd w:id="261"/>
  </w:p>
  <w:bookmarkEnd w:id="262"/>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63" w:name="_cp_change_715"/>
  <w:p w14:paraId="23EF93E8" w14:textId="03DA35C8"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64" w:name="_cp_change_716"/>
    <w:bookmarkEnd w:id="263"/>
  </w:p>
  <w:bookmarkEnd w:id="26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71" w:name="_cp_change_724"/>
  <w:p w14:paraId="66F6E1F7" w14:textId="0DD7017E" w:rsidR="00E30F58" w:rsidRDefault="00ED2E1D">
    <w:pPr>
      <w:pStyle w:val="Foote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271"/>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72" w:name="_cp_change_722"/>
  <w:p w14:paraId="63400850" w14:textId="0BC1A06E"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73" w:name="_cp_change_723"/>
    <w:bookmarkEnd w:id="272"/>
  </w:p>
  <w:bookmarkEnd w:id="273"/>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74" w:name="_cp_change_721"/>
  <w:p w14:paraId="70F15379" w14:textId="5770D204" w:rsidR="00E30F58" w:rsidRDefault="00ED2E1D">
    <w:pPr>
      <w:pStyle w:val="Foote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274"/>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86" w:name="_cp_change_728"/>
  <w:p w14:paraId="6E641389" w14:textId="597F523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286"/>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87" w:name="_cp_change_726"/>
  <w:p w14:paraId="295AD6EE" w14:textId="1289F071"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88" w:name="_cp_change_727"/>
    <w:bookmarkEnd w:id="287"/>
  </w:p>
  <w:bookmarkEnd w:id="2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1" w:name="_cp_change_672"/>
  <w:p w14:paraId="2EF95522" w14:textId="2EDD1C21" w:rsidR="009568BA" w:rsidRDefault="00ED2E1D">
    <w:pPr>
      <w:pStyle w:val="Footer"/>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p>
  <w:bookmarkEnd w:id="11"/>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89" w:name="_cp_change_725"/>
  <w:p w14:paraId="3C4B4B70" w14:textId="4D51067C"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289"/>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0" w:name="_cp_change_732"/>
  <w:p w14:paraId="2604D9D3" w14:textId="77BDD477"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00"/>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1" w:name="_cp_change_730"/>
  <w:p w14:paraId="6709C43D" w14:textId="6590FD42"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02" w:name="_cp_change_731"/>
    <w:bookmarkEnd w:id="301"/>
  </w:p>
  <w:bookmarkEnd w:id="302"/>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3" w:name="_cp_change_729"/>
  <w:p w14:paraId="6BF123DE" w14:textId="39F48ED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03"/>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8" w:name="_cp_change_736"/>
  <w:p w14:paraId="564A441D" w14:textId="0C6F0EB4"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08"/>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9" w:name="_cp_change_734"/>
  <w:p w14:paraId="4ED3BC57" w14:textId="780F521D"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10" w:name="_cp_change_735"/>
    <w:bookmarkEnd w:id="309"/>
  </w:p>
  <w:bookmarkEnd w:id="310"/>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11" w:name="_cp_change_733"/>
  <w:p w14:paraId="5CCBE7CB" w14:textId="7EFFC48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11"/>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18" w:name="_cp_change_740"/>
  <w:p w14:paraId="51CEA206" w14:textId="68D3ADA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18"/>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19" w:name="_cp_change_738"/>
  <w:p w14:paraId="21469946" w14:textId="0AC4FBE6"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20" w:name="_cp_change_739"/>
    <w:bookmarkEnd w:id="319"/>
  </w:p>
  <w:bookmarkEnd w:id="320"/>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21" w:name="_cp_change_737"/>
  <w:p w14:paraId="30292D72" w14:textId="1A522805"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2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93" w:name="_cp_change_683"/>
  <w:p w14:paraId="396D4DD2" w14:textId="38447370"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194" w:name="_cp_change_684"/>
    <w:bookmarkEnd w:id="193"/>
  </w:p>
  <w:bookmarkEnd w:id="19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24" w:name="_cp_change_744"/>
  <w:p w14:paraId="673949BF" w14:textId="2A828289"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24"/>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25" w:name="_cp_change_742"/>
  <w:p w14:paraId="6FF5DD7D" w14:textId="33B94676"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26" w:name="_cp_change_743"/>
    <w:bookmarkEnd w:id="325"/>
  </w:p>
  <w:bookmarkEnd w:id="326"/>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27" w:name="_cp_change_741"/>
  <w:p w14:paraId="3EDCA5B6" w14:textId="25383115"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27"/>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34" w:name="_cp_change_748"/>
  <w:p w14:paraId="067FEFF5" w14:textId="0C05E747"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34"/>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35" w:name="_cp_change_746"/>
  <w:p w14:paraId="3104E5BC" w14:textId="20E9C5FB"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36" w:name="_cp_change_747"/>
    <w:bookmarkEnd w:id="335"/>
  </w:p>
  <w:bookmarkEnd w:id="336"/>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37" w:name="_cp_change_745"/>
  <w:p w14:paraId="205E25AA" w14:textId="2555FB5A"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37"/>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55" w:name="_cp_change_752"/>
  <w:p w14:paraId="3FDB5925" w14:textId="6728C7DA"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55"/>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56" w:name="_cp_change_750"/>
  <w:p w14:paraId="243CAA27" w14:textId="7224CAC8"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57" w:name="_cp_change_751"/>
    <w:bookmarkEnd w:id="356"/>
  </w:p>
  <w:bookmarkEnd w:id="357"/>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58" w:name="_cp_change_749"/>
  <w:p w14:paraId="50F50D26" w14:textId="0E7027A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58"/>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61" w:name="_cp_change_756"/>
  <w:p w14:paraId="5B473320" w14:textId="74718992"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6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95" w:name="_cp_change_681"/>
  <w:p w14:paraId="496F6941" w14:textId="30DCDAEA"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196" w:name="_cp_change_682"/>
    <w:bookmarkEnd w:id="195"/>
  </w:p>
  <w:bookmarkEnd w:id="196"/>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62" w:name="_cp_change_754"/>
  <w:p w14:paraId="5B597773" w14:textId="5B1C67FF"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63" w:name="_cp_change_755"/>
    <w:bookmarkEnd w:id="362"/>
  </w:p>
  <w:bookmarkEnd w:id="363"/>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64" w:name="_cp_change_753"/>
  <w:p w14:paraId="58B353CF" w14:textId="6557DA9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64"/>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65" w:name="_cp_change_760"/>
  <w:p w14:paraId="60CA63CE" w14:textId="4D065E4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65"/>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66" w:name="_cp_change_758"/>
  <w:p w14:paraId="3DF5ACEC" w14:textId="1A2AAF65"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67" w:name="_cp_change_759"/>
    <w:bookmarkEnd w:id="366"/>
  </w:p>
  <w:bookmarkEnd w:id="367"/>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68" w:name="_cp_change_757"/>
  <w:p w14:paraId="3B8C07A1" w14:textId="142148A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68"/>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74" w:name="_cp_change_764"/>
  <w:p w14:paraId="15CB7042" w14:textId="43D9387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74"/>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75" w:name="_cp_change_762"/>
  <w:p w14:paraId="2EA8D677" w14:textId="19D87733"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76" w:name="_cp_change_763"/>
    <w:bookmarkEnd w:id="375"/>
  </w:p>
  <w:bookmarkEnd w:id="376"/>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77" w:name="_cp_change_761"/>
  <w:p w14:paraId="45D6D648" w14:textId="59C1A58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77"/>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86" w:name="_cp_change_768"/>
  <w:p w14:paraId="64E7EA7B" w14:textId="20A418B1"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86"/>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87" w:name="_cp_change_766"/>
  <w:p w14:paraId="2781893E" w14:textId="4E4DEA9D"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88" w:name="_cp_change_767"/>
    <w:bookmarkEnd w:id="387"/>
  </w:p>
  <w:bookmarkEnd w:id="3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97" w:name="_cp_change_679"/>
  <w:p w14:paraId="43FF6A54" w14:textId="08021F84"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198" w:name="_cp_change_680"/>
    <w:bookmarkEnd w:id="197"/>
  </w:p>
  <w:bookmarkEnd w:id="198"/>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89" w:name="_cp_change_765"/>
  <w:p w14:paraId="215DE568" w14:textId="212295B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89"/>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92" w:name="_cp_change_772"/>
  <w:p w14:paraId="0D41199F" w14:textId="7AC24C9D"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92"/>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93" w:name="_cp_change_770"/>
  <w:p w14:paraId="0294C63A" w14:textId="3E3FAA2A"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394" w:name="_cp_change_771"/>
    <w:bookmarkEnd w:id="393"/>
  </w:p>
  <w:bookmarkEnd w:id="394"/>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95" w:name="_cp_change_769"/>
  <w:p w14:paraId="717B60C4" w14:textId="6454000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395"/>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07" w:name="_cp_change_776"/>
  <w:p w14:paraId="6562F80E" w14:textId="5F803B7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407"/>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08" w:name="_cp_change_774"/>
  <w:p w14:paraId="60C3594E" w14:textId="161E3AB7"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409" w:name="_cp_change_775"/>
    <w:bookmarkEnd w:id="408"/>
  </w:p>
  <w:bookmarkEnd w:id="409"/>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10" w:name="_cp_change_773"/>
  <w:p w14:paraId="6FC95A39" w14:textId="5507EFE8"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410"/>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13" w:name="_cp_change_780"/>
  <w:p w14:paraId="407CF89F" w14:textId="4270F59B"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413"/>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14" w:name="_cp_change_778"/>
  <w:p w14:paraId="536498C2" w14:textId="03B54019"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415" w:name="_cp_change_779"/>
    <w:bookmarkEnd w:id="414"/>
  </w:p>
  <w:bookmarkEnd w:id="415"/>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16" w:name="_cp_change_777"/>
  <w:p w14:paraId="0AB8FD47" w14:textId="6BBF1E59"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416"/>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06" w:name="_cp_change_689"/>
  <w:p w14:paraId="49CFCAE2" w14:textId="7EB3987C"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07" w:name="_cp_change_690"/>
    <w:bookmarkEnd w:id="206"/>
  </w:p>
  <w:bookmarkEnd w:id="207"/>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22" w:name="_cp_change_784"/>
  <w:p w14:paraId="3044019E" w14:textId="5D7BD81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422"/>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23" w:name="_cp_change_782"/>
  <w:p w14:paraId="3B6756C4" w14:textId="65096A4D"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424" w:name="_cp_change_783"/>
    <w:bookmarkEnd w:id="423"/>
  </w:p>
  <w:bookmarkEnd w:id="424"/>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25" w:name="_cp_change_781"/>
  <w:p w14:paraId="6E75EAD5" w14:textId="7D5A2B35"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425"/>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17" w:name="_cp_change_788"/>
  <w:p w14:paraId="0C0DF820" w14:textId="4F2CC882"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617"/>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18" w:name="_cp_change_786"/>
  <w:p w14:paraId="590D89D7" w14:textId="01490A87"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619" w:name="_cp_change_787"/>
    <w:bookmarkEnd w:id="618"/>
  </w:p>
  <w:bookmarkEnd w:id="619"/>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20" w:name="_cp_change_785"/>
  <w:p w14:paraId="3BFFAA16" w14:textId="200F5551"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620"/>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01" w:name="_cp_change_792"/>
  <w:p w14:paraId="7797283B" w14:textId="436DDA91"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01"/>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02" w:name="_cp_change_790"/>
  <w:p w14:paraId="0288CC2E" w14:textId="20A3DBC5"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03" w:name="_cp_change_791"/>
    <w:bookmarkEnd w:id="802"/>
  </w:p>
  <w:bookmarkEnd w:id="803"/>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04" w:name="_cp_change_789"/>
  <w:p w14:paraId="411C8500" w14:textId="512AD8B4"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04"/>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05" w:name="_cp_change_796"/>
  <w:p w14:paraId="7D92A1B7" w14:textId="39A21D55"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05"/>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08" w:name="_cp_change_687"/>
  <w:p w14:paraId="7C280964" w14:textId="4493A95E"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209" w:name="_cp_change_688"/>
    <w:bookmarkEnd w:id="208"/>
  </w:p>
  <w:bookmarkEnd w:id="209"/>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06" w:name="_cp_change_794"/>
  <w:p w14:paraId="704ED6BB" w14:textId="3CEA41AD"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07" w:name="_cp_change_795"/>
    <w:bookmarkEnd w:id="806"/>
  </w:p>
  <w:bookmarkEnd w:id="807"/>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08" w:name="_cp_change_793"/>
  <w:p w14:paraId="2DEE6A6F" w14:textId="55DB3FD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08"/>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09" w:name="_cp_change_800"/>
  <w:p w14:paraId="2DEB6D91" w14:textId="512F646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09"/>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10" w:name="_cp_change_798"/>
  <w:p w14:paraId="4484C5F8" w14:textId="5ECE5508"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11" w:name="_cp_change_799"/>
    <w:bookmarkEnd w:id="810"/>
  </w:p>
  <w:bookmarkEnd w:id="811"/>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12" w:name="_cp_change_797"/>
  <w:p w14:paraId="76204659" w14:textId="49E7858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12"/>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19" w:name="_cp_change_804"/>
  <w:p w14:paraId="79C839B6" w14:textId="4FAEBFB0"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19"/>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20" w:name="_cp_change_802"/>
  <w:p w14:paraId="6B31817B" w14:textId="1B8C70B8"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21" w:name="_cp_change_803"/>
    <w:bookmarkEnd w:id="820"/>
  </w:p>
  <w:bookmarkEnd w:id="821"/>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22" w:name="_cp_change_801"/>
  <w:p w14:paraId="3579FABD" w14:textId="3BF8D869"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22"/>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27" w:name="_cp_change_808"/>
  <w:p w14:paraId="51C67453" w14:textId="0732540F"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27"/>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28" w:name="_cp_change_806"/>
  <w:p w14:paraId="77C7854A" w14:textId="5FEC0665"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29" w:name="_cp_change_807"/>
    <w:bookmarkEnd w:id="828"/>
  </w:p>
  <w:bookmarkEnd w:id="82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10" w:name="_cp_change_685"/>
  <w:p w14:paraId="2735EAC1" w14:textId="2565ED54" w:rsidR="009568BA" w:rsidRDefault="00ED2E1D">
    <w:pPr>
      <w:pStyle w:val="Footer1"/>
      <w:rPr>
        <w:color w:val="0000FF"/>
        <w:u w:val="double"/>
      </w:rP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Start w:id="211" w:name="_cp_change_686"/>
    <w:bookmarkEnd w:id="210"/>
  </w:p>
  <w:bookmarkEnd w:id="211"/>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30" w:name="_cp_change_805"/>
  <w:p w14:paraId="1BB2D288" w14:textId="26ABF27E"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30"/>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38" w:name="_cp_change_812"/>
  <w:p w14:paraId="45D34305" w14:textId="655D37E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38"/>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39" w:name="_cp_change_810"/>
  <w:p w14:paraId="3E6214D7" w14:textId="1FAB0F73"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40" w:name="_cp_change_811"/>
    <w:bookmarkEnd w:id="839"/>
  </w:p>
  <w:bookmarkEnd w:id="840"/>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41" w:name="_cp_change_809"/>
  <w:p w14:paraId="54F065E6" w14:textId="3EAFAAD6"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41"/>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43" w:name="_cp_change_816"/>
  <w:p w14:paraId="114A1E26" w14:textId="3F81D523"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43"/>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44" w:name="_cp_change_814"/>
  <w:p w14:paraId="5C017976" w14:textId="7525AD71"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45" w:name="_cp_change_815"/>
    <w:bookmarkEnd w:id="844"/>
  </w:p>
  <w:bookmarkEnd w:id="845"/>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46" w:name="_cp_change_813"/>
  <w:p w14:paraId="0460F487" w14:textId="44A73865" w:rsidR="00E30F58" w:rsidRDefault="00ED2E1D">
    <w:pPr>
      <w:pStyle w:val="Footer1"/>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46"/>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47" w:name="_cp_change_820"/>
  <w:p w14:paraId="5863009C" w14:textId="1BF686D3" w:rsidR="00E30F58" w:rsidRDefault="00ED2E1D">
    <w:pPr>
      <w:pStyle w:val="Foote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47"/>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48" w:name="_cp_change_818"/>
  <w:p w14:paraId="58BC95ED" w14:textId="32062F0F" w:rsidR="009568BA" w:rsidRPr="00635B0A" w:rsidRDefault="00ED2E1D">
    <w:pPr>
      <w:pStyle w:val="Footer1"/>
      <w:rPr>
        <w:color w:val="0000FF"/>
        <w:sz w:val="16"/>
        <w:szCs w:val="16"/>
        <w:u w:val="double"/>
      </w:rPr>
    </w:pPr>
    <w:r>
      <w:rPr>
        <w:color w:val="0000FF"/>
        <w:sz w:val="16"/>
        <w:szCs w:val="16"/>
        <w:u w:val="double" w:color="0000FF"/>
      </w:rPr>
      <w:fldChar w:fldCharType="begin"/>
    </w:r>
    <w:r>
      <w:rPr>
        <w:color w:val="0000FF"/>
        <w:sz w:val="16"/>
        <w:szCs w:val="16"/>
        <w:u w:val="double" w:color="0000FF"/>
      </w:rPr>
      <w:instrText xml:space="preserve"> DOCPROPERTY DOCXDOCID DMS=iManage Format=FL: &lt;&lt;NUM&gt;&gt;v&lt;&lt;VER&gt;&gt; \* MERGEFORMAT </w:instrText>
    </w:r>
    <w:r>
      <w:rPr>
        <w:color w:val="0000FF"/>
        <w:sz w:val="16"/>
        <w:szCs w:val="16"/>
        <w:u w:val="double" w:color="0000FF"/>
      </w:rPr>
      <w:fldChar w:fldCharType="separate"/>
    </w:r>
    <w:r w:rsidR="00565C75">
      <w:rPr>
        <w:color w:val="0000FF"/>
        <w:sz w:val="16"/>
        <w:szCs w:val="16"/>
        <w:u w:val="double" w:color="0000FF"/>
      </w:rPr>
      <w:t>FL: 35039435v5</w:t>
    </w:r>
    <w:r>
      <w:rPr>
        <w:color w:val="0000FF"/>
        <w:sz w:val="16"/>
        <w:szCs w:val="16"/>
        <w:u w:val="double" w:color="0000FF"/>
      </w:rPr>
      <w:fldChar w:fldCharType="end"/>
    </w:r>
    <w:bookmarkStart w:id="849" w:name="_cp_change_819"/>
    <w:bookmarkEnd w:id="848"/>
  </w:p>
  <w:bookmarkEnd w:id="849"/>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50" w:name="_cp_change_817"/>
  <w:p w14:paraId="34C6FC0A" w14:textId="10A5E515" w:rsidR="00E30F58" w:rsidRDefault="00ED2E1D">
    <w:pPr>
      <w:pStyle w:val="Footer"/>
    </w:pPr>
    <w:r>
      <w:rPr>
        <w:color w:val="0000FF"/>
        <w:u w:val="double" w:color="0000FF"/>
      </w:rPr>
      <w:fldChar w:fldCharType="begin"/>
    </w:r>
    <w:r>
      <w:rPr>
        <w:color w:val="0000FF"/>
        <w:u w:val="double" w:color="0000FF"/>
      </w:rPr>
      <w:instrText xml:space="preserve"> DOCPROPERTY DOCXDOCID DMS=iManage Format=FL: &lt;&lt;NUM&gt;&gt;v&lt;&lt;VER&gt;&gt; \* MERGEFORMAT </w:instrText>
    </w:r>
    <w:r>
      <w:rPr>
        <w:color w:val="0000FF"/>
        <w:u w:val="double" w:color="0000FF"/>
      </w:rPr>
      <w:fldChar w:fldCharType="separate"/>
    </w:r>
    <w:r w:rsidR="00565C75">
      <w:rPr>
        <w:color w:val="0000FF"/>
        <w:u w:val="double" w:color="0000FF"/>
      </w:rPr>
      <w:t>FL: 35039435v5</w:t>
    </w:r>
    <w:r>
      <w:rPr>
        <w:color w:val="0000FF"/>
        <w:u w:val="double" w:color="0000FF"/>
      </w:rPr>
      <w:fldChar w:fldCharType="end"/>
    </w:r>
    <w:bookmarkEnd w:id="8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60C42" w14:textId="77777777" w:rsidR="00ED2E1D" w:rsidRDefault="00ED2E1D">
      <w:r>
        <w:separator/>
      </w:r>
    </w:p>
  </w:footnote>
  <w:footnote w:type="continuationSeparator" w:id="0">
    <w:p w14:paraId="4EDF2D29" w14:textId="77777777" w:rsidR="00ED2E1D" w:rsidRDefault="00ED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63C8" w14:textId="77777777" w:rsidR="006D0F23" w:rsidRDefault="006D0F23">
    <w:pPr>
      <w:pStyle w:val="Header"/>
      <w:rPr>
        <w:color w:val="0000FF"/>
        <w:u w:val="double"/>
      </w:rPr>
    </w:pPr>
    <w:bookmarkStart w:id="7" w:name="_cp_change_669"/>
  </w:p>
  <w:bookmarkEnd w:id="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7F9F" w14:textId="77777777" w:rsidR="00E30F58" w:rsidRDefault="00E30F58">
    <w:pPr>
      <w:pStyle w:val="Header1"/>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A101" w14:textId="77777777" w:rsidR="00E30F58" w:rsidRDefault="00E30F58">
    <w:pPr>
      <w:pStyle w:val="Header1"/>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04B8" w14:textId="77777777" w:rsidR="00E30F58" w:rsidRDefault="00ED2E1D" w:rsidP="00677ABC">
    <w:pPr>
      <w:pStyle w:val="Header"/>
      <w:jc w:val="right"/>
    </w:pPr>
    <w:r>
      <w:t>Schedule 19</w:t>
    </w:r>
    <w:r>
      <w:ptab w:relativeTo="margin" w:alignment="center" w:leader="none"/>
    </w:r>
    <w:r>
      <w:ptab w:relativeTo="margin" w:alignment="right" w:leader="none"/>
    </w:r>
  </w:p>
  <w:p w14:paraId="3F8CC3B0" w14:textId="77777777" w:rsidR="00E30F58" w:rsidRDefault="00E30F58" w:rsidP="00304FC4">
    <w:pPr>
      <w:pStyle w:val="Header"/>
      <w:jc w:val="left"/>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618F" w14:textId="77777777" w:rsidR="00E30F58" w:rsidRDefault="00E30F58">
    <w:pPr>
      <w:pStyle w:val="Header1"/>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5758" w14:textId="77777777" w:rsidR="00E30F58" w:rsidRDefault="00E30F58">
    <w:pPr>
      <w:pStyle w:val="Header1"/>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4268" w14:textId="77777777" w:rsidR="00E30F58" w:rsidRDefault="00ED2E1D" w:rsidP="00677ABC">
    <w:pPr>
      <w:pStyle w:val="Header"/>
      <w:jc w:val="right"/>
    </w:pPr>
    <w:r>
      <w:t>Schedule 20</w:t>
    </w:r>
    <w:r>
      <w:ptab w:relativeTo="margin" w:alignment="center" w:leader="none"/>
    </w:r>
    <w:r>
      <w:ptab w:relativeTo="margin" w:alignment="right" w:leader="none"/>
    </w:r>
  </w:p>
  <w:p w14:paraId="1DA17E4E" w14:textId="77777777" w:rsidR="00E30F58" w:rsidRDefault="00E30F58" w:rsidP="00304FC4">
    <w:pPr>
      <w:pStyle w:val="Header"/>
      <w:jc w:val="left"/>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1761" w14:textId="77777777" w:rsidR="00E30F58" w:rsidRDefault="00E30F58">
    <w:pPr>
      <w:pStyle w:val="Header1"/>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F8E7" w14:textId="77777777" w:rsidR="00E30F58" w:rsidRDefault="00E30F58">
    <w:pPr>
      <w:pStyle w:val="Header1"/>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3CF4" w14:textId="77777777" w:rsidR="00E30F58" w:rsidRDefault="00ED2E1D" w:rsidP="00677ABC">
    <w:pPr>
      <w:pStyle w:val="Header"/>
      <w:jc w:val="right"/>
    </w:pPr>
    <w:r>
      <w:t>Schedule 21</w:t>
    </w:r>
    <w:r>
      <w:ptab w:relativeTo="margin" w:alignment="center" w:leader="none"/>
    </w:r>
    <w:r>
      <w:ptab w:relativeTo="margin" w:alignment="right" w:leader="none"/>
    </w:r>
  </w:p>
  <w:p w14:paraId="2C6F221A" w14:textId="77777777" w:rsidR="00E30F58" w:rsidRDefault="00E30F58" w:rsidP="00304FC4">
    <w:pPr>
      <w:pStyle w:val="Header"/>
      <w:jc w:val="left"/>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DF6B" w14:textId="77777777" w:rsidR="00E30F58" w:rsidRDefault="00E30F58">
    <w:pPr>
      <w:pStyle w:val="Header1"/>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7877" w14:textId="77777777" w:rsidR="00E30F58" w:rsidRDefault="00E30F58">
    <w:pPr>
      <w:pStyle w:val="Header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E47E" w14:textId="77777777" w:rsidR="00E30F58" w:rsidRDefault="00ED2E1D" w:rsidP="006E0B7F">
    <w:pPr>
      <w:pStyle w:val="Header"/>
    </w:pPr>
    <w:r>
      <w:t>Schedule 2</w:t>
    </w:r>
    <w:r>
      <w:ptab w:relativeTo="margin" w:alignment="center" w:leader="none"/>
    </w:r>
    <w:r>
      <w:ptab w:relativeTo="margin" w:alignment="right" w:leader="none"/>
    </w:r>
  </w:p>
  <w:p w14:paraId="12EE765D" w14:textId="77777777" w:rsidR="00E30F58" w:rsidRPr="006E0B7F" w:rsidRDefault="00ED2E1D" w:rsidP="006E0B7F">
    <w:pPr>
      <w:pStyle w:val="Header"/>
    </w:pPr>
    <w:r>
      <w:rPr>
        <w:sz w:val="18"/>
      </w:rPr>
      <w:t>ABC version 08/12/16</w: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886A" w14:textId="77777777" w:rsidR="00E30F58" w:rsidRDefault="00ED2E1D" w:rsidP="00677ABC">
    <w:pPr>
      <w:pStyle w:val="Header"/>
      <w:jc w:val="right"/>
    </w:pPr>
    <w:r>
      <w:t>Schedule 22</w:t>
    </w:r>
    <w:r>
      <w:ptab w:relativeTo="margin" w:alignment="center" w:leader="none"/>
    </w:r>
    <w:r>
      <w:ptab w:relativeTo="margin" w:alignment="right" w:leader="none"/>
    </w:r>
  </w:p>
  <w:p w14:paraId="5B482FF6" w14:textId="77777777" w:rsidR="00E30F58" w:rsidRDefault="00E30F58" w:rsidP="00304FC4">
    <w:pPr>
      <w:pStyle w:val="Header"/>
      <w:jc w:val="left"/>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52C9" w14:textId="77777777" w:rsidR="00E30F58" w:rsidRDefault="00E30F58">
    <w:pPr>
      <w:pStyle w:val="Header1"/>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EF52" w14:textId="77777777" w:rsidR="00E30F58" w:rsidRDefault="00E30F58">
    <w:pPr>
      <w:pStyle w:val="Header1"/>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D7FA" w14:textId="77777777" w:rsidR="00E30F58" w:rsidRDefault="00ED2E1D" w:rsidP="00677ABC">
    <w:pPr>
      <w:pStyle w:val="Header"/>
      <w:jc w:val="right"/>
    </w:pPr>
    <w:r>
      <w:t>Schedule 23</w:t>
    </w:r>
    <w:r>
      <w:ptab w:relativeTo="margin" w:alignment="center" w:leader="none"/>
    </w:r>
    <w:r>
      <w:ptab w:relativeTo="margin" w:alignment="right" w:leader="none"/>
    </w:r>
  </w:p>
  <w:p w14:paraId="46BC67D7" w14:textId="77777777" w:rsidR="00E30F58" w:rsidRDefault="00E30F58" w:rsidP="00304FC4">
    <w:pPr>
      <w:pStyle w:val="Header"/>
      <w:jc w:val="left"/>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9610" w14:textId="77777777" w:rsidR="00E30F58" w:rsidRDefault="00E30F58">
    <w:pPr>
      <w:pStyle w:val="Header1"/>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AD93" w14:textId="77777777" w:rsidR="00E30F58" w:rsidRDefault="00E30F58">
    <w:pPr>
      <w:pStyle w:val="Header1"/>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9CAA" w14:textId="77777777" w:rsidR="00E30F58" w:rsidRDefault="00ED2E1D" w:rsidP="00677ABC">
    <w:pPr>
      <w:pStyle w:val="Header"/>
      <w:jc w:val="right"/>
    </w:pPr>
    <w:r>
      <w:t>Schedule 24</w:t>
    </w:r>
    <w:r>
      <w:ptab w:relativeTo="margin" w:alignment="center" w:leader="none"/>
    </w:r>
    <w:r>
      <w:ptab w:relativeTo="margin" w:alignment="right" w:leader="none"/>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AC224" w14:textId="77777777" w:rsidR="00E30F58" w:rsidRDefault="00E30F58">
    <w:pPr>
      <w:pStyle w:val="Header1"/>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3D1C" w14:textId="77777777" w:rsidR="00E30F58" w:rsidRDefault="00E30F58">
    <w:pPr>
      <w:pStyle w:val="Header1"/>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83C0" w14:textId="77777777" w:rsidR="00E30F58" w:rsidRDefault="00ED2E1D" w:rsidP="00677ABC">
    <w:pPr>
      <w:pStyle w:val="Header"/>
      <w:jc w:val="right"/>
    </w:pPr>
    <w:r>
      <w:t>Schedule 25</w:t>
    </w:r>
    <w:r>
      <w:ptab w:relativeTo="margin" w:alignment="center" w:leader="none"/>
    </w:r>
    <w:r>
      <w:ptab w:relativeTo="margin" w:alignment="right" w:leader="none"/>
    </w:r>
  </w:p>
  <w:p w14:paraId="013B2C8E" w14:textId="77777777" w:rsidR="00E30F58" w:rsidRDefault="00E30F58" w:rsidP="00304FC4">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6A45" w14:textId="77777777" w:rsidR="00E30F58" w:rsidRDefault="00E30F58">
    <w:pPr>
      <w:pStyle w:val="Header1"/>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2ECC" w14:textId="77777777" w:rsidR="00E30F58" w:rsidRDefault="00E30F58">
    <w:pPr>
      <w:pStyle w:val="Header1"/>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BE6A" w14:textId="77777777" w:rsidR="00E30F58" w:rsidRDefault="00E30F58">
    <w:pPr>
      <w:pStyle w:val="Header1"/>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1300" w14:textId="77777777" w:rsidR="00E30F58" w:rsidRDefault="00ED2E1D" w:rsidP="00677ABC">
    <w:pPr>
      <w:pStyle w:val="Header"/>
      <w:jc w:val="right"/>
    </w:pPr>
    <w:r>
      <w:t>Schedule 26</w:t>
    </w:r>
    <w:r>
      <w:ptab w:relativeTo="margin" w:alignment="center" w:leader="none"/>
    </w:r>
    <w:r>
      <w:ptab w:relativeTo="margin" w:alignment="right" w:leader="none"/>
    </w:r>
  </w:p>
  <w:p w14:paraId="4F4FD512" w14:textId="77777777" w:rsidR="00E30F58" w:rsidRDefault="00E30F58" w:rsidP="00304FC4">
    <w:pPr>
      <w:pStyle w:val="Header"/>
      <w:jc w:val="left"/>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B947" w14:textId="77777777" w:rsidR="00E30F58" w:rsidRDefault="00E30F58">
    <w:pPr>
      <w:pStyle w:val="Header1"/>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E4FB" w14:textId="77777777" w:rsidR="00E30F58" w:rsidRDefault="00E30F58">
    <w:pPr>
      <w:pStyle w:val="Header1"/>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405E" w14:textId="77777777" w:rsidR="00E30F58" w:rsidRDefault="00ED2E1D" w:rsidP="00677ABC">
    <w:pPr>
      <w:pStyle w:val="Header"/>
      <w:jc w:val="right"/>
    </w:pPr>
    <w:r>
      <w:t>Schedule 27</w:t>
    </w:r>
    <w:r>
      <w:ptab w:relativeTo="margin" w:alignment="center" w:leader="none"/>
    </w:r>
    <w:r>
      <w:ptab w:relativeTo="margin" w:alignment="right" w:leader="none"/>
    </w:r>
  </w:p>
  <w:p w14:paraId="453A1BAF" w14:textId="77777777" w:rsidR="00E30F58" w:rsidRDefault="00E30F58" w:rsidP="00304FC4">
    <w:pPr>
      <w:pStyle w:val="Header"/>
      <w:jc w:val="left"/>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2201" w14:textId="77777777" w:rsidR="00E30F58" w:rsidRDefault="00E30F58">
    <w:pPr>
      <w:pStyle w:val="Header1"/>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3538" w14:textId="77777777" w:rsidR="00E30F58" w:rsidRDefault="00E30F58">
    <w:pPr>
      <w:pStyle w:val="Header1"/>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DE78" w14:textId="77777777" w:rsidR="00E30F58" w:rsidRDefault="00ED2E1D" w:rsidP="00463D39">
    <w:pPr>
      <w:pStyle w:val="Header"/>
      <w:jc w:val="center"/>
    </w:pPr>
    <w:r>
      <w:t>Schedule 28</w:t>
    </w:r>
    <w:r>
      <w:ptab w:relativeTo="margin" w:alignment="center" w:leader="none"/>
    </w:r>
    <w:r>
      <w:ptab w:relativeTo="margin" w:alignment="right" w:leader="none"/>
    </w:r>
  </w:p>
  <w:p w14:paraId="7E0F7ECD" w14:textId="77777777" w:rsidR="00E30F58" w:rsidRDefault="00E30F58" w:rsidP="00304FC4">
    <w:pPr>
      <w:pStyle w:val="Header"/>
      <w:jc w:val="left"/>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36F4" w14:textId="77777777" w:rsidR="00E30F58" w:rsidRDefault="00E30F58">
    <w:pPr>
      <w:pStyle w:val="Header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93FA" w14:textId="77777777" w:rsidR="00E30F58" w:rsidRDefault="00E30F58">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B909" w14:textId="77777777" w:rsidR="00E30F58" w:rsidRDefault="00E30F58">
    <w:pPr>
      <w:pStyle w:val="Header1"/>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D00A" w14:textId="77777777" w:rsidR="00E30F58" w:rsidRDefault="00ED2E1D" w:rsidP="00463D39">
    <w:pPr>
      <w:pStyle w:val="Header"/>
      <w:jc w:val="center"/>
    </w:pPr>
    <w:r>
      <w:t>Schedule 29</w:t>
    </w:r>
    <w:r>
      <w:ptab w:relativeTo="margin" w:alignment="center" w:leader="none"/>
    </w:r>
    <w:r>
      <w:ptab w:relativeTo="margin" w:alignment="right" w:leader="none"/>
    </w:r>
  </w:p>
  <w:p w14:paraId="0064E55B" w14:textId="77777777" w:rsidR="00E30F58" w:rsidRDefault="00E30F58" w:rsidP="00304FC4">
    <w:pPr>
      <w:pStyle w:val="Header"/>
      <w:jc w:val="left"/>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7D8" w14:textId="77777777" w:rsidR="00E30F58" w:rsidRDefault="00E30F58">
    <w:pPr>
      <w:pStyle w:val="Header1"/>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8D11" w14:textId="77777777" w:rsidR="00E30F58" w:rsidRDefault="00E30F58">
    <w:pPr>
      <w:pStyle w:val="Header1"/>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1C7A" w14:textId="77777777" w:rsidR="00E30F58" w:rsidRDefault="00ED2E1D" w:rsidP="00463D39">
    <w:pPr>
      <w:pStyle w:val="Header"/>
      <w:jc w:val="right"/>
    </w:pPr>
    <w:r>
      <w:t>Schedule 29A</w:t>
    </w:r>
    <w:r>
      <w:ptab w:relativeTo="margin" w:alignment="center" w:leader="none"/>
    </w:r>
    <w:r>
      <w:ptab w:relativeTo="margin" w:alignment="right" w:leader="none"/>
    </w:r>
  </w:p>
  <w:p w14:paraId="594A7126" w14:textId="77777777" w:rsidR="00E30F58" w:rsidRPr="00170413" w:rsidRDefault="00E30F58" w:rsidP="00677ABC">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312B" w14:textId="77777777" w:rsidR="00E30F58" w:rsidRDefault="00E30F58" w:rsidP="00677ABC">
    <w:pPr>
      <w:pStyle w:val="Header"/>
      <w:tabs>
        <w:tab w:val="center" w:pos="4500"/>
        <w:tab w:val="right" w:pos="9000"/>
      </w:tabs>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9C59" w14:textId="77777777" w:rsidR="00E30F58" w:rsidRDefault="00E30F58">
    <w:pPr>
      <w:pStyle w:val="Header1"/>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D514" w14:textId="77777777" w:rsidR="00E30F58" w:rsidRDefault="00ED2E1D" w:rsidP="00677ABC">
    <w:pPr>
      <w:pStyle w:val="Header"/>
    </w:pPr>
    <w:r>
      <w:t>Schedule 29B</w:t>
    </w:r>
    <w:r>
      <w:ptab w:relativeTo="margin" w:alignment="center" w:leader="none"/>
    </w:r>
    <w:r>
      <w:ptab w:relativeTo="margin" w:alignment="right" w:leader="none"/>
    </w:r>
  </w:p>
  <w:p w14:paraId="722263FD" w14:textId="77777777" w:rsidR="00E30F58" w:rsidRPr="00170413" w:rsidRDefault="00E30F58" w:rsidP="00677ABC">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A1DA" w14:textId="77777777" w:rsidR="00E30F58" w:rsidRDefault="00E30F58" w:rsidP="00677ABC">
    <w:pPr>
      <w:pStyle w:val="Header1"/>
      <w:tabs>
        <w:tab w:val="center" w:pos="4500"/>
        <w:tab w:val="right" w:pos="9000"/>
      </w:tabs>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C790" w14:textId="77777777" w:rsidR="00E30F58" w:rsidRDefault="00E30F58">
    <w:pPr>
      <w:pStyle w:val="Header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8829" w14:textId="77777777" w:rsidR="00E30F58" w:rsidRDefault="00ED2E1D" w:rsidP="006E0B7F">
    <w:pPr>
      <w:pStyle w:val="Header1"/>
    </w:pPr>
    <w:r>
      <w:t>Schedule 2</w:t>
    </w:r>
    <w:r>
      <w:ptab w:relativeTo="margin" w:alignment="center" w:leader="none"/>
    </w:r>
    <w:r>
      <w:ptab w:relativeTo="margin" w:alignment="right" w:leader="none"/>
    </w:r>
  </w:p>
  <w:p w14:paraId="61B24B75" w14:textId="77777777" w:rsidR="00E30F58" w:rsidRPr="006E0B7F" w:rsidRDefault="00ED2E1D" w:rsidP="006E0B7F">
    <w:pPr>
      <w:pStyle w:val="Header1"/>
    </w:pPr>
    <w:r>
      <w:rPr>
        <w:sz w:val="18"/>
      </w:rPr>
      <w:t>ABC version 08/12/16</w: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CF27" w14:textId="77777777" w:rsidR="00E30F58" w:rsidRDefault="00ED2E1D" w:rsidP="00677ABC">
    <w:pPr>
      <w:pStyle w:val="Header"/>
    </w:pPr>
    <w:r>
      <w:t>Schedule 29C</w:t>
    </w:r>
    <w:r>
      <w:ptab w:relativeTo="margin" w:alignment="center" w:leader="none"/>
    </w:r>
    <w:r>
      <w:ptab w:relativeTo="margin" w:alignment="right" w:leader="none"/>
    </w:r>
  </w:p>
  <w:p w14:paraId="0527D966" w14:textId="77777777" w:rsidR="00E30F58" w:rsidRPr="00170413" w:rsidRDefault="00E30F58" w:rsidP="00677ABC">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9B95" w14:textId="77777777" w:rsidR="00E30F58" w:rsidRDefault="00E30F58" w:rsidP="00677ABC">
    <w:pPr>
      <w:pStyle w:val="Header1"/>
      <w:tabs>
        <w:tab w:val="center" w:pos="4500"/>
        <w:tab w:val="right" w:pos="9000"/>
      </w:tabs>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F8F8" w14:textId="77777777" w:rsidR="00E30F58" w:rsidRDefault="00E30F5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D963" w14:textId="77777777" w:rsidR="00E30F58" w:rsidRDefault="00ED2E1D" w:rsidP="00575133">
    <w:pPr>
      <w:pStyle w:val="Header"/>
    </w:pPr>
    <w:r>
      <w:t>Schedule 29D</w:t>
    </w:r>
    <w:r>
      <w:ptab w:relativeTo="margin" w:alignment="center" w:leader="none"/>
    </w:r>
    <w:r>
      <w:ptab w:relativeTo="margin" w:alignment="right" w:leader="none"/>
    </w:r>
  </w:p>
  <w:p w14:paraId="06729CC9" w14:textId="77777777" w:rsidR="00E30F58" w:rsidRPr="00575133" w:rsidRDefault="00E30F58" w:rsidP="00575133">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A337" w14:textId="77777777" w:rsidR="00E30F58" w:rsidRDefault="00E30F5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6A03" w14:textId="77777777" w:rsidR="00E30F58" w:rsidRDefault="00E30F58">
    <w:pPr>
      <w:pStyle w:val="Header1"/>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12F7" w14:textId="77777777" w:rsidR="00E30F58" w:rsidRDefault="00ED2E1D" w:rsidP="004F6063">
    <w:pPr>
      <w:pStyle w:val="Header"/>
      <w:jc w:val="right"/>
    </w:pPr>
    <w:r>
      <w:t>Schedule 30</w:t>
    </w:r>
    <w:r>
      <w:ptab w:relativeTo="margin" w:alignment="center" w:leader="none"/>
    </w:r>
    <w:r>
      <w:ptab w:relativeTo="margin" w:alignment="right" w:leader="none"/>
    </w:r>
  </w:p>
  <w:p w14:paraId="28636B65" w14:textId="77777777" w:rsidR="00E30F58" w:rsidRDefault="00E30F58" w:rsidP="00304FC4">
    <w:pPr>
      <w:pStyle w:val="Header"/>
      <w:jc w:val="left"/>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2D75" w14:textId="77777777" w:rsidR="00E30F58" w:rsidRDefault="00E30F58">
    <w:pPr>
      <w:pStyle w:val="Header1"/>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AE64C" w14:textId="77777777" w:rsidR="00E30F58" w:rsidRDefault="00E30F58">
    <w:pPr>
      <w:pStyle w:val="Header1"/>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4CE9" w14:textId="77777777" w:rsidR="00E30F58" w:rsidRDefault="00ED2E1D" w:rsidP="00575133">
    <w:pPr>
      <w:pStyle w:val="Header"/>
    </w:pPr>
    <w:r>
      <w:t>Schedule 30A</w:t>
    </w:r>
    <w:r>
      <w:ptab w:relativeTo="margin" w:alignment="center" w:leader="none"/>
    </w:r>
    <w:r>
      <w:ptab w:relativeTo="margin" w:alignment="right" w:leader="none"/>
    </w:r>
  </w:p>
  <w:p w14:paraId="0CB45EB0" w14:textId="77777777" w:rsidR="00E30F58" w:rsidRPr="00575133" w:rsidRDefault="00E30F58" w:rsidP="005751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7841" w14:textId="77777777" w:rsidR="00E30F58" w:rsidRDefault="00E30F5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FCCB" w14:textId="77777777" w:rsidR="00E30F58" w:rsidRDefault="00E30F58">
    <w:pPr>
      <w:pStyle w:val="Header1"/>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7AA0" w14:textId="77777777" w:rsidR="00E30F58" w:rsidRDefault="00E30F58">
    <w:pPr>
      <w:pStyle w:val="Header1"/>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10AD" w14:textId="77777777" w:rsidR="00E30F58" w:rsidRDefault="00ED2E1D" w:rsidP="00575133">
    <w:pPr>
      <w:pStyle w:val="Header"/>
    </w:pPr>
    <w:r>
      <w:t>Schedule 30B</w:t>
    </w:r>
    <w:r>
      <w:ptab w:relativeTo="margin" w:alignment="center" w:leader="none"/>
    </w:r>
    <w:r>
      <w:ptab w:relativeTo="margin" w:alignment="right" w:leader="none"/>
    </w:r>
  </w:p>
  <w:p w14:paraId="4A11A932" w14:textId="77777777" w:rsidR="00E30F58" w:rsidRPr="00575133" w:rsidRDefault="00E30F58" w:rsidP="00575133">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3229" w14:textId="77777777" w:rsidR="00E30F58" w:rsidRDefault="00E30F58">
    <w:pPr>
      <w:pStyle w:val="Header1"/>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3FA8" w14:textId="77777777" w:rsidR="00E30F58" w:rsidRDefault="00E30F58">
    <w:pPr>
      <w:pStyle w:val="Header1"/>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66656" w14:textId="77777777" w:rsidR="00E30F58" w:rsidRDefault="00ED2E1D" w:rsidP="00575133">
    <w:pPr>
      <w:pStyle w:val="Header"/>
    </w:pPr>
    <w:r>
      <w:t>Schedule 30C</w:t>
    </w:r>
    <w:r>
      <w:ptab w:relativeTo="margin" w:alignment="center" w:leader="none"/>
    </w:r>
    <w:r>
      <w:ptab w:relativeTo="margin" w:alignment="right" w:leader="none"/>
    </w:r>
  </w:p>
  <w:p w14:paraId="1540EBE7" w14:textId="77777777" w:rsidR="00E30F58" w:rsidRPr="00575133" w:rsidRDefault="00E30F58" w:rsidP="00575133">
    <w:pPr>
      <w:pStyle w:val="Header"/>
    </w:pPr>
  </w:p>
  <w:p w14:paraId="76A6BDBA" w14:textId="77777777" w:rsidR="00E30F58" w:rsidRDefault="00E30F58"/>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E460" w14:textId="77777777" w:rsidR="00E30F58" w:rsidRDefault="00E30F58">
    <w:pPr>
      <w:pStyle w:val="Header1"/>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C0B1" w14:textId="77777777" w:rsidR="00E30F58" w:rsidRDefault="00E30F58">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3C33" w14:textId="77777777" w:rsidR="00E30F58" w:rsidRDefault="00ED2E1D" w:rsidP="004F6063">
    <w:pPr>
      <w:pStyle w:val="Header"/>
    </w:pPr>
    <w:r>
      <w:t>Schedule 31 – Rentcharge Deed</w:t>
    </w:r>
    <w:r>
      <w:ptab w:relativeTo="margin" w:alignment="center" w:leader="none"/>
    </w:r>
    <w:r>
      <w:ptab w:relativeTo="margin" w:alignment="right" w:leader="none"/>
    </w:r>
  </w:p>
  <w:p w14:paraId="42F03DDA" w14:textId="77777777" w:rsidR="00E30F58" w:rsidRPr="004F6063" w:rsidRDefault="00E30F58" w:rsidP="004F6063">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25AE7" w14:textId="77777777" w:rsidR="00E30F58" w:rsidRDefault="00E30F5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3706" w14:textId="77777777" w:rsidR="00E30F58" w:rsidRDefault="00E30F58">
    <w:pPr>
      <w:pStyle w:val="Header1"/>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CA52" w14:textId="77777777" w:rsidR="00E30F58" w:rsidRDefault="00E30F58">
    <w:pPr>
      <w:pStyle w:val="Header1"/>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E1FDF" w14:textId="77777777" w:rsidR="00E30F58" w:rsidRDefault="00ED2E1D" w:rsidP="004F6063">
    <w:pPr>
      <w:pStyle w:val="Header1"/>
    </w:pPr>
    <w:r>
      <w:t>Schedule 31 – Rentcharge Deed</w:t>
    </w:r>
    <w:r>
      <w:ptab w:relativeTo="margin" w:alignment="center" w:leader="none"/>
    </w:r>
    <w:r>
      <w:ptab w:relativeTo="margin" w:alignment="right" w:leader="none"/>
    </w:r>
  </w:p>
  <w:p w14:paraId="30B9818F" w14:textId="77777777" w:rsidR="00E30F58" w:rsidRPr="004F6063" w:rsidRDefault="00E30F58" w:rsidP="004F6063">
    <w:pPr>
      <w:pStyle w:val="Header1"/>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DABF" w14:textId="77777777" w:rsidR="00E30F58" w:rsidRDefault="00E30F58">
    <w:pPr>
      <w:pStyle w:val="Header1"/>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B515" w14:textId="77777777" w:rsidR="00E30F58" w:rsidRDefault="00E30F58">
    <w:pPr>
      <w:pStyle w:val="Header1"/>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069A" w14:textId="77777777" w:rsidR="00E30F58" w:rsidRDefault="00ED2E1D" w:rsidP="004F6063">
    <w:pPr>
      <w:pStyle w:val="Header1"/>
    </w:pPr>
    <w:r>
      <w:t>Schedule 31 – Rentcharge Deed</w:t>
    </w:r>
    <w:r>
      <w:ptab w:relativeTo="margin" w:alignment="center" w:leader="none"/>
    </w:r>
    <w:r>
      <w:ptab w:relativeTo="margin" w:alignment="right" w:leader="none"/>
    </w:r>
  </w:p>
  <w:p w14:paraId="4278F067" w14:textId="77777777" w:rsidR="00E30F58" w:rsidRPr="004F6063" w:rsidRDefault="00E30F58" w:rsidP="004F6063">
    <w:pPr>
      <w:pStyle w:val="Header1"/>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616A" w14:textId="77777777" w:rsidR="00E30F58" w:rsidRDefault="00E30F58">
    <w:pPr>
      <w:pStyle w:val="Header1"/>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DDB5" w14:textId="77777777" w:rsidR="00E30F58" w:rsidRDefault="00E30F58">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B2F7" w14:textId="77777777" w:rsidR="00E30F58" w:rsidRDefault="00ED2E1D" w:rsidP="00B17479">
    <w:pPr>
      <w:pStyle w:val="Header"/>
    </w:pPr>
    <w:r>
      <w:t>Schedule 32</w:t>
    </w:r>
    <w:r>
      <w:ptab w:relativeTo="margin" w:alignment="center" w:leader="none"/>
    </w:r>
    <w:r>
      <w:ptab w:relativeTo="margin" w:alignment="right" w:leader="none"/>
    </w:r>
  </w:p>
  <w:p w14:paraId="38057955" w14:textId="77777777" w:rsidR="00E30F58" w:rsidRDefault="00E30F58" w:rsidP="00B17479">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02FF" w14:textId="77777777" w:rsidR="00E30F58" w:rsidRDefault="00E30F58">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36AE" w14:textId="77777777" w:rsidR="00E30F58" w:rsidRDefault="00E30F58">
    <w:pPr>
      <w:pStyle w:val="Header1"/>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13A0" w14:textId="77777777" w:rsidR="00E30F58" w:rsidRDefault="00ED2E1D" w:rsidP="006E0B7F">
    <w:pPr>
      <w:pStyle w:val="Header"/>
    </w:pPr>
    <w:r>
      <w:t>Schedule 3</w:t>
    </w:r>
    <w:r>
      <w:ptab w:relativeTo="margin" w:alignment="center" w:leader="none"/>
    </w:r>
    <w:r>
      <w:ptab w:relativeTo="margin" w:alignment="right" w:leader="none"/>
    </w: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A82" w14:textId="77777777" w:rsidR="00E30F58" w:rsidRDefault="00ED2E1D" w:rsidP="00B17479">
    <w:pPr>
      <w:pStyle w:val="Header"/>
    </w:pPr>
    <w:r>
      <w:t>Schedule 33</w:t>
    </w:r>
    <w:r>
      <w:ptab w:relativeTo="margin" w:alignment="center" w:leader="none"/>
    </w:r>
    <w:r>
      <w:ptab w:relativeTo="margin" w:alignment="right" w:leader="none"/>
    </w:r>
  </w:p>
  <w:p w14:paraId="20AD9319" w14:textId="77777777" w:rsidR="00E30F58" w:rsidRDefault="00E30F58" w:rsidP="00B17479">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03E0" w14:textId="77777777" w:rsidR="00E30F58" w:rsidRDefault="00E30F58">
    <w:pPr>
      <w:pStyle w:val="Header1"/>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B2930" w14:textId="77777777" w:rsidR="00E30F58" w:rsidRDefault="00E30F58">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3046" w14:textId="77777777" w:rsidR="00E30F58" w:rsidRDefault="00ED2E1D">
    <w:pPr>
      <w:pStyle w:val="Header"/>
    </w:pPr>
    <w:r>
      <w:t>Schedule 34</w:t>
    </w:r>
    <w:r>
      <w:ptab w:relativeTo="margin" w:alignment="center" w:leader="none"/>
    </w:r>
    <w:r>
      <w:ptab w:relativeTo="margin" w:alignment="right" w:leader="none"/>
    </w:r>
  </w:p>
  <w:p w14:paraId="64F2B5CF" w14:textId="77777777" w:rsidR="00E30F58" w:rsidRDefault="00E30F58">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2813" w14:textId="77777777" w:rsidR="00E30F58" w:rsidRDefault="00E30F58">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BF19" w14:textId="77777777" w:rsidR="00E30F58" w:rsidRDefault="00E30F58">
    <w:pPr>
      <w:pStyle w:val="Header1"/>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797A" w14:textId="77777777" w:rsidR="00E30F58" w:rsidRDefault="00ED2E1D">
    <w:pPr>
      <w:pStyle w:val="Header"/>
    </w:pPr>
    <w:r>
      <w:t>Schedule 35</w:t>
    </w:r>
    <w:r>
      <w:ptab w:relativeTo="margin" w:alignment="center" w:leader="none"/>
    </w:r>
    <w:r>
      <w:ptab w:relativeTo="margin" w:alignment="right" w:leader="none"/>
    </w:r>
  </w:p>
  <w:p w14:paraId="7A050CE4" w14:textId="77777777" w:rsidR="00E30F58" w:rsidRDefault="00ED2E1D">
    <w:pPr>
      <w:pStyle w:val="Header"/>
    </w:pPr>
    <w:r>
      <w:t xml:space="preserve"> </w: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BD0D" w14:textId="77777777" w:rsidR="00E30F58" w:rsidRDefault="00E30F58">
    <w:pPr>
      <w:pStyle w:val="Header1"/>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16A2" w14:textId="77777777" w:rsidR="00E30F58" w:rsidRDefault="00E30F58">
    <w:pPr>
      <w:pStyle w:val="Header1"/>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6FC0" w14:textId="77777777" w:rsidR="00E30F58" w:rsidRDefault="00ED2E1D">
    <w:pPr>
      <w:pStyle w:val="Header"/>
    </w:pPr>
    <w:r>
      <w:t>Schedule 36</w:t>
    </w:r>
    <w:r>
      <w:ptab w:relativeTo="margin" w:alignment="center" w:leader="none"/>
    </w:r>
    <w:r>
      <w:ptab w:relativeTo="margin" w:alignment="right" w:leader="none"/>
    </w:r>
  </w:p>
  <w:p w14:paraId="7EE1D2D1" w14:textId="77777777" w:rsidR="00E30F58" w:rsidRDefault="00E30F5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13A1" w14:textId="77777777" w:rsidR="00E30F58" w:rsidRDefault="00E30F58">
    <w:pPr>
      <w:pStyle w:val="Header1"/>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7C495" w14:textId="77777777" w:rsidR="00E30F58" w:rsidRDefault="00E30F58">
    <w:pPr>
      <w:pStyle w:val="Header1"/>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72E4" w14:textId="77777777" w:rsidR="00E30F58" w:rsidRDefault="00E30F58"/>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9F9F5" w14:textId="77777777" w:rsidR="00E30F58" w:rsidRDefault="00ED2E1D">
    <w:r>
      <w:t>Schedule 37</w:t>
    </w:r>
    <w:r>
      <w:ptab w:relativeTo="margin" w:alignment="center" w:leader="none"/>
    </w:r>
    <w:r>
      <w:ptab w:relativeTo="margin" w:alignment="right" w:leader="none"/>
    </w:r>
  </w:p>
  <w:p w14:paraId="34A6F270" w14:textId="77777777" w:rsidR="00E30F58" w:rsidRDefault="00E30F58"/>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A6BA" w14:textId="77777777" w:rsidR="00E30F58" w:rsidRPr="00CA38E1" w:rsidRDefault="00ED2E1D" w:rsidP="005620D6">
    <w:pPr>
      <w:pStyle w:val="Header"/>
    </w:pPr>
    <w:r>
      <w:t>Schedule 37</w:t>
    </w:r>
    <w:r>
      <w:ptab w:relativeTo="margin" w:alignment="center" w:leader="none"/>
    </w:r>
    <w:r>
      <w:ptab w:relativeTo="margin" w:alignment="right" w:leader="none"/>
    </w:r>
    <w:r>
      <w:rPr>
        <w:noProof/>
      </w:rPr>
      <mc:AlternateContent>
        <mc:Choice Requires="wps">
          <w:drawing>
            <wp:anchor distT="0" distB="0" distL="114300" distR="114300" simplePos="0" relativeHeight="251659264" behindDoc="1" locked="0" layoutInCell="0" allowOverlap="1" wp14:anchorId="180B3387" wp14:editId="00C47B98">
              <wp:simplePos x="0" y="0"/>
              <wp:positionH relativeFrom="margin">
                <wp:align>center</wp:align>
              </wp:positionH>
              <wp:positionV relativeFrom="margin">
                <wp:align>center</wp:align>
              </wp:positionV>
              <wp:extent cx="6960870" cy="1160145"/>
              <wp:effectExtent l="0" t="2133600" r="0" b="2059305"/>
              <wp:wrapNone/>
              <wp:docPr id="1631020130" name="WordArt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97DB1F" w14:textId="77777777" w:rsidR="00EC0AD9" w:rsidRDefault="00ED2E1D" w:rsidP="00EC0AD9">
                          <w:pPr>
                            <w:jc w:val="center"/>
                            <w:rPr>
                              <w:rFonts w:cs="Arial"/>
                              <w:color w:val="A6A6A6" w:themeColor="background1" w:themeShade="A6"/>
                              <w:sz w:val="2"/>
                              <w:szCs w:val="2"/>
                              <w14:textFill>
                                <w14:solidFill>
                                  <w14:schemeClr w14:val="bg1">
                                    <w14:alpha w14:val="50000"/>
                                    <w14:lumMod w14:val="65000"/>
                                  </w14:schemeClr>
                                </w14:solidFill>
                              </w14:textFill>
                            </w:rPr>
                          </w:pPr>
                          <w:bookmarkStart w:id="1103" w:name="_cp_change_929"/>
                          <w:r>
                            <w:rPr>
                              <w:strike/>
                              <w:color w:val="FF0000"/>
                              <w:szCs w:val="24"/>
                              <w:u w:color="FF0000"/>
                            </w:rPr>
                            <w:t xml:space="preserve">1.1.1.1 </w:t>
                          </w:r>
                          <w:bookmarkEnd w:id="1103"/>
                          <w:r>
                            <w:rPr>
                              <w:rFonts w:cs="Arial"/>
                              <w:color w:val="A6A6A6" w:themeColor="background1" w:themeShade="A6"/>
                              <w:sz w:val="2"/>
                              <w:szCs w:val="2"/>
                              <w14:textFill>
                                <w14:solidFill>
                                  <w14:schemeClr w14:val="bg1">
                                    <w14:alpha w14:val="50000"/>
                                    <w14:lumMod w14:val="65000"/>
                                  </w14:schemeClr>
                                </w14:solidFill>
                              </w14:textFill>
                            </w:rPr>
                            <w:t>Running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0B3387" id="_x0000_t202" coordsize="21600,21600" o:spt="202" path="m,l,21600r21600,l21600,xe">
              <v:stroke joinstyle="miter"/>
              <v:path gradientshapeok="t" o:connecttype="rect"/>
            </v:shapetype>
            <v:shape id="WordArt 111" o:spid="_x0000_s1026" type="#_x0000_t202" style="position:absolute;left:0;text-align:left;margin-left:0;margin-top:0;width:548.1pt;height:91.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" o:allowincell="f" filled="f" stroked="f">
              <v:stroke joinstyle="round"/>
              <o:lock v:ext="edit" shapetype="t"/>
              <v:textbox style="mso-fit-shape-to-text:t">
                <w:txbxContent>
                  <w:p w14:paraId="7997DB1F" w14:textId="77777777" w:rsidR="00EC0AD9" w:rsidRDefault="00ED2E1D" w:rsidP="00EC0AD9">
                    <w:pPr>
                      <w:jc w:val="center"/>
                      <w:rPr>
                        <w:rFonts w:cs="Arial"/>
                        <w:color w:val="A6A6A6" w:themeColor="background1" w:themeShade="A6"/>
                        <w:sz w:val="2"/>
                        <w:szCs w:val="2"/>
                        <w14:textFill>
                          <w14:solidFill>
                            <w14:schemeClr w14:val="bg1">
                              <w14:alpha w14:val="50000"/>
                              <w14:lumMod w14:val="65000"/>
                            </w14:schemeClr>
                          </w14:solidFill>
                        </w14:textFill>
                      </w:rPr>
                    </w:pPr>
                    <w:bookmarkStart w:id="1104" w:name="_cp_change_929"/>
                    <w:r>
                      <w:rPr>
                        <w:strike/>
                        <w:color w:val="FF0000"/>
                        <w:szCs w:val="24"/>
                        <w:u w:color="FF0000"/>
                      </w:rPr>
                      <w:t xml:space="preserve">1.1.1.1 </w:t>
                    </w:r>
                    <w:bookmarkEnd w:id="1104"/>
                    <w:r>
                      <w:rPr>
                        <w:rFonts w:cs="Arial"/>
                        <w:color w:val="A6A6A6" w:themeColor="background1" w:themeShade="A6"/>
                        <w:sz w:val="2"/>
                        <w:szCs w:val="2"/>
                        <w14:textFill>
                          <w14:solidFill>
                            <w14:schemeClr w14:val="bg1">
                              <w14:alpha w14:val="50000"/>
                              <w14:lumMod w14:val="65000"/>
                            </w14:schemeClr>
                          </w14:solidFill>
                        </w14:textFill>
                      </w:rPr>
                      <w:t>Running draft</w:t>
                    </w:r>
                  </w:p>
                </w:txbxContent>
              </v:textbox>
              <w10:wrap anchorx="margin" anchory="margin"/>
            </v:shape>
          </w:pict>
        </mc:Fallback>
      </mc:AlternateContent>
    </w:r>
    <w:r>
      <w:t xml:space="preserve">ABC 24/6/16 </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D1F5" w14:textId="77777777" w:rsidR="00E30F58" w:rsidRDefault="00E30F58"/>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7912" w14:textId="77777777" w:rsidR="00E30F58" w:rsidRDefault="00ED2E1D">
    <w:r>
      <w:t>Schedule 38 – Framework Agreement</w:t>
    </w:r>
    <w:r>
      <w:ptab w:relativeTo="margin" w:alignment="center" w:leader="none"/>
    </w:r>
    <w:r>
      <w:ptab w:relativeTo="margin" w:alignment="right" w:leader="none"/>
    </w:r>
  </w:p>
  <w:p w14:paraId="24EC685B" w14:textId="77777777" w:rsidR="00E30F58" w:rsidRDefault="00E30F58"/>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D811" w14:textId="77777777" w:rsidR="00E30F58" w:rsidRPr="00CA38E1" w:rsidRDefault="00ED2E1D" w:rsidP="005620D6">
    <w:pPr>
      <w:pStyle w:val="Header1"/>
    </w:pPr>
    <w:r>
      <w:t>Schedule 37</w:t>
    </w:r>
    <w:r>
      <w:ptab w:relativeTo="margin" w:alignment="center" w:leader="none"/>
    </w:r>
    <w:r>
      <w:ptab w:relativeTo="margin" w:alignment="right" w:leader="none"/>
    </w:r>
    <w:r>
      <w:rPr>
        <w:noProof/>
      </w:rPr>
      <mc:AlternateContent>
        <mc:Choice Requires="wps">
          <w:drawing>
            <wp:anchor distT="0" distB="0" distL="114300" distR="114300" simplePos="0" relativeHeight="251661312" behindDoc="1" locked="0" layoutInCell="0" allowOverlap="1" wp14:anchorId="0CC61684" wp14:editId="265A8472">
              <wp:simplePos x="0" y="0"/>
              <wp:positionH relativeFrom="margin">
                <wp:align>center</wp:align>
              </wp:positionH>
              <wp:positionV relativeFrom="margin">
                <wp:align>center</wp:align>
              </wp:positionV>
              <wp:extent cx="6960870" cy="1160145"/>
              <wp:effectExtent l="0" t="2133600" r="0" b="2059305"/>
              <wp:wrapNone/>
              <wp:docPr id="1048578" name="WordArt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8416D0" w14:textId="77777777" w:rsidR="00EC0AD9" w:rsidRDefault="00ED2E1D" w:rsidP="00EC0AD9">
                          <w:pPr>
                            <w:jc w:val="center"/>
                            <w:rPr>
                              <w:rFonts w:cs="Arial"/>
                              <w:color w:val="A6A6A6" w:themeColor="background1" w:themeShade="A6"/>
                              <w:sz w:val="2"/>
                              <w:szCs w:val="2"/>
                              <w14:textFill>
                                <w14:solidFill>
                                  <w14:schemeClr w14:val="bg1">
                                    <w14:alpha w14:val="50000"/>
                                    <w14:lumMod w14:val="65000"/>
                                  </w14:schemeClr>
                                </w14:solidFill>
                              </w14:textFill>
                            </w:rPr>
                          </w:pPr>
                          <w:bookmarkStart w:id="1110" w:name="_cp_change_934"/>
                          <w:r>
                            <w:rPr>
                              <w:strike/>
                              <w:color w:val="FF0000"/>
                              <w:u w:color="FF0000"/>
                            </w:rPr>
                            <w:t xml:space="preserve">1.1.1.1 </w:t>
                          </w:r>
                          <w:bookmarkEnd w:id="1110"/>
                          <w:r>
                            <w:rPr>
                              <w:rFonts w:cs="Arial"/>
                              <w:color w:val="A6A6A6" w:themeColor="background1" w:themeShade="A6"/>
                              <w:sz w:val="2"/>
                              <w:szCs w:val="2"/>
                              <w14:textFill>
                                <w14:solidFill>
                                  <w14:schemeClr w14:val="bg1">
                                    <w14:alpha w14:val="50000"/>
                                    <w14:lumMod w14:val="65000"/>
                                  </w14:schemeClr>
                                </w14:solidFill>
                              </w14:textFill>
                            </w:rPr>
                            <w:t>Running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61684" id="_x0000_t202" coordsize="21600,21600" o:spt="202" path="m,l,21600r21600,l21600,xe">
              <v:stroke joinstyle="miter"/>
              <v:path gradientshapeok="t" o:connecttype="rect"/>
            </v:shapetype>
            <v:shape id="_x0000_s1027" type="#_x0000_t202" style="position:absolute;left:0;text-align:left;margin-left:0;margin-top:0;width:548.1pt;height:9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" o:allowincell="f" filled="f" stroked="f">
              <v:stroke joinstyle="round"/>
              <o:lock v:ext="edit" shapetype="t"/>
              <v:textbox style="mso-fit-shape-to-text:t">
                <w:txbxContent>
                  <w:p w14:paraId="068416D0" w14:textId="77777777" w:rsidR="00EC0AD9" w:rsidRDefault="00ED2E1D" w:rsidP="00EC0AD9">
                    <w:pPr>
                      <w:jc w:val="center"/>
                      <w:rPr>
                        <w:rFonts w:cs="Arial"/>
                        <w:color w:val="A6A6A6" w:themeColor="background1" w:themeShade="A6"/>
                        <w:sz w:val="2"/>
                        <w:szCs w:val="2"/>
                        <w14:textFill>
                          <w14:solidFill>
                            <w14:schemeClr w14:val="bg1">
                              <w14:alpha w14:val="50000"/>
                              <w14:lumMod w14:val="65000"/>
                            </w14:schemeClr>
                          </w14:solidFill>
                        </w14:textFill>
                      </w:rPr>
                    </w:pPr>
                    <w:bookmarkStart w:id="1111" w:name="_cp_change_934"/>
                    <w:r>
                      <w:rPr>
                        <w:strike/>
                        <w:color w:val="FF0000"/>
                        <w:u w:color="FF0000"/>
                      </w:rPr>
                      <w:t xml:space="preserve">1.1.1.1 </w:t>
                    </w:r>
                    <w:bookmarkEnd w:id="1111"/>
                    <w:r>
                      <w:rPr>
                        <w:rFonts w:cs="Arial"/>
                        <w:color w:val="A6A6A6" w:themeColor="background1" w:themeShade="A6"/>
                        <w:sz w:val="2"/>
                        <w:szCs w:val="2"/>
                        <w14:textFill>
                          <w14:solidFill>
                            <w14:schemeClr w14:val="bg1">
                              <w14:alpha w14:val="50000"/>
                              <w14:lumMod w14:val="65000"/>
                            </w14:schemeClr>
                          </w14:solidFill>
                        </w14:textFill>
                      </w:rPr>
                      <w:t>Running draft</w:t>
                    </w:r>
                  </w:p>
                </w:txbxContent>
              </v:textbox>
              <w10:wrap anchorx="margin" anchory="margin"/>
            </v:shape>
          </w:pict>
        </mc:Fallback>
      </mc:AlternateContent>
    </w:r>
    <w:r>
      <w:t xml:space="preserve">ABC 24/6/16 </w: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3B6D" w14:textId="77777777" w:rsidR="00E30F58" w:rsidRDefault="00E30F58">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CFBC" w14:textId="77777777" w:rsidR="00E30F58" w:rsidRDefault="00ED2E1D">
    <w:pPr>
      <w:pStyle w:val="Header"/>
    </w:pPr>
    <w:r>
      <w:t>Schedule 38 – Framework Agreement</w:t>
    </w:r>
    <w:r>
      <w:ptab w:relativeTo="margin" w:alignment="center" w:leader="none"/>
    </w:r>
    <w:r>
      <w:ptab w:relativeTo="margin" w:alignment="right" w:leader="none"/>
    </w:r>
  </w:p>
  <w:p w14:paraId="790629B3" w14:textId="77777777" w:rsidR="00E30F58" w:rsidRDefault="00E30F58">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3923" w14:textId="77777777" w:rsidR="00E30F58" w:rsidRDefault="00E30F5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2A52" w14:textId="77777777" w:rsidR="00E30F58" w:rsidRDefault="00E30F58">
    <w:pPr>
      <w:pStyle w:val="Header1"/>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B6CB" w14:textId="77777777" w:rsidR="00E30F58" w:rsidRDefault="00E30F58">
    <w:pPr>
      <w:pStyle w:val="Header1"/>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A065" w14:textId="77777777" w:rsidR="00E30F58" w:rsidRDefault="00ED2E1D">
    <w:pPr>
      <w:pStyle w:val="Header"/>
    </w:pPr>
    <w:r>
      <w:t>Schedule 39 – Articles of Association</w:t>
    </w:r>
    <w:r>
      <w:ptab w:relativeTo="margin" w:alignment="center" w:leader="none"/>
    </w:r>
    <w:r>
      <w:ptab w:relativeTo="margin" w:alignment="right" w:leader="none"/>
    </w:r>
  </w:p>
  <w:p w14:paraId="0E30005C" w14:textId="77777777" w:rsidR="00E30F58" w:rsidRDefault="00E30F58">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A38" w14:textId="77777777" w:rsidR="00E30F58" w:rsidRDefault="00E30F58">
    <w:pPr>
      <w:pStyle w:val="Header1"/>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3EE1" w14:textId="77777777" w:rsidR="00E30F58" w:rsidRDefault="00E30F58">
    <w:pPr>
      <w:pStyle w:val="Header1"/>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7CA2" w14:textId="77777777" w:rsidR="00E30F58" w:rsidRDefault="00ED2E1D">
    <w:pPr>
      <w:pStyle w:val="Header"/>
    </w:pPr>
    <w:r>
      <w:t>Schedule 40</w:t>
    </w:r>
    <w:r>
      <w:ptab w:relativeTo="margin" w:alignment="right" w:leader="none"/>
    </w:r>
  </w:p>
  <w:p w14:paraId="6FFC4BEF" w14:textId="77777777" w:rsidR="00E30F58" w:rsidRDefault="00E30F58">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682A" w14:textId="77777777" w:rsidR="00E30F58" w:rsidRDefault="00E30F58">
    <w:pPr>
      <w:pStyle w:val="Header1"/>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1A7E" w14:textId="77777777" w:rsidR="00E30F58" w:rsidRDefault="00E30F58">
    <w:pPr>
      <w:pStyle w:val="Header1"/>
    </w:pP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0BF2" w14:textId="77777777" w:rsidR="00E30F58" w:rsidRDefault="00ED2E1D">
    <w:pPr>
      <w:pStyle w:val="Header"/>
    </w:pPr>
    <w:r>
      <w:t>Schedule 41</w:t>
    </w:r>
    <w:r>
      <w:ptab w:relativeTo="margin" w:alignment="right" w:leader="none"/>
    </w:r>
  </w:p>
  <w:p w14:paraId="22B50E38" w14:textId="77777777" w:rsidR="00E30F58" w:rsidRDefault="00E30F58">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887F" w14:textId="77777777" w:rsidR="00E30F58" w:rsidRDefault="00E30F58">
    <w:pPr>
      <w:pStyle w:val="Header1"/>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393" w14:textId="77777777" w:rsidR="00E30F58" w:rsidRDefault="00E30F58">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0823" w14:textId="77777777" w:rsidR="00E30F58" w:rsidRPr="006E0B7F" w:rsidRDefault="00ED2E1D" w:rsidP="00304FC4">
    <w:pPr>
      <w:pStyle w:val="Header"/>
      <w:jc w:val="left"/>
    </w:pPr>
    <w:r>
      <w:rPr>
        <w:rFonts w:cs="Arial"/>
        <w:sz w:val="18"/>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96A1" w14:textId="77777777" w:rsidR="00E30F58" w:rsidRDefault="00ED2E1D" w:rsidP="006E0B7F">
    <w:pPr>
      <w:pStyle w:val="Header"/>
    </w:pPr>
    <w:r>
      <w:t>Schedule 3A</w:t>
    </w:r>
    <w:r>
      <w:ptab w:relativeTo="margin" w:alignment="center" w:leader="none"/>
    </w:r>
    <w:r>
      <w:ptab w:relativeTo="margin" w:alignment="right" w:leader="none"/>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FAAF" w14:textId="77777777" w:rsidR="00E30F58" w:rsidRDefault="00ED2E1D">
    <w:pPr>
      <w:pStyle w:val="Header"/>
    </w:pPr>
    <w:r>
      <w:t>Schedule 42</w:t>
    </w:r>
    <w:r>
      <w:ptab w:relativeTo="margin" w:alignment="right" w:leader="none"/>
    </w:r>
  </w:p>
  <w:p w14:paraId="7FF0D287" w14:textId="77777777" w:rsidR="00E30F58" w:rsidRDefault="00E30F58">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1B37" w14:textId="77777777" w:rsidR="00E30F58" w:rsidRDefault="00E30F58">
    <w:pPr>
      <w:pStyle w:val="Header1"/>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D996" w14:textId="77777777" w:rsidR="00E30F58" w:rsidRDefault="00E30F58">
    <w:pPr>
      <w:pStyle w:val="Header1"/>
    </w:pP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57B1" w14:textId="77777777" w:rsidR="00E30F58" w:rsidRDefault="00ED2E1D">
    <w:pPr>
      <w:pStyle w:val="Header"/>
    </w:pPr>
    <w:r>
      <w:t>Schedule 43</w:t>
    </w:r>
    <w:r>
      <w:ptab w:relativeTo="margin" w:alignment="right" w:leader="none"/>
    </w:r>
  </w:p>
  <w:p w14:paraId="1DCCF9DE" w14:textId="77777777" w:rsidR="00E30F58" w:rsidRDefault="00E30F58">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C12C" w14:textId="77777777" w:rsidR="00E30F58" w:rsidRDefault="00E30F58">
    <w:pPr>
      <w:pStyle w:val="Header1"/>
    </w:pP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6BC8" w14:textId="77777777" w:rsidR="00E30F58" w:rsidRDefault="00E30F58">
    <w:pPr>
      <w:pStyle w:val="Header1"/>
    </w:pP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EC16C" w14:textId="77777777" w:rsidR="00E30F58" w:rsidRDefault="00ED2E1D">
    <w:pPr>
      <w:pStyle w:val="Header"/>
    </w:pPr>
    <w:r>
      <w:t>Schedule 44</w:t>
    </w:r>
    <w:r>
      <w:ptab w:relativeTo="margin" w:alignment="right" w:leader="none"/>
    </w:r>
  </w:p>
  <w:p w14:paraId="001F3583" w14:textId="77777777" w:rsidR="00E30F58" w:rsidRDefault="00E30F58">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0453" w14:textId="77777777" w:rsidR="00E30F58" w:rsidRDefault="00E30F58">
    <w:pPr>
      <w:pStyle w:val="Header1"/>
    </w:pP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266D" w14:textId="77777777" w:rsidR="00E30F58" w:rsidRDefault="00E30F58">
    <w:pPr>
      <w:pStyle w:val="Header1"/>
    </w:pP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1663" w14:textId="77777777" w:rsidR="00E30F58" w:rsidRDefault="00ED2E1D">
    <w:pPr>
      <w:pStyle w:val="Header"/>
    </w:pPr>
    <w:r>
      <w:t>Schedule 45</w:t>
    </w:r>
    <w:r>
      <w:ptab w:relativeTo="margin" w:alignment="right" w:leader="none"/>
    </w:r>
  </w:p>
  <w:p w14:paraId="3C1FAC02" w14:textId="77777777" w:rsidR="00E30F58" w:rsidRDefault="00E30F5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C51C" w14:textId="77777777" w:rsidR="00E30F58" w:rsidRDefault="00E30F58">
    <w:pPr>
      <w:pStyle w:val="Header1"/>
    </w:pP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C0BF" w14:textId="77777777" w:rsidR="00E30F58" w:rsidRDefault="00E30F58">
    <w:pPr>
      <w:pStyle w:val="Header1"/>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2A78" w14:textId="77777777" w:rsidR="00E30F58" w:rsidRDefault="00E30F58">
    <w:pPr>
      <w:pStyle w:val="Header1"/>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B716" w14:textId="77777777" w:rsidR="00E30F58" w:rsidRDefault="00ED2E1D">
    <w:pPr>
      <w:pStyle w:val="Header"/>
    </w:pPr>
    <w:r>
      <w:t>Schedule 46</w:t>
    </w:r>
    <w:r>
      <w:ptab w:relativeTo="margin" w:alignment="right" w:leader="none"/>
    </w:r>
  </w:p>
  <w:p w14:paraId="25ACABEC" w14:textId="77777777" w:rsidR="00E30F58" w:rsidRDefault="00ED2E1D">
    <w:pPr>
      <w:pStyle w:val="Header"/>
    </w:pPr>
    <w:r>
      <w:rPr>
        <w:rFonts w:cs="Arial"/>
        <w:sz w:val="18"/>
      </w:rPr>
      <w:t>DACB changes 17/8/16 to ABC version</w:t>
    </w:r>
    <w:r>
      <w:rPr>
        <w:sz w:val="18"/>
      </w:rPr>
      <w:t xml:space="preserve"> 24/6/16</w:t>
    </w: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54B32" w14:textId="77777777" w:rsidR="00E30F58" w:rsidRDefault="00E30F58">
    <w:pPr>
      <w:pStyle w:val="Header1"/>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66F6" w14:textId="77777777" w:rsidR="00E30F58" w:rsidRDefault="00E30F58">
    <w:pPr>
      <w:pStyle w:val="Header1"/>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DCF28" w14:textId="77777777" w:rsidR="00E30F58" w:rsidRDefault="00ED2E1D">
    <w:pPr>
      <w:pStyle w:val="Header"/>
    </w:pPr>
    <w:r>
      <w:t>Schedule 47</w:t>
    </w:r>
    <w:r>
      <w:ptab w:relativeTo="margin" w:alignment="right" w:leader="none"/>
    </w:r>
  </w:p>
  <w:p w14:paraId="1B911291" w14:textId="77777777" w:rsidR="00E30F58" w:rsidRDefault="00E30F58">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57EC" w14:textId="77777777" w:rsidR="00E30F58" w:rsidRDefault="00E30F58">
    <w:pPr>
      <w:pStyle w:val="Header1"/>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CC60" w14:textId="77777777" w:rsidR="00E30F58" w:rsidRDefault="00E30F58">
    <w:pPr>
      <w:pStyle w:val="Header1"/>
    </w:pP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6E23" w14:textId="77777777" w:rsidR="00E30F58" w:rsidRDefault="00ED2E1D">
    <w:pPr>
      <w:pStyle w:val="Header"/>
    </w:pPr>
    <w:r>
      <w:t>Schedule 48</w:t>
    </w:r>
    <w:r>
      <w:ptab w:relativeTo="margin" w:alignment="right" w:leader="none"/>
    </w:r>
  </w:p>
  <w:p w14:paraId="3CBBF4C7" w14:textId="77777777" w:rsidR="00E30F58" w:rsidRDefault="00E30F58">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FC78" w14:textId="77777777" w:rsidR="00E30F58" w:rsidRDefault="00E30F58">
    <w:pPr>
      <w:pStyle w:val="Header1"/>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3A80" w14:textId="77777777" w:rsidR="00E30F58" w:rsidRDefault="00E30F58">
    <w:pPr>
      <w:pStyle w:val="Header1"/>
    </w:pP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AFDE" w14:textId="77777777" w:rsidR="00E30F58" w:rsidRDefault="00E30F58">
    <w:pPr>
      <w:pStyle w:val="Header1"/>
    </w:pP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A323" w14:textId="77777777" w:rsidR="00E30F58" w:rsidRDefault="00E30F58" w:rsidP="00B3316E">
    <w:pPr>
      <w:pStyle w:val="Header"/>
    </w:pPr>
  </w:p>
  <w:p w14:paraId="5AD03CAC" w14:textId="77777777" w:rsidR="00E30F58" w:rsidRDefault="00E30F58">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82D1" w14:textId="77777777" w:rsidR="00E30F58" w:rsidRDefault="00E30F58">
    <w:pPr>
      <w:pStyle w:val="Header1"/>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42CA" w14:textId="77777777" w:rsidR="00487ACE" w:rsidRDefault="00487ACE">
    <w:pPr>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CDDA" w14:textId="77777777" w:rsidR="00E30F58" w:rsidRDefault="00ED2E1D" w:rsidP="006E0B7F">
    <w:pPr>
      <w:pStyle w:val="Header"/>
    </w:pPr>
    <w:r>
      <w:t>Schedule 4</w:t>
    </w:r>
    <w:r>
      <w:ptab w:relativeTo="margin" w:alignment="center" w:leader="none"/>
    </w:r>
    <w:r>
      <w:ptab w:relativeTo="margin" w:alignment="right" w:leader="none"/>
    </w:r>
  </w:p>
  <w:p w14:paraId="248FF99E" w14:textId="77777777" w:rsidR="00E30F58" w:rsidRPr="006E0B7F" w:rsidRDefault="00E30F58" w:rsidP="006E0B7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DE17" w14:textId="77777777" w:rsidR="00E30F58" w:rsidRDefault="00E30F58">
    <w:pPr>
      <w:pStyle w:val="Header1"/>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3B68" w14:textId="77777777" w:rsidR="00E30F58" w:rsidRDefault="00E30F5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DC81" w14:textId="77777777" w:rsidR="00E30F58" w:rsidRDefault="00ED2E1D">
    <w:pPr>
      <w:pStyle w:val="Header"/>
    </w:pPr>
    <w:r>
      <w:t>Schedule 5</w:t>
    </w:r>
    <w:r>
      <w:ptab w:relativeTo="margin" w:alignment="center" w:leader="none"/>
    </w:r>
    <w:r>
      <w:ptab w:relativeTo="margin" w:alignment="right" w:leader="none"/>
    </w:r>
  </w:p>
  <w:p w14:paraId="06E32127" w14:textId="77777777" w:rsidR="00E30F58" w:rsidRDefault="00E30F5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19F25" w14:textId="77777777" w:rsidR="00E30F58" w:rsidRDefault="00E30F5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5C78" w14:textId="77777777" w:rsidR="00E30F58" w:rsidRDefault="00E30F58">
    <w:pPr>
      <w:pStyle w:val="Header1"/>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5FDA" w14:textId="77777777" w:rsidR="00E30F58" w:rsidRDefault="00ED2E1D">
    <w:pPr>
      <w:pStyle w:val="Header"/>
    </w:pPr>
    <w:r>
      <w:t>Schedule 6</w:t>
    </w:r>
    <w:r>
      <w:ptab w:relativeTo="margin" w:alignment="right" w:leader="none"/>
    </w:r>
  </w:p>
  <w:p w14:paraId="6F5C0E7A" w14:textId="77777777" w:rsidR="00E30F58" w:rsidRDefault="00E30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E66D" w14:textId="77777777" w:rsidR="006D0F23" w:rsidRDefault="006D0F23">
    <w:pPr>
      <w:pStyle w:val="Header"/>
      <w:rPr>
        <w:color w:val="0000FF"/>
        <w:u w:val="double"/>
      </w:rPr>
    </w:pPr>
    <w:bookmarkStart w:id="10" w:name="_cp_change_668"/>
  </w:p>
  <w:bookmarkEnd w:id="10"/>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8230" w14:textId="77777777" w:rsidR="00E30F58" w:rsidRDefault="00E30F58">
    <w:pPr>
      <w:pStyle w:val="Header1"/>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885E" w14:textId="77777777" w:rsidR="00E30F58" w:rsidRDefault="00E30F58">
    <w:pPr>
      <w:pStyle w:val="Header1"/>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DB2F" w14:textId="77777777" w:rsidR="00E30F58" w:rsidRDefault="00ED2E1D">
    <w:pPr>
      <w:pStyle w:val="Header"/>
    </w:pPr>
    <w:r>
      <w:t>Schedule 7</w:t>
    </w:r>
    <w:r>
      <w:ptab w:relativeTo="margin" w:alignment="right" w:leader="none"/>
    </w:r>
  </w:p>
  <w:p w14:paraId="602B5C76" w14:textId="77777777" w:rsidR="00E30F58" w:rsidRDefault="00E30F5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89C1" w14:textId="77777777" w:rsidR="00E30F58" w:rsidRDefault="00E30F58">
    <w:pPr>
      <w:pStyle w:val="Header1"/>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20F7" w14:textId="77777777" w:rsidR="00E30F58" w:rsidRDefault="00E30F58">
    <w:pPr>
      <w:pStyle w:val="Header1"/>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6D9E" w14:textId="77777777" w:rsidR="00E30F58" w:rsidRDefault="00ED2E1D">
    <w:pPr>
      <w:pStyle w:val="Header"/>
    </w:pPr>
    <w:r>
      <w:t>Schedule 7A</w:t>
    </w:r>
    <w:r>
      <w:ptab w:relativeTo="margin" w:alignment="right" w:leader="none"/>
    </w:r>
  </w:p>
  <w:p w14:paraId="1AB30497" w14:textId="77777777" w:rsidR="00E30F58" w:rsidRDefault="00E30F5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84F3" w14:textId="77777777" w:rsidR="00E30F58" w:rsidRDefault="00E30F58">
    <w:pPr>
      <w:pStyle w:val="Header1"/>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A568" w14:textId="77777777" w:rsidR="00E30F58" w:rsidRDefault="00E30F58">
    <w:pPr>
      <w:pStyle w:val="Header1"/>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8237" w14:textId="77777777" w:rsidR="00E30F58" w:rsidRDefault="00ED2E1D">
    <w:pPr>
      <w:pStyle w:val="Header"/>
    </w:pPr>
    <w:r>
      <w:t>Schedule 8</w:t>
    </w:r>
    <w:r>
      <w:ptab w:relativeTo="margin" w:alignment="right" w:leader="none"/>
    </w:r>
  </w:p>
  <w:p w14:paraId="7C646419" w14:textId="77777777" w:rsidR="00E30F58" w:rsidRDefault="00E30F5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C596" w14:textId="77777777" w:rsidR="00E30F58" w:rsidRDefault="00E30F58">
    <w:pPr>
      <w:pStyle w:val="Header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913F" w14:textId="77777777" w:rsidR="00E30F58" w:rsidRDefault="00E30F5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FAA6" w14:textId="77777777" w:rsidR="00E30F58" w:rsidRDefault="00E30F58">
    <w:pPr>
      <w:pStyle w:val="Header1"/>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4799" w14:textId="77777777" w:rsidR="00E30F58" w:rsidRDefault="00ED2E1D">
    <w:pPr>
      <w:pStyle w:val="Header"/>
    </w:pPr>
    <w:r>
      <w:t>Schedule 8A</w:t>
    </w:r>
    <w:r>
      <w:ptab w:relativeTo="margin" w:alignment="right" w:leader="none"/>
    </w:r>
  </w:p>
  <w:p w14:paraId="2C7C932C" w14:textId="77777777" w:rsidR="00E30F58" w:rsidRDefault="00E30F5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C45F" w14:textId="77777777" w:rsidR="00E30F58" w:rsidRDefault="00E30F58">
    <w:pPr>
      <w:pStyle w:val="Header1"/>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8641" w14:textId="77777777" w:rsidR="00E30F58" w:rsidRDefault="00E30F58">
    <w:pPr>
      <w:pStyle w:val="Header1"/>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1318" w14:textId="77777777" w:rsidR="00E30F58" w:rsidRDefault="00ED2E1D">
    <w:pPr>
      <w:pStyle w:val="Header"/>
    </w:pPr>
    <w:r>
      <w:t>Schedule 9</w:t>
    </w:r>
    <w:r>
      <w:ptab w:relativeTo="margin" w:alignment="right" w:leader="none"/>
    </w:r>
  </w:p>
  <w:p w14:paraId="0B8A63FA" w14:textId="77777777" w:rsidR="00E30F58" w:rsidRDefault="00E30F5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0C6D" w14:textId="77777777" w:rsidR="00E30F58" w:rsidRDefault="00E30F58">
    <w:pPr>
      <w:pStyle w:val="Header1"/>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9D28" w14:textId="77777777" w:rsidR="00E30F58" w:rsidRDefault="00E30F58">
    <w:pPr>
      <w:pStyle w:val="Header1"/>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18E5" w14:textId="77777777" w:rsidR="00E30F58" w:rsidRDefault="00ED2E1D">
    <w:pPr>
      <w:pStyle w:val="Header"/>
    </w:pPr>
    <w:r>
      <w:t>Schedule 10</w:t>
    </w:r>
    <w:r>
      <w:ptab w:relativeTo="margin" w:alignment="right" w:leader="none"/>
    </w:r>
  </w:p>
  <w:p w14:paraId="2AA4CB0E" w14:textId="77777777" w:rsidR="00E30F58" w:rsidRDefault="00E30F5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829A" w14:textId="77777777" w:rsidR="00E30F58" w:rsidRDefault="00E30F58">
    <w:pPr>
      <w:pStyle w:val="Header1"/>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BF27" w14:textId="77777777" w:rsidR="00E30F58" w:rsidRDefault="00E30F58">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C26B" w14:textId="77777777" w:rsidR="00E30F58" w:rsidRDefault="00ED2E1D" w:rsidP="00304FC4">
    <w:pPr>
      <w:pStyle w:val="Header"/>
      <w:jc w:val="left"/>
    </w:pPr>
    <w:r>
      <w:rPr>
        <w:rFonts w:cs="Arial"/>
        <w:sz w:val="18"/>
      </w:rPr>
      <w:tab/>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1DB8" w14:textId="77777777" w:rsidR="00E30F58" w:rsidRDefault="00ED2E1D">
    <w:pPr>
      <w:pStyle w:val="Header"/>
    </w:pPr>
    <w:r>
      <w:t>Schedule 10A</w:t>
    </w:r>
    <w:r>
      <w:ptab w:relativeTo="margin" w:alignment="right" w:leader="none"/>
    </w:r>
  </w:p>
  <w:p w14:paraId="2DE3E606" w14:textId="77777777" w:rsidR="00E30F58" w:rsidRDefault="00E30F5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560D" w14:textId="77777777" w:rsidR="00E30F58" w:rsidRDefault="00E30F58">
    <w:pPr>
      <w:pStyle w:val="Header1"/>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EC38" w14:textId="77777777" w:rsidR="00E30F58" w:rsidRDefault="00E30F58">
    <w:pPr>
      <w:pStyle w:val="Header1"/>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C9D5" w14:textId="77777777" w:rsidR="00E30F58" w:rsidRDefault="00ED2E1D">
    <w:pPr>
      <w:pStyle w:val="Header"/>
    </w:pPr>
    <w:r>
      <w:t>Schedule 10B</w:t>
    </w:r>
    <w:r>
      <w:ptab w:relativeTo="margin" w:alignment="right" w:leader="none"/>
    </w:r>
  </w:p>
  <w:p w14:paraId="2D8FDB61" w14:textId="77777777" w:rsidR="00E30F58" w:rsidRDefault="00E30F5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2784" w14:textId="77777777" w:rsidR="00E30F58" w:rsidRDefault="00E30F58">
    <w:pPr>
      <w:pStyle w:val="Header1"/>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71A1" w14:textId="77777777" w:rsidR="00E30F58" w:rsidRDefault="00E30F58">
    <w:pPr>
      <w:pStyle w:val="Header1"/>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3FEA" w14:textId="77777777" w:rsidR="00E30F58" w:rsidRDefault="00ED2E1D">
    <w:pPr>
      <w:pStyle w:val="Header"/>
    </w:pPr>
    <w:r>
      <w:t>Schedule 11</w:t>
    </w:r>
    <w:r>
      <w:ptab w:relativeTo="margin" w:alignment="right" w:leader="none"/>
    </w:r>
  </w:p>
  <w:p w14:paraId="51C3F389" w14:textId="77777777" w:rsidR="00E30F58" w:rsidRDefault="00E30F5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0020" w14:textId="77777777" w:rsidR="00E30F58" w:rsidRDefault="00E30F58">
    <w:pPr>
      <w:pStyle w:val="Header1"/>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FFD3" w14:textId="77777777" w:rsidR="00E30F58" w:rsidRDefault="00E30F58">
    <w:pPr>
      <w:pStyle w:val="Header1"/>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2404" w14:textId="77777777" w:rsidR="00E30F58" w:rsidRDefault="00ED2E1D">
    <w:pPr>
      <w:pStyle w:val="Header"/>
    </w:pPr>
    <w:r>
      <w:t>Schedule 12</w:t>
    </w:r>
    <w:r>
      <w:ptab w:relativeTo="margin" w:alignment="right" w:leader="none"/>
    </w:r>
  </w:p>
  <w:p w14:paraId="3B3C723D" w14:textId="77777777" w:rsidR="00E30F58" w:rsidRDefault="00E30F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80E8" w14:textId="77777777" w:rsidR="00E30F58" w:rsidRDefault="00E30F5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432C" w14:textId="77777777" w:rsidR="00E30F58" w:rsidRDefault="00E30F58">
    <w:pPr>
      <w:pStyle w:val="Header1"/>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E46E0" w14:textId="77777777" w:rsidR="00E30F58" w:rsidRDefault="00E30F58">
    <w:pPr>
      <w:pStyle w:val="Header1"/>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101C" w14:textId="77777777" w:rsidR="00E30F58" w:rsidRDefault="00ED2E1D">
    <w:pPr>
      <w:pStyle w:val="Header"/>
    </w:pPr>
    <w:r>
      <w:t>Schedule 12A</w:t>
    </w:r>
    <w:r>
      <w:ptab w:relativeTo="margin" w:alignment="right" w:leader="none"/>
    </w:r>
  </w:p>
  <w:p w14:paraId="4303B8CB" w14:textId="77777777" w:rsidR="00E30F58" w:rsidRDefault="00E30F5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AA2A" w14:textId="77777777" w:rsidR="00E30F58" w:rsidRDefault="00E30F58">
    <w:pPr>
      <w:pStyle w:val="Header1"/>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CE27" w14:textId="77777777" w:rsidR="00E30F58" w:rsidRDefault="00E30F58">
    <w:pPr>
      <w:pStyle w:val="Header1"/>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5CD8" w14:textId="77777777" w:rsidR="00E30F58" w:rsidRDefault="00ED2E1D">
    <w:pPr>
      <w:pStyle w:val="Header"/>
    </w:pPr>
    <w:r>
      <w:t>Schedule 13</w:t>
    </w:r>
    <w:r>
      <w:ptab w:relativeTo="margin" w:alignment="right" w:leader="none"/>
    </w:r>
  </w:p>
  <w:p w14:paraId="6EBBAC79" w14:textId="77777777" w:rsidR="00E30F58" w:rsidRDefault="00E30F58">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EC2B" w14:textId="77777777" w:rsidR="00E30F58" w:rsidRDefault="00E30F58">
    <w:pPr>
      <w:pStyle w:val="Header1"/>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77B5" w14:textId="77777777" w:rsidR="00E30F58" w:rsidRDefault="00E30F58">
    <w:pPr>
      <w:pStyle w:val="Header1"/>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2C06" w14:textId="77777777" w:rsidR="00E30F58" w:rsidRDefault="00ED2E1D">
    <w:pPr>
      <w:pStyle w:val="Header"/>
    </w:pPr>
    <w:r>
      <w:t>Schedule 13A</w:t>
    </w:r>
    <w:r>
      <w:ptab w:relativeTo="margin" w:alignment="right" w:leader="none"/>
    </w:r>
  </w:p>
  <w:p w14:paraId="042AAB04" w14:textId="77777777" w:rsidR="00E30F58" w:rsidRDefault="00E30F5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B214" w14:textId="77777777" w:rsidR="00E30F58" w:rsidRDefault="00E30F58">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1309" w14:textId="77777777" w:rsidR="00E30F58" w:rsidRDefault="00E30F58">
    <w:pPr>
      <w:pStyle w:val="Header1"/>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9557" w14:textId="77777777" w:rsidR="00E30F58" w:rsidRDefault="00E30F58">
    <w:pPr>
      <w:pStyle w:val="Header1"/>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635E" w14:textId="77777777" w:rsidR="00E30F58" w:rsidRDefault="00ED2E1D">
    <w:pPr>
      <w:pStyle w:val="Header"/>
    </w:pPr>
    <w:r>
      <w:t>Schedule 14</w:t>
    </w:r>
    <w:r>
      <w:ptab w:relativeTo="margin" w:alignment="right" w:leader="none"/>
    </w:r>
  </w:p>
  <w:p w14:paraId="44EBBB61" w14:textId="77777777" w:rsidR="00E30F58" w:rsidRDefault="00E30F58">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0484" w14:textId="77777777" w:rsidR="00E30F58" w:rsidRDefault="00E30F58">
    <w:pPr>
      <w:pStyle w:val="Header1"/>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ECEA" w14:textId="77777777" w:rsidR="00E30F58" w:rsidRDefault="00E30F58">
    <w:pPr>
      <w:pStyle w:val="Header1"/>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295D" w14:textId="77777777" w:rsidR="00E30F58" w:rsidRDefault="00ED2E1D">
    <w:pPr>
      <w:pStyle w:val="Header"/>
    </w:pPr>
    <w:r>
      <w:t>Schedule 15</w:t>
    </w:r>
    <w:r>
      <w:ptab w:relativeTo="margin" w:alignment="right" w:leader="none"/>
    </w:r>
  </w:p>
  <w:p w14:paraId="4A91C8EC" w14:textId="77777777" w:rsidR="00E30F58" w:rsidRDefault="00E30F5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8C16" w14:textId="77777777" w:rsidR="00E30F58" w:rsidRDefault="00E30F58">
    <w:pPr>
      <w:pStyle w:val="Header1"/>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CD39F" w14:textId="77777777" w:rsidR="00E30F58" w:rsidRDefault="00E30F58">
    <w:pPr>
      <w:pStyle w:val="Header1"/>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AACC" w14:textId="77777777" w:rsidR="00E30F58" w:rsidRDefault="00ED2E1D">
    <w:pPr>
      <w:pStyle w:val="Header"/>
    </w:pPr>
    <w:r>
      <w:t>Schedule 15A</w:t>
    </w:r>
    <w:r>
      <w:ptab w:relativeTo="margin" w:alignment="right" w:leader="none"/>
    </w:r>
  </w:p>
  <w:p w14:paraId="44A9330B" w14:textId="77777777" w:rsidR="00E30F58" w:rsidRDefault="00E30F58">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DF5B" w14:textId="77777777" w:rsidR="00E30F58" w:rsidRDefault="00E30F58">
    <w:pPr>
      <w:pStyle w:val="Header1"/>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DC1F3" w14:textId="77777777" w:rsidR="00E30F58" w:rsidRDefault="00E30F58">
    <w:pPr>
      <w:pStyle w:val="Header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DF8C" w14:textId="77777777" w:rsidR="00E30F58" w:rsidRDefault="00ED2E1D" w:rsidP="006E0B7F">
    <w:pPr>
      <w:pStyle w:val="Header"/>
    </w:pPr>
    <w:r>
      <w:t>Schedule 1</w:t>
    </w:r>
    <w:r>
      <w:ptab w:relativeTo="margin" w:alignment="center" w:leader="none"/>
    </w:r>
    <w:r>
      <w:ptab w:relativeTo="margin" w:alignment="right" w:leader="none"/>
    </w:r>
  </w:p>
  <w:p w14:paraId="3DD6B30F" w14:textId="77777777" w:rsidR="00E30F58" w:rsidRPr="006E0B7F" w:rsidRDefault="00E30F58" w:rsidP="006E0B7F">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98F3" w14:textId="77777777" w:rsidR="00E30F58" w:rsidRDefault="00ED2E1D">
    <w:pPr>
      <w:pStyle w:val="Header"/>
    </w:pPr>
    <w:r>
      <w:t>Schedule 15B</w:t>
    </w:r>
    <w:r>
      <w:ptab w:relativeTo="margin" w:alignment="right" w:leader="none"/>
    </w:r>
  </w:p>
  <w:p w14:paraId="23378D0D" w14:textId="77777777" w:rsidR="00E30F58" w:rsidRDefault="00E30F5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DDD0" w14:textId="77777777" w:rsidR="00E30F58" w:rsidRDefault="00E30F58">
    <w:pPr>
      <w:pStyle w:val="Header1"/>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BAFB" w14:textId="77777777" w:rsidR="00E30F58" w:rsidRDefault="00E30F58">
    <w:pPr>
      <w:pStyle w:val="Header1"/>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BCC7" w14:textId="77777777" w:rsidR="00E30F58" w:rsidRDefault="00ED2E1D">
    <w:pPr>
      <w:pStyle w:val="Header"/>
    </w:pPr>
    <w:r>
      <w:t>Schedule 15C</w:t>
    </w:r>
    <w:r>
      <w:ptab w:relativeTo="margin" w:alignment="right" w:leader="none"/>
    </w:r>
  </w:p>
  <w:p w14:paraId="01521A3B" w14:textId="77777777" w:rsidR="00E30F58" w:rsidRDefault="00E30F5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DEAE" w14:textId="77777777" w:rsidR="00E30F58" w:rsidRDefault="00E30F58">
    <w:pPr>
      <w:pStyle w:val="Header1"/>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7AC4" w14:textId="77777777" w:rsidR="00E30F58" w:rsidRDefault="00E30F58">
    <w:pPr>
      <w:pStyle w:val="Header1"/>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5D565" w14:textId="77777777" w:rsidR="00E30F58" w:rsidRDefault="00ED2E1D">
    <w:pPr>
      <w:pStyle w:val="Header"/>
    </w:pPr>
    <w:r>
      <w:t>Schedule 16</w:t>
    </w:r>
    <w:r>
      <w:ptab w:relativeTo="margin" w:alignment="right" w:leader="none"/>
    </w:r>
  </w:p>
  <w:p w14:paraId="3FD83A8A" w14:textId="77777777" w:rsidR="00E30F58" w:rsidRDefault="00E30F58">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8C4A" w14:textId="77777777" w:rsidR="00E30F58" w:rsidRDefault="00E30F58">
    <w:pPr>
      <w:pStyle w:val="Header1"/>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01C7" w14:textId="77777777" w:rsidR="00E30F58" w:rsidRDefault="00E30F58">
    <w:pPr>
      <w:pStyle w:val="Header1"/>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DAFF" w14:textId="77777777" w:rsidR="00E30F58" w:rsidRDefault="00ED2E1D">
    <w:pPr>
      <w:pStyle w:val="Header"/>
    </w:pPr>
    <w:r>
      <w:t>Schedule 17</w:t>
    </w:r>
    <w: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7D45" w14:textId="77777777" w:rsidR="00E30F58" w:rsidRDefault="00E30F58">
    <w:pPr>
      <w:pStyle w:val="Header1"/>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C16B" w14:textId="77777777" w:rsidR="00E30F58" w:rsidRDefault="00E30F58">
    <w:pPr>
      <w:pStyle w:val="Header1"/>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62C3" w14:textId="77777777" w:rsidR="00E30F58" w:rsidRDefault="00E30F58">
    <w:pPr>
      <w:pStyle w:val="Header1"/>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B3D2" w14:textId="77777777" w:rsidR="00E30F58" w:rsidRDefault="00ED2E1D">
    <w:pPr>
      <w:pStyle w:val="Header"/>
    </w:pPr>
    <w:r>
      <w:t>Schedule 18</w:t>
    </w:r>
    <w:r>
      <w:ptab w:relativeTo="margin" w:alignment="right" w:leader="none"/>
    </w:r>
  </w:p>
  <w:p w14:paraId="541D5E72" w14:textId="77777777" w:rsidR="00E30F58" w:rsidRDefault="00E30F5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D76E" w14:textId="77777777" w:rsidR="00E30F58" w:rsidRDefault="00E30F58">
    <w:pPr>
      <w:pStyle w:val="Header1"/>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2593" w14:textId="77777777" w:rsidR="00E30F58" w:rsidRDefault="00E30F58">
    <w:pPr>
      <w:pStyle w:val="Header1"/>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A7D5D" w14:textId="77777777" w:rsidR="00E30F58" w:rsidRPr="007A6E3C" w:rsidRDefault="00E30F58" w:rsidP="008D1B4D">
    <w:pPr>
      <w:pStyle w:val="Header"/>
      <w:tabs>
        <w:tab w:val="center" w:pos="4536"/>
      </w:tabs>
      <w:rPr>
        <w:sz w:val="18"/>
        <w:szCs w:val="18"/>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C853" w14:textId="77777777" w:rsidR="00E30F58" w:rsidRDefault="00E30F58">
    <w:pPr>
      <w:pStyle w:val="Header1"/>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D878" w14:textId="77777777" w:rsidR="00E30F58" w:rsidRDefault="00E30F5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E97E" w14:textId="77777777" w:rsidR="00E30F58" w:rsidRPr="007A6E3C" w:rsidRDefault="00E30F58" w:rsidP="008D1B4D">
    <w:pPr>
      <w:pStyle w:val="Header1"/>
      <w:tabs>
        <w:tab w:val="center" w:pos="4536"/>
      </w:tabs>
      <w:rPr>
        <w:sz w:val="18"/>
        <w:szCs w:val="18"/>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625F" w14:textId="77777777" w:rsidR="00E30F58" w:rsidRDefault="00E3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ABA4BE8"/>
    <w:name w:val="Heading"/>
    <w:lvl w:ilvl="0">
      <w:start w:val="1"/>
      <w:numFmt w:val="decimal"/>
      <w:pStyle w:val="Heading1"/>
      <w:lvlText w:val="%1."/>
      <w:lvlJc w:val="left"/>
      <w:pPr>
        <w:tabs>
          <w:tab w:val="num" w:pos="720"/>
        </w:tabs>
        <w:ind w:left="720" w:hanging="720"/>
      </w:pPr>
      <w:rPr>
        <w:rFonts w:ascii="Arial" w:hAnsi="Arial" w:hint="default"/>
        <w:b w:val="0"/>
        <w:i w:val="0"/>
        <w:sz w:val="20"/>
        <w:szCs w:val="20"/>
      </w:rPr>
    </w:lvl>
    <w:lvl w:ilvl="1">
      <w:start w:val="1"/>
      <w:numFmt w:val="decimal"/>
      <w:pStyle w:val="Heading2"/>
      <w:lvlText w:val="%1.%2"/>
      <w:lvlJc w:val="left"/>
      <w:pPr>
        <w:tabs>
          <w:tab w:val="num" w:pos="-578"/>
        </w:tabs>
        <w:ind w:left="862" w:hanging="720"/>
      </w:pPr>
      <w:rPr>
        <w:rFonts w:ascii="Arial" w:hAnsi="Arial" w:hint="default"/>
        <w:sz w:val="20"/>
        <w:szCs w:val="20"/>
      </w:rPr>
    </w:lvl>
    <w:lvl w:ilvl="2">
      <w:start w:val="1"/>
      <w:numFmt w:val="decimal"/>
      <w:pStyle w:val="Heading3"/>
      <w:lvlText w:val="%1.%2.%3"/>
      <w:lvlJc w:val="left"/>
      <w:pPr>
        <w:tabs>
          <w:tab w:val="num" w:pos="-549"/>
        </w:tabs>
        <w:ind w:left="1855" w:hanging="720"/>
      </w:pPr>
      <w:rPr>
        <w:rFonts w:ascii="Arial" w:hAnsi="Arial" w:hint="default"/>
        <w:sz w:val="20"/>
        <w:szCs w:val="20"/>
      </w:rPr>
    </w:lvl>
    <w:lvl w:ilvl="3">
      <w:start w:val="1"/>
      <w:numFmt w:val="decimal"/>
      <w:pStyle w:val="Heading4"/>
      <w:lvlText w:val="%1.%2.%3.%4"/>
      <w:lvlJc w:val="left"/>
      <w:pPr>
        <w:tabs>
          <w:tab w:val="num" w:pos="0"/>
        </w:tabs>
        <w:ind w:left="3612" w:hanging="720"/>
      </w:pPr>
      <w:rPr>
        <w:rFonts w:ascii="Arial" w:hAnsi="Arial" w:hint="default"/>
        <w:sz w:val="20"/>
        <w:szCs w:val="20"/>
      </w:rPr>
    </w:lvl>
    <w:lvl w:ilvl="4">
      <w:start w:val="1"/>
      <w:numFmt w:val="decimal"/>
      <w:pStyle w:val="Heading5"/>
      <w:lvlText w:val="%1.%2.%3.%4.%5"/>
      <w:lvlJc w:val="left"/>
      <w:pPr>
        <w:tabs>
          <w:tab w:val="num" w:pos="4709"/>
        </w:tabs>
        <w:ind w:left="4349" w:hanging="720"/>
      </w:pPr>
      <w:rPr>
        <w:rFonts w:ascii="Arial" w:hAnsi="Arial" w:hint="default"/>
        <w:sz w:val="2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numFmt w:val="bullet"/>
      <w:pStyle w:val="Heading8"/>
      <w:lvlText w:val=""/>
      <w:lvlJc w:val="left"/>
      <w:pPr>
        <w:tabs>
          <w:tab w:val="num" w:pos="6447"/>
        </w:tabs>
        <w:ind w:left="6447" w:hanging="720"/>
      </w:pPr>
      <w:rPr>
        <w:rFonts w:ascii="Symbol" w:hAnsi="Symbol" w:hint="default"/>
      </w:rPr>
    </w:lvl>
    <w:lvl w:ilvl="8">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0000001"/>
    <w:multiLevelType w:val="multilevel"/>
    <w:tmpl w:val="00000001"/>
    <w:name w:val="Legal"/>
    <w:lvl w:ilvl="0">
      <w:start w:val="1"/>
      <w:numFmt w:val="decimal"/>
      <w:pStyle w:val="Legal1"/>
      <w:suff w:val="nothing"/>
      <w:lvlText w:val="%1"/>
      <w:lvlJc w:val="left"/>
    </w:lvl>
    <w:lvl w:ilvl="1">
      <w:start w:val="1"/>
      <w:numFmt w:val="decimal"/>
      <w:pStyle w:val="Legal2"/>
      <w:suff w:val="nothing"/>
      <w:lvlText w:val="%1.%2"/>
      <w:lvlJc w:val="left"/>
    </w:lvl>
    <w:lvl w:ilvl="2">
      <w:start w:val="1"/>
      <w:numFmt w:val="decimal"/>
      <w:pStyle w:val="Legal3"/>
      <w:suff w:val="nothing"/>
      <w:lvlText w:val="%1.%2.%3"/>
      <w:lvlJc w:val="left"/>
    </w:lvl>
    <w:lvl w:ilvl="3">
      <w:start w:val="1"/>
      <w:numFmt w:val="decimal"/>
      <w:pStyle w:val="Legal4"/>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0AD22E1"/>
    <w:multiLevelType w:val="hybridMultilevel"/>
    <w:tmpl w:val="A1803B60"/>
    <w:lvl w:ilvl="0" w:tplc="DE3402E8">
      <w:start w:val="1"/>
      <w:numFmt w:val="lowerLetter"/>
      <w:lvlText w:val="(%1)"/>
      <w:lvlJc w:val="left"/>
      <w:pPr>
        <w:ind w:left="2519" w:hanging="360"/>
      </w:pPr>
      <w:rPr>
        <w:rFonts w:ascii="Arial" w:hAnsi="Arial" w:cs="Arial" w:hint="default"/>
      </w:rPr>
    </w:lvl>
    <w:lvl w:ilvl="1" w:tplc="DE9A72B4">
      <w:start w:val="1"/>
      <w:numFmt w:val="lowerLetter"/>
      <w:lvlText w:val="%2."/>
      <w:lvlJc w:val="left"/>
      <w:pPr>
        <w:ind w:left="3239" w:hanging="360"/>
      </w:pPr>
    </w:lvl>
    <w:lvl w:ilvl="2" w:tplc="DE24C30C">
      <w:start w:val="1"/>
      <w:numFmt w:val="lowerRoman"/>
      <w:lvlText w:val="%3."/>
      <w:lvlJc w:val="right"/>
      <w:pPr>
        <w:ind w:left="3959" w:hanging="180"/>
      </w:pPr>
    </w:lvl>
    <w:lvl w:ilvl="3" w:tplc="429A7626">
      <w:start w:val="1"/>
      <w:numFmt w:val="decimal"/>
      <w:lvlText w:val="%4."/>
      <w:lvlJc w:val="left"/>
      <w:pPr>
        <w:ind w:left="4679" w:hanging="360"/>
      </w:pPr>
    </w:lvl>
    <w:lvl w:ilvl="4" w:tplc="EF6451E2">
      <w:start w:val="1"/>
      <w:numFmt w:val="lowerLetter"/>
      <w:lvlText w:val="%5."/>
      <w:lvlJc w:val="left"/>
      <w:pPr>
        <w:ind w:left="5399" w:hanging="360"/>
      </w:pPr>
    </w:lvl>
    <w:lvl w:ilvl="5" w:tplc="D630712C">
      <w:start w:val="1"/>
      <w:numFmt w:val="lowerRoman"/>
      <w:lvlText w:val="%6."/>
      <w:lvlJc w:val="right"/>
      <w:pPr>
        <w:ind w:left="6119" w:hanging="180"/>
      </w:pPr>
    </w:lvl>
    <w:lvl w:ilvl="6" w:tplc="0414F2AC">
      <w:start w:val="1"/>
      <w:numFmt w:val="decimal"/>
      <w:lvlText w:val="%7."/>
      <w:lvlJc w:val="left"/>
      <w:pPr>
        <w:ind w:left="6839" w:hanging="360"/>
      </w:pPr>
    </w:lvl>
    <w:lvl w:ilvl="7" w:tplc="40101274">
      <w:start w:val="1"/>
      <w:numFmt w:val="lowerLetter"/>
      <w:lvlText w:val="%8."/>
      <w:lvlJc w:val="left"/>
      <w:pPr>
        <w:ind w:left="7559" w:hanging="360"/>
      </w:pPr>
    </w:lvl>
    <w:lvl w:ilvl="8" w:tplc="6764079A">
      <w:start w:val="1"/>
      <w:numFmt w:val="lowerRoman"/>
      <w:lvlText w:val="%9."/>
      <w:lvlJc w:val="right"/>
      <w:pPr>
        <w:ind w:left="8279" w:hanging="180"/>
      </w:pPr>
    </w:lvl>
  </w:abstractNum>
  <w:abstractNum w:abstractNumId="3" w15:restartNumberingAfterBreak="0">
    <w:nsid w:val="00B84D63"/>
    <w:multiLevelType w:val="hybridMultilevel"/>
    <w:tmpl w:val="BCB27A72"/>
    <w:lvl w:ilvl="0" w:tplc="A1E4488A">
      <w:start w:val="1"/>
      <w:numFmt w:val="bullet"/>
      <w:lvlText w:val=""/>
      <w:lvlJc w:val="left"/>
      <w:pPr>
        <w:ind w:left="1440" w:hanging="360"/>
      </w:pPr>
      <w:rPr>
        <w:rFonts w:ascii="Symbol" w:hAnsi="Symbol" w:hint="default"/>
      </w:rPr>
    </w:lvl>
    <w:lvl w:ilvl="1" w:tplc="52866922" w:tentative="1">
      <w:start w:val="1"/>
      <w:numFmt w:val="bullet"/>
      <w:lvlText w:val="o"/>
      <w:lvlJc w:val="left"/>
      <w:pPr>
        <w:ind w:left="2160" w:hanging="360"/>
      </w:pPr>
      <w:rPr>
        <w:rFonts w:ascii="Courier New" w:hAnsi="Courier New" w:cs="Courier New" w:hint="default"/>
      </w:rPr>
    </w:lvl>
    <w:lvl w:ilvl="2" w:tplc="9E72F0BE" w:tentative="1">
      <w:start w:val="1"/>
      <w:numFmt w:val="bullet"/>
      <w:lvlText w:val=""/>
      <w:lvlJc w:val="left"/>
      <w:pPr>
        <w:ind w:left="2880" w:hanging="360"/>
      </w:pPr>
      <w:rPr>
        <w:rFonts w:ascii="Wingdings" w:hAnsi="Wingdings" w:hint="default"/>
      </w:rPr>
    </w:lvl>
    <w:lvl w:ilvl="3" w:tplc="4B8A7ED2" w:tentative="1">
      <w:start w:val="1"/>
      <w:numFmt w:val="bullet"/>
      <w:lvlText w:val=""/>
      <w:lvlJc w:val="left"/>
      <w:pPr>
        <w:ind w:left="3600" w:hanging="360"/>
      </w:pPr>
      <w:rPr>
        <w:rFonts w:ascii="Symbol" w:hAnsi="Symbol" w:hint="default"/>
      </w:rPr>
    </w:lvl>
    <w:lvl w:ilvl="4" w:tplc="C44298BA" w:tentative="1">
      <w:start w:val="1"/>
      <w:numFmt w:val="bullet"/>
      <w:lvlText w:val="o"/>
      <w:lvlJc w:val="left"/>
      <w:pPr>
        <w:ind w:left="4320" w:hanging="360"/>
      </w:pPr>
      <w:rPr>
        <w:rFonts w:ascii="Courier New" w:hAnsi="Courier New" w:cs="Courier New" w:hint="default"/>
      </w:rPr>
    </w:lvl>
    <w:lvl w:ilvl="5" w:tplc="840423D6" w:tentative="1">
      <w:start w:val="1"/>
      <w:numFmt w:val="bullet"/>
      <w:lvlText w:val=""/>
      <w:lvlJc w:val="left"/>
      <w:pPr>
        <w:ind w:left="5040" w:hanging="360"/>
      </w:pPr>
      <w:rPr>
        <w:rFonts w:ascii="Wingdings" w:hAnsi="Wingdings" w:hint="default"/>
      </w:rPr>
    </w:lvl>
    <w:lvl w:ilvl="6" w:tplc="3C1A132A" w:tentative="1">
      <w:start w:val="1"/>
      <w:numFmt w:val="bullet"/>
      <w:lvlText w:val=""/>
      <w:lvlJc w:val="left"/>
      <w:pPr>
        <w:ind w:left="5760" w:hanging="360"/>
      </w:pPr>
      <w:rPr>
        <w:rFonts w:ascii="Symbol" w:hAnsi="Symbol" w:hint="default"/>
      </w:rPr>
    </w:lvl>
    <w:lvl w:ilvl="7" w:tplc="79CC1C3C" w:tentative="1">
      <w:start w:val="1"/>
      <w:numFmt w:val="bullet"/>
      <w:lvlText w:val="o"/>
      <w:lvlJc w:val="left"/>
      <w:pPr>
        <w:ind w:left="6480" w:hanging="360"/>
      </w:pPr>
      <w:rPr>
        <w:rFonts w:ascii="Courier New" w:hAnsi="Courier New" w:cs="Courier New" w:hint="default"/>
      </w:rPr>
    </w:lvl>
    <w:lvl w:ilvl="8" w:tplc="A7247E1E" w:tentative="1">
      <w:start w:val="1"/>
      <w:numFmt w:val="bullet"/>
      <w:lvlText w:val=""/>
      <w:lvlJc w:val="left"/>
      <w:pPr>
        <w:ind w:left="7200" w:hanging="360"/>
      </w:pPr>
      <w:rPr>
        <w:rFonts w:ascii="Wingdings" w:hAnsi="Wingdings" w:hint="default"/>
      </w:rPr>
    </w:lvl>
  </w:abstractNum>
  <w:abstractNum w:abstractNumId="4" w15:restartNumberingAfterBreak="0">
    <w:nsid w:val="020C2A81"/>
    <w:multiLevelType w:val="multilevel"/>
    <w:tmpl w:val="BD562608"/>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1276"/>
        </w:tabs>
        <w:ind w:left="1276" w:hanging="709"/>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02244780"/>
    <w:multiLevelType w:val="hybridMultilevel"/>
    <w:tmpl w:val="C024D9AC"/>
    <w:lvl w:ilvl="0" w:tplc="BC1C1516">
      <w:start w:val="1"/>
      <w:numFmt w:val="decimal"/>
      <w:lvlText w:val="%1."/>
      <w:lvlJc w:val="left"/>
      <w:pPr>
        <w:ind w:left="720" w:hanging="360"/>
      </w:pPr>
      <w:rPr>
        <w:rFonts w:ascii="Arial" w:hAnsi="Arial" w:cs="Arial" w:hint="default"/>
      </w:rPr>
    </w:lvl>
    <w:lvl w:ilvl="1" w:tplc="61BA72E2">
      <w:start w:val="1"/>
      <w:numFmt w:val="lowerLetter"/>
      <w:lvlText w:val="%2."/>
      <w:lvlJc w:val="left"/>
      <w:pPr>
        <w:ind w:left="1440" w:hanging="360"/>
      </w:pPr>
    </w:lvl>
    <w:lvl w:ilvl="2" w:tplc="C7C0A158" w:tentative="1">
      <w:start w:val="1"/>
      <w:numFmt w:val="lowerRoman"/>
      <w:lvlText w:val="%3."/>
      <w:lvlJc w:val="right"/>
      <w:pPr>
        <w:ind w:left="2160" w:hanging="180"/>
      </w:pPr>
    </w:lvl>
    <w:lvl w:ilvl="3" w:tplc="3DC4EDC6" w:tentative="1">
      <w:start w:val="1"/>
      <w:numFmt w:val="decimal"/>
      <w:lvlText w:val="%4."/>
      <w:lvlJc w:val="left"/>
      <w:pPr>
        <w:ind w:left="2880" w:hanging="360"/>
      </w:pPr>
    </w:lvl>
    <w:lvl w:ilvl="4" w:tplc="61DA76B0" w:tentative="1">
      <w:start w:val="1"/>
      <w:numFmt w:val="lowerLetter"/>
      <w:lvlText w:val="%5."/>
      <w:lvlJc w:val="left"/>
      <w:pPr>
        <w:ind w:left="3600" w:hanging="360"/>
      </w:pPr>
    </w:lvl>
    <w:lvl w:ilvl="5" w:tplc="E166C1C4" w:tentative="1">
      <w:start w:val="1"/>
      <w:numFmt w:val="lowerRoman"/>
      <w:lvlText w:val="%6."/>
      <w:lvlJc w:val="right"/>
      <w:pPr>
        <w:ind w:left="4320" w:hanging="180"/>
      </w:pPr>
    </w:lvl>
    <w:lvl w:ilvl="6" w:tplc="122EDD26" w:tentative="1">
      <w:start w:val="1"/>
      <w:numFmt w:val="decimal"/>
      <w:lvlText w:val="%7."/>
      <w:lvlJc w:val="left"/>
      <w:pPr>
        <w:ind w:left="5040" w:hanging="360"/>
      </w:pPr>
    </w:lvl>
    <w:lvl w:ilvl="7" w:tplc="B1DCC2BA" w:tentative="1">
      <w:start w:val="1"/>
      <w:numFmt w:val="lowerLetter"/>
      <w:lvlText w:val="%8."/>
      <w:lvlJc w:val="left"/>
      <w:pPr>
        <w:ind w:left="5760" w:hanging="360"/>
      </w:pPr>
    </w:lvl>
    <w:lvl w:ilvl="8" w:tplc="ED5ECA84" w:tentative="1">
      <w:start w:val="1"/>
      <w:numFmt w:val="lowerRoman"/>
      <w:lvlText w:val="%9."/>
      <w:lvlJc w:val="right"/>
      <w:pPr>
        <w:ind w:left="6480" w:hanging="180"/>
      </w:pPr>
    </w:lvl>
  </w:abstractNum>
  <w:abstractNum w:abstractNumId="6" w15:restartNumberingAfterBreak="0">
    <w:nsid w:val="023967D4"/>
    <w:multiLevelType w:val="multilevel"/>
    <w:tmpl w:val="670488EC"/>
    <w:name w:val="Notes"/>
    <w:lvl w:ilvl="0">
      <w:start w:val="1"/>
      <w:numFmt w:val="decimal"/>
      <w:pStyle w:val="NotesL1"/>
      <w:lvlText w:val="%1."/>
      <w:lvlJc w:val="left"/>
      <w:pPr>
        <w:tabs>
          <w:tab w:val="num" w:pos="992"/>
        </w:tabs>
        <w:ind w:left="992" w:hanging="992"/>
      </w:pPr>
      <w:rPr>
        <w:rFonts w:ascii="Arial" w:hAnsi="Arial" w:cs="Times New Roman" w:hint="default"/>
        <w:sz w:val="22"/>
        <w:u w:val="none"/>
      </w:rPr>
    </w:lvl>
    <w:lvl w:ilvl="1">
      <w:start w:val="1"/>
      <w:numFmt w:val="lowerLetter"/>
      <w:pStyle w:val="NotesL2"/>
      <w:lvlText w:val="(%2)"/>
      <w:lvlJc w:val="left"/>
      <w:pPr>
        <w:tabs>
          <w:tab w:val="num" w:pos="1984"/>
        </w:tabs>
        <w:ind w:left="1984" w:hanging="992"/>
      </w:pPr>
      <w:rPr>
        <w:rFonts w:ascii="Arial" w:hAnsi="Arial" w:cs="Times New Roman" w:hint="default"/>
        <w:sz w:val="22"/>
        <w:u w:val="none"/>
      </w:rPr>
    </w:lvl>
    <w:lvl w:ilvl="2">
      <w:start w:val="1"/>
      <w:numFmt w:val="lowerRoman"/>
      <w:pStyle w:val="NotesL3"/>
      <w:lvlText w:val="(%3)"/>
      <w:lvlJc w:val="left"/>
      <w:pPr>
        <w:tabs>
          <w:tab w:val="num" w:pos="2976"/>
        </w:tabs>
        <w:ind w:left="2976" w:hanging="992"/>
      </w:pPr>
      <w:rPr>
        <w:rFonts w:ascii="Arial" w:hAnsi="Arial" w:cs="Times New Roman" w:hint="default"/>
        <w:sz w:val="22"/>
        <w:u w:val="none"/>
      </w:rPr>
    </w:lvl>
    <w:lvl w:ilvl="3">
      <w:start w:val="1"/>
      <w:numFmt w:val="decimal"/>
      <w:pStyle w:val="NotesL4"/>
      <w:lvlText w:val="(%4)"/>
      <w:lvlJc w:val="left"/>
      <w:pPr>
        <w:tabs>
          <w:tab w:val="num" w:pos="3968"/>
        </w:tabs>
        <w:ind w:left="3969" w:hanging="993"/>
      </w:pPr>
      <w:rPr>
        <w:rFonts w:ascii="Arial" w:hAnsi="Arial" w:cs="Times New Roman" w:hint="default"/>
        <w:sz w:val="22"/>
        <w:u w:val="none"/>
      </w:rPr>
    </w:lvl>
    <w:lvl w:ilvl="4">
      <w:start w:val="1"/>
      <w:numFmt w:val="bullet"/>
      <w:lvlRestart w:val="0"/>
      <w:pStyle w:val="NotesL5"/>
      <w:lvlText w:val="·"/>
      <w:lvlJc w:val="left"/>
      <w:pPr>
        <w:tabs>
          <w:tab w:val="num" w:pos="1984"/>
        </w:tabs>
        <w:ind w:left="1984" w:hanging="992"/>
      </w:pPr>
      <w:rPr>
        <w:rFonts w:ascii="Symbol" w:hAnsi="Symbol" w:hint="default"/>
        <w:b w:val="0"/>
        <w:i w:val="0"/>
        <w:caps w:val="0"/>
        <w:color w:val="auto"/>
        <w:sz w:val="22"/>
        <w:u w:val="none"/>
      </w:rPr>
    </w:lvl>
    <w:lvl w:ilvl="5">
      <w:start w:val="1"/>
      <w:numFmt w:val="bullet"/>
      <w:lvlRestart w:val="0"/>
      <w:pStyle w:val="NotesL6"/>
      <w:lvlText w:val="·"/>
      <w:lvlJc w:val="left"/>
      <w:pPr>
        <w:tabs>
          <w:tab w:val="num" w:pos="2976"/>
        </w:tabs>
        <w:ind w:left="2976" w:hanging="992"/>
      </w:pPr>
      <w:rPr>
        <w:rFonts w:ascii="Symbol" w:hAnsi="Symbol" w:hint="default"/>
        <w:b w:val="0"/>
        <w:i w:val="0"/>
        <w:caps w:val="0"/>
        <w:color w:val="auto"/>
        <w:sz w:val="22"/>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3E35B62"/>
    <w:multiLevelType w:val="multilevel"/>
    <w:tmpl w:val="9A3A18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Arial" w:hAnsi="Arial" w:cs="Times New Roman"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E50DC5"/>
    <w:multiLevelType w:val="hybridMultilevel"/>
    <w:tmpl w:val="EB1AEF48"/>
    <w:lvl w:ilvl="0" w:tplc="5246D92E">
      <w:start w:val="1"/>
      <w:numFmt w:val="lowerLetter"/>
      <w:lvlText w:val="%1)"/>
      <w:lvlJc w:val="left"/>
      <w:pPr>
        <w:ind w:left="720" w:hanging="360"/>
      </w:pPr>
      <w:rPr>
        <w:rFonts w:hint="default"/>
      </w:rPr>
    </w:lvl>
    <w:lvl w:ilvl="1" w:tplc="57107B1E" w:tentative="1">
      <w:start w:val="1"/>
      <w:numFmt w:val="lowerLetter"/>
      <w:lvlText w:val="%2."/>
      <w:lvlJc w:val="left"/>
      <w:pPr>
        <w:ind w:left="1440" w:hanging="360"/>
      </w:pPr>
    </w:lvl>
    <w:lvl w:ilvl="2" w:tplc="C002BDDE" w:tentative="1">
      <w:start w:val="1"/>
      <w:numFmt w:val="lowerRoman"/>
      <w:lvlText w:val="%3."/>
      <w:lvlJc w:val="right"/>
      <w:pPr>
        <w:ind w:left="2160" w:hanging="180"/>
      </w:pPr>
    </w:lvl>
    <w:lvl w:ilvl="3" w:tplc="90EC4068" w:tentative="1">
      <w:start w:val="1"/>
      <w:numFmt w:val="decimal"/>
      <w:lvlText w:val="%4."/>
      <w:lvlJc w:val="left"/>
      <w:pPr>
        <w:ind w:left="2880" w:hanging="360"/>
      </w:pPr>
    </w:lvl>
    <w:lvl w:ilvl="4" w:tplc="4CDA96D4" w:tentative="1">
      <w:start w:val="1"/>
      <w:numFmt w:val="lowerLetter"/>
      <w:lvlText w:val="%5."/>
      <w:lvlJc w:val="left"/>
      <w:pPr>
        <w:ind w:left="3600" w:hanging="360"/>
      </w:pPr>
    </w:lvl>
    <w:lvl w:ilvl="5" w:tplc="B57255A0" w:tentative="1">
      <w:start w:val="1"/>
      <w:numFmt w:val="lowerRoman"/>
      <w:lvlText w:val="%6."/>
      <w:lvlJc w:val="right"/>
      <w:pPr>
        <w:ind w:left="4320" w:hanging="180"/>
      </w:pPr>
    </w:lvl>
    <w:lvl w:ilvl="6" w:tplc="477E0B60" w:tentative="1">
      <w:start w:val="1"/>
      <w:numFmt w:val="decimal"/>
      <w:lvlText w:val="%7."/>
      <w:lvlJc w:val="left"/>
      <w:pPr>
        <w:ind w:left="5040" w:hanging="360"/>
      </w:pPr>
    </w:lvl>
    <w:lvl w:ilvl="7" w:tplc="C3307E4A" w:tentative="1">
      <w:start w:val="1"/>
      <w:numFmt w:val="lowerLetter"/>
      <w:lvlText w:val="%8."/>
      <w:lvlJc w:val="left"/>
      <w:pPr>
        <w:ind w:left="5760" w:hanging="360"/>
      </w:pPr>
    </w:lvl>
    <w:lvl w:ilvl="8" w:tplc="65586E64" w:tentative="1">
      <w:start w:val="1"/>
      <w:numFmt w:val="lowerRoman"/>
      <w:lvlText w:val="%9."/>
      <w:lvlJc w:val="right"/>
      <w:pPr>
        <w:ind w:left="6480" w:hanging="180"/>
      </w:pPr>
    </w:lvl>
  </w:abstractNum>
  <w:abstractNum w:abstractNumId="9" w15:restartNumberingAfterBreak="0">
    <w:nsid w:val="04BC5DDE"/>
    <w:multiLevelType w:val="hybridMultilevel"/>
    <w:tmpl w:val="50449CA8"/>
    <w:lvl w:ilvl="0" w:tplc="E992158E">
      <w:start w:val="1"/>
      <w:numFmt w:val="lowerLetter"/>
      <w:lvlText w:val="(%1)"/>
      <w:lvlJc w:val="left"/>
      <w:pPr>
        <w:ind w:left="2519" w:hanging="360"/>
      </w:pPr>
    </w:lvl>
    <w:lvl w:ilvl="1" w:tplc="5C1E57D6">
      <w:start w:val="1"/>
      <w:numFmt w:val="lowerLetter"/>
      <w:lvlText w:val="%2."/>
      <w:lvlJc w:val="left"/>
      <w:pPr>
        <w:ind w:left="3239" w:hanging="360"/>
      </w:pPr>
    </w:lvl>
    <w:lvl w:ilvl="2" w:tplc="263418C0">
      <w:start w:val="1"/>
      <w:numFmt w:val="lowerRoman"/>
      <w:lvlText w:val="%3."/>
      <w:lvlJc w:val="right"/>
      <w:pPr>
        <w:ind w:left="3959" w:hanging="180"/>
      </w:pPr>
    </w:lvl>
    <w:lvl w:ilvl="3" w:tplc="C10A4B20">
      <w:start w:val="1"/>
      <w:numFmt w:val="decimal"/>
      <w:lvlText w:val="%4."/>
      <w:lvlJc w:val="left"/>
      <w:pPr>
        <w:ind w:left="4679" w:hanging="360"/>
      </w:pPr>
    </w:lvl>
    <w:lvl w:ilvl="4" w:tplc="87A64BF4">
      <w:start w:val="1"/>
      <w:numFmt w:val="lowerLetter"/>
      <w:lvlText w:val="%5."/>
      <w:lvlJc w:val="left"/>
      <w:pPr>
        <w:ind w:left="5399" w:hanging="360"/>
      </w:pPr>
    </w:lvl>
    <w:lvl w:ilvl="5" w:tplc="1E5025CA">
      <w:start w:val="1"/>
      <w:numFmt w:val="lowerRoman"/>
      <w:lvlText w:val="%6."/>
      <w:lvlJc w:val="right"/>
      <w:pPr>
        <w:ind w:left="6119" w:hanging="180"/>
      </w:pPr>
    </w:lvl>
    <w:lvl w:ilvl="6" w:tplc="3ED62820">
      <w:start w:val="1"/>
      <w:numFmt w:val="decimal"/>
      <w:lvlText w:val="%7."/>
      <w:lvlJc w:val="left"/>
      <w:pPr>
        <w:ind w:left="6839" w:hanging="360"/>
      </w:pPr>
    </w:lvl>
    <w:lvl w:ilvl="7" w:tplc="B8ECD16C">
      <w:start w:val="1"/>
      <w:numFmt w:val="lowerLetter"/>
      <w:lvlText w:val="%8."/>
      <w:lvlJc w:val="left"/>
      <w:pPr>
        <w:ind w:left="7559" w:hanging="360"/>
      </w:pPr>
    </w:lvl>
    <w:lvl w:ilvl="8" w:tplc="A5F2A3C6">
      <w:start w:val="1"/>
      <w:numFmt w:val="lowerRoman"/>
      <w:lvlText w:val="%9."/>
      <w:lvlJc w:val="right"/>
      <w:pPr>
        <w:ind w:left="8279" w:hanging="180"/>
      </w:pPr>
    </w:lvl>
  </w:abstractNum>
  <w:abstractNum w:abstractNumId="10" w15:restartNumberingAfterBreak="0">
    <w:nsid w:val="05291C70"/>
    <w:multiLevelType w:val="multilevel"/>
    <w:tmpl w:val="6332FFB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594292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2" w15:restartNumberingAfterBreak="0">
    <w:nsid w:val="06F92233"/>
    <w:multiLevelType w:val="hybridMultilevel"/>
    <w:tmpl w:val="F54E6FAE"/>
    <w:lvl w:ilvl="0" w:tplc="540A5322">
      <w:start w:val="1"/>
      <w:numFmt w:val="lowerLetter"/>
      <w:lvlText w:val="(%1)"/>
      <w:lvlJc w:val="left"/>
      <w:pPr>
        <w:ind w:left="720" w:hanging="360"/>
      </w:pPr>
      <w:rPr>
        <w:rFonts w:hint="default"/>
        <w:i w:val="0"/>
      </w:rPr>
    </w:lvl>
    <w:lvl w:ilvl="1" w:tplc="92240F2E" w:tentative="1">
      <w:start w:val="1"/>
      <w:numFmt w:val="lowerLetter"/>
      <w:lvlText w:val="%2."/>
      <w:lvlJc w:val="left"/>
      <w:pPr>
        <w:ind w:left="1440" w:hanging="360"/>
      </w:pPr>
    </w:lvl>
    <w:lvl w:ilvl="2" w:tplc="97484C0E" w:tentative="1">
      <w:start w:val="1"/>
      <w:numFmt w:val="lowerRoman"/>
      <w:lvlText w:val="%3."/>
      <w:lvlJc w:val="right"/>
      <w:pPr>
        <w:ind w:left="2160" w:hanging="180"/>
      </w:pPr>
    </w:lvl>
    <w:lvl w:ilvl="3" w:tplc="1E8416E6" w:tentative="1">
      <w:start w:val="1"/>
      <w:numFmt w:val="decimal"/>
      <w:lvlText w:val="%4."/>
      <w:lvlJc w:val="left"/>
      <w:pPr>
        <w:ind w:left="2880" w:hanging="360"/>
      </w:pPr>
    </w:lvl>
    <w:lvl w:ilvl="4" w:tplc="F2FC387A" w:tentative="1">
      <w:start w:val="1"/>
      <w:numFmt w:val="lowerLetter"/>
      <w:lvlText w:val="%5."/>
      <w:lvlJc w:val="left"/>
      <w:pPr>
        <w:ind w:left="3600" w:hanging="360"/>
      </w:pPr>
    </w:lvl>
    <w:lvl w:ilvl="5" w:tplc="F2986D60" w:tentative="1">
      <w:start w:val="1"/>
      <w:numFmt w:val="lowerRoman"/>
      <w:lvlText w:val="%6."/>
      <w:lvlJc w:val="right"/>
      <w:pPr>
        <w:ind w:left="4320" w:hanging="180"/>
      </w:pPr>
    </w:lvl>
    <w:lvl w:ilvl="6" w:tplc="8AD0EE02" w:tentative="1">
      <w:start w:val="1"/>
      <w:numFmt w:val="decimal"/>
      <w:lvlText w:val="%7."/>
      <w:lvlJc w:val="left"/>
      <w:pPr>
        <w:ind w:left="5040" w:hanging="360"/>
      </w:pPr>
    </w:lvl>
    <w:lvl w:ilvl="7" w:tplc="8CB8D7C8" w:tentative="1">
      <w:start w:val="1"/>
      <w:numFmt w:val="lowerLetter"/>
      <w:lvlText w:val="%8."/>
      <w:lvlJc w:val="left"/>
      <w:pPr>
        <w:ind w:left="5760" w:hanging="360"/>
      </w:pPr>
    </w:lvl>
    <w:lvl w:ilvl="8" w:tplc="A04E48C0" w:tentative="1">
      <w:start w:val="1"/>
      <w:numFmt w:val="lowerRoman"/>
      <w:lvlText w:val="%9."/>
      <w:lvlJc w:val="right"/>
      <w:pPr>
        <w:ind w:left="6480" w:hanging="180"/>
      </w:pPr>
    </w:lvl>
  </w:abstractNum>
  <w:abstractNum w:abstractNumId="13" w15:restartNumberingAfterBreak="0">
    <w:nsid w:val="07323BE5"/>
    <w:multiLevelType w:val="multilevel"/>
    <w:tmpl w:val="BBC862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83C1941"/>
    <w:multiLevelType w:val="multilevel"/>
    <w:tmpl w:val="BFD00F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096B722D"/>
    <w:multiLevelType w:val="hybridMultilevel"/>
    <w:tmpl w:val="EBB04772"/>
    <w:lvl w:ilvl="0" w:tplc="06FC371C">
      <w:start w:val="1"/>
      <w:numFmt w:val="decimal"/>
      <w:lvlText w:val="%1."/>
      <w:lvlJc w:val="left"/>
      <w:pPr>
        <w:ind w:left="720" w:hanging="360"/>
      </w:pPr>
    </w:lvl>
    <w:lvl w:ilvl="1" w:tplc="9F5ABA30" w:tentative="1">
      <w:start w:val="1"/>
      <w:numFmt w:val="lowerLetter"/>
      <w:lvlText w:val="%2."/>
      <w:lvlJc w:val="left"/>
      <w:pPr>
        <w:ind w:left="1440" w:hanging="360"/>
      </w:pPr>
    </w:lvl>
    <w:lvl w:ilvl="2" w:tplc="79AE6412" w:tentative="1">
      <w:start w:val="1"/>
      <w:numFmt w:val="lowerRoman"/>
      <w:lvlText w:val="%3."/>
      <w:lvlJc w:val="right"/>
      <w:pPr>
        <w:ind w:left="2160" w:hanging="180"/>
      </w:pPr>
    </w:lvl>
    <w:lvl w:ilvl="3" w:tplc="9BA2FB2C" w:tentative="1">
      <w:start w:val="1"/>
      <w:numFmt w:val="decimal"/>
      <w:lvlText w:val="%4."/>
      <w:lvlJc w:val="left"/>
      <w:pPr>
        <w:ind w:left="2880" w:hanging="360"/>
      </w:pPr>
    </w:lvl>
    <w:lvl w:ilvl="4" w:tplc="571C66C6" w:tentative="1">
      <w:start w:val="1"/>
      <w:numFmt w:val="lowerLetter"/>
      <w:lvlText w:val="%5."/>
      <w:lvlJc w:val="left"/>
      <w:pPr>
        <w:ind w:left="3600" w:hanging="360"/>
      </w:pPr>
    </w:lvl>
    <w:lvl w:ilvl="5" w:tplc="14EAC528" w:tentative="1">
      <w:start w:val="1"/>
      <w:numFmt w:val="lowerRoman"/>
      <w:lvlText w:val="%6."/>
      <w:lvlJc w:val="right"/>
      <w:pPr>
        <w:ind w:left="4320" w:hanging="180"/>
      </w:pPr>
    </w:lvl>
    <w:lvl w:ilvl="6" w:tplc="4C826E96" w:tentative="1">
      <w:start w:val="1"/>
      <w:numFmt w:val="decimal"/>
      <w:lvlText w:val="%7."/>
      <w:lvlJc w:val="left"/>
      <w:pPr>
        <w:ind w:left="5040" w:hanging="360"/>
      </w:pPr>
    </w:lvl>
    <w:lvl w:ilvl="7" w:tplc="EC22694E" w:tentative="1">
      <w:start w:val="1"/>
      <w:numFmt w:val="lowerLetter"/>
      <w:lvlText w:val="%8."/>
      <w:lvlJc w:val="left"/>
      <w:pPr>
        <w:ind w:left="5760" w:hanging="360"/>
      </w:pPr>
    </w:lvl>
    <w:lvl w:ilvl="8" w:tplc="467EAA5A" w:tentative="1">
      <w:start w:val="1"/>
      <w:numFmt w:val="lowerRoman"/>
      <w:lvlText w:val="%9."/>
      <w:lvlJc w:val="right"/>
      <w:pPr>
        <w:ind w:left="6480" w:hanging="180"/>
      </w:pPr>
    </w:lvl>
  </w:abstractNum>
  <w:abstractNum w:abstractNumId="16" w15:restartNumberingAfterBreak="0">
    <w:nsid w:val="0A296E29"/>
    <w:multiLevelType w:val="hybridMultilevel"/>
    <w:tmpl w:val="E9B6AEC2"/>
    <w:lvl w:ilvl="0" w:tplc="76A2C60E">
      <w:start w:val="1"/>
      <w:numFmt w:val="lowerLetter"/>
      <w:lvlText w:val="(%1)"/>
      <w:lvlJc w:val="left"/>
      <w:pPr>
        <w:ind w:left="2519" w:hanging="360"/>
      </w:pPr>
      <w:rPr>
        <w:rFonts w:ascii="Arial" w:hAnsi="Arial" w:cs="Arial" w:hint="default"/>
      </w:rPr>
    </w:lvl>
    <w:lvl w:ilvl="1" w:tplc="9EAEDF3E">
      <w:start w:val="1"/>
      <w:numFmt w:val="lowerLetter"/>
      <w:lvlText w:val="%2."/>
      <w:lvlJc w:val="left"/>
      <w:pPr>
        <w:ind w:left="3239" w:hanging="360"/>
      </w:pPr>
    </w:lvl>
    <w:lvl w:ilvl="2" w:tplc="10B65292">
      <w:start w:val="1"/>
      <w:numFmt w:val="lowerRoman"/>
      <w:lvlText w:val="%3."/>
      <w:lvlJc w:val="right"/>
      <w:pPr>
        <w:ind w:left="3959" w:hanging="180"/>
      </w:pPr>
    </w:lvl>
    <w:lvl w:ilvl="3" w:tplc="054229B0">
      <w:start w:val="1"/>
      <w:numFmt w:val="decimal"/>
      <w:lvlText w:val="%4."/>
      <w:lvlJc w:val="left"/>
      <w:pPr>
        <w:ind w:left="4679" w:hanging="360"/>
      </w:pPr>
    </w:lvl>
    <w:lvl w:ilvl="4" w:tplc="B8A4F61A">
      <w:start w:val="1"/>
      <w:numFmt w:val="lowerLetter"/>
      <w:lvlText w:val="%5."/>
      <w:lvlJc w:val="left"/>
      <w:pPr>
        <w:ind w:left="5399" w:hanging="360"/>
      </w:pPr>
    </w:lvl>
    <w:lvl w:ilvl="5" w:tplc="0F90645E">
      <w:start w:val="1"/>
      <w:numFmt w:val="lowerRoman"/>
      <w:lvlText w:val="%6."/>
      <w:lvlJc w:val="right"/>
      <w:pPr>
        <w:ind w:left="6119" w:hanging="180"/>
      </w:pPr>
    </w:lvl>
    <w:lvl w:ilvl="6" w:tplc="D4020452">
      <w:start w:val="1"/>
      <w:numFmt w:val="decimal"/>
      <w:lvlText w:val="%7."/>
      <w:lvlJc w:val="left"/>
      <w:pPr>
        <w:ind w:left="6839" w:hanging="360"/>
      </w:pPr>
    </w:lvl>
    <w:lvl w:ilvl="7" w:tplc="2946BED2">
      <w:start w:val="1"/>
      <w:numFmt w:val="lowerLetter"/>
      <w:lvlText w:val="%8."/>
      <w:lvlJc w:val="left"/>
      <w:pPr>
        <w:ind w:left="7559" w:hanging="360"/>
      </w:pPr>
    </w:lvl>
    <w:lvl w:ilvl="8" w:tplc="1FD4727E">
      <w:start w:val="1"/>
      <w:numFmt w:val="lowerRoman"/>
      <w:lvlText w:val="%9."/>
      <w:lvlJc w:val="right"/>
      <w:pPr>
        <w:ind w:left="8279" w:hanging="180"/>
      </w:pPr>
    </w:lvl>
  </w:abstractNum>
  <w:abstractNum w:abstractNumId="17" w15:restartNumberingAfterBreak="0">
    <w:nsid w:val="0AAD4C46"/>
    <w:multiLevelType w:val="multilevel"/>
    <w:tmpl w:val="46EAE0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0AB8693F"/>
    <w:multiLevelType w:val="hybridMultilevel"/>
    <w:tmpl w:val="6FDCB320"/>
    <w:lvl w:ilvl="0" w:tplc="3C92FA94">
      <w:start w:val="1"/>
      <w:numFmt w:val="lowerRoman"/>
      <w:lvlText w:val="%1)"/>
      <w:lvlJc w:val="left"/>
      <w:pPr>
        <w:ind w:left="1080" w:hanging="720"/>
      </w:pPr>
      <w:rPr>
        <w:rFonts w:hint="default"/>
      </w:rPr>
    </w:lvl>
    <w:lvl w:ilvl="1" w:tplc="B7781CCE" w:tentative="1">
      <w:start w:val="1"/>
      <w:numFmt w:val="lowerLetter"/>
      <w:lvlText w:val="%2."/>
      <w:lvlJc w:val="left"/>
      <w:pPr>
        <w:ind w:left="1440" w:hanging="360"/>
      </w:pPr>
    </w:lvl>
    <w:lvl w:ilvl="2" w:tplc="883E59DA" w:tentative="1">
      <w:start w:val="1"/>
      <w:numFmt w:val="lowerRoman"/>
      <w:lvlText w:val="%3."/>
      <w:lvlJc w:val="right"/>
      <w:pPr>
        <w:ind w:left="2160" w:hanging="180"/>
      </w:pPr>
    </w:lvl>
    <w:lvl w:ilvl="3" w:tplc="856C14E8" w:tentative="1">
      <w:start w:val="1"/>
      <w:numFmt w:val="decimal"/>
      <w:lvlText w:val="%4."/>
      <w:lvlJc w:val="left"/>
      <w:pPr>
        <w:ind w:left="2880" w:hanging="360"/>
      </w:pPr>
    </w:lvl>
    <w:lvl w:ilvl="4" w:tplc="6332DA2A" w:tentative="1">
      <w:start w:val="1"/>
      <w:numFmt w:val="lowerLetter"/>
      <w:lvlText w:val="%5."/>
      <w:lvlJc w:val="left"/>
      <w:pPr>
        <w:ind w:left="3600" w:hanging="360"/>
      </w:pPr>
    </w:lvl>
    <w:lvl w:ilvl="5" w:tplc="168A2D8E" w:tentative="1">
      <w:start w:val="1"/>
      <w:numFmt w:val="lowerRoman"/>
      <w:lvlText w:val="%6."/>
      <w:lvlJc w:val="right"/>
      <w:pPr>
        <w:ind w:left="4320" w:hanging="180"/>
      </w:pPr>
    </w:lvl>
    <w:lvl w:ilvl="6" w:tplc="12C0A7AA" w:tentative="1">
      <w:start w:val="1"/>
      <w:numFmt w:val="decimal"/>
      <w:lvlText w:val="%7."/>
      <w:lvlJc w:val="left"/>
      <w:pPr>
        <w:ind w:left="5040" w:hanging="360"/>
      </w:pPr>
    </w:lvl>
    <w:lvl w:ilvl="7" w:tplc="CFDCB72E" w:tentative="1">
      <w:start w:val="1"/>
      <w:numFmt w:val="lowerLetter"/>
      <w:lvlText w:val="%8."/>
      <w:lvlJc w:val="left"/>
      <w:pPr>
        <w:ind w:left="5760" w:hanging="360"/>
      </w:pPr>
    </w:lvl>
    <w:lvl w:ilvl="8" w:tplc="E5E2BAFA" w:tentative="1">
      <w:start w:val="1"/>
      <w:numFmt w:val="lowerRoman"/>
      <w:lvlText w:val="%9."/>
      <w:lvlJc w:val="right"/>
      <w:pPr>
        <w:ind w:left="6480" w:hanging="180"/>
      </w:pPr>
    </w:lvl>
  </w:abstractNum>
  <w:abstractNum w:abstractNumId="19" w15:restartNumberingAfterBreak="0">
    <w:nsid w:val="0AF627F3"/>
    <w:multiLevelType w:val="hybridMultilevel"/>
    <w:tmpl w:val="D5FCC216"/>
    <w:lvl w:ilvl="0" w:tplc="02C828D0">
      <w:start w:val="1"/>
      <w:numFmt w:val="upperLetter"/>
      <w:lvlText w:val="%1."/>
      <w:lvlJc w:val="left"/>
      <w:pPr>
        <w:ind w:left="720" w:hanging="360"/>
      </w:pPr>
    </w:lvl>
    <w:lvl w:ilvl="1" w:tplc="0AA84346">
      <w:start w:val="1"/>
      <w:numFmt w:val="lowerLetter"/>
      <w:lvlText w:val="%2."/>
      <w:lvlJc w:val="left"/>
      <w:pPr>
        <w:ind w:left="1440" w:hanging="360"/>
      </w:pPr>
    </w:lvl>
    <w:lvl w:ilvl="2" w:tplc="4E2A212C">
      <w:start w:val="1"/>
      <w:numFmt w:val="lowerRoman"/>
      <w:lvlText w:val="%3."/>
      <w:lvlJc w:val="right"/>
      <w:pPr>
        <w:ind w:left="2160" w:hanging="180"/>
      </w:pPr>
    </w:lvl>
    <w:lvl w:ilvl="3" w:tplc="E3E44DF6">
      <w:start w:val="1"/>
      <w:numFmt w:val="decimal"/>
      <w:lvlText w:val="%4."/>
      <w:lvlJc w:val="left"/>
      <w:pPr>
        <w:ind w:left="2880" w:hanging="360"/>
      </w:pPr>
    </w:lvl>
    <w:lvl w:ilvl="4" w:tplc="31AE332C">
      <w:start w:val="1"/>
      <w:numFmt w:val="lowerLetter"/>
      <w:lvlText w:val="%5."/>
      <w:lvlJc w:val="left"/>
      <w:pPr>
        <w:ind w:left="3600" w:hanging="360"/>
      </w:pPr>
    </w:lvl>
    <w:lvl w:ilvl="5" w:tplc="6BF06448">
      <w:start w:val="1"/>
      <w:numFmt w:val="lowerRoman"/>
      <w:lvlText w:val="%6."/>
      <w:lvlJc w:val="right"/>
      <w:pPr>
        <w:ind w:left="4320" w:hanging="180"/>
      </w:pPr>
    </w:lvl>
    <w:lvl w:ilvl="6" w:tplc="A86A9090">
      <w:start w:val="1"/>
      <w:numFmt w:val="decimal"/>
      <w:lvlText w:val="%7."/>
      <w:lvlJc w:val="left"/>
      <w:pPr>
        <w:ind w:left="5040" w:hanging="360"/>
      </w:pPr>
    </w:lvl>
    <w:lvl w:ilvl="7" w:tplc="879023A2">
      <w:start w:val="1"/>
      <w:numFmt w:val="lowerLetter"/>
      <w:lvlText w:val="%8."/>
      <w:lvlJc w:val="left"/>
      <w:pPr>
        <w:ind w:left="5760" w:hanging="360"/>
      </w:pPr>
    </w:lvl>
    <w:lvl w:ilvl="8" w:tplc="5836A626">
      <w:start w:val="1"/>
      <w:numFmt w:val="lowerRoman"/>
      <w:lvlText w:val="%9."/>
      <w:lvlJc w:val="right"/>
      <w:pPr>
        <w:ind w:left="6480" w:hanging="180"/>
      </w:pPr>
    </w:lvl>
  </w:abstractNum>
  <w:abstractNum w:abstractNumId="20" w15:restartNumberingAfterBreak="0">
    <w:nsid w:val="0B085683"/>
    <w:multiLevelType w:val="multilevel"/>
    <w:tmpl w:val="FD706AEC"/>
    <w:name w:val="02-Level1-BB"/>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5)"/>
      <w:lvlJc w:val="left"/>
      <w:pPr>
        <w:tabs>
          <w:tab w:val="num" w:pos="4009"/>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0C1F3207"/>
    <w:multiLevelType w:val="multilevel"/>
    <w:tmpl w:val="7FECE2D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C9562D3"/>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 w15:restartNumberingAfterBreak="0">
    <w:nsid w:val="0D3D1D2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D970101"/>
    <w:multiLevelType w:val="hybridMultilevel"/>
    <w:tmpl w:val="E38C2C3E"/>
    <w:lvl w:ilvl="0" w:tplc="2D86D320">
      <w:start w:val="1"/>
      <w:numFmt w:val="lowerLetter"/>
      <w:lvlText w:val="%1)"/>
      <w:lvlJc w:val="left"/>
      <w:pPr>
        <w:ind w:left="720" w:hanging="360"/>
      </w:pPr>
      <w:rPr>
        <w:rFonts w:hint="default"/>
      </w:rPr>
    </w:lvl>
    <w:lvl w:ilvl="1" w:tplc="2BDC070C" w:tentative="1">
      <w:start w:val="1"/>
      <w:numFmt w:val="lowerLetter"/>
      <w:lvlText w:val="%2."/>
      <w:lvlJc w:val="left"/>
      <w:pPr>
        <w:ind w:left="1440" w:hanging="360"/>
      </w:pPr>
    </w:lvl>
    <w:lvl w:ilvl="2" w:tplc="9ED0F802" w:tentative="1">
      <w:start w:val="1"/>
      <w:numFmt w:val="lowerRoman"/>
      <w:lvlText w:val="%3."/>
      <w:lvlJc w:val="right"/>
      <w:pPr>
        <w:ind w:left="2160" w:hanging="180"/>
      </w:pPr>
    </w:lvl>
    <w:lvl w:ilvl="3" w:tplc="14C89BD4" w:tentative="1">
      <w:start w:val="1"/>
      <w:numFmt w:val="decimal"/>
      <w:lvlText w:val="%4."/>
      <w:lvlJc w:val="left"/>
      <w:pPr>
        <w:ind w:left="2880" w:hanging="360"/>
      </w:pPr>
    </w:lvl>
    <w:lvl w:ilvl="4" w:tplc="A28416B8" w:tentative="1">
      <w:start w:val="1"/>
      <w:numFmt w:val="lowerLetter"/>
      <w:lvlText w:val="%5."/>
      <w:lvlJc w:val="left"/>
      <w:pPr>
        <w:ind w:left="3600" w:hanging="360"/>
      </w:pPr>
    </w:lvl>
    <w:lvl w:ilvl="5" w:tplc="0F267066" w:tentative="1">
      <w:start w:val="1"/>
      <w:numFmt w:val="lowerRoman"/>
      <w:lvlText w:val="%6."/>
      <w:lvlJc w:val="right"/>
      <w:pPr>
        <w:ind w:left="4320" w:hanging="180"/>
      </w:pPr>
    </w:lvl>
    <w:lvl w:ilvl="6" w:tplc="5D9EDAE0" w:tentative="1">
      <w:start w:val="1"/>
      <w:numFmt w:val="decimal"/>
      <w:lvlText w:val="%7."/>
      <w:lvlJc w:val="left"/>
      <w:pPr>
        <w:ind w:left="5040" w:hanging="360"/>
      </w:pPr>
    </w:lvl>
    <w:lvl w:ilvl="7" w:tplc="4264500E" w:tentative="1">
      <w:start w:val="1"/>
      <w:numFmt w:val="lowerLetter"/>
      <w:lvlText w:val="%8."/>
      <w:lvlJc w:val="left"/>
      <w:pPr>
        <w:ind w:left="5760" w:hanging="360"/>
      </w:pPr>
    </w:lvl>
    <w:lvl w:ilvl="8" w:tplc="96A01408" w:tentative="1">
      <w:start w:val="1"/>
      <w:numFmt w:val="lowerRoman"/>
      <w:lvlText w:val="%9."/>
      <w:lvlJc w:val="right"/>
      <w:pPr>
        <w:ind w:left="6480" w:hanging="180"/>
      </w:pPr>
    </w:lvl>
  </w:abstractNum>
  <w:abstractNum w:abstractNumId="26" w15:restartNumberingAfterBreak="0">
    <w:nsid w:val="0DB052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DFA7275"/>
    <w:multiLevelType w:val="hybridMultilevel"/>
    <w:tmpl w:val="EA320C00"/>
    <w:lvl w:ilvl="0" w:tplc="75E68410">
      <w:start w:val="1"/>
      <w:numFmt w:val="lowerLetter"/>
      <w:lvlText w:val="(%1)"/>
      <w:lvlJc w:val="left"/>
      <w:pPr>
        <w:ind w:left="2519" w:hanging="360"/>
      </w:pPr>
      <w:rPr>
        <w:rFonts w:ascii="Arial" w:hAnsi="Arial" w:cs="Arial" w:hint="default"/>
      </w:rPr>
    </w:lvl>
    <w:lvl w:ilvl="1" w:tplc="E894183A">
      <w:start w:val="1"/>
      <w:numFmt w:val="lowerLetter"/>
      <w:lvlText w:val="%2."/>
      <w:lvlJc w:val="left"/>
      <w:pPr>
        <w:ind w:left="3239" w:hanging="360"/>
      </w:pPr>
    </w:lvl>
    <w:lvl w:ilvl="2" w:tplc="BA5ABD62">
      <w:start w:val="1"/>
      <w:numFmt w:val="lowerRoman"/>
      <w:lvlText w:val="%3."/>
      <w:lvlJc w:val="right"/>
      <w:pPr>
        <w:ind w:left="3959" w:hanging="180"/>
      </w:pPr>
    </w:lvl>
    <w:lvl w:ilvl="3" w:tplc="E7E0251A">
      <w:start w:val="1"/>
      <w:numFmt w:val="decimal"/>
      <w:lvlText w:val="%4."/>
      <w:lvlJc w:val="left"/>
      <w:pPr>
        <w:ind w:left="4679" w:hanging="360"/>
      </w:pPr>
    </w:lvl>
    <w:lvl w:ilvl="4" w:tplc="A18CE496">
      <w:start w:val="1"/>
      <w:numFmt w:val="lowerLetter"/>
      <w:lvlText w:val="%5."/>
      <w:lvlJc w:val="left"/>
      <w:pPr>
        <w:ind w:left="5399" w:hanging="360"/>
      </w:pPr>
    </w:lvl>
    <w:lvl w:ilvl="5" w:tplc="F0A69E76">
      <w:start w:val="1"/>
      <w:numFmt w:val="lowerRoman"/>
      <w:lvlText w:val="%6."/>
      <w:lvlJc w:val="right"/>
      <w:pPr>
        <w:ind w:left="6119" w:hanging="180"/>
      </w:pPr>
    </w:lvl>
    <w:lvl w:ilvl="6" w:tplc="7C261F24">
      <w:start w:val="1"/>
      <w:numFmt w:val="decimal"/>
      <w:lvlText w:val="%7."/>
      <w:lvlJc w:val="left"/>
      <w:pPr>
        <w:ind w:left="6839" w:hanging="360"/>
      </w:pPr>
    </w:lvl>
    <w:lvl w:ilvl="7" w:tplc="17B266E0">
      <w:start w:val="1"/>
      <w:numFmt w:val="lowerLetter"/>
      <w:lvlText w:val="%8."/>
      <w:lvlJc w:val="left"/>
      <w:pPr>
        <w:ind w:left="7559" w:hanging="360"/>
      </w:pPr>
    </w:lvl>
    <w:lvl w:ilvl="8" w:tplc="1B54C05E">
      <w:start w:val="1"/>
      <w:numFmt w:val="lowerRoman"/>
      <w:lvlText w:val="%9."/>
      <w:lvlJc w:val="right"/>
      <w:pPr>
        <w:ind w:left="8279" w:hanging="180"/>
      </w:pPr>
    </w:lvl>
  </w:abstractNum>
  <w:abstractNum w:abstractNumId="28" w15:restartNumberingAfterBreak="0">
    <w:nsid w:val="0EF75D1B"/>
    <w:multiLevelType w:val="multilevel"/>
    <w:tmpl w:val="C84215B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b w:val="0"/>
        <w:i w:val="0"/>
      </w:rPr>
    </w:lvl>
    <w:lvl w:ilvl="4">
      <w:start w:val="1"/>
      <w:numFmt w:val="decimal"/>
      <w:lvlText w:val="%1.%2.%3.%4.%5."/>
      <w:lvlJc w:val="left"/>
      <w:pPr>
        <w:ind w:left="4478"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F8F031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0" w15:restartNumberingAfterBreak="0">
    <w:nsid w:val="0FAD0CA8"/>
    <w:multiLevelType w:val="hybridMultilevel"/>
    <w:tmpl w:val="6FDCB320"/>
    <w:lvl w:ilvl="0" w:tplc="197E3862">
      <w:start w:val="1"/>
      <w:numFmt w:val="lowerRoman"/>
      <w:lvlText w:val="%1)"/>
      <w:lvlJc w:val="left"/>
      <w:pPr>
        <w:ind w:left="1080" w:hanging="720"/>
      </w:pPr>
      <w:rPr>
        <w:rFonts w:hint="default"/>
      </w:rPr>
    </w:lvl>
    <w:lvl w:ilvl="1" w:tplc="5AE69E2C" w:tentative="1">
      <w:start w:val="1"/>
      <w:numFmt w:val="lowerLetter"/>
      <w:lvlText w:val="%2."/>
      <w:lvlJc w:val="left"/>
      <w:pPr>
        <w:ind w:left="1440" w:hanging="360"/>
      </w:pPr>
    </w:lvl>
    <w:lvl w:ilvl="2" w:tplc="83A28008" w:tentative="1">
      <w:start w:val="1"/>
      <w:numFmt w:val="lowerRoman"/>
      <w:lvlText w:val="%3."/>
      <w:lvlJc w:val="right"/>
      <w:pPr>
        <w:ind w:left="2160" w:hanging="180"/>
      </w:pPr>
    </w:lvl>
    <w:lvl w:ilvl="3" w:tplc="206AEE18" w:tentative="1">
      <w:start w:val="1"/>
      <w:numFmt w:val="decimal"/>
      <w:lvlText w:val="%4."/>
      <w:lvlJc w:val="left"/>
      <w:pPr>
        <w:ind w:left="2880" w:hanging="360"/>
      </w:pPr>
    </w:lvl>
    <w:lvl w:ilvl="4" w:tplc="9384BF78" w:tentative="1">
      <w:start w:val="1"/>
      <w:numFmt w:val="lowerLetter"/>
      <w:lvlText w:val="%5."/>
      <w:lvlJc w:val="left"/>
      <w:pPr>
        <w:ind w:left="3600" w:hanging="360"/>
      </w:pPr>
    </w:lvl>
    <w:lvl w:ilvl="5" w:tplc="CE82F04E" w:tentative="1">
      <w:start w:val="1"/>
      <w:numFmt w:val="lowerRoman"/>
      <w:lvlText w:val="%6."/>
      <w:lvlJc w:val="right"/>
      <w:pPr>
        <w:ind w:left="4320" w:hanging="180"/>
      </w:pPr>
    </w:lvl>
    <w:lvl w:ilvl="6" w:tplc="8A5AFF76" w:tentative="1">
      <w:start w:val="1"/>
      <w:numFmt w:val="decimal"/>
      <w:lvlText w:val="%7."/>
      <w:lvlJc w:val="left"/>
      <w:pPr>
        <w:ind w:left="5040" w:hanging="360"/>
      </w:pPr>
    </w:lvl>
    <w:lvl w:ilvl="7" w:tplc="F618779E" w:tentative="1">
      <w:start w:val="1"/>
      <w:numFmt w:val="lowerLetter"/>
      <w:lvlText w:val="%8."/>
      <w:lvlJc w:val="left"/>
      <w:pPr>
        <w:ind w:left="5760" w:hanging="360"/>
      </w:pPr>
    </w:lvl>
    <w:lvl w:ilvl="8" w:tplc="8BE0B782" w:tentative="1">
      <w:start w:val="1"/>
      <w:numFmt w:val="lowerRoman"/>
      <w:lvlText w:val="%9."/>
      <w:lvlJc w:val="right"/>
      <w:pPr>
        <w:ind w:left="6480" w:hanging="180"/>
      </w:pPr>
    </w:lvl>
  </w:abstractNum>
  <w:abstractNum w:abstractNumId="31" w15:restartNumberingAfterBreak="0">
    <w:nsid w:val="0FAF556E"/>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2" w15:restartNumberingAfterBreak="0">
    <w:nsid w:val="10176859"/>
    <w:multiLevelType w:val="hybridMultilevel"/>
    <w:tmpl w:val="3F10D056"/>
    <w:lvl w:ilvl="0" w:tplc="58ECE968">
      <w:start w:val="1"/>
      <w:numFmt w:val="decimal"/>
      <w:lvlText w:val="%1."/>
      <w:lvlJc w:val="left"/>
      <w:pPr>
        <w:ind w:left="720" w:hanging="360"/>
      </w:pPr>
    </w:lvl>
    <w:lvl w:ilvl="1" w:tplc="F25E929E" w:tentative="1">
      <w:start w:val="1"/>
      <w:numFmt w:val="lowerLetter"/>
      <w:lvlText w:val="%2."/>
      <w:lvlJc w:val="left"/>
      <w:pPr>
        <w:ind w:left="1440" w:hanging="360"/>
      </w:pPr>
    </w:lvl>
    <w:lvl w:ilvl="2" w:tplc="4E707A5E" w:tentative="1">
      <w:start w:val="1"/>
      <w:numFmt w:val="lowerRoman"/>
      <w:lvlText w:val="%3."/>
      <w:lvlJc w:val="right"/>
      <w:pPr>
        <w:ind w:left="2160" w:hanging="180"/>
      </w:pPr>
    </w:lvl>
    <w:lvl w:ilvl="3" w:tplc="CDA00044" w:tentative="1">
      <w:start w:val="1"/>
      <w:numFmt w:val="decimal"/>
      <w:lvlText w:val="%4."/>
      <w:lvlJc w:val="left"/>
      <w:pPr>
        <w:ind w:left="2880" w:hanging="360"/>
      </w:pPr>
    </w:lvl>
    <w:lvl w:ilvl="4" w:tplc="B128CE74" w:tentative="1">
      <w:start w:val="1"/>
      <w:numFmt w:val="lowerLetter"/>
      <w:lvlText w:val="%5."/>
      <w:lvlJc w:val="left"/>
      <w:pPr>
        <w:ind w:left="3600" w:hanging="360"/>
      </w:pPr>
    </w:lvl>
    <w:lvl w:ilvl="5" w:tplc="C1A68FE8" w:tentative="1">
      <w:start w:val="1"/>
      <w:numFmt w:val="lowerRoman"/>
      <w:lvlText w:val="%6."/>
      <w:lvlJc w:val="right"/>
      <w:pPr>
        <w:ind w:left="4320" w:hanging="180"/>
      </w:pPr>
    </w:lvl>
    <w:lvl w:ilvl="6" w:tplc="3E64FC02" w:tentative="1">
      <w:start w:val="1"/>
      <w:numFmt w:val="decimal"/>
      <w:lvlText w:val="%7."/>
      <w:lvlJc w:val="left"/>
      <w:pPr>
        <w:ind w:left="5040" w:hanging="360"/>
      </w:pPr>
    </w:lvl>
    <w:lvl w:ilvl="7" w:tplc="6E80B8A8" w:tentative="1">
      <w:start w:val="1"/>
      <w:numFmt w:val="lowerLetter"/>
      <w:lvlText w:val="%8."/>
      <w:lvlJc w:val="left"/>
      <w:pPr>
        <w:ind w:left="5760" w:hanging="360"/>
      </w:pPr>
    </w:lvl>
    <w:lvl w:ilvl="8" w:tplc="BE348616" w:tentative="1">
      <w:start w:val="1"/>
      <w:numFmt w:val="lowerRoman"/>
      <w:lvlText w:val="%9."/>
      <w:lvlJc w:val="right"/>
      <w:pPr>
        <w:ind w:left="6480" w:hanging="180"/>
      </w:pPr>
    </w:lvl>
  </w:abstractNum>
  <w:abstractNum w:abstractNumId="33" w15:restartNumberingAfterBreak="0">
    <w:nsid w:val="10F83443"/>
    <w:multiLevelType w:val="multilevel"/>
    <w:tmpl w:val="4976C6F6"/>
    <w:name w:val="01-Level1-BB"/>
    <w:lvl w:ilvl="0">
      <w:start w:val="2"/>
      <w:numFmt w:val="decimal"/>
      <w:pStyle w:val="01-Level1-BB"/>
      <w:lvlText w:val="%1"/>
      <w:lvlJc w:val="left"/>
      <w:pPr>
        <w:tabs>
          <w:tab w:val="num" w:pos="720"/>
        </w:tabs>
        <w:ind w:left="720" w:hanging="720"/>
      </w:pPr>
      <w:rPr>
        <w:rFonts w:hint="default"/>
        <w:b w:val="0"/>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1191123C"/>
    <w:multiLevelType w:val="hybridMultilevel"/>
    <w:tmpl w:val="9412F192"/>
    <w:lvl w:ilvl="0" w:tplc="C0AE88F8">
      <w:start w:val="1"/>
      <w:numFmt w:val="lowerLetter"/>
      <w:lvlText w:val="%1)"/>
      <w:lvlJc w:val="left"/>
      <w:pPr>
        <w:ind w:left="720" w:hanging="360"/>
      </w:pPr>
      <w:rPr>
        <w:rFonts w:hint="default"/>
      </w:rPr>
    </w:lvl>
    <w:lvl w:ilvl="1" w:tplc="FD8A555A" w:tentative="1">
      <w:start w:val="1"/>
      <w:numFmt w:val="lowerLetter"/>
      <w:lvlText w:val="%2."/>
      <w:lvlJc w:val="left"/>
      <w:pPr>
        <w:ind w:left="1440" w:hanging="360"/>
      </w:pPr>
    </w:lvl>
    <w:lvl w:ilvl="2" w:tplc="C9DC9350" w:tentative="1">
      <w:start w:val="1"/>
      <w:numFmt w:val="lowerRoman"/>
      <w:lvlText w:val="%3."/>
      <w:lvlJc w:val="right"/>
      <w:pPr>
        <w:ind w:left="2160" w:hanging="180"/>
      </w:pPr>
    </w:lvl>
    <w:lvl w:ilvl="3" w:tplc="11C64144" w:tentative="1">
      <w:start w:val="1"/>
      <w:numFmt w:val="decimal"/>
      <w:lvlText w:val="%4."/>
      <w:lvlJc w:val="left"/>
      <w:pPr>
        <w:ind w:left="2880" w:hanging="360"/>
      </w:pPr>
    </w:lvl>
    <w:lvl w:ilvl="4" w:tplc="6346DF7C" w:tentative="1">
      <w:start w:val="1"/>
      <w:numFmt w:val="lowerLetter"/>
      <w:lvlText w:val="%5."/>
      <w:lvlJc w:val="left"/>
      <w:pPr>
        <w:ind w:left="3600" w:hanging="360"/>
      </w:pPr>
    </w:lvl>
    <w:lvl w:ilvl="5" w:tplc="2EB8B9F2" w:tentative="1">
      <w:start w:val="1"/>
      <w:numFmt w:val="lowerRoman"/>
      <w:lvlText w:val="%6."/>
      <w:lvlJc w:val="right"/>
      <w:pPr>
        <w:ind w:left="4320" w:hanging="180"/>
      </w:pPr>
    </w:lvl>
    <w:lvl w:ilvl="6" w:tplc="22AEF36A" w:tentative="1">
      <w:start w:val="1"/>
      <w:numFmt w:val="decimal"/>
      <w:lvlText w:val="%7."/>
      <w:lvlJc w:val="left"/>
      <w:pPr>
        <w:ind w:left="5040" w:hanging="360"/>
      </w:pPr>
    </w:lvl>
    <w:lvl w:ilvl="7" w:tplc="EBA0F57E" w:tentative="1">
      <w:start w:val="1"/>
      <w:numFmt w:val="lowerLetter"/>
      <w:lvlText w:val="%8."/>
      <w:lvlJc w:val="left"/>
      <w:pPr>
        <w:ind w:left="5760" w:hanging="360"/>
      </w:pPr>
    </w:lvl>
    <w:lvl w:ilvl="8" w:tplc="7114A9F2" w:tentative="1">
      <w:start w:val="1"/>
      <w:numFmt w:val="lowerRoman"/>
      <w:lvlText w:val="%9."/>
      <w:lvlJc w:val="right"/>
      <w:pPr>
        <w:ind w:left="6480" w:hanging="180"/>
      </w:pPr>
    </w:lvl>
  </w:abstractNum>
  <w:abstractNum w:abstractNumId="35" w15:restartNumberingAfterBreak="0">
    <w:nsid w:val="1231029D"/>
    <w:multiLevelType w:val="multilevel"/>
    <w:tmpl w:val="A948D328"/>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6" w15:restartNumberingAfterBreak="0">
    <w:nsid w:val="12AB6F96"/>
    <w:multiLevelType w:val="multilevel"/>
    <w:tmpl w:val="BB9E11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12AF005E"/>
    <w:multiLevelType w:val="multilevel"/>
    <w:tmpl w:val="5A98D64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12DD55A0"/>
    <w:multiLevelType w:val="multilevel"/>
    <w:tmpl w:val="D6C4A5E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14715EE5"/>
    <w:multiLevelType w:val="hybridMultilevel"/>
    <w:tmpl w:val="742C3676"/>
    <w:lvl w:ilvl="0" w:tplc="99E682B4">
      <w:start w:val="1"/>
      <w:numFmt w:val="lowerRoman"/>
      <w:lvlText w:val="(%1)"/>
      <w:lvlJc w:val="left"/>
      <w:pPr>
        <w:ind w:left="1080" w:hanging="720"/>
      </w:pPr>
      <w:rPr>
        <w:rFonts w:hint="default"/>
      </w:rPr>
    </w:lvl>
    <w:lvl w:ilvl="1" w:tplc="CD48DBB6" w:tentative="1">
      <w:start w:val="1"/>
      <w:numFmt w:val="lowerLetter"/>
      <w:lvlText w:val="%2."/>
      <w:lvlJc w:val="left"/>
      <w:pPr>
        <w:ind w:left="1440" w:hanging="360"/>
      </w:pPr>
    </w:lvl>
    <w:lvl w:ilvl="2" w:tplc="58B0EE18" w:tentative="1">
      <w:start w:val="1"/>
      <w:numFmt w:val="lowerRoman"/>
      <w:lvlText w:val="%3."/>
      <w:lvlJc w:val="right"/>
      <w:pPr>
        <w:ind w:left="2160" w:hanging="180"/>
      </w:pPr>
    </w:lvl>
    <w:lvl w:ilvl="3" w:tplc="9036DB6E" w:tentative="1">
      <w:start w:val="1"/>
      <w:numFmt w:val="decimal"/>
      <w:lvlText w:val="%4."/>
      <w:lvlJc w:val="left"/>
      <w:pPr>
        <w:ind w:left="2880" w:hanging="360"/>
      </w:pPr>
    </w:lvl>
    <w:lvl w:ilvl="4" w:tplc="8D6CD87C" w:tentative="1">
      <w:start w:val="1"/>
      <w:numFmt w:val="lowerLetter"/>
      <w:lvlText w:val="%5."/>
      <w:lvlJc w:val="left"/>
      <w:pPr>
        <w:ind w:left="3600" w:hanging="360"/>
      </w:pPr>
    </w:lvl>
    <w:lvl w:ilvl="5" w:tplc="BA364762" w:tentative="1">
      <w:start w:val="1"/>
      <w:numFmt w:val="lowerRoman"/>
      <w:lvlText w:val="%6."/>
      <w:lvlJc w:val="right"/>
      <w:pPr>
        <w:ind w:left="4320" w:hanging="180"/>
      </w:pPr>
    </w:lvl>
    <w:lvl w:ilvl="6" w:tplc="E94CBA0E" w:tentative="1">
      <w:start w:val="1"/>
      <w:numFmt w:val="decimal"/>
      <w:lvlText w:val="%7."/>
      <w:lvlJc w:val="left"/>
      <w:pPr>
        <w:ind w:left="5040" w:hanging="360"/>
      </w:pPr>
    </w:lvl>
    <w:lvl w:ilvl="7" w:tplc="22A2F3DC" w:tentative="1">
      <w:start w:val="1"/>
      <w:numFmt w:val="lowerLetter"/>
      <w:lvlText w:val="%8."/>
      <w:lvlJc w:val="left"/>
      <w:pPr>
        <w:ind w:left="5760" w:hanging="360"/>
      </w:pPr>
    </w:lvl>
    <w:lvl w:ilvl="8" w:tplc="C58E5AE8" w:tentative="1">
      <w:start w:val="1"/>
      <w:numFmt w:val="lowerRoman"/>
      <w:lvlText w:val="%9."/>
      <w:lvlJc w:val="right"/>
      <w:pPr>
        <w:ind w:left="6480" w:hanging="180"/>
      </w:pPr>
    </w:lvl>
  </w:abstractNum>
  <w:abstractNum w:abstractNumId="40" w15:restartNumberingAfterBreak="0">
    <w:nsid w:val="14FB1DC8"/>
    <w:multiLevelType w:val="multilevel"/>
    <w:tmpl w:val="74CAFD0A"/>
    <w:lvl w:ilvl="0">
      <w:start w:val="6"/>
      <w:numFmt w:val="decimal"/>
      <w:lvlText w:val="%1"/>
      <w:lvlJc w:val="left"/>
      <w:pPr>
        <w:ind w:left="360" w:hanging="360"/>
      </w:pPr>
      <w:rPr>
        <w:rFonts w:hint="default"/>
      </w:rPr>
    </w:lvl>
    <w:lvl w:ilvl="1">
      <w:start w:val="6"/>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5353508"/>
    <w:multiLevelType w:val="multilevel"/>
    <w:tmpl w:val="18E68BC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157C65E8"/>
    <w:multiLevelType w:val="hybridMultilevel"/>
    <w:tmpl w:val="B8CE3BEE"/>
    <w:lvl w:ilvl="0" w:tplc="57BAE356">
      <w:start w:val="9"/>
      <w:numFmt w:val="lowerLetter"/>
      <w:lvlText w:val="(%1)"/>
      <w:lvlJc w:val="left"/>
      <w:pPr>
        <w:ind w:left="1440" w:hanging="360"/>
      </w:pPr>
    </w:lvl>
    <w:lvl w:ilvl="1" w:tplc="08004556">
      <w:start w:val="1"/>
      <w:numFmt w:val="lowerLetter"/>
      <w:lvlText w:val="%2."/>
      <w:lvlJc w:val="left"/>
      <w:pPr>
        <w:ind w:left="2160" w:hanging="360"/>
      </w:pPr>
    </w:lvl>
    <w:lvl w:ilvl="2" w:tplc="4CC8FBD2">
      <w:start w:val="1"/>
      <w:numFmt w:val="lowerRoman"/>
      <w:lvlText w:val="%3."/>
      <w:lvlJc w:val="right"/>
      <w:pPr>
        <w:ind w:left="2880" w:hanging="180"/>
      </w:pPr>
    </w:lvl>
    <w:lvl w:ilvl="3" w:tplc="5F8E485A">
      <w:start w:val="1"/>
      <w:numFmt w:val="decimal"/>
      <w:lvlText w:val="%4."/>
      <w:lvlJc w:val="left"/>
      <w:pPr>
        <w:ind w:left="3600" w:hanging="360"/>
      </w:pPr>
    </w:lvl>
    <w:lvl w:ilvl="4" w:tplc="F3360872">
      <w:start w:val="1"/>
      <w:numFmt w:val="lowerLetter"/>
      <w:lvlText w:val="%5."/>
      <w:lvlJc w:val="left"/>
      <w:pPr>
        <w:ind w:left="4320" w:hanging="360"/>
      </w:pPr>
    </w:lvl>
    <w:lvl w:ilvl="5" w:tplc="787EE130">
      <w:start w:val="1"/>
      <w:numFmt w:val="lowerRoman"/>
      <w:lvlText w:val="%6."/>
      <w:lvlJc w:val="right"/>
      <w:pPr>
        <w:ind w:left="5040" w:hanging="180"/>
      </w:pPr>
    </w:lvl>
    <w:lvl w:ilvl="6" w:tplc="6CB6223A">
      <w:start w:val="1"/>
      <w:numFmt w:val="decimal"/>
      <w:lvlText w:val="%7."/>
      <w:lvlJc w:val="left"/>
      <w:pPr>
        <w:ind w:left="5760" w:hanging="360"/>
      </w:pPr>
    </w:lvl>
    <w:lvl w:ilvl="7" w:tplc="66462140">
      <w:start w:val="1"/>
      <w:numFmt w:val="lowerLetter"/>
      <w:lvlText w:val="%8."/>
      <w:lvlJc w:val="left"/>
      <w:pPr>
        <w:ind w:left="6480" w:hanging="360"/>
      </w:pPr>
    </w:lvl>
    <w:lvl w:ilvl="8" w:tplc="0A3E4B5C">
      <w:start w:val="1"/>
      <w:numFmt w:val="lowerRoman"/>
      <w:lvlText w:val="%9."/>
      <w:lvlJc w:val="right"/>
      <w:pPr>
        <w:ind w:left="7200" w:hanging="180"/>
      </w:pPr>
    </w:lvl>
  </w:abstractNum>
  <w:abstractNum w:abstractNumId="43" w15:restartNumberingAfterBreak="0">
    <w:nsid w:val="15965675"/>
    <w:multiLevelType w:val="hybridMultilevel"/>
    <w:tmpl w:val="9F8407D2"/>
    <w:lvl w:ilvl="0" w:tplc="E352580A">
      <w:start w:val="1"/>
      <w:numFmt w:val="lowerRoman"/>
      <w:lvlText w:val="(%1)"/>
      <w:lvlJc w:val="left"/>
      <w:pPr>
        <w:ind w:left="2234" w:hanging="720"/>
      </w:pPr>
      <w:rPr>
        <w:rFonts w:hint="default"/>
      </w:rPr>
    </w:lvl>
    <w:lvl w:ilvl="1" w:tplc="0B7E63C2" w:tentative="1">
      <w:start w:val="1"/>
      <w:numFmt w:val="lowerLetter"/>
      <w:lvlText w:val="%2."/>
      <w:lvlJc w:val="left"/>
      <w:pPr>
        <w:ind w:left="2594" w:hanging="360"/>
      </w:pPr>
    </w:lvl>
    <w:lvl w:ilvl="2" w:tplc="897E1AA4" w:tentative="1">
      <w:start w:val="1"/>
      <w:numFmt w:val="lowerRoman"/>
      <w:lvlText w:val="%3."/>
      <w:lvlJc w:val="right"/>
      <w:pPr>
        <w:ind w:left="3314" w:hanging="180"/>
      </w:pPr>
    </w:lvl>
    <w:lvl w:ilvl="3" w:tplc="8EA85186" w:tentative="1">
      <w:start w:val="1"/>
      <w:numFmt w:val="decimal"/>
      <w:lvlText w:val="%4."/>
      <w:lvlJc w:val="left"/>
      <w:pPr>
        <w:ind w:left="4034" w:hanging="360"/>
      </w:pPr>
    </w:lvl>
    <w:lvl w:ilvl="4" w:tplc="0A7EF0D0" w:tentative="1">
      <w:start w:val="1"/>
      <w:numFmt w:val="lowerLetter"/>
      <w:lvlText w:val="%5."/>
      <w:lvlJc w:val="left"/>
      <w:pPr>
        <w:ind w:left="4754" w:hanging="360"/>
      </w:pPr>
    </w:lvl>
    <w:lvl w:ilvl="5" w:tplc="F2AA284C" w:tentative="1">
      <w:start w:val="1"/>
      <w:numFmt w:val="lowerRoman"/>
      <w:lvlText w:val="%6."/>
      <w:lvlJc w:val="right"/>
      <w:pPr>
        <w:ind w:left="5474" w:hanging="180"/>
      </w:pPr>
    </w:lvl>
    <w:lvl w:ilvl="6" w:tplc="3122752C" w:tentative="1">
      <w:start w:val="1"/>
      <w:numFmt w:val="decimal"/>
      <w:lvlText w:val="%7."/>
      <w:lvlJc w:val="left"/>
      <w:pPr>
        <w:ind w:left="6194" w:hanging="360"/>
      </w:pPr>
    </w:lvl>
    <w:lvl w:ilvl="7" w:tplc="AD6CB420" w:tentative="1">
      <w:start w:val="1"/>
      <w:numFmt w:val="lowerLetter"/>
      <w:lvlText w:val="%8."/>
      <w:lvlJc w:val="left"/>
      <w:pPr>
        <w:ind w:left="6914" w:hanging="360"/>
      </w:pPr>
    </w:lvl>
    <w:lvl w:ilvl="8" w:tplc="B7C8FB1C" w:tentative="1">
      <w:start w:val="1"/>
      <w:numFmt w:val="lowerRoman"/>
      <w:lvlText w:val="%9."/>
      <w:lvlJc w:val="right"/>
      <w:pPr>
        <w:ind w:left="7634" w:hanging="180"/>
      </w:pPr>
    </w:lvl>
  </w:abstractNum>
  <w:abstractNum w:abstractNumId="44" w15:restartNumberingAfterBreak="0">
    <w:nsid w:val="16695CA1"/>
    <w:multiLevelType w:val="hybridMultilevel"/>
    <w:tmpl w:val="9AA4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7E1547E"/>
    <w:multiLevelType w:val="multilevel"/>
    <w:tmpl w:val="98903F78"/>
    <w:lvl w:ilvl="0">
      <w:start w:val="1"/>
      <w:numFmt w:val="decimal"/>
      <w:lvlText w:val="%1."/>
      <w:lvlJc w:val="left"/>
      <w:pPr>
        <w:ind w:left="502" w:hanging="360"/>
      </w:pPr>
      <w:rPr>
        <w:rFonts w:ascii="Arial" w:hAnsi="Arial" w:cs="Arial" w:hint="default"/>
        <w:b w:val="0"/>
        <w:i w:val="0"/>
        <w:caps w:val="0"/>
        <w:strike w:val="0"/>
        <w:dstrike w:val="0"/>
        <w:sz w:val="22"/>
        <w:u w:val="none"/>
        <w:effect w:val="none"/>
      </w:rPr>
    </w:lvl>
    <w:lvl w:ilvl="1">
      <w:start w:val="1"/>
      <w:numFmt w:val="decimal"/>
      <w:lvlText w:val="%1.%2."/>
      <w:lvlJc w:val="left"/>
      <w:pPr>
        <w:ind w:left="1567" w:hanging="432"/>
      </w:pPr>
      <w:rPr>
        <w:b w:val="0"/>
        <w:strike w:val="0"/>
        <w:dstrike w:val="0"/>
        <w:sz w:val="22"/>
        <w:u w:val="none"/>
        <w:effect w:val="none"/>
      </w:rPr>
    </w:lvl>
    <w:lvl w:ilvl="2">
      <w:start w:val="1"/>
      <w:numFmt w:val="decimal"/>
      <w:lvlText w:val="%1.%2.%3."/>
      <w:lvlJc w:val="left"/>
      <w:pPr>
        <w:ind w:left="1366" w:hanging="504"/>
      </w:pPr>
      <w:rPr>
        <w:rFonts w:ascii="Arial" w:hAnsi="Arial" w:cs="Arial" w:hint="default"/>
        <w:b w:val="0"/>
        <w:strike w:val="0"/>
        <w:dstrike w:val="0"/>
        <w:sz w:val="22"/>
        <w:u w:val="none"/>
        <w:effect w:val="none"/>
      </w:rPr>
    </w:lvl>
    <w:lvl w:ilvl="3">
      <w:start w:val="1"/>
      <w:numFmt w:val="decimal"/>
      <w:lvlText w:val="%1.%2.%3.%4."/>
      <w:lvlJc w:val="left"/>
      <w:pPr>
        <w:ind w:left="1870" w:hanging="648"/>
      </w:pPr>
      <w:rPr>
        <w:rFonts w:ascii="Arial" w:hAnsi="Arial" w:cs="Arial" w:hint="default"/>
        <w:b w:val="0"/>
        <w:strike w:val="0"/>
        <w:dstrike w:val="0"/>
        <w:sz w:val="22"/>
        <w:u w:val="none"/>
        <w:effect w:val="none"/>
      </w:rPr>
    </w:lvl>
    <w:lvl w:ilvl="4">
      <w:start w:val="1"/>
      <w:numFmt w:val="decimal"/>
      <w:lvlText w:val="%1.%2.%3.%4.%5."/>
      <w:lvlJc w:val="left"/>
      <w:pPr>
        <w:ind w:left="2374" w:hanging="792"/>
      </w:pPr>
      <w:rPr>
        <w:strike w:val="0"/>
        <w:dstrike w:val="0"/>
        <w:sz w:val="22"/>
        <w:u w:val="none"/>
        <w:effect w:val="none"/>
      </w:rPr>
    </w:lvl>
    <w:lvl w:ilvl="5">
      <w:start w:val="1"/>
      <w:numFmt w:val="decimal"/>
      <w:lvlText w:val="%1.%2.%3.%4.%5.%6."/>
      <w:lvlJc w:val="left"/>
      <w:pPr>
        <w:ind w:left="2878" w:hanging="936"/>
      </w:pPr>
      <w:rPr>
        <w:strike w:val="0"/>
        <w:dstrike w:val="0"/>
        <w:sz w:val="22"/>
        <w:u w:val="none"/>
        <w:effect w:val="none"/>
      </w:rPr>
    </w:lvl>
    <w:lvl w:ilvl="6">
      <w:start w:val="1"/>
      <w:numFmt w:val="decimal"/>
      <w:lvlText w:val="%1.%2.%3.%4.%5.%6.%7."/>
      <w:lvlJc w:val="left"/>
      <w:pPr>
        <w:ind w:left="3382" w:hanging="1080"/>
      </w:pPr>
      <w:rPr>
        <w:b w:val="0"/>
        <w:i w:val="0"/>
        <w:caps w:val="0"/>
        <w:strike w:val="0"/>
        <w:dstrike w:val="0"/>
        <w:color w:val="auto"/>
        <w:sz w:val="22"/>
        <w:u w:val="none"/>
        <w:effect w:val="none"/>
      </w:rPr>
    </w:lvl>
    <w:lvl w:ilvl="7">
      <w:start w:val="1"/>
      <w:numFmt w:val="decimal"/>
      <w:lvlText w:val="%1.%2.%3.%4.%5.%6.%7.%8."/>
      <w:lvlJc w:val="left"/>
      <w:pPr>
        <w:ind w:left="3886" w:hanging="1224"/>
      </w:pPr>
      <w:rPr>
        <w:b w:val="0"/>
        <w:i w:val="0"/>
        <w:caps w:val="0"/>
        <w:strike w:val="0"/>
        <w:dstrike w:val="0"/>
        <w:color w:val="auto"/>
        <w:sz w:val="22"/>
        <w:u w:val="none"/>
        <w:effect w:val="none"/>
      </w:rPr>
    </w:lvl>
    <w:lvl w:ilvl="8">
      <w:start w:val="1"/>
      <w:numFmt w:val="decimal"/>
      <w:lvlText w:val="%1.%2.%3.%4.%5.%6.%7.%8.%9."/>
      <w:lvlJc w:val="left"/>
      <w:pPr>
        <w:ind w:left="4462" w:hanging="1440"/>
      </w:pPr>
      <w:rPr>
        <w:b w:val="0"/>
        <w:i w:val="0"/>
        <w:caps w:val="0"/>
        <w:strike w:val="0"/>
        <w:dstrike w:val="0"/>
        <w:color w:val="auto"/>
        <w:sz w:val="22"/>
        <w:u w:val="none"/>
        <w:effect w:val="none"/>
      </w:rPr>
    </w:lvl>
  </w:abstractNum>
  <w:abstractNum w:abstractNumId="46" w15:restartNumberingAfterBreak="0">
    <w:nsid w:val="17EF65E5"/>
    <w:multiLevelType w:val="hybridMultilevel"/>
    <w:tmpl w:val="52A0270C"/>
    <w:lvl w:ilvl="0" w:tplc="41B8C48A">
      <w:start w:val="1"/>
      <w:numFmt w:val="decimal"/>
      <w:lvlText w:val="%1."/>
      <w:lvlJc w:val="left"/>
      <w:pPr>
        <w:ind w:left="720" w:hanging="360"/>
      </w:pPr>
    </w:lvl>
    <w:lvl w:ilvl="1" w:tplc="9ADA1C0A" w:tentative="1">
      <w:start w:val="1"/>
      <w:numFmt w:val="lowerLetter"/>
      <w:lvlText w:val="%2."/>
      <w:lvlJc w:val="left"/>
      <w:pPr>
        <w:ind w:left="1440" w:hanging="360"/>
      </w:pPr>
    </w:lvl>
    <w:lvl w:ilvl="2" w:tplc="1FEE647C" w:tentative="1">
      <w:start w:val="1"/>
      <w:numFmt w:val="lowerRoman"/>
      <w:lvlText w:val="%3."/>
      <w:lvlJc w:val="right"/>
      <w:pPr>
        <w:ind w:left="2160" w:hanging="180"/>
      </w:pPr>
    </w:lvl>
    <w:lvl w:ilvl="3" w:tplc="6C2422BA" w:tentative="1">
      <w:start w:val="1"/>
      <w:numFmt w:val="decimal"/>
      <w:lvlText w:val="%4."/>
      <w:lvlJc w:val="left"/>
      <w:pPr>
        <w:ind w:left="2880" w:hanging="360"/>
      </w:pPr>
    </w:lvl>
    <w:lvl w:ilvl="4" w:tplc="9474BEDE" w:tentative="1">
      <w:start w:val="1"/>
      <w:numFmt w:val="lowerLetter"/>
      <w:lvlText w:val="%5."/>
      <w:lvlJc w:val="left"/>
      <w:pPr>
        <w:ind w:left="3600" w:hanging="360"/>
      </w:pPr>
    </w:lvl>
    <w:lvl w:ilvl="5" w:tplc="ECC62B68" w:tentative="1">
      <w:start w:val="1"/>
      <w:numFmt w:val="lowerRoman"/>
      <w:lvlText w:val="%6."/>
      <w:lvlJc w:val="right"/>
      <w:pPr>
        <w:ind w:left="4320" w:hanging="180"/>
      </w:pPr>
    </w:lvl>
    <w:lvl w:ilvl="6" w:tplc="ABBA7B16" w:tentative="1">
      <w:start w:val="1"/>
      <w:numFmt w:val="decimal"/>
      <w:lvlText w:val="%7."/>
      <w:lvlJc w:val="left"/>
      <w:pPr>
        <w:ind w:left="5040" w:hanging="360"/>
      </w:pPr>
    </w:lvl>
    <w:lvl w:ilvl="7" w:tplc="6BFC26B0" w:tentative="1">
      <w:start w:val="1"/>
      <w:numFmt w:val="lowerLetter"/>
      <w:lvlText w:val="%8."/>
      <w:lvlJc w:val="left"/>
      <w:pPr>
        <w:ind w:left="5760" w:hanging="360"/>
      </w:pPr>
    </w:lvl>
    <w:lvl w:ilvl="8" w:tplc="8E9671D2" w:tentative="1">
      <w:start w:val="1"/>
      <w:numFmt w:val="lowerRoman"/>
      <w:lvlText w:val="%9."/>
      <w:lvlJc w:val="right"/>
      <w:pPr>
        <w:ind w:left="6480" w:hanging="180"/>
      </w:pPr>
    </w:lvl>
  </w:abstractNum>
  <w:abstractNum w:abstractNumId="47" w15:restartNumberingAfterBreak="0">
    <w:nsid w:val="18273D40"/>
    <w:multiLevelType w:val="multilevel"/>
    <w:tmpl w:val="DD64E384"/>
    <w:name w:val="02-Bullet1-BB"/>
    <w:lvl w:ilvl="0">
      <w:start w:val="1"/>
      <w:numFmt w:val="bullet"/>
      <w:pStyle w:val="02-Bullet1-BB"/>
      <w:lvlText w:val=""/>
      <w:lvlJc w:val="left"/>
      <w:pPr>
        <w:tabs>
          <w:tab w:val="num" w:pos="1080"/>
        </w:tabs>
        <w:ind w:left="1077" w:hanging="357"/>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48" w15:restartNumberingAfterBreak="0">
    <w:nsid w:val="18702CCA"/>
    <w:multiLevelType w:val="hybridMultilevel"/>
    <w:tmpl w:val="0DEEE4B8"/>
    <w:lvl w:ilvl="0" w:tplc="AD74D03C">
      <w:start w:val="1"/>
      <w:numFmt w:val="lowerLetter"/>
      <w:lvlText w:val="%1."/>
      <w:lvlJc w:val="left"/>
      <w:pPr>
        <w:ind w:left="1080" w:hanging="360"/>
      </w:pPr>
      <w:rPr>
        <w:rFonts w:hint="default"/>
      </w:rPr>
    </w:lvl>
    <w:lvl w:ilvl="1" w:tplc="41D01D9A" w:tentative="1">
      <w:start w:val="1"/>
      <w:numFmt w:val="lowerLetter"/>
      <w:lvlText w:val="%2."/>
      <w:lvlJc w:val="left"/>
      <w:pPr>
        <w:ind w:left="1440" w:hanging="360"/>
      </w:pPr>
    </w:lvl>
    <w:lvl w:ilvl="2" w:tplc="06DC6FA6" w:tentative="1">
      <w:start w:val="1"/>
      <w:numFmt w:val="lowerRoman"/>
      <w:lvlText w:val="%3."/>
      <w:lvlJc w:val="right"/>
      <w:pPr>
        <w:ind w:left="2160" w:hanging="180"/>
      </w:pPr>
    </w:lvl>
    <w:lvl w:ilvl="3" w:tplc="A296E0FE" w:tentative="1">
      <w:start w:val="1"/>
      <w:numFmt w:val="decimal"/>
      <w:lvlText w:val="%4."/>
      <w:lvlJc w:val="left"/>
      <w:pPr>
        <w:ind w:left="2880" w:hanging="360"/>
      </w:pPr>
    </w:lvl>
    <w:lvl w:ilvl="4" w:tplc="05144F44" w:tentative="1">
      <w:start w:val="1"/>
      <w:numFmt w:val="lowerLetter"/>
      <w:lvlText w:val="%5."/>
      <w:lvlJc w:val="left"/>
      <w:pPr>
        <w:ind w:left="3600" w:hanging="360"/>
      </w:pPr>
    </w:lvl>
    <w:lvl w:ilvl="5" w:tplc="33548F2C" w:tentative="1">
      <w:start w:val="1"/>
      <w:numFmt w:val="lowerRoman"/>
      <w:lvlText w:val="%6."/>
      <w:lvlJc w:val="right"/>
      <w:pPr>
        <w:ind w:left="4320" w:hanging="180"/>
      </w:pPr>
    </w:lvl>
    <w:lvl w:ilvl="6" w:tplc="1A2C776E" w:tentative="1">
      <w:start w:val="1"/>
      <w:numFmt w:val="decimal"/>
      <w:lvlText w:val="%7."/>
      <w:lvlJc w:val="left"/>
      <w:pPr>
        <w:ind w:left="5040" w:hanging="360"/>
      </w:pPr>
    </w:lvl>
    <w:lvl w:ilvl="7" w:tplc="541C1040" w:tentative="1">
      <w:start w:val="1"/>
      <w:numFmt w:val="lowerLetter"/>
      <w:lvlText w:val="%8."/>
      <w:lvlJc w:val="left"/>
      <w:pPr>
        <w:ind w:left="5760" w:hanging="360"/>
      </w:pPr>
    </w:lvl>
    <w:lvl w:ilvl="8" w:tplc="AACCD526" w:tentative="1">
      <w:start w:val="1"/>
      <w:numFmt w:val="lowerRoman"/>
      <w:lvlText w:val="%9."/>
      <w:lvlJc w:val="right"/>
      <w:pPr>
        <w:ind w:left="6480" w:hanging="180"/>
      </w:pPr>
    </w:lvl>
  </w:abstractNum>
  <w:abstractNum w:abstractNumId="49" w15:restartNumberingAfterBreak="0">
    <w:nsid w:val="18C03F34"/>
    <w:multiLevelType w:val="multilevel"/>
    <w:tmpl w:val="0400D8EA"/>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50" w15:restartNumberingAfterBreak="0">
    <w:nsid w:val="19EF235B"/>
    <w:multiLevelType w:val="multilevel"/>
    <w:tmpl w:val="52BED89C"/>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B0133A3"/>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52" w15:restartNumberingAfterBreak="0">
    <w:nsid w:val="1BA54EB6"/>
    <w:multiLevelType w:val="hybridMultilevel"/>
    <w:tmpl w:val="036CBFA2"/>
    <w:lvl w:ilvl="0" w:tplc="0C604440">
      <w:start w:val="1"/>
      <w:numFmt w:val="lowerLetter"/>
      <w:lvlText w:val="%1)"/>
      <w:lvlJc w:val="left"/>
      <w:pPr>
        <w:ind w:left="720" w:hanging="360"/>
      </w:pPr>
      <w:rPr>
        <w:rFonts w:hint="default"/>
      </w:rPr>
    </w:lvl>
    <w:lvl w:ilvl="1" w:tplc="B80C2D8A" w:tentative="1">
      <w:start w:val="1"/>
      <w:numFmt w:val="lowerLetter"/>
      <w:lvlText w:val="%2."/>
      <w:lvlJc w:val="left"/>
      <w:pPr>
        <w:ind w:left="1440" w:hanging="360"/>
      </w:pPr>
    </w:lvl>
    <w:lvl w:ilvl="2" w:tplc="677C6096" w:tentative="1">
      <w:start w:val="1"/>
      <w:numFmt w:val="lowerRoman"/>
      <w:lvlText w:val="%3."/>
      <w:lvlJc w:val="right"/>
      <w:pPr>
        <w:ind w:left="2160" w:hanging="180"/>
      </w:pPr>
    </w:lvl>
    <w:lvl w:ilvl="3" w:tplc="C83EA59E" w:tentative="1">
      <w:start w:val="1"/>
      <w:numFmt w:val="decimal"/>
      <w:lvlText w:val="%4."/>
      <w:lvlJc w:val="left"/>
      <w:pPr>
        <w:ind w:left="2880" w:hanging="360"/>
      </w:pPr>
    </w:lvl>
    <w:lvl w:ilvl="4" w:tplc="4A5E4BF6" w:tentative="1">
      <w:start w:val="1"/>
      <w:numFmt w:val="lowerLetter"/>
      <w:lvlText w:val="%5."/>
      <w:lvlJc w:val="left"/>
      <w:pPr>
        <w:ind w:left="3600" w:hanging="360"/>
      </w:pPr>
    </w:lvl>
    <w:lvl w:ilvl="5" w:tplc="80BC2E1A" w:tentative="1">
      <w:start w:val="1"/>
      <w:numFmt w:val="lowerRoman"/>
      <w:lvlText w:val="%6."/>
      <w:lvlJc w:val="right"/>
      <w:pPr>
        <w:ind w:left="4320" w:hanging="180"/>
      </w:pPr>
    </w:lvl>
    <w:lvl w:ilvl="6" w:tplc="234A5108" w:tentative="1">
      <w:start w:val="1"/>
      <w:numFmt w:val="decimal"/>
      <w:lvlText w:val="%7."/>
      <w:lvlJc w:val="left"/>
      <w:pPr>
        <w:ind w:left="5040" w:hanging="360"/>
      </w:pPr>
    </w:lvl>
    <w:lvl w:ilvl="7" w:tplc="25D6FFE4" w:tentative="1">
      <w:start w:val="1"/>
      <w:numFmt w:val="lowerLetter"/>
      <w:lvlText w:val="%8."/>
      <w:lvlJc w:val="left"/>
      <w:pPr>
        <w:ind w:left="5760" w:hanging="360"/>
      </w:pPr>
    </w:lvl>
    <w:lvl w:ilvl="8" w:tplc="8D9631B0" w:tentative="1">
      <w:start w:val="1"/>
      <w:numFmt w:val="lowerRoman"/>
      <w:lvlText w:val="%9."/>
      <w:lvlJc w:val="right"/>
      <w:pPr>
        <w:ind w:left="6480" w:hanging="180"/>
      </w:pPr>
    </w:lvl>
  </w:abstractNum>
  <w:abstractNum w:abstractNumId="53" w15:restartNumberingAfterBreak="0">
    <w:nsid w:val="1BB22007"/>
    <w:multiLevelType w:val="multilevel"/>
    <w:tmpl w:val="661807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1C6620E7"/>
    <w:multiLevelType w:val="hybridMultilevel"/>
    <w:tmpl w:val="D758E9E4"/>
    <w:lvl w:ilvl="0" w:tplc="44D4F80C">
      <w:start w:val="1"/>
      <w:numFmt w:val="lowerLetter"/>
      <w:lvlText w:val="%1."/>
      <w:lvlJc w:val="left"/>
      <w:pPr>
        <w:ind w:left="1080" w:hanging="360"/>
      </w:pPr>
      <w:rPr>
        <w:rFonts w:hint="default"/>
      </w:rPr>
    </w:lvl>
    <w:lvl w:ilvl="1" w:tplc="9DAE9BEC" w:tentative="1">
      <w:start w:val="1"/>
      <w:numFmt w:val="lowerLetter"/>
      <w:lvlText w:val="%2."/>
      <w:lvlJc w:val="left"/>
      <w:pPr>
        <w:ind w:left="1440" w:hanging="360"/>
      </w:pPr>
    </w:lvl>
    <w:lvl w:ilvl="2" w:tplc="43E40C72" w:tentative="1">
      <w:start w:val="1"/>
      <w:numFmt w:val="lowerRoman"/>
      <w:lvlText w:val="%3."/>
      <w:lvlJc w:val="right"/>
      <w:pPr>
        <w:ind w:left="2160" w:hanging="180"/>
      </w:pPr>
    </w:lvl>
    <w:lvl w:ilvl="3" w:tplc="BE485588" w:tentative="1">
      <w:start w:val="1"/>
      <w:numFmt w:val="decimal"/>
      <w:lvlText w:val="%4."/>
      <w:lvlJc w:val="left"/>
      <w:pPr>
        <w:ind w:left="2880" w:hanging="360"/>
      </w:pPr>
    </w:lvl>
    <w:lvl w:ilvl="4" w:tplc="AAB0BC7E" w:tentative="1">
      <w:start w:val="1"/>
      <w:numFmt w:val="lowerLetter"/>
      <w:lvlText w:val="%5."/>
      <w:lvlJc w:val="left"/>
      <w:pPr>
        <w:ind w:left="3600" w:hanging="360"/>
      </w:pPr>
    </w:lvl>
    <w:lvl w:ilvl="5" w:tplc="D00C0BCC" w:tentative="1">
      <w:start w:val="1"/>
      <w:numFmt w:val="lowerRoman"/>
      <w:lvlText w:val="%6."/>
      <w:lvlJc w:val="right"/>
      <w:pPr>
        <w:ind w:left="4320" w:hanging="180"/>
      </w:pPr>
    </w:lvl>
    <w:lvl w:ilvl="6" w:tplc="F7528F12" w:tentative="1">
      <w:start w:val="1"/>
      <w:numFmt w:val="decimal"/>
      <w:lvlText w:val="%7."/>
      <w:lvlJc w:val="left"/>
      <w:pPr>
        <w:ind w:left="5040" w:hanging="360"/>
      </w:pPr>
    </w:lvl>
    <w:lvl w:ilvl="7" w:tplc="0EA8A862" w:tentative="1">
      <w:start w:val="1"/>
      <w:numFmt w:val="lowerLetter"/>
      <w:lvlText w:val="%8."/>
      <w:lvlJc w:val="left"/>
      <w:pPr>
        <w:ind w:left="5760" w:hanging="360"/>
      </w:pPr>
    </w:lvl>
    <w:lvl w:ilvl="8" w:tplc="3E4A149A" w:tentative="1">
      <w:start w:val="1"/>
      <w:numFmt w:val="lowerRoman"/>
      <w:lvlText w:val="%9."/>
      <w:lvlJc w:val="right"/>
      <w:pPr>
        <w:ind w:left="6480" w:hanging="180"/>
      </w:pPr>
    </w:lvl>
  </w:abstractNum>
  <w:abstractNum w:abstractNumId="55" w15:restartNumberingAfterBreak="0">
    <w:nsid w:val="1C727D56"/>
    <w:multiLevelType w:val="multilevel"/>
    <w:tmpl w:val="BBC862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1C8541C4"/>
    <w:multiLevelType w:val="multilevel"/>
    <w:tmpl w:val="E9062948"/>
    <w:lvl w:ilvl="0">
      <w:start w:val="1"/>
      <w:numFmt w:val="lowerRoman"/>
      <w:lvlText w:val="%1."/>
      <w:lvlJc w:val="right"/>
      <w:pPr>
        <w:tabs>
          <w:tab w:val="num" w:pos="1440"/>
        </w:tabs>
        <w:ind w:left="1440" w:hanging="360"/>
      </w:pPr>
      <w:rPr>
        <w:rFonts w:hint="default"/>
      </w:rPr>
    </w:lvl>
    <w:lvl w:ilvl="1">
      <w:start w:val="1"/>
      <w:numFmt w:val="lowerRoman"/>
      <w:lvlText w:val="%2."/>
      <w:lvlJc w:val="right"/>
      <w:pPr>
        <w:tabs>
          <w:tab w:val="num" w:pos="2160"/>
        </w:tabs>
        <w:ind w:left="2160" w:hanging="360"/>
      </w:pPr>
      <w:rPr>
        <w:rFonts w:hint="default"/>
      </w:rPr>
    </w:lvl>
    <w:lvl w:ilvl="2">
      <w:start w:val="1"/>
      <w:numFmt w:val="lowerRoman"/>
      <w:lvlText w:val="%3."/>
      <w:lvlJc w:val="right"/>
      <w:pPr>
        <w:tabs>
          <w:tab w:val="num" w:pos="2880"/>
        </w:tabs>
        <w:ind w:left="2880" w:hanging="360"/>
      </w:pPr>
      <w:rPr>
        <w:rFonts w:hint="default"/>
      </w:rPr>
    </w:lvl>
    <w:lvl w:ilvl="3">
      <w:start w:val="1"/>
      <w:numFmt w:val="lowerRoman"/>
      <w:lvlText w:val="%4."/>
      <w:lvlJc w:val="right"/>
      <w:pPr>
        <w:tabs>
          <w:tab w:val="num" w:pos="3600"/>
        </w:tabs>
        <w:ind w:left="3600" w:hanging="360"/>
      </w:pPr>
      <w:rPr>
        <w:rFonts w:hint="default"/>
      </w:rPr>
    </w:lvl>
    <w:lvl w:ilvl="4">
      <w:start w:val="1"/>
      <w:numFmt w:val="lowerRoman"/>
      <w:lvlText w:val="%5."/>
      <w:lvlJc w:val="right"/>
      <w:pPr>
        <w:tabs>
          <w:tab w:val="num" w:pos="4320"/>
        </w:tabs>
        <w:ind w:left="4320" w:hanging="360"/>
      </w:pPr>
      <w:rPr>
        <w:rFonts w:hint="default"/>
      </w:rPr>
    </w:lvl>
    <w:lvl w:ilvl="5">
      <w:start w:val="1"/>
      <w:numFmt w:val="lowerRoman"/>
      <w:lvlText w:val="%6."/>
      <w:lvlJc w:val="right"/>
      <w:pPr>
        <w:tabs>
          <w:tab w:val="num" w:pos="5040"/>
        </w:tabs>
        <w:ind w:left="5040" w:hanging="360"/>
      </w:pPr>
      <w:rPr>
        <w:rFonts w:hint="default"/>
      </w:rPr>
    </w:lvl>
    <w:lvl w:ilvl="6">
      <w:start w:val="1"/>
      <w:numFmt w:val="lowerRoman"/>
      <w:lvlText w:val="%7."/>
      <w:lvlJc w:val="right"/>
      <w:pPr>
        <w:tabs>
          <w:tab w:val="num" w:pos="5760"/>
        </w:tabs>
        <w:ind w:left="5760" w:hanging="360"/>
      </w:pPr>
      <w:rPr>
        <w:rFonts w:hint="default"/>
      </w:rPr>
    </w:lvl>
    <w:lvl w:ilvl="7">
      <w:start w:val="1"/>
      <w:numFmt w:val="lowerRoman"/>
      <w:lvlText w:val="%8."/>
      <w:lvlJc w:val="right"/>
      <w:pPr>
        <w:tabs>
          <w:tab w:val="num" w:pos="6480"/>
        </w:tabs>
        <w:ind w:left="6480" w:hanging="360"/>
      </w:pPr>
      <w:rPr>
        <w:rFonts w:hint="default"/>
      </w:rPr>
    </w:lvl>
    <w:lvl w:ilvl="8">
      <w:start w:val="1"/>
      <w:numFmt w:val="lowerRoman"/>
      <w:lvlText w:val="%9."/>
      <w:lvlJc w:val="right"/>
      <w:pPr>
        <w:tabs>
          <w:tab w:val="num" w:pos="7200"/>
        </w:tabs>
        <w:ind w:left="7200" w:hanging="360"/>
      </w:pPr>
      <w:rPr>
        <w:rFonts w:hint="default"/>
      </w:rPr>
    </w:lvl>
  </w:abstractNum>
  <w:abstractNum w:abstractNumId="57" w15:restartNumberingAfterBreak="0">
    <w:nsid w:val="1C8F53A2"/>
    <w:multiLevelType w:val="hybridMultilevel"/>
    <w:tmpl w:val="6FDCB320"/>
    <w:lvl w:ilvl="0" w:tplc="588A0804">
      <w:start w:val="1"/>
      <w:numFmt w:val="lowerRoman"/>
      <w:lvlText w:val="%1)"/>
      <w:lvlJc w:val="left"/>
      <w:pPr>
        <w:ind w:left="1080" w:hanging="720"/>
      </w:pPr>
      <w:rPr>
        <w:rFonts w:hint="default"/>
      </w:rPr>
    </w:lvl>
    <w:lvl w:ilvl="1" w:tplc="0526CD32" w:tentative="1">
      <w:start w:val="1"/>
      <w:numFmt w:val="lowerLetter"/>
      <w:lvlText w:val="%2."/>
      <w:lvlJc w:val="left"/>
      <w:pPr>
        <w:ind w:left="1440" w:hanging="360"/>
      </w:pPr>
    </w:lvl>
    <w:lvl w:ilvl="2" w:tplc="A5C628BA" w:tentative="1">
      <w:start w:val="1"/>
      <w:numFmt w:val="lowerRoman"/>
      <w:lvlText w:val="%3."/>
      <w:lvlJc w:val="right"/>
      <w:pPr>
        <w:ind w:left="2160" w:hanging="180"/>
      </w:pPr>
    </w:lvl>
    <w:lvl w:ilvl="3" w:tplc="EE0014AE" w:tentative="1">
      <w:start w:val="1"/>
      <w:numFmt w:val="decimal"/>
      <w:lvlText w:val="%4."/>
      <w:lvlJc w:val="left"/>
      <w:pPr>
        <w:ind w:left="2880" w:hanging="360"/>
      </w:pPr>
    </w:lvl>
    <w:lvl w:ilvl="4" w:tplc="9CC481E8" w:tentative="1">
      <w:start w:val="1"/>
      <w:numFmt w:val="lowerLetter"/>
      <w:lvlText w:val="%5."/>
      <w:lvlJc w:val="left"/>
      <w:pPr>
        <w:ind w:left="3600" w:hanging="360"/>
      </w:pPr>
    </w:lvl>
    <w:lvl w:ilvl="5" w:tplc="42146F38" w:tentative="1">
      <w:start w:val="1"/>
      <w:numFmt w:val="lowerRoman"/>
      <w:lvlText w:val="%6."/>
      <w:lvlJc w:val="right"/>
      <w:pPr>
        <w:ind w:left="4320" w:hanging="180"/>
      </w:pPr>
    </w:lvl>
    <w:lvl w:ilvl="6" w:tplc="4DFC1980" w:tentative="1">
      <w:start w:val="1"/>
      <w:numFmt w:val="decimal"/>
      <w:lvlText w:val="%7."/>
      <w:lvlJc w:val="left"/>
      <w:pPr>
        <w:ind w:left="5040" w:hanging="360"/>
      </w:pPr>
    </w:lvl>
    <w:lvl w:ilvl="7" w:tplc="9594D054" w:tentative="1">
      <w:start w:val="1"/>
      <w:numFmt w:val="lowerLetter"/>
      <w:lvlText w:val="%8."/>
      <w:lvlJc w:val="left"/>
      <w:pPr>
        <w:ind w:left="5760" w:hanging="360"/>
      </w:pPr>
    </w:lvl>
    <w:lvl w:ilvl="8" w:tplc="D95AFE2A" w:tentative="1">
      <w:start w:val="1"/>
      <w:numFmt w:val="lowerRoman"/>
      <w:lvlText w:val="%9."/>
      <w:lvlJc w:val="right"/>
      <w:pPr>
        <w:ind w:left="6480" w:hanging="180"/>
      </w:pPr>
    </w:lvl>
  </w:abstractNum>
  <w:abstractNum w:abstractNumId="58" w15:restartNumberingAfterBreak="0">
    <w:nsid w:val="1D5506FF"/>
    <w:multiLevelType w:val="hybridMultilevel"/>
    <w:tmpl w:val="4CCE013C"/>
    <w:lvl w:ilvl="0" w:tplc="BB1E1E1A">
      <w:start w:val="1"/>
      <w:numFmt w:val="lowerLetter"/>
      <w:lvlText w:val="%1."/>
      <w:lvlJc w:val="left"/>
      <w:pPr>
        <w:ind w:left="720" w:hanging="360"/>
      </w:pPr>
    </w:lvl>
    <w:lvl w:ilvl="1" w:tplc="0FD257EE" w:tentative="1">
      <w:start w:val="1"/>
      <w:numFmt w:val="lowerLetter"/>
      <w:lvlText w:val="%2."/>
      <w:lvlJc w:val="left"/>
      <w:pPr>
        <w:ind w:left="1440" w:hanging="360"/>
      </w:pPr>
    </w:lvl>
    <w:lvl w:ilvl="2" w:tplc="AAEEF8C8" w:tentative="1">
      <w:start w:val="1"/>
      <w:numFmt w:val="lowerRoman"/>
      <w:lvlText w:val="%3."/>
      <w:lvlJc w:val="right"/>
      <w:pPr>
        <w:ind w:left="2160" w:hanging="180"/>
      </w:pPr>
    </w:lvl>
    <w:lvl w:ilvl="3" w:tplc="AD74A858" w:tentative="1">
      <w:start w:val="1"/>
      <w:numFmt w:val="decimal"/>
      <w:lvlText w:val="%4."/>
      <w:lvlJc w:val="left"/>
      <w:pPr>
        <w:ind w:left="2880" w:hanging="360"/>
      </w:pPr>
    </w:lvl>
    <w:lvl w:ilvl="4" w:tplc="D110D118" w:tentative="1">
      <w:start w:val="1"/>
      <w:numFmt w:val="lowerLetter"/>
      <w:lvlText w:val="%5."/>
      <w:lvlJc w:val="left"/>
      <w:pPr>
        <w:ind w:left="3600" w:hanging="360"/>
      </w:pPr>
    </w:lvl>
    <w:lvl w:ilvl="5" w:tplc="310016C0" w:tentative="1">
      <w:start w:val="1"/>
      <w:numFmt w:val="lowerRoman"/>
      <w:lvlText w:val="%6."/>
      <w:lvlJc w:val="right"/>
      <w:pPr>
        <w:ind w:left="4320" w:hanging="180"/>
      </w:pPr>
    </w:lvl>
    <w:lvl w:ilvl="6" w:tplc="1418443E" w:tentative="1">
      <w:start w:val="1"/>
      <w:numFmt w:val="decimal"/>
      <w:lvlText w:val="%7."/>
      <w:lvlJc w:val="left"/>
      <w:pPr>
        <w:ind w:left="5040" w:hanging="360"/>
      </w:pPr>
    </w:lvl>
    <w:lvl w:ilvl="7" w:tplc="81EE2EE8" w:tentative="1">
      <w:start w:val="1"/>
      <w:numFmt w:val="lowerLetter"/>
      <w:lvlText w:val="%8."/>
      <w:lvlJc w:val="left"/>
      <w:pPr>
        <w:ind w:left="5760" w:hanging="360"/>
      </w:pPr>
    </w:lvl>
    <w:lvl w:ilvl="8" w:tplc="C0D42E68" w:tentative="1">
      <w:start w:val="1"/>
      <w:numFmt w:val="lowerRoman"/>
      <w:lvlText w:val="%9."/>
      <w:lvlJc w:val="right"/>
      <w:pPr>
        <w:ind w:left="6480" w:hanging="180"/>
      </w:pPr>
    </w:lvl>
  </w:abstractNum>
  <w:abstractNum w:abstractNumId="59" w15:restartNumberingAfterBreak="0">
    <w:nsid w:val="1DE763CA"/>
    <w:multiLevelType w:val="multilevel"/>
    <w:tmpl w:val="BD562608"/>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1276"/>
        </w:tabs>
        <w:ind w:left="1276" w:hanging="709"/>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0" w15:restartNumberingAfterBreak="0">
    <w:nsid w:val="1DF2725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1" w15:restartNumberingAfterBreak="0">
    <w:nsid w:val="1E014266"/>
    <w:multiLevelType w:val="hybridMultilevel"/>
    <w:tmpl w:val="ED8CC2F6"/>
    <w:lvl w:ilvl="0" w:tplc="BBDC7EC8">
      <w:start w:val="1"/>
      <w:numFmt w:val="lowerLetter"/>
      <w:lvlText w:val="(%1)"/>
      <w:lvlJc w:val="left"/>
      <w:pPr>
        <w:ind w:left="2234" w:hanging="360"/>
      </w:pPr>
      <w:rPr>
        <w:rFonts w:hint="default"/>
      </w:rPr>
    </w:lvl>
    <w:lvl w:ilvl="1" w:tplc="3ED4ACA0" w:tentative="1">
      <w:start w:val="1"/>
      <w:numFmt w:val="lowerLetter"/>
      <w:lvlText w:val="%2."/>
      <w:lvlJc w:val="left"/>
      <w:pPr>
        <w:ind w:left="2954" w:hanging="360"/>
      </w:pPr>
    </w:lvl>
    <w:lvl w:ilvl="2" w:tplc="006C8416" w:tentative="1">
      <w:start w:val="1"/>
      <w:numFmt w:val="lowerRoman"/>
      <w:lvlText w:val="%3."/>
      <w:lvlJc w:val="right"/>
      <w:pPr>
        <w:ind w:left="3674" w:hanging="180"/>
      </w:pPr>
    </w:lvl>
    <w:lvl w:ilvl="3" w:tplc="D5909A78" w:tentative="1">
      <w:start w:val="1"/>
      <w:numFmt w:val="decimal"/>
      <w:lvlText w:val="%4."/>
      <w:lvlJc w:val="left"/>
      <w:pPr>
        <w:ind w:left="4394" w:hanging="360"/>
      </w:pPr>
    </w:lvl>
    <w:lvl w:ilvl="4" w:tplc="5442D766" w:tentative="1">
      <w:start w:val="1"/>
      <w:numFmt w:val="lowerLetter"/>
      <w:lvlText w:val="%5."/>
      <w:lvlJc w:val="left"/>
      <w:pPr>
        <w:ind w:left="5114" w:hanging="360"/>
      </w:pPr>
    </w:lvl>
    <w:lvl w:ilvl="5" w:tplc="FCD87808" w:tentative="1">
      <w:start w:val="1"/>
      <w:numFmt w:val="lowerRoman"/>
      <w:lvlText w:val="%6."/>
      <w:lvlJc w:val="right"/>
      <w:pPr>
        <w:ind w:left="5834" w:hanging="180"/>
      </w:pPr>
    </w:lvl>
    <w:lvl w:ilvl="6" w:tplc="6A5239A0" w:tentative="1">
      <w:start w:val="1"/>
      <w:numFmt w:val="decimal"/>
      <w:lvlText w:val="%7."/>
      <w:lvlJc w:val="left"/>
      <w:pPr>
        <w:ind w:left="6554" w:hanging="360"/>
      </w:pPr>
    </w:lvl>
    <w:lvl w:ilvl="7" w:tplc="0726AA74" w:tentative="1">
      <w:start w:val="1"/>
      <w:numFmt w:val="lowerLetter"/>
      <w:lvlText w:val="%8."/>
      <w:lvlJc w:val="left"/>
      <w:pPr>
        <w:ind w:left="7274" w:hanging="360"/>
      </w:pPr>
    </w:lvl>
    <w:lvl w:ilvl="8" w:tplc="C128B8E4" w:tentative="1">
      <w:start w:val="1"/>
      <w:numFmt w:val="lowerRoman"/>
      <w:lvlText w:val="%9."/>
      <w:lvlJc w:val="right"/>
      <w:pPr>
        <w:ind w:left="7994" w:hanging="180"/>
      </w:pPr>
    </w:lvl>
  </w:abstractNum>
  <w:abstractNum w:abstractNumId="62" w15:restartNumberingAfterBreak="0">
    <w:nsid w:val="1E01509F"/>
    <w:multiLevelType w:val="multilevel"/>
    <w:tmpl w:val="DCE4D2B4"/>
    <w:lvl w:ilvl="0">
      <w:start w:val="1"/>
      <w:numFmt w:val="decimal"/>
      <w:lvlText w:val="%1."/>
      <w:lvlJc w:val="left"/>
      <w:pPr>
        <w:ind w:left="720" w:hanging="360"/>
      </w:pPr>
      <w:rPr>
        <w:rFonts w:ascii="Arial" w:hAnsi="Arial" w:hint="default"/>
        <w:b w:val="0"/>
        <w:i w:val="0"/>
        <w:sz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1E445012"/>
    <w:multiLevelType w:val="multilevel"/>
    <w:tmpl w:val="820C77B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201A3FC9"/>
    <w:multiLevelType w:val="hybridMultilevel"/>
    <w:tmpl w:val="05C6B672"/>
    <w:lvl w:ilvl="0" w:tplc="5984B0DE">
      <w:start w:val="6"/>
      <w:numFmt w:val="lowerLetter"/>
      <w:lvlText w:val="%1.1"/>
      <w:lvlJc w:val="left"/>
      <w:pPr>
        <w:ind w:left="720" w:hanging="360"/>
      </w:pPr>
      <w:rPr>
        <w:rFonts w:hint="default"/>
      </w:rPr>
    </w:lvl>
    <w:lvl w:ilvl="1" w:tplc="EB3CDD5C">
      <w:start w:val="1"/>
      <w:numFmt w:val="lowerLetter"/>
      <w:lvlText w:val="(%2)"/>
      <w:lvlJc w:val="left"/>
      <w:pPr>
        <w:ind w:left="1440" w:hanging="360"/>
      </w:pPr>
      <w:rPr>
        <w:rFonts w:hint="default"/>
      </w:rPr>
    </w:lvl>
    <w:lvl w:ilvl="2" w:tplc="D5F6F86A">
      <w:start w:val="1"/>
      <w:numFmt w:val="decimal"/>
      <w:lvlText w:val="%3."/>
      <w:lvlJc w:val="left"/>
      <w:pPr>
        <w:ind w:left="2340" w:hanging="360"/>
      </w:pPr>
      <w:rPr>
        <w:rFonts w:hint="default"/>
      </w:rPr>
    </w:lvl>
    <w:lvl w:ilvl="3" w:tplc="A1D05054" w:tentative="1">
      <w:start w:val="1"/>
      <w:numFmt w:val="decimal"/>
      <w:lvlText w:val="%4."/>
      <w:lvlJc w:val="left"/>
      <w:pPr>
        <w:ind w:left="2880" w:hanging="360"/>
      </w:pPr>
    </w:lvl>
    <w:lvl w:ilvl="4" w:tplc="0D420D98" w:tentative="1">
      <w:start w:val="1"/>
      <w:numFmt w:val="lowerLetter"/>
      <w:lvlText w:val="%5."/>
      <w:lvlJc w:val="left"/>
      <w:pPr>
        <w:ind w:left="3600" w:hanging="360"/>
      </w:pPr>
    </w:lvl>
    <w:lvl w:ilvl="5" w:tplc="E63C27EE" w:tentative="1">
      <w:start w:val="1"/>
      <w:numFmt w:val="lowerRoman"/>
      <w:lvlText w:val="%6."/>
      <w:lvlJc w:val="right"/>
      <w:pPr>
        <w:ind w:left="4320" w:hanging="180"/>
      </w:pPr>
    </w:lvl>
    <w:lvl w:ilvl="6" w:tplc="51A0D9B0" w:tentative="1">
      <w:start w:val="1"/>
      <w:numFmt w:val="decimal"/>
      <w:lvlText w:val="%7."/>
      <w:lvlJc w:val="left"/>
      <w:pPr>
        <w:ind w:left="5040" w:hanging="360"/>
      </w:pPr>
    </w:lvl>
    <w:lvl w:ilvl="7" w:tplc="CCFA2D2E" w:tentative="1">
      <w:start w:val="1"/>
      <w:numFmt w:val="lowerLetter"/>
      <w:lvlText w:val="%8."/>
      <w:lvlJc w:val="left"/>
      <w:pPr>
        <w:ind w:left="5760" w:hanging="360"/>
      </w:pPr>
    </w:lvl>
    <w:lvl w:ilvl="8" w:tplc="AFAE549C" w:tentative="1">
      <w:start w:val="1"/>
      <w:numFmt w:val="lowerRoman"/>
      <w:lvlText w:val="%9."/>
      <w:lvlJc w:val="right"/>
      <w:pPr>
        <w:ind w:left="6480" w:hanging="180"/>
      </w:pPr>
    </w:lvl>
  </w:abstractNum>
  <w:abstractNum w:abstractNumId="65" w15:restartNumberingAfterBreak="0">
    <w:nsid w:val="20B73AD7"/>
    <w:multiLevelType w:val="multilevel"/>
    <w:tmpl w:val="C2A00F9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20F63810"/>
    <w:multiLevelType w:val="hybridMultilevel"/>
    <w:tmpl w:val="35E880A4"/>
    <w:lvl w:ilvl="0" w:tplc="6FFEC3AC">
      <w:start w:val="1"/>
      <w:numFmt w:val="lowerLetter"/>
      <w:lvlText w:val="%1)"/>
      <w:lvlJc w:val="left"/>
      <w:pPr>
        <w:ind w:left="785" w:hanging="360"/>
      </w:pPr>
      <w:rPr>
        <w:rFonts w:hint="default"/>
      </w:rPr>
    </w:lvl>
    <w:lvl w:ilvl="1" w:tplc="4AA876AA">
      <w:start w:val="1"/>
      <w:numFmt w:val="lowerLetter"/>
      <w:lvlText w:val="%2."/>
      <w:lvlJc w:val="left"/>
      <w:pPr>
        <w:ind w:left="1440" w:hanging="360"/>
      </w:pPr>
    </w:lvl>
    <w:lvl w:ilvl="2" w:tplc="B29A3EEA">
      <w:start w:val="1"/>
      <w:numFmt w:val="lowerRoman"/>
      <w:lvlText w:val="%3."/>
      <w:lvlJc w:val="right"/>
      <w:pPr>
        <w:ind w:left="2160" w:hanging="180"/>
      </w:pPr>
    </w:lvl>
    <w:lvl w:ilvl="3" w:tplc="28FCD4B8">
      <w:start w:val="1"/>
      <w:numFmt w:val="decimal"/>
      <w:lvlText w:val="%4."/>
      <w:lvlJc w:val="left"/>
      <w:pPr>
        <w:ind w:left="2880" w:hanging="360"/>
      </w:pPr>
    </w:lvl>
    <w:lvl w:ilvl="4" w:tplc="396EC05E">
      <w:start w:val="1"/>
      <w:numFmt w:val="lowerLetter"/>
      <w:lvlText w:val="%5."/>
      <w:lvlJc w:val="left"/>
      <w:pPr>
        <w:ind w:left="3600" w:hanging="360"/>
      </w:pPr>
    </w:lvl>
    <w:lvl w:ilvl="5" w:tplc="83C244FE">
      <w:start w:val="1"/>
      <w:numFmt w:val="lowerRoman"/>
      <w:lvlText w:val="%6."/>
      <w:lvlJc w:val="right"/>
      <w:pPr>
        <w:ind w:left="4320" w:hanging="180"/>
      </w:pPr>
    </w:lvl>
    <w:lvl w:ilvl="6" w:tplc="2CB691F0">
      <w:start w:val="1"/>
      <w:numFmt w:val="decimal"/>
      <w:lvlText w:val="%7."/>
      <w:lvlJc w:val="left"/>
      <w:pPr>
        <w:ind w:left="5040" w:hanging="360"/>
      </w:pPr>
    </w:lvl>
    <w:lvl w:ilvl="7" w:tplc="2C7CF05A">
      <w:start w:val="1"/>
      <w:numFmt w:val="lowerLetter"/>
      <w:lvlText w:val="%8."/>
      <w:lvlJc w:val="left"/>
      <w:pPr>
        <w:ind w:left="5760" w:hanging="360"/>
      </w:pPr>
    </w:lvl>
    <w:lvl w:ilvl="8" w:tplc="71CE6E62">
      <w:start w:val="1"/>
      <w:numFmt w:val="lowerRoman"/>
      <w:lvlText w:val="%9."/>
      <w:lvlJc w:val="right"/>
      <w:pPr>
        <w:ind w:left="6480" w:hanging="180"/>
      </w:pPr>
    </w:lvl>
  </w:abstractNum>
  <w:abstractNum w:abstractNumId="67" w15:restartNumberingAfterBreak="0">
    <w:nsid w:val="20F91CA0"/>
    <w:multiLevelType w:val="hybridMultilevel"/>
    <w:tmpl w:val="9F8407D2"/>
    <w:lvl w:ilvl="0" w:tplc="8B049E1A">
      <w:start w:val="1"/>
      <w:numFmt w:val="lowerRoman"/>
      <w:lvlText w:val="(%1)"/>
      <w:lvlJc w:val="left"/>
      <w:pPr>
        <w:ind w:left="1080" w:hanging="720"/>
      </w:pPr>
      <w:rPr>
        <w:rFonts w:hint="default"/>
      </w:rPr>
    </w:lvl>
    <w:lvl w:ilvl="1" w:tplc="E982D7F6" w:tentative="1">
      <w:start w:val="1"/>
      <w:numFmt w:val="lowerLetter"/>
      <w:lvlText w:val="%2."/>
      <w:lvlJc w:val="left"/>
      <w:pPr>
        <w:ind w:left="1440" w:hanging="360"/>
      </w:pPr>
    </w:lvl>
    <w:lvl w:ilvl="2" w:tplc="7B56FD8E" w:tentative="1">
      <w:start w:val="1"/>
      <w:numFmt w:val="lowerRoman"/>
      <w:lvlText w:val="%3."/>
      <w:lvlJc w:val="right"/>
      <w:pPr>
        <w:ind w:left="2160" w:hanging="180"/>
      </w:pPr>
    </w:lvl>
    <w:lvl w:ilvl="3" w:tplc="BAEECFAA" w:tentative="1">
      <w:start w:val="1"/>
      <w:numFmt w:val="decimal"/>
      <w:lvlText w:val="%4."/>
      <w:lvlJc w:val="left"/>
      <w:pPr>
        <w:ind w:left="2880" w:hanging="360"/>
      </w:pPr>
    </w:lvl>
    <w:lvl w:ilvl="4" w:tplc="2E802BDE" w:tentative="1">
      <w:start w:val="1"/>
      <w:numFmt w:val="lowerLetter"/>
      <w:lvlText w:val="%5."/>
      <w:lvlJc w:val="left"/>
      <w:pPr>
        <w:ind w:left="3600" w:hanging="360"/>
      </w:pPr>
    </w:lvl>
    <w:lvl w:ilvl="5" w:tplc="54441898" w:tentative="1">
      <w:start w:val="1"/>
      <w:numFmt w:val="lowerRoman"/>
      <w:lvlText w:val="%6."/>
      <w:lvlJc w:val="right"/>
      <w:pPr>
        <w:ind w:left="4320" w:hanging="180"/>
      </w:pPr>
    </w:lvl>
    <w:lvl w:ilvl="6" w:tplc="C8B6A058" w:tentative="1">
      <w:start w:val="1"/>
      <w:numFmt w:val="decimal"/>
      <w:lvlText w:val="%7."/>
      <w:lvlJc w:val="left"/>
      <w:pPr>
        <w:ind w:left="5040" w:hanging="360"/>
      </w:pPr>
    </w:lvl>
    <w:lvl w:ilvl="7" w:tplc="D4B6F1C4" w:tentative="1">
      <w:start w:val="1"/>
      <w:numFmt w:val="lowerLetter"/>
      <w:lvlText w:val="%8."/>
      <w:lvlJc w:val="left"/>
      <w:pPr>
        <w:ind w:left="5760" w:hanging="360"/>
      </w:pPr>
    </w:lvl>
    <w:lvl w:ilvl="8" w:tplc="73FACCE0" w:tentative="1">
      <w:start w:val="1"/>
      <w:numFmt w:val="lowerRoman"/>
      <w:lvlText w:val="%9."/>
      <w:lvlJc w:val="right"/>
      <w:pPr>
        <w:ind w:left="6480" w:hanging="180"/>
      </w:pPr>
    </w:lvl>
  </w:abstractNum>
  <w:abstractNum w:abstractNumId="68" w15:restartNumberingAfterBreak="0">
    <w:nsid w:val="220E3029"/>
    <w:multiLevelType w:val="multilevel"/>
    <w:tmpl w:val="A9083A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227B08E1"/>
    <w:multiLevelType w:val="multilevel"/>
    <w:tmpl w:val="87680B6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234E23ED"/>
    <w:multiLevelType w:val="hybridMultilevel"/>
    <w:tmpl w:val="F20C7430"/>
    <w:lvl w:ilvl="0" w:tplc="4C3C1C42">
      <w:start w:val="1"/>
      <w:numFmt w:val="lowerLetter"/>
      <w:lvlText w:val="(%1)"/>
      <w:lvlJc w:val="left"/>
      <w:pPr>
        <w:ind w:left="1080" w:hanging="360"/>
      </w:pPr>
    </w:lvl>
    <w:lvl w:ilvl="1" w:tplc="556ECDB0">
      <w:start w:val="1"/>
      <w:numFmt w:val="lowerLetter"/>
      <w:lvlText w:val="%2."/>
      <w:lvlJc w:val="left"/>
      <w:pPr>
        <w:ind w:left="1800" w:hanging="360"/>
      </w:pPr>
    </w:lvl>
    <w:lvl w:ilvl="2" w:tplc="6C1CDFBE">
      <w:start w:val="1"/>
      <w:numFmt w:val="lowerRoman"/>
      <w:lvlText w:val="%3."/>
      <w:lvlJc w:val="right"/>
      <w:pPr>
        <w:ind w:left="2520" w:hanging="180"/>
      </w:pPr>
    </w:lvl>
    <w:lvl w:ilvl="3" w:tplc="37D205C0">
      <w:start w:val="1"/>
      <w:numFmt w:val="decimal"/>
      <w:lvlText w:val="%4."/>
      <w:lvlJc w:val="left"/>
      <w:pPr>
        <w:ind w:left="3240" w:hanging="360"/>
      </w:pPr>
    </w:lvl>
    <w:lvl w:ilvl="4" w:tplc="F9281500">
      <w:start w:val="1"/>
      <w:numFmt w:val="lowerLetter"/>
      <w:lvlText w:val="%5."/>
      <w:lvlJc w:val="left"/>
      <w:pPr>
        <w:ind w:left="3960" w:hanging="360"/>
      </w:pPr>
    </w:lvl>
    <w:lvl w:ilvl="5" w:tplc="E6AE371A">
      <w:start w:val="1"/>
      <w:numFmt w:val="lowerRoman"/>
      <w:lvlText w:val="%6."/>
      <w:lvlJc w:val="right"/>
      <w:pPr>
        <w:ind w:left="4680" w:hanging="180"/>
      </w:pPr>
    </w:lvl>
    <w:lvl w:ilvl="6" w:tplc="2F5AFF78">
      <w:start w:val="1"/>
      <w:numFmt w:val="decimal"/>
      <w:lvlText w:val="%7."/>
      <w:lvlJc w:val="left"/>
      <w:pPr>
        <w:ind w:left="5400" w:hanging="360"/>
      </w:pPr>
    </w:lvl>
    <w:lvl w:ilvl="7" w:tplc="36EA1D2E">
      <w:start w:val="1"/>
      <w:numFmt w:val="lowerLetter"/>
      <w:lvlText w:val="%8."/>
      <w:lvlJc w:val="left"/>
      <w:pPr>
        <w:ind w:left="6120" w:hanging="360"/>
      </w:pPr>
    </w:lvl>
    <w:lvl w:ilvl="8" w:tplc="E7FA26B0">
      <w:start w:val="1"/>
      <w:numFmt w:val="lowerRoman"/>
      <w:lvlText w:val="%9."/>
      <w:lvlJc w:val="right"/>
      <w:pPr>
        <w:ind w:left="6840" w:hanging="180"/>
      </w:pPr>
    </w:lvl>
  </w:abstractNum>
  <w:abstractNum w:abstractNumId="71" w15:restartNumberingAfterBreak="0">
    <w:nsid w:val="237A2983"/>
    <w:multiLevelType w:val="hybridMultilevel"/>
    <w:tmpl w:val="186A02CE"/>
    <w:lvl w:ilvl="0" w:tplc="C986BDD0">
      <w:start w:val="1"/>
      <w:numFmt w:val="decimal"/>
      <w:lvlText w:val="%1."/>
      <w:lvlJc w:val="left"/>
      <w:pPr>
        <w:ind w:left="720" w:hanging="360"/>
      </w:pPr>
    </w:lvl>
    <w:lvl w:ilvl="1" w:tplc="8278DEBE">
      <w:start w:val="1"/>
      <w:numFmt w:val="lowerLetter"/>
      <w:lvlText w:val="%2."/>
      <w:lvlJc w:val="left"/>
      <w:pPr>
        <w:ind w:left="1440" w:hanging="360"/>
      </w:pPr>
    </w:lvl>
    <w:lvl w:ilvl="2" w:tplc="A2BA44D4">
      <w:start w:val="1"/>
      <w:numFmt w:val="lowerRoman"/>
      <w:lvlText w:val="%3."/>
      <w:lvlJc w:val="right"/>
      <w:pPr>
        <w:ind w:left="2160" w:hanging="180"/>
      </w:pPr>
    </w:lvl>
    <w:lvl w:ilvl="3" w:tplc="0FD6C19A">
      <w:start w:val="1"/>
      <w:numFmt w:val="decimal"/>
      <w:lvlText w:val="%4."/>
      <w:lvlJc w:val="left"/>
      <w:pPr>
        <w:ind w:left="2880" w:hanging="360"/>
      </w:pPr>
    </w:lvl>
    <w:lvl w:ilvl="4" w:tplc="C7FEED20">
      <w:start w:val="1"/>
      <w:numFmt w:val="lowerLetter"/>
      <w:lvlText w:val="%5."/>
      <w:lvlJc w:val="left"/>
      <w:pPr>
        <w:ind w:left="3600" w:hanging="360"/>
      </w:pPr>
    </w:lvl>
    <w:lvl w:ilvl="5" w:tplc="6B1EF13C">
      <w:start w:val="1"/>
      <w:numFmt w:val="lowerRoman"/>
      <w:lvlText w:val="%6."/>
      <w:lvlJc w:val="right"/>
      <w:pPr>
        <w:ind w:left="4320" w:hanging="180"/>
      </w:pPr>
    </w:lvl>
    <w:lvl w:ilvl="6" w:tplc="1910DF0C">
      <w:start w:val="1"/>
      <w:numFmt w:val="decimal"/>
      <w:lvlText w:val="%7."/>
      <w:lvlJc w:val="left"/>
      <w:pPr>
        <w:ind w:left="5040" w:hanging="360"/>
      </w:pPr>
    </w:lvl>
    <w:lvl w:ilvl="7" w:tplc="6C86C38A">
      <w:start w:val="1"/>
      <w:numFmt w:val="lowerLetter"/>
      <w:lvlText w:val="%8."/>
      <w:lvlJc w:val="left"/>
      <w:pPr>
        <w:ind w:left="5760" w:hanging="360"/>
      </w:pPr>
    </w:lvl>
    <w:lvl w:ilvl="8" w:tplc="0B203A44">
      <w:start w:val="1"/>
      <w:numFmt w:val="lowerRoman"/>
      <w:lvlText w:val="%9."/>
      <w:lvlJc w:val="right"/>
      <w:pPr>
        <w:ind w:left="6480" w:hanging="180"/>
      </w:pPr>
    </w:lvl>
  </w:abstractNum>
  <w:abstractNum w:abstractNumId="72" w15:restartNumberingAfterBreak="0">
    <w:nsid w:val="238606D8"/>
    <w:multiLevelType w:val="multilevel"/>
    <w:tmpl w:val="F0EE5A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Times New Roman"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4003BB1"/>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4" w15:restartNumberingAfterBreak="0">
    <w:nsid w:val="24D71802"/>
    <w:multiLevelType w:val="multilevel"/>
    <w:tmpl w:val="9A5EA128"/>
    <w:name w:val="Schedul"/>
    <w:lvl w:ilvl="0">
      <w:start w:val="1"/>
      <w:numFmt w:val="decimal"/>
      <w:pStyle w:val="SchedulL1"/>
      <w:suff w:val="nothing"/>
      <w:lvlText w:val="Schedule %1"/>
      <w:lvlJc w:val="left"/>
      <w:pPr>
        <w:ind w:left="1134"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1134"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2126"/>
        </w:tabs>
        <w:ind w:left="2126"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2126"/>
        </w:tabs>
        <w:ind w:left="2126" w:hanging="992"/>
      </w:pPr>
      <w:rPr>
        <w:rFonts w:ascii="Arial" w:hAnsi="Arial" w:cs="Times New Roman" w:hint="default"/>
        <w:sz w:val="22"/>
        <w:u w:val="none"/>
      </w:rPr>
    </w:lvl>
    <w:lvl w:ilvl="4">
      <w:start w:val="1"/>
      <w:numFmt w:val="decimal"/>
      <w:lvlText w:val="%5."/>
      <w:lvlJc w:val="left"/>
      <w:pPr>
        <w:tabs>
          <w:tab w:val="num" w:pos="2126"/>
        </w:tabs>
        <w:ind w:left="2126" w:hanging="992"/>
      </w:pPr>
      <w:rPr>
        <w:rFonts w:ascii="Arial" w:hAnsi="Arial" w:cs="Times New Roman" w:hint="default"/>
        <w:sz w:val="22"/>
        <w:u w:val="none"/>
      </w:rPr>
    </w:lvl>
    <w:lvl w:ilvl="5">
      <w:start w:val="1"/>
      <w:numFmt w:val="lowerLetter"/>
      <w:pStyle w:val="SchedulL6"/>
      <w:lvlText w:val="(%6)"/>
      <w:lvlJc w:val="left"/>
      <w:pPr>
        <w:tabs>
          <w:tab w:val="num" w:pos="3118"/>
        </w:tabs>
        <w:ind w:left="3118" w:hanging="992"/>
      </w:pPr>
      <w:rPr>
        <w:rFonts w:ascii="Arial" w:hAnsi="Arial" w:cs="Times New Roman" w:hint="default"/>
        <w:sz w:val="22"/>
        <w:u w:val="none"/>
      </w:rPr>
    </w:lvl>
    <w:lvl w:ilvl="6">
      <w:start w:val="1"/>
      <w:numFmt w:val="lowerRoman"/>
      <w:pStyle w:val="SchedulL7"/>
      <w:lvlText w:val="(%7)"/>
      <w:lvlJc w:val="left"/>
      <w:pPr>
        <w:tabs>
          <w:tab w:val="num" w:pos="4110"/>
        </w:tabs>
        <w:ind w:left="4110"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5102"/>
        </w:tabs>
        <w:ind w:left="5103" w:hanging="993"/>
      </w:pPr>
      <w:rPr>
        <w:rFonts w:ascii="Arial" w:hAnsi="Arial" w:cs="Times New Roman" w:hint="default"/>
        <w:b w:val="0"/>
        <w:i w:val="0"/>
        <w:caps w:val="0"/>
        <w:color w:val="auto"/>
        <w:sz w:val="22"/>
        <w:u w:val="none"/>
      </w:rPr>
    </w:lvl>
    <w:lvl w:ilvl="8">
      <w:start w:val="1"/>
      <w:numFmt w:val="lowerRoman"/>
      <w:lvlText w:val="%9."/>
      <w:lvlJc w:val="left"/>
      <w:pPr>
        <w:tabs>
          <w:tab w:val="num" w:pos="4374"/>
        </w:tabs>
        <w:ind w:left="4374" w:hanging="360"/>
      </w:pPr>
      <w:rPr>
        <w:rFonts w:hint="default"/>
      </w:rPr>
    </w:lvl>
  </w:abstractNum>
  <w:abstractNum w:abstractNumId="75" w15:restartNumberingAfterBreak="0">
    <w:nsid w:val="256F4603"/>
    <w:multiLevelType w:val="multilevel"/>
    <w:tmpl w:val="7DF246F6"/>
    <w:styleLink w:val="ScheduleStyles"/>
    <w:lvl w:ilvl="0">
      <w:start w:val="1"/>
      <w:numFmt w:val="decimal"/>
      <w:lvlText w:val="%1."/>
      <w:lvlJc w:val="left"/>
      <w:pPr>
        <w:tabs>
          <w:tab w:val="num" w:pos="1134"/>
        </w:tabs>
        <w:ind w:left="1134" w:hanging="1134"/>
      </w:pPr>
      <w:rPr>
        <w:rFonts w:cs="Times New Roman" w:hint="default"/>
      </w:rPr>
    </w:lvl>
    <w:lvl w:ilvl="1">
      <w:start w:val="1"/>
      <w:numFmt w:val="decimal"/>
      <w:isLgl/>
      <w:lvlText w:val="%1.%2"/>
      <w:lvlJc w:val="left"/>
      <w:pPr>
        <w:tabs>
          <w:tab w:val="num" w:pos="2268"/>
        </w:tabs>
        <w:ind w:left="2268" w:hanging="1134"/>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6" w15:restartNumberingAfterBreak="0">
    <w:nsid w:val="259E65AF"/>
    <w:multiLevelType w:val="hybridMultilevel"/>
    <w:tmpl w:val="680E74BC"/>
    <w:name w:val="00-Bullet-BB"/>
    <w:lvl w:ilvl="0" w:tplc="8A322BBC">
      <w:start w:val="1"/>
      <w:numFmt w:val="bullet"/>
      <w:pStyle w:val="00-Bullet-BB"/>
      <w:lvlText w:val=""/>
      <w:lvlJc w:val="left"/>
      <w:pPr>
        <w:tabs>
          <w:tab w:val="num" w:pos="360"/>
        </w:tabs>
        <w:ind w:left="357" w:hanging="357"/>
      </w:pPr>
      <w:rPr>
        <w:rFonts w:ascii="Symbol" w:hAnsi="Symbol" w:hint="default"/>
        <w:color w:val="auto"/>
      </w:rPr>
    </w:lvl>
    <w:lvl w:ilvl="1" w:tplc="2ED876D0" w:tentative="1">
      <w:start w:val="1"/>
      <w:numFmt w:val="bullet"/>
      <w:lvlText w:val="o"/>
      <w:lvlJc w:val="left"/>
      <w:pPr>
        <w:tabs>
          <w:tab w:val="num" w:pos="1440"/>
        </w:tabs>
        <w:ind w:left="1440" w:hanging="360"/>
      </w:pPr>
      <w:rPr>
        <w:rFonts w:ascii="Courier New" w:hAnsi="Courier New" w:hint="default"/>
      </w:rPr>
    </w:lvl>
    <w:lvl w:ilvl="2" w:tplc="8C980EB2" w:tentative="1">
      <w:start w:val="1"/>
      <w:numFmt w:val="bullet"/>
      <w:lvlText w:val=""/>
      <w:lvlJc w:val="left"/>
      <w:pPr>
        <w:tabs>
          <w:tab w:val="num" w:pos="2160"/>
        </w:tabs>
        <w:ind w:left="2160" w:hanging="360"/>
      </w:pPr>
      <w:rPr>
        <w:rFonts w:ascii="Wingdings" w:hAnsi="Wingdings" w:hint="default"/>
      </w:rPr>
    </w:lvl>
    <w:lvl w:ilvl="3" w:tplc="3514CD22" w:tentative="1">
      <w:start w:val="1"/>
      <w:numFmt w:val="bullet"/>
      <w:lvlText w:val=""/>
      <w:lvlJc w:val="left"/>
      <w:pPr>
        <w:tabs>
          <w:tab w:val="num" w:pos="2880"/>
        </w:tabs>
        <w:ind w:left="2880" w:hanging="360"/>
      </w:pPr>
      <w:rPr>
        <w:rFonts w:ascii="Symbol" w:hAnsi="Symbol" w:hint="default"/>
      </w:rPr>
    </w:lvl>
    <w:lvl w:ilvl="4" w:tplc="126AD448" w:tentative="1">
      <w:start w:val="1"/>
      <w:numFmt w:val="bullet"/>
      <w:lvlText w:val="o"/>
      <w:lvlJc w:val="left"/>
      <w:pPr>
        <w:tabs>
          <w:tab w:val="num" w:pos="3600"/>
        </w:tabs>
        <w:ind w:left="3600" w:hanging="360"/>
      </w:pPr>
      <w:rPr>
        <w:rFonts w:ascii="Courier New" w:hAnsi="Courier New" w:hint="default"/>
      </w:rPr>
    </w:lvl>
    <w:lvl w:ilvl="5" w:tplc="698C95B6" w:tentative="1">
      <w:start w:val="1"/>
      <w:numFmt w:val="bullet"/>
      <w:lvlText w:val=""/>
      <w:lvlJc w:val="left"/>
      <w:pPr>
        <w:tabs>
          <w:tab w:val="num" w:pos="4320"/>
        </w:tabs>
        <w:ind w:left="4320" w:hanging="360"/>
      </w:pPr>
      <w:rPr>
        <w:rFonts w:ascii="Wingdings" w:hAnsi="Wingdings" w:hint="default"/>
      </w:rPr>
    </w:lvl>
    <w:lvl w:ilvl="6" w:tplc="F564B0AA" w:tentative="1">
      <w:start w:val="1"/>
      <w:numFmt w:val="bullet"/>
      <w:lvlText w:val=""/>
      <w:lvlJc w:val="left"/>
      <w:pPr>
        <w:tabs>
          <w:tab w:val="num" w:pos="5040"/>
        </w:tabs>
        <w:ind w:left="5040" w:hanging="360"/>
      </w:pPr>
      <w:rPr>
        <w:rFonts w:ascii="Symbol" w:hAnsi="Symbol" w:hint="default"/>
      </w:rPr>
    </w:lvl>
    <w:lvl w:ilvl="7" w:tplc="100E330E" w:tentative="1">
      <w:start w:val="1"/>
      <w:numFmt w:val="bullet"/>
      <w:lvlText w:val="o"/>
      <w:lvlJc w:val="left"/>
      <w:pPr>
        <w:tabs>
          <w:tab w:val="num" w:pos="5760"/>
        </w:tabs>
        <w:ind w:left="5760" w:hanging="360"/>
      </w:pPr>
      <w:rPr>
        <w:rFonts w:ascii="Courier New" w:hAnsi="Courier New" w:hint="default"/>
      </w:rPr>
    </w:lvl>
    <w:lvl w:ilvl="8" w:tplc="2E306E4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5E27E2A"/>
    <w:multiLevelType w:val="multilevel"/>
    <w:tmpl w:val="A4B8A0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5F60E99"/>
    <w:multiLevelType w:val="multilevel"/>
    <w:tmpl w:val="84041978"/>
    <w:lvl w:ilvl="0">
      <w:start w:val="6"/>
      <w:numFmt w:val="decimal"/>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60662D6"/>
    <w:multiLevelType w:val="multilevel"/>
    <w:tmpl w:val="3F121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264F57B4"/>
    <w:multiLevelType w:val="multilevel"/>
    <w:tmpl w:val="BD562608"/>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1276"/>
        </w:tabs>
        <w:ind w:left="1276" w:hanging="709"/>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1" w15:restartNumberingAfterBreak="0">
    <w:nsid w:val="26827E55"/>
    <w:multiLevelType w:val="multilevel"/>
    <w:tmpl w:val="6052AD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i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2" w15:restartNumberingAfterBreak="0">
    <w:nsid w:val="26B47965"/>
    <w:multiLevelType w:val="hybridMultilevel"/>
    <w:tmpl w:val="23943348"/>
    <w:lvl w:ilvl="0" w:tplc="EBD047CA">
      <w:start w:val="1"/>
      <w:numFmt w:val="lowerLetter"/>
      <w:lvlText w:val="%1)"/>
      <w:lvlJc w:val="left"/>
      <w:pPr>
        <w:ind w:left="720" w:hanging="360"/>
      </w:pPr>
      <w:rPr>
        <w:rFonts w:hint="default"/>
      </w:rPr>
    </w:lvl>
    <w:lvl w:ilvl="1" w:tplc="A5E6E3D4" w:tentative="1">
      <w:start w:val="1"/>
      <w:numFmt w:val="lowerLetter"/>
      <w:lvlText w:val="%2."/>
      <w:lvlJc w:val="left"/>
      <w:pPr>
        <w:ind w:left="1440" w:hanging="360"/>
      </w:pPr>
    </w:lvl>
    <w:lvl w:ilvl="2" w:tplc="D02A5724" w:tentative="1">
      <w:start w:val="1"/>
      <w:numFmt w:val="lowerRoman"/>
      <w:lvlText w:val="%3."/>
      <w:lvlJc w:val="right"/>
      <w:pPr>
        <w:ind w:left="2160" w:hanging="180"/>
      </w:pPr>
    </w:lvl>
    <w:lvl w:ilvl="3" w:tplc="83CA746E" w:tentative="1">
      <w:start w:val="1"/>
      <w:numFmt w:val="decimal"/>
      <w:lvlText w:val="%4."/>
      <w:lvlJc w:val="left"/>
      <w:pPr>
        <w:ind w:left="2880" w:hanging="360"/>
      </w:pPr>
    </w:lvl>
    <w:lvl w:ilvl="4" w:tplc="228CCB52" w:tentative="1">
      <w:start w:val="1"/>
      <w:numFmt w:val="lowerLetter"/>
      <w:lvlText w:val="%5."/>
      <w:lvlJc w:val="left"/>
      <w:pPr>
        <w:ind w:left="3600" w:hanging="360"/>
      </w:pPr>
    </w:lvl>
    <w:lvl w:ilvl="5" w:tplc="8F1E1F92" w:tentative="1">
      <w:start w:val="1"/>
      <w:numFmt w:val="lowerRoman"/>
      <w:lvlText w:val="%6."/>
      <w:lvlJc w:val="right"/>
      <w:pPr>
        <w:ind w:left="4320" w:hanging="180"/>
      </w:pPr>
    </w:lvl>
    <w:lvl w:ilvl="6" w:tplc="97AC2D88" w:tentative="1">
      <w:start w:val="1"/>
      <w:numFmt w:val="decimal"/>
      <w:lvlText w:val="%7."/>
      <w:lvlJc w:val="left"/>
      <w:pPr>
        <w:ind w:left="5040" w:hanging="360"/>
      </w:pPr>
    </w:lvl>
    <w:lvl w:ilvl="7" w:tplc="1FB60276" w:tentative="1">
      <w:start w:val="1"/>
      <w:numFmt w:val="lowerLetter"/>
      <w:lvlText w:val="%8."/>
      <w:lvlJc w:val="left"/>
      <w:pPr>
        <w:ind w:left="5760" w:hanging="360"/>
      </w:pPr>
    </w:lvl>
    <w:lvl w:ilvl="8" w:tplc="B30684B4" w:tentative="1">
      <w:start w:val="1"/>
      <w:numFmt w:val="lowerRoman"/>
      <w:lvlText w:val="%9."/>
      <w:lvlJc w:val="right"/>
      <w:pPr>
        <w:ind w:left="6480" w:hanging="180"/>
      </w:pPr>
    </w:lvl>
  </w:abstractNum>
  <w:abstractNum w:abstractNumId="83" w15:restartNumberingAfterBreak="0">
    <w:nsid w:val="286F75E9"/>
    <w:multiLevelType w:val="multilevel"/>
    <w:tmpl w:val="C1E2B26E"/>
    <w:lvl w:ilvl="0">
      <w:start w:val="8"/>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512"/>
        </w:tabs>
        <w:ind w:left="1512" w:hanging="661"/>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4" w15:restartNumberingAfterBreak="0">
    <w:nsid w:val="29473225"/>
    <w:multiLevelType w:val="hybridMultilevel"/>
    <w:tmpl w:val="08B44A2E"/>
    <w:lvl w:ilvl="0" w:tplc="7E3EA558">
      <w:start w:val="1"/>
      <w:numFmt w:val="lowerRoman"/>
      <w:lvlText w:val="(%1)"/>
      <w:lvlJc w:val="left"/>
      <w:pPr>
        <w:ind w:left="1440" w:hanging="360"/>
      </w:pPr>
    </w:lvl>
    <w:lvl w:ilvl="1" w:tplc="99A6F9DE">
      <w:start w:val="1"/>
      <w:numFmt w:val="lowerLetter"/>
      <w:lvlText w:val="%2."/>
      <w:lvlJc w:val="left"/>
      <w:pPr>
        <w:ind w:left="2160" w:hanging="360"/>
      </w:pPr>
    </w:lvl>
    <w:lvl w:ilvl="2" w:tplc="82B6F096">
      <w:start w:val="1"/>
      <w:numFmt w:val="lowerRoman"/>
      <w:lvlText w:val="%3."/>
      <w:lvlJc w:val="right"/>
      <w:pPr>
        <w:ind w:left="2880" w:hanging="180"/>
      </w:pPr>
    </w:lvl>
    <w:lvl w:ilvl="3" w:tplc="4854240C">
      <w:start w:val="1"/>
      <w:numFmt w:val="decimal"/>
      <w:lvlText w:val="%4."/>
      <w:lvlJc w:val="left"/>
      <w:pPr>
        <w:ind w:left="3600" w:hanging="360"/>
      </w:pPr>
    </w:lvl>
    <w:lvl w:ilvl="4" w:tplc="48B6EE3C">
      <w:start w:val="1"/>
      <w:numFmt w:val="lowerLetter"/>
      <w:lvlText w:val="%5."/>
      <w:lvlJc w:val="left"/>
      <w:pPr>
        <w:ind w:left="4320" w:hanging="360"/>
      </w:pPr>
    </w:lvl>
    <w:lvl w:ilvl="5" w:tplc="F460B850">
      <w:start w:val="1"/>
      <w:numFmt w:val="lowerRoman"/>
      <w:lvlText w:val="%6."/>
      <w:lvlJc w:val="right"/>
      <w:pPr>
        <w:ind w:left="5040" w:hanging="180"/>
      </w:pPr>
    </w:lvl>
    <w:lvl w:ilvl="6" w:tplc="6EE4838C">
      <w:start w:val="1"/>
      <w:numFmt w:val="decimal"/>
      <w:lvlText w:val="%7."/>
      <w:lvlJc w:val="left"/>
      <w:pPr>
        <w:ind w:left="5760" w:hanging="360"/>
      </w:pPr>
    </w:lvl>
    <w:lvl w:ilvl="7" w:tplc="2A126D80">
      <w:start w:val="1"/>
      <w:numFmt w:val="lowerLetter"/>
      <w:lvlText w:val="%8."/>
      <w:lvlJc w:val="left"/>
      <w:pPr>
        <w:ind w:left="6480" w:hanging="360"/>
      </w:pPr>
    </w:lvl>
    <w:lvl w:ilvl="8" w:tplc="3BB61352">
      <w:start w:val="1"/>
      <w:numFmt w:val="lowerRoman"/>
      <w:lvlText w:val="%9."/>
      <w:lvlJc w:val="right"/>
      <w:pPr>
        <w:ind w:left="7200" w:hanging="180"/>
      </w:pPr>
    </w:lvl>
  </w:abstractNum>
  <w:abstractNum w:abstractNumId="85" w15:restartNumberingAfterBreak="0">
    <w:nsid w:val="29E876BC"/>
    <w:multiLevelType w:val="hybridMultilevel"/>
    <w:tmpl w:val="6082DC56"/>
    <w:lvl w:ilvl="0" w:tplc="C596B4B4">
      <w:start w:val="1"/>
      <w:numFmt w:val="upperLetter"/>
      <w:lvlText w:val="%1."/>
      <w:lvlJc w:val="left"/>
      <w:pPr>
        <w:ind w:left="720" w:hanging="360"/>
      </w:pPr>
      <w:rPr>
        <w:rFonts w:cs="Times New Roman"/>
      </w:rPr>
    </w:lvl>
    <w:lvl w:ilvl="1" w:tplc="D40C80DE">
      <w:start w:val="1"/>
      <w:numFmt w:val="decimal"/>
      <w:lvlText w:val="%2."/>
      <w:lvlJc w:val="left"/>
      <w:pPr>
        <w:ind w:left="1800" w:hanging="720"/>
      </w:pPr>
      <w:rPr>
        <w:rFonts w:hint="default"/>
      </w:rPr>
    </w:lvl>
    <w:lvl w:ilvl="2" w:tplc="3ACE3C36" w:tentative="1">
      <w:start w:val="1"/>
      <w:numFmt w:val="lowerRoman"/>
      <w:lvlText w:val="%3."/>
      <w:lvlJc w:val="right"/>
      <w:pPr>
        <w:ind w:left="2160" w:hanging="180"/>
      </w:pPr>
    </w:lvl>
    <w:lvl w:ilvl="3" w:tplc="328CA176" w:tentative="1">
      <w:start w:val="1"/>
      <w:numFmt w:val="decimal"/>
      <w:lvlText w:val="%4."/>
      <w:lvlJc w:val="left"/>
      <w:pPr>
        <w:ind w:left="2880" w:hanging="360"/>
      </w:pPr>
    </w:lvl>
    <w:lvl w:ilvl="4" w:tplc="BD285E7E" w:tentative="1">
      <w:start w:val="1"/>
      <w:numFmt w:val="lowerLetter"/>
      <w:lvlText w:val="%5."/>
      <w:lvlJc w:val="left"/>
      <w:pPr>
        <w:ind w:left="3600" w:hanging="360"/>
      </w:pPr>
    </w:lvl>
    <w:lvl w:ilvl="5" w:tplc="8C401EF4" w:tentative="1">
      <w:start w:val="1"/>
      <w:numFmt w:val="lowerRoman"/>
      <w:lvlText w:val="%6."/>
      <w:lvlJc w:val="right"/>
      <w:pPr>
        <w:ind w:left="4320" w:hanging="180"/>
      </w:pPr>
    </w:lvl>
    <w:lvl w:ilvl="6" w:tplc="DF2AD684" w:tentative="1">
      <w:start w:val="1"/>
      <w:numFmt w:val="decimal"/>
      <w:lvlText w:val="%7."/>
      <w:lvlJc w:val="left"/>
      <w:pPr>
        <w:ind w:left="5040" w:hanging="360"/>
      </w:pPr>
    </w:lvl>
    <w:lvl w:ilvl="7" w:tplc="475CFD5A" w:tentative="1">
      <w:start w:val="1"/>
      <w:numFmt w:val="lowerLetter"/>
      <w:lvlText w:val="%8."/>
      <w:lvlJc w:val="left"/>
      <w:pPr>
        <w:ind w:left="5760" w:hanging="360"/>
      </w:pPr>
    </w:lvl>
    <w:lvl w:ilvl="8" w:tplc="0EA89BEC" w:tentative="1">
      <w:start w:val="1"/>
      <w:numFmt w:val="lowerRoman"/>
      <w:lvlText w:val="%9."/>
      <w:lvlJc w:val="right"/>
      <w:pPr>
        <w:ind w:left="6480" w:hanging="180"/>
      </w:pPr>
    </w:lvl>
  </w:abstractNum>
  <w:abstractNum w:abstractNumId="86" w15:restartNumberingAfterBreak="0">
    <w:nsid w:val="2A7D32ED"/>
    <w:multiLevelType w:val="hybridMultilevel"/>
    <w:tmpl w:val="6280599C"/>
    <w:lvl w:ilvl="0" w:tplc="277C29DA">
      <w:start w:val="1"/>
      <w:numFmt w:val="decimal"/>
      <w:lvlText w:val="(%1)"/>
      <w:lvlJc w:val="left"/>
      <w:pPr>
        <w:tabs>
          <w:tab w:val="num" w:pos="1080"/>
        </w:tabs>
        <w:ind w:left="1080" w:hanging="360"/>
      </w:pPr>
      <w:rPr>
        <w:rFonts w:hint="default"/>
      </w:rPr>
    </w:lvl>
    <w:lvl w:ilvl="1" w:tplc="12802906">
      <w:start w:val="1"/>
      <w:numFmt w:val="decimal"/>
      <w:lvlText w:val="%2."/>
      <w:lvlJc w:val="left"/>
      <w:pPr>
        <w:ind w:left="1440" w:hanging="360"/>
      </w:pPr>
      <w:rPr>
        <w:rFonts w:hint="default"/>
        <w:i w:val="0"/>
      </w:rPr>
    </w:lvl>
    <w:lvl w:ilvl="2" w:tplc="5300AC3C" w:tentative="1">
      <w:start w:val="1"/>
      <w:numFmt w:val="lowerRoman"/>
      <w:lvlText w:val="%3."/>
      <w:lvlJc w:val="right"/>
      <w:pPr>
        <w:ind w:left="2160" w:hanging="180"/>
      </w:pPr>
    </w:lvl>
    <w:lvl w:ilvl="3" w:tplc="ED0218FE" w:tentative="1">
      <w:start w:val="1"/>
      <w:numFmt w:val="decimal"/>
      <w:lvlText w:val="%4."/>
      <w:lvlJc w:val="left"/>
      <w:pPr>
        <w:ind w:left="2880" w:hanging="360"/>
      </w:pPr>
    </w:lvl>
    <w:lvl w:ilvl="4" w:tplc="33107028" w:tentative="1">
      <w:start w:val="1"/>
      <w:numFmt w:val="lowerLetter"/>
      <w:lvlText w:val="%5."/>
      <w:lvlJc w:val="left"/>
      <w:pPr>
        <w:ind w:left="3600" w:hanging="360"/>
      </w:pPr>
    </w:lvl>
    <w:lvl w:ilvl="5" w:tplc="325435DA" w:tentative="1">
      <w:start w:val="1"/>
      <w:numFmt w:val="lowerRoman"/>
      <w:lvlText w:val="%6."/>
      <w:lvlJc w:val="right"/>
      <w:pPr>
        <w:ind w:left="4320" w:hanging="180"/>
      </w:pPr>
    </w:lvl>
    <w:lvl w:ilvl="6" w:tplc="7BD05EC2" w:tentative="1">
      <w:start w:val="1"/>
      <w:numFmt w:val="decimal"/>
      <w:lvlText w:val="%7."/>
      <w:lvlJc w:val="left"/>
      <w:pPr>
        <w:ind w:left="5040" w:hanging="360"/>
      </w:pPr>
    </w:lvl>
    <w:lvl w:ilvl="7" w:tplc="C6EE1788" w:tentative="1">
      <w:start w:val="1"/>
      <w:numFmt w:val="lowerLetter"/>
      <w:lvlText w:val="%8."/>
      <w:lvlJc w:val="left"/>
      <w:pPr>
        <w:ind w:left="5760" w:hanging="360"/>
      </w:pPr>
    </w:lvl>
    <w:lvl w:ilvl="8" w:tplc="011CF44C" w:tentative="1">
      <w:start w:val="1"/>
      <w:numFmt w:val="lowerRoman"/>
      <w:lvlText w:val="%9."/>
      <w:lvlJc w:val="right"/>
      <w:pPr>
        <w:ind w:left="6480" w:hanging="180"/>
      </w:pPr>
    </w:lvl>
  </w:abstractNum>
  <w:abstractNum w:abstractNumId="87" w15:restartNumberingAfterBreak="0">
    <w:nsid w:val="2AD44307"/>
    <w:multiLevelType w:val="hybridMultilevel"/>
    <w:tmpl w:val="FA146104"/>
    <w:lvl w:ilvl="0" w:tplc="9230DB60">
      <w:start w:val="1"/>
      <w:numFmt w:val="bullet"/>
      <w:lvlText w:val=""/>
      <w:lvlJc w:val="left"/>
      <w:pPr>
        <w:ind w:left="720" w:hanging="360"/>
      </w:pPr>
      <w:rPr>
        <w:rFonts w:ascii="Symbol" w:hAnsi="Symbol" w:hint="default"/>
      </w:rPr>
    </w:lvl>
    <w:lvl w:ilvl="1" w:tplc="B54E10EC" w:tentative="1">
      <w:start w:val="1"/>
      <w:numFmt w:val="bullet"/>
      <w:lvlText w:val="o"/>
      <w:lvlJc w:val="left"/>
      <w:pPr>
        <w:ind w:left="1440" w:hanging="360"/>
      </w:pPr>
      <w:rPr>
        <w:rFonts w:ascii="Courier New" w:hAnsi="Courier New" w:cs="Courier New" w:hint="default"/>
      </w:rPr>
    </w:lvl>
    <w:lvl w:ilvl="2" w:tplc="92A653E2" w:tentative="1">
      <w:start w:val="1"/>
      <w:numFmt w:val="bullet"/>
      <w:lvlText w:val=""/>
      <w:lvlJc w:val="left"/>
      <w:pPr>
        <w:ind w:left="2160" w:hanging="360"/>
      </w:pPr>
      <w:rPr>
        <w:rFonts w:ascii="Wingdings" w:hAnsi="Wingdings" w:hint="default"/>
      </w:rPr>
    </w:lvl>
    <w:lvl w:ilvl="3" w:tplc="5B1CA260" w:tentative="1">
      <w:start w:val="1"/>
      <w:numFmt w:val="bullet"/>
      <w:lvlText w:val=""/>
      <w:lvlJc w:val="left"/>
      <w:pPr>
        <w:ind w:left="2880" w:hanging="360"/>
      </w:pPr>
      <w:rPr>
        <w:rFonts w:ascii="Symbol" w:hAnsi="Symbol" w:hint="default"/>
      </w:rPr>
    </w:lvl>
    <w:lvl w:ilvl="4" w:tplc="EA22CC6E" w:tentative="1">
      <w:start w:val="1"/>
      <w:numFmt w:val="bullet"/>
      <w:lvlText w:val="o"/>
      <w:lvlJc w:val="left"/>
      <w:pPr>
        <w:ind w:left="3600" w:hanging="360"/>
      </w:pPr>
      <w:rPr>
        <w:rFonts w:ascii="Courier New" w:hAnsi="Courier New" w:cs="Courier New" w:hint="default"/>
      </w:rPr>
    </w:lvl>
    <w:lvl w:ilvl="5" w:tplc="4660472E" w:tentative="1">
      <w:start w:val="1"/>
      <w:numFmt w:val="bullet"/>
      <w:lvlText w:val=""/>
      <w:lvlJc w:val="left"/>
      <w:pPr>
        <w:ind w:left="4320" w:hanging="360"/>
      </w:pPr>
      <w:rPr>
        <w:rFonts w:ascii="Wingdings" w:hAnsi="Wingdings" w:hint="default"/>
      </w:rPr>
    </w:lvl>
    <w:lvl w:ilvl="6" w:tplc="397C9CFE" w:tentative="1">
      <w:start w:val="1"/>
      <w:numFmt w:val="bullet"/>
      <w:lvlText w:val=""/>
      <w:lvlJc w:val="left"/>
      <w:pPr>
        <w:ind w:left="5040" w:hanging="360"/>
      </w:pPr>
      <w:rPr>
        <w:rFonts w:ascii="Symbol" w:hAnsi="Symbol" w:hint="default"/>
      </w:rPr>
    </w:lvl>
    <w:lvl w:ilvl="7" w:tplc="69987CF0" w:tentative="1">
      <w:start w:val="1"/>
      <w:numFmt w:val="bullet"/>
      <w:lvlText w:val="o"/>
      <w:lvlJc w:val="left"/>
      <w:pPr>
        <w:ind w:left="5760" w:hanging="360"/>
      </w:pPr>
      <w:rPr>
        <w:rFonts w:ascii="Courier New" w:hAnsi="Courier New" w:cs="Courier New" w:hint="default"/>
      </w:rPr>
    </w:lvl>
    <w:lvl w:ilvl="8" w:tplc="6A107012" w:tentative="1">
      <w:start w:val="1"/>
      <w:numFmt w:val="bullet"/>
      <w:lvlText w:val=""/>
      <w:lvlJc w:val="left"/>
      <w:pPr>
        <w:ind w:left="6480" w:hanging="360"/>
      </w:pPr>
      <w:rPr>
        <w:rFonts w:ascii="Wingdings" w:hAnsi="Wingdings" w:hint="default"/>
      </w:rPr>
    </w:lvl>
  </w:abstractNum>
  <w:abstractNum w:abstractNumId="88" w15:restartNumberingAfterBreak="0">
    <w:nsid w:val="2AF53C91"/>
    <w:multiLevelType w:val="hybridMultilevel"/>
    <w:tmpl w:val="8BC46F7E"/>
    <w:lvl w:ilvl="0" w:tplc="39D888A4">
      <w:start w:val="1"/>
      <w:numFmt w:val="lowerLetter"/>
      <w:lvlText w:val="(%1)"/>
      <w:lvlJc w:val="left"/>
      <w:pPr>
        <w:ind w:left="2519" w:hanging="360"/>
      </w:pPr>
      <w:rPr>
        <w:rFonts w:ascii="Arial" w:hAnsi="Arial" w:cs="Arial" w:hint="default"/>
      </w:rPr>
    </w:lvl>
    <w:lvl w:ilvl="1" w:tplc="80968718">
      <w:start w:val="1"/>
      <w:numFmt w:val="lowerLetter"/>
      <w:lvlText w:val="%2."/>
      <w:lvlJc w:val="left"/>
      <w:pPr>
        <w:ind w:left="3239" w:hanging="360"/>
      </w:pPr>
    </w:lvl>
    <w:lvl w:ilvl="2" w:tplc="25B621CE">
      <w:start w:val="1"/>
      <w:numFmt w:val="lowerRoman"/>
      <w:lvlText w:val="%3."/>
      <w:lvlJc w:val="right"/>
      <w:pPr>
        <w:ind w:left="3959" w:hanging="180"/>
      </w:pPr>
    </w:lvl>
    <w:lvl w:ilvl="3" w:tplc="4A6EB416">
      <w:start w:val="1"/>
      <w:numFmt w:val="decimal"/>
      <w:lvlText w:val="%4."/>
      <w:lvlJc w:val="left"/>
      <w:pPr>
        <w:ind w:left="4679" w:hanging="360"/>
      </w:pPr>
    </w:lvl>
    <w:lvl w:ilvl="4" w:tplc="607A8528">
      <w:start w:val="1"/>
      <w:numFmt w:val="lowerLetter"/>
      <w:lvlText w:val="%5."/>
      <w:lvlJc w:val="left"/>
      <w:pPr>
        <w:ind w:left="5399" w:hanging="360"/>
      </w:pPr>
    </w:lvl>
    <w:lvl w:ilvl="5" w:tplc="DDD6FBC4">
      <w:start w:val="1"/>
      <w:numFmt w:val="lowerRoman"/>
      <w:lvlText w:val="%6."/>
      <w:lvlJc w:val="right"/>
      <w:pPr>
        <w:ind w:left="6119" w:hanging="180"/>
      </w:pPr>
    </w:lvl>
    <w:lvl w:ilvl="6" w:tplc="3EB2ACE2">
      <w:start w:val="1"/>
      <w:numFmt w:val="decimal"/>
      <w:lvlText w:val="%7."/>
      <w:lvlJc w:val="left"/>
      <w:pPr>
        <w:ind w:left="6839" w:hanging="360"/>
      </w:pPr>
    </w:lvl>
    <w:lvl w:ilvl="7" w:tplc="E7821E6A">
      <w:start w:val="1"/>
      <w:numFmt w:val="lowerLetter"/>
      <w:lvlText w:val="%8."/>
      <w:lvlJc w:val="left"/>
      <w:pPr>
        <w:ind w:left="7559" w:hanging="360"/>
      </w:pPr>
    </w:lvl>
    <w:lvl w:ilvl="8" w:tplc="16B0A904">
      <w:start w:val="1"/>
      <w:numFmt w:val="lowerRoman"/>
      <w:lvlText w:val="%9."/>
      <w:lvlJc w:val="right"/>
      <w:pPr>
        <w:ind w:left="8279" w:hanging="180"/>
      </w:pPr>
    </w:lvl>
  </w:abstractNum>
  <w:abstractNum w:abstractNumId="89" w15:restartNumberingAfterBreak="0">
    <w:nsid w:val="2B31326A"/>
    <w:multiLevelType w:val="hybridMultilevel"/>
    <w:tmpl w:val="6F0CB156"/>
    <w:lvl w:ilvl="0" w:tplc="C58AE60E">
      <w:start w:val="1"/>
      <w:numFmt w:val="decimal"/>
      <w:lvlText w:val="%1)"/>
      <w:lvlJc w:val="left"/>
      <w:pPr>
        <w:ind w:left="720" w:hanging="360"/>
      </w:pPr>
      <w:rPr>
        <w:rFonts w:hint="default"/>
      </w:rPr>
    </w:lvl>
    <w:lvl w:ilvl="1" w:tplc="332C8198" w:tentative="1">
      <w:start w:val="1"/>
      <w:numFmt w:val="lowerLetter"/>
      <w:lvlText w:val="%2."/>
      <w:lvlJc w:val="left"/>
      <w:pPr>
        <w:ind w:left="1440" w:hanging="360"/>
      </w:pPr>
    </w:lvl>
    <w:lvl w:ilvl="2" w:tplc="21E0EB6E" w:tentative="1">
      <w:start w:val="1"/>
      <w:numFmt w:val="lowerRoman"/>
      <w:lvlText w:val="%3."/>
      <w:lvlJc w:val="right"/>
      <w:pPr>
        <w:ind w:left="2160" w:hanging="180"/>
      </w:pPr>
    </w:lvl>
    <w:lvl w:ilvl="3" w:tplc="81DE7F12" w:tentative="1">
      <w:start w:val="1"/>
      <w:numFmt w:val="decimal"/>
      <w:lvlText w:val="%4."/>
      <w:lvlJc w:val="left"/>
      <w:pPr>
        <w:ind w:left="2880" w:hanging="360"/>
      </w:pPr>
    </w:lvl>
    <w:lvl w:ilvl="4" w:tplc="550C3240" w:tentative="1">
      <w:start w:val="1"/>
      <w:numFmt w:val="lowerLetter"/>
      <w:lvlText w:val="%5."/>
      <w:lvlJc w:val="left"/>
      <w:pPr>
        <w:ind w:left="3600" w:hanging="360"/>
      </w:pPr>
    </w:lvl>
    <w:lvl w:ilvl="5" w:tplc="451828CA" w:tentative="1">
      <w:start w:val="1"/>
      <w:numFmt w:val="lowerRoman"/>
      <w:lvlText w:val="%6."/>
      <w:lvlJc w:val="right"/>
      <w:pPr>
        <w:ind w:left="4320" w:hanging="180"/>
      </w:pPr>
    </w:lvl>
    <w:lvl w:ilvl="6" w:tplc="4DAADA8E" w:tentative="1">
      <w:start w:val="1"/>
      <w:numFmt w:val="decimal"/>
      <w:lvlText w:val="%7."/>
      <w:lvlJc w:val="left"/>
      <w:pPr>
        <w:ind w:left="5040" w:hanging="360"/>
      </w:pPr>
    </w:lvl>
    <w:lvl w:ilvl="7" w:tplc="12FCAF98" w:tentative="1">
      <w:start w:val="1"/>
      <w:numFmt w:val="lowerLetter"/>
      <w:lvlText w:val="%8."/>
      <w:lvlJc w:val="left"/>
      <w:pPr>
        <w:ind w:left="5760" w:hanging="360"/>
      </w:pPr>
    </w:lvl>
    <w:lvl w:ilvl="8" w:tplc="E49CB6F4" w:tentative="1">
      <w:start w:val="1"/>
      <w:numFmt w:val="lowerRoman"/>
      <w:lvlText w:val="%9."/>
      <w:lvlJc w:val="right"/>
      <w:pPr>
        <w:ind w:left="6480" w:hanging="180"/>
      </w:pPr>
    </w:lvl>
  </w:abstractNum>
  <w:abstractNum w:abstractNumId="90" w15:restartNumberingAfterBreak="0">
    <w:nsid w:val="2B620ACB"/>
    <w:multiLevelType w:val="hybridMultilevel"/>
    <w:tmpl w:val="CB423854"/>
    <w:lvl w:ilvl="0" w:tplc="B3E6F7AA">
      <w:start w:val="1"/>
      <w:numFmt w:val="lowerLetter"/>
      <w:lvlText w:val="%1)"/>
      <w:lvlJc w:val="left"/>
      <w:pPr>
        <w:ind w:left="720" w:hanging="360"/>
      </w:pPr>
      <w:rPr>
        <w:rFonts w:hint="default"/>
      </w:rPr>
    </w:lvl>
    <w:lvl w:ilvl="1" w:tplc="BDC6D892" w:tentative="1">
      <w:start w:val="1"/>
      <w:numFmt w:val="lowerLetter"/>
      <w:lvlText w:val="%2."/>
      <w:lvlJc w:val="left"/>
      <w:pPr>
        <w:ind w:left="1440" w:hanging="360"/>
      </w:pPr>
    </w:lvl>
    <w:lvl w:ilvl="2" w:tplc="E5DEF16E" w:tentative="1">
      <w:start w:val="1"/>
      <w:numFmt w:val="lowerRoman"/>
      <w:lvlText w:val="%3."/>
      <w:lvlJc w:val="right"/>
      <w:pPr>
        <w:ind w:left="2160" w:hanging="180"/>
      </w:pPr>
    </w:lvl>
    <w:lvl w:ilvl="3" w:tplc="97005C7C" w:tentative="1">
      <w:start w:val="1"/>
      <w:numFmt w:val="decimal"/>
      <w:lvlText w:val="%4."/>
      <w:lvlJc w:val="left"/>
      <w:pPr>
        <w:ind w:left="2880" w:hanging="360"/>
      </w:pPr>
    </w:lvl>
    <w:lvl w:ilvl="4" w:tplc="8C9CC434" w:tentative="1">
      <w:start w:val="1"/>
      <w:numFmt w:val="lowerLetter"/>
      <w:lvlText w:val="%5."/>
      <w:lvlJc w:val="left"/>
      <w:pPr>
        <w:ind w:left="3600" w:hanging="360"/>
      </w:pPr>
    </w:lvl>
    <w:lvl w:ilvl="5" w:tplc="945E4382" w:tentative="1">
      <w:start w:val="1"/>
      <w:numFmt w:val="lowerRoman"/>
      <w:lvlText w:val="%6."/>
      <w:lvlJc w:val="right"/>
      <w:pPr>
        <w:ind w:left="4320" w:hanging="180"/>
      </w:pPr>
    </w:lvl>
    <w:lvl w:ilvl="6" w:tplc="25C8D512" w:tentative="1">
      <w:start w:val="1"/>
      <w:numFmt w:val="decimal"/>
      <w:lvlText w:val="%7."/>
      <w:lvlJc w:val="left"/>
      <w:pPr>
        <w:ind w:left="5040" w:hanging="360"/>
      </w:pPr>
    </w:lvl>
    <w:lvl w:ilvl="7" w:tplc="992000CE" w:tentative="1">
      <w:start w:val="1"/>
      <w:numFmt w:val="lowerLetter"/>
      <w:lvlText w:val="%8."/>
      <w:lvlJc w:val="left"/>
      <w:pPr>
        <w:ind w:left="5760" w:hanging="360"/>
      </w:pPr>
    </w:lvl>
    <w:lvl w:ilvl="8" w:tplc="2DE2B8F0" w:tentative="1">
      <w:start w:val="1"/>
      <w:numFmt w:val="lowerRoman"/>
      <w:lvlText w:val="%9."/>
      <w:lvlJc w:val="right"/>
      <w:pPr>
        <w:ind w:left="6480" w:hanging="180"/>
      </w:pPr>
    </w:lvl>
  </w:abstractNum>
  <w:abstractNum w:abstractNumId="91" w15:restartNumberingAfterBreak="0">
    <w:nsid w:val="2B9368B5"/>
    <w:multiLevelType w:val="multilevel"/>
    <w:tmpl w:val="F626D128"/>
    <w:lvl w:ilvl="0">
      <w:start w:val="1"/>
      <w:numFmt w:val="decimal"/>
      <w:lvlText w:val="%1."/>
      <w:legacy w:legacy="1" w:legacySpace="0" w:legacyIndent="709"/>
      <w:lvlJc w:val="left"/>
      <w:pPr>
        <w:ind w:left="709" w:hanging="709"/>
      </w:pPr>
      <w:rPr>
        <w:b w:val="0"/>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2" w15:restartNumberingAfterBreak="0">
    <w:nsid w:val="2BC72B6A"/>
    <w:multiLevelType w:val="hybridMultilevel"/>
    <w:tmpl w:val="B44A1424"/>
    <w:lvl w:ilvl="0" w:tplc="5DD4E80C">
      <w:start w:val="2"/>
      <w:numFmt w:val="lowerRoman"/>
      <w:lvlText w:val="(%1)"/>
      <w:lvlJc w:val="left"/>
      <w:pPr>
        <w:ind w:left="1800" w:hanging="720"/>
      </w:pPr>
    </w:lvl>
    <w:lvl w:ilvl="1" w:tplc="A95847CC">
      <w:start w:val="1"/>
      <w:numFmt w:val="lowerLetter"/>
      <w:lvlText w:val="%2."/>
      <w:lvlJc w:val="left"/>
      <w:pPr>
        <w:ind w:left="2160" w:hanging="360"/>
      </w:pPr>
    </w:lvl>
    <w:lvl w:ilvl="2" w:tplc="F0C2EB20">
      <w:start w:val="1"/>
      <w:numFmt w:val="lowerRoman"/>
      <w:lvlText w:val="%3."/>
      <w:lvlJc w:val="right"/>
      <w:pPr>
        <w:ind w:left="2880" w:hanging="180"/>
      </w:pPr>
    </w:lvl>
    <w:lvl w:ilvl="3" w:tplc="B49435D6">
      <w:start w:val="1"/>
      <w:numFmt w:val="decimal"/>
      <w:lvlText w:val="%4."/>
      <w:lvlJc w:val="left"/>
      <w:pPr>
        <w:ind w:left="3600" w:hanging="360"/>
      </w:pPr>
    </w:lvl>
    <w:lvl w:ilvl="4" w:tplc="C4CC67EC">
      <w:start w:val="1"/>
      <w:numFmt w:val="lowerLetter"/>
      <w:lvlText w:val="%5."/>
      <w:lvlJc w:val="left"/>
      <w:pPr>
        <w:ind w:left="4320" w:hanging="360"/>
      </w:pPr>
    </w:lvl>
    <w:lvl w:ilvl="5" w:tplc="3A6CC220">
      <w:start w:val="1"/>
      <w:numFmt w:val="lowerRoman"/>
      <w:lvlText w:val="%6."/>
      <w:lvlJc w:val="right"/>
      <w:pPr>
        <w:ind w:left="5040" w:hanging="180"/>
      </w:pPr>
    </w:lvl>
    <w:lvl w:ilvl="6" w:tplc="E64A28A8">
      <w:start w:val="1"/>
      <w:numFmt w:val="decimal"/>
      <w:lvlText w:val="%7."/>
      <w:lvlJc w:val="left"/>
      <w:pPr>
        <w:ind w:left="5760" w:hanging="360"/>
      </w:pPr>
    </w:lvl>
    <w:lvl w:ilvl="7" w:tplc="1E1C578C">
      <w:start w:val="1"/>
      <w:numFmt w:val="lowerLetter"/>
      <w:lvlText w:val="%8."/>
      <w:lvlJc w:val="left"/>
      <w:pPr>
        <w:ind w:left="6480" w:hanging="360"/>
      </w:pPr>
    </w:lvl>
    <w:lvl w:ilvl="8" w:tplc="2E86150C">
      <w:start w:val="1"/>
      <w:numFmt w:val="lowerRoman"/>
      <w:lvlText w:val="%9."/>
      <w:lvlJc w:val="right"/>
      <w:pPr>
        <w:ind w:left="7200" w:hanging="180"/>
      </w:pPr>
    </w:lvl>
  </w:abstractNum>
  <w:abstractNum w:abstractNumId="93" w15:restartNumberingAfterBreak="0">
    <w:nsid w:val="2C0D1F11"/>
    <w:multiLevelType w:val="hybridMultilevel"/>
    <w:tmpl w:val="4AFCFED6"/>
    <w:lvl w:ilvl="0" w:tplc="DA2455FE">
      <w:start w:val="1"/>
      <w:numFmt w:val="decimal"/>
      <w:lvlText w:val="%1."/>
      <w:lvlJc w:val="left"/>
      <w:pPr>
        <w:ind w:left="720" w:hanging="360"/>
      </w:pPr>
    </w:lvl>
    <w:lvl w:ilvl="1" w:tplc="8698F574">
      <w:start w:val="1"/>
      <w:numFmt w:val="lowerLetter"/>
      <w:lvlText w:val="%2."/>
      <w:lvlJc w:val="left"/>
      <w:pPr>
        <w:ind w:left="1440" w:hanging="360"/>
      </w:pPr>
    </w:lvl>
    <w:lvl w:ilvl="2" w:tplc="0D68B722">
      <w:start w:val="1"/>
      <w:numFmt w:val="lowerRoman"/>
      <w:lvlText w:val="%3."/>
      <w:lvlJc w:val="right"/>
      <w:pPr>
        <w:ind w:left="2160" w:hanging="180"/>
      </w:pPr>
    </w:lvl>
    <w:lvl w:ilvl="3" w:tplc="357E9896">
      <w:start w:val="1"/>
      <w:numFmt w:val="decimal"/>
      <w:lvlText w:val="%4."/>
      <w:lvlJc w:val="left"/>
      <w:pPr>
        <w:ind w:left="2880" w:hanging="360"/>
      </w:pPr>
    </w:lvl>
    <w:lvl w:ilvl="4" w:tplc="49AA7CC4">
      <w:start w:val="1"/>
      <w:numFmt w:val="lowerLetter"/>
      <w:lvlText w:val="%5."/>
      <w:lvlJc w:val="left"/>
      <w:pPr>
        <w:ind w:left="3600" w:hanging="360"/>
      </w:pPr>
    </w:lvl>
    <w:lvl w:ilvl="5" w:tplc="F7DE9DAC">
      <w:start w:val="1"/>
      <w:numFmt w:val="lowerRoman"/>
      <w:lvlText w:val="%6."/>
      <w:lvlJc w:val="right"/>
      <w:pPr>
        <w:ind w:left="4320" w:hanging="180"/>
      </w:pPr>
    </w:lvl>
    <w:lvl w:ilvl="6" w:tplc="354C1BEE">
      <w:start w:val="1"/>
      <w:numFmt w:val="decimal"/>
      <w:lvlText w:val="%7."/>
      <w:lvlJc w:val="left"/>
      <w:pPr>
        <w:ind w:left="5040" w:hanging="360"/>
      </w:pPr>
    </w:lvl>
    <w:lvl w:ilvl="7" w:tplc="D5526968">
      <w:start w:val="1"/>
      <w:numFmt w:val="lowerLetter"/>
      <w:lvlText w:val="%8."/>
      <w:lvlJc w:val="left"/>
      <w:pPr>
        <w:ind w:left="5760" w:hanging="360"/>
      </w:pPr>
    </w:lvl>
    <w:lvl w:ilvl="8" w:tplc="1B9231BC">
      <w:start w:val="1"/>
      <w:numFmt w:val="lowerRoman"/>
      <w:lvlText w:val="%9."/>
      <w:lvlJc w:val="right"/>
      <w:pPr>
        <w:ind w:left="6480" w:hanging="180"/>
      </w:pPr>
    </w:lvl>
  </w:abstractNum>
  <w:abstractNum w:abstractNumId="94" w15:restartNumberingAfterBreak="0">
    <w:nsid w:val="2C1D0F0F"/>
    <w:multiLevelType w:val="multilevel"/>
    <w:tmpl w:val="70085E8E"/>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2880" w:hanging="720"/>
      </w:pPr>
      <w:rPr>
        <w:rFonts w:hint="default"/>
        <w:b w:val="0"/>
      </w:rPr>
    </w:lvl>
    <w:lvl w:ilvl="4">
      <w:start w:val="1"/>
      <w:numFmt w:val="decimal"/>
      <w:lvlText w:val="%1.%2.%3.%4.%5"/>
      <w:lvlJc w:val="left"/>
      <w:pPr>
        <w:tabs>
          <w:tab w:val="num" w:pos="3960"/>
        </w:tabs>
        <w:ind w:left="3600" w:hanging="720"/>
      </w:pPr>
      <w:rPr>
        <w:rFonts w:hint="default"/>
        <w:b w:val="0"/>
      </w:rPr>
    </w:lvl>
    <w:lvl w:ilvl="5">
      <w:start w:val="1"/>
      <w:numFmt w:val="decimal"/>
      <w:lvlText w:val="%1.%2.%3.%4.%5.%6"/>
      <w:lvlJc w:val="left"/>
      <w:pPr>
        <w:tabs>
          <w:tab w:val="num" w:pos="5040"/>
        </w:tabs>
        <w:ind w:left="4680" w:hanging="1080"/>
      </w:pPr>
      <w:rPr>
        <w:rFonts w:hint="default"/>
        <w:b w:val="0"/>
      </w:rPr>
    </w:lvl>
    <w:lvl w:ilvl="6">
      <w:start w:val="1"/>
      <w:numFmt w:val="decimal"/>
      <w:lvlText w:val="%1.%2.%3.%4.%5.%6.%7"/>
      <w:lvlJc w:val="left"/>
      <w:pPr>
        <w:tabs>
          <w:tab w:val="num" w:pos="5760"/>
        </w:tabs>
        <w:ind w:left="5400" w:hanging="1080"/>
      </w:pPr>
      <w:rPr>
        <w:rFonts w:hint="default"/>
        <w:b w:val="0"/>
      </w:rPr>
    </w:lvl>
    <w:lvl w:ilvl="7">
      <w:start w:val="1"/>
      <w:numFmt w:val="decimal"/>
      <w:lvlText w:val="%1.%2.%3.%4.%5.%6.%7.%8"/>
      <w:lvlJc w:val="left"/>
      <w:pPr>
        <w:tabs>
          <w:tab w:val="num" w:pos="6840"/>
        </w:tabs>
        <w:ind w:left="6480" w:hanging="1440"/>
      </w:pPr>
      <w:rPr>
        <w:rFonts w:hint="default"/>
        <w:b w:val="0"/>
      </w:rPr>
    </w:lvl>
    <w:lvl w:ilvl="8">
      <w:start w:val="1"/>
      <w:numFmt w:val="decimal"/>
      <w:lvlText w:val="%1.%2.%3.%4.%5.%6.%7.%8.%9"/>
      <w:lvlJc w:val="left"/>
      <w:pPr>
        <w:tabs>
          <w:tab w:val="num" w:pos="7560"/>
        </w:tabs>
        <w:ind w:left="7200" w:hanging="1440"/>
      </w:pPr>
      <w:rPr>
        <w:rFonts w:hint="default"/>
        <w:b w:val="0"/>
      </w:rPr>
    </w:lvl>
  </w:abstractNum>
  <w:abstractNum w:abstractNumId="95" w15:restartNumberingAfterBreak="0">
    <w:nsid w:val="2C544084"/>
    <w:multiLevelType w:val="hybridMultilevel"/>
    <w:tmpl w:val="85465CA2"/>
    <w:lvl w:ilvl="0" w:tplc="364A0D24">
      <w:start w:val="1"/>
      <w:numFmt w:val="lowerRoman"/>
      <w:lvlText w:val="%1."/>
      <w:lvlJc w:val="right"/>
      <w:pPr>
        <w:ind w:left="720" w:hanging="360"/>
      </w:pPr>
    </w:lvl>
    <w:lvl w:ilvl="1" w:tplc="90D48A2C">
      <w:start w:val="1"/>
      <w:numFmt w:val="lowerLetter"/>
      <w:lvlText w:val="%2)"/>
      <w:lvlJc w:val="left"/>
      <w:pPr>
        <w:ind w:left="1800" w:hanging="720"/>
      </w:pPr>
      <w:rPr>
        <w:rFonts w:hint="default"/>
      </w:rPr>
    </w:lvl>
    <w:lvl w:ilvl="2" w:tplc="4014A98A">
      <w:start w:val="1"/>
      <w:numFmt w:val="decimal"/>
      <w:lvlText w:val="%3."/>
      <w:lvlJc w:val="left"/>
      <w:pPr>
        <w:ind w:left="2700" w:hanging="720"/>
      </w:pPr>
      <w:rPr>
        <w:rFonts w:hint="default"/>
      </w:rPr>
    </w:lvl>
    <w:lvl w:ilvl="3" w:tplc="BA3E5F42" w:tentative="1">
      <w:start w:val="1"/>
      <w:numFmt w:val="decimal"/>
      <w:lvlText w:val="%4."/>
      <w:lvlJc w:val="left"/>
      <w:pPr>
        <w:ind w:left="2880" w:hanging="360"/>
      </w:pPr>
    </w:lvl>
    <w:lvl w:ilvl="4" w:tplc="CC6258D2" w:tentative="1">
      <w:start w:val="1"/>
      <w:numFmt w:val="lowerLetter"/>
      <w:lvlText w:val="%5."/>
      <w:lvlJc w:val="left"/>
      <w:pPr>
        <w:ind w:left="3600" w:hanging="360"/>
      </w:pPr>
    </w:lvl>
    <w:lvl w:ilvl="5" w:tplc="E00831E8" w:tentative="1">
      <w:start w:val="1"/>
      <w:numFmt w:val="lowerRoman"/>
      <w:lvlText w:val="%6."/>
      <w:lvlJc w:val="right"/>
      <w:pPr>
        <w:ind w:left="4320" w:hanging="180"/>
      </w:pPr>
    </w:lvl>
    <w:lvl w:ilvl="6" w:tplc="F626925E" w:tentative="1">
      <w:start w:val="1"/>
      <w:numFmt w:val="decimal"/>
      <w:lvlText w:val="%7."/>
      <w:lvlJc w:val="left"/>
      <w:pPr>
        <w:ind w:left="5040" w:hanging="360"/>
      </w:pPr>
    </w:lvl>
    <w:lvl w:ilvl="7" w:tplc="831C6BAE" w:tentative="1">
      <w:start w:val="1"/>
      <w:numFmt w:val="lowerLetter"/>
      <w:lvlText w:val="%8."/>
      <w:lvlJc w:val="left"/>
      <w:pPr>
        <w:ind w:left="5760" w:hanging="360"/>
      </w:pPr>
    </w:lvl>
    <w:lvl w:ilvl="8" w:tplc="4F5E21A4" w:tentative="1">
      <w:start w:val="1"/>
      <w:numFmt w:val="lowerRoman"/>
      <w:lvlText w:val="%9."/>
      <w:lvlJc w:val="right"/>
      <w:pPr>
        <w:ind w:left="6480" w:hanging="180"/>
      </w:pPr>
    </w:lvl>
  </w:abstractNum>
  <w:abstractNum w:abstractNumId="96" w15:restartNumberingAfterBreak="0">
    <w:nsid w:val="2C7137DE"/>
    <w:multiLevelType w:val="hybridMultilevel"/>
    <w:tmpl w:val="8D7A23AE"/>
    <w:name w:val="Parties"/>
    <w:lvl w:ilvl="0" w:tplc="D42AEDBA">
      <w:start w:val="1"/>
      <w:numFmt w:val="decimal"/>
      <w:pStyle w:val="Parties"/>
      <w:lvlText w:val="(%1)"/>
      <w:lvlJc w:val="left"/>
      <w:pPr>
        <w:tabs>
          <w:tab w:val="num" w:pos="992"/>
        </w:tabs>
        <w:ind w:left="992" w:hanging="992"/>
      </w:pPr>
      <w:rPr>
        <w:rFonts w:ascii="Arial" w:hAnsi="Arial" w:hint="default"/>
        <w:b w:val="0"/>
        <w:i w:val="0"/>
        <w:sz w:val="22"/>
      </w:rPr>
    </w:lvl>
    <w:lvl w:ilvl="1" w:tplc="76ECC1B2">
      <w:start w:val="4"/>
      <w:numFmt w:val="decimal"/>
      <w:lvlText w:val="%2."/>
      <w:lvlJc w:val="left"/>
      <w:pPr>
        <w:tabs>
          <w:tab w:val="num" w:pos="1800"/>
        </w:tabs>
        <w:ind w:left="1800" w:hanging="720"/>
      </w:pPr>
      <w:rPr>
        <w:rFonts w:hint="default"/>
        <w:b w:val="0"/>
        <w:i w:val="0"/>
        <w:sz w:val="22"/>
      </w:rPr>
    </w:lvl>
    <w:lvl w:ilvl="2" w:tplc="77963BA0" w:tentative="1">
      <w:start w:val="1"/>
      <w:numFmt w:val="lowerRoman"/>
      <w:lvlText w:val="%3."/>
      <w:lvlJc w:val="right"/>
      <w:pPr>
        <w:tabs>
          <w:tab w:val="num" w:pos="2160"/>
        </w:tabs>
        <w:ind w:left="2160" w:hanging="180"/>
      </w:pPr>
    </w:lvl>
    <w:lvl w:ilvl="3" w:tplc="F36642B0" w:tentative="1">
      <w:start w:val="1"/>
      <w:numFmt w:val="decimal"/>
      <w:lvlText w:val="%4."/>
      <w:lvlJc w:val="left"/>
      <w:pPr>
        <w:tabs>
          <w:tab w:val="num" w:pos="2880"/>
        </w:tabs>
        <w:ind w:left="2880" w:hanging="360"/>
      </w:pPr>
    </w:lvl>
    <w:lvl w:ilvl="4" w:tplc="BB38D82E" w:tentative="1">
      <w:start w:val="1"/>
      <w:numFmt w:val="lowerLetter"/>
      <w:lvlText w:val="%5."/>
      <w:lvlJc w:val="left"/>
      <w:pPr>
        <w:tabs>
          <w:tab w:val="num" w:pos="3600"/>
        </w:tabs>
        <w:ind w:left="3600" w:hanging="360"/>
      </w:pPr>
    </w:lvl>
    <w:lvl w:ilvl="5" w:tplc="0714D6BC" w:tentative="1">
      <w:start w:val="1"/>
      <w:numFmt w:val="lowerRoman"/>
      <w:lvlText w:val="%6."/>
      <w:lvlJc w:val="right"/>
      <w:pPr>
        <w:tabs>
          <w:tab w:val="num" w:pos="4320"/>
        </w:tabs>
        <w:ind w:left="4320" w:hanging="180"/>
      </w:pPr>
    </w:lvl>
    <w:lvl w:ilvl="6" w:tplc="616CF8AC" w:tentative="1">
      <w:start w:val="1"/>
      <w:numFmt w:val="decimal"/>
      <w:lvlText w:val="%7."/>
      <w:lvlJc w:val="left"/>
      <w:pPr>
        <w:tabs>
          <w:tab w:val="num" w:pos="5040"/>
        </w:tabs>
        <w:ind w:left="5040" w:hanging="360"/>
      </w:pPr>
    </w:lvl>
    <w:lvl w:ilvl="7" w:tplc="7B2A9678" w:tentative="1">
      <w:start w:val="1"/>
      <w:numFmt w:val="lowerLetter"/>
      <w:lvlText w:val="%8."/>
      <w:lvlJc w:val="left"/>
      <w:pPr>
        <w:tabs>
          <w:tab w:val="num" w:pos="5760"/>
        </w:tabs>
        <w:ind w:left="5760" w:hanging="360"/>
      </w:pPr>
    </w:lvl>
    <w:lvl w:ilvl="8" w:tplc="DF7AE38C" w:tentative="1">
      <w:start w:val="1"/>
      <w:numFmt w:val="lowerRoman"/>
      <w:lvlText w:val="%9."/>
      <w:lvlJc w:val="right"/>
      <w:pPr>
        <w:tabs>
          <w:tab w:val="num" w:pos="6480"/>
        </w:tabs>
        <w:ind w:left="6480" w:hanging="180"/>
      </w:pPr>
    </w:lvl>
  </w:abstractNum>
  <w:abstractNum w:abstractNumId="97" w15:restartNumberingAfterBreak="0">
    <w:nsid w:val="2D0E27FB"/>
    <w:multiLevelType w:val="multilevel"/>
    <w:tmpl w:val="BD562608"/>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1276"/>
        </w:tabs>
        <w:ind w:left="1276" w:hanging="709"/>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8" w15:restartNumberingAfterBreak="0">
    <w:nsid w:val="2E0F40F4"/>
    <w:multiLevelType w:val="hybridMultilevel"/>
    <w:tmpl w:val="6FDCB320"/>
    <w:lvl w:ilvl="0" w:tplc="A6046336">
      <w:start w:val="1"/>
      <w:numFmt w:val="lowerRoman"/>
      <w:lvlText w:val="%1)"/>
      <w:lvlJc w:val="left"/>
      <w:pPr>
        <w:ind w:left="1080" w:hanging="720"/>
      </w:pPr>
      <w:rPr>
        <w:rFonts w:hint="default"/>
      </w:rPr>
    </w:lvl>
    <w:lvl w:ilvl="1" w:tplc="A308DAD8" w:tentative="1">
      <w:start w:val="1"/>
      <w:numFmt w:val="lowerLetter"/>
      <w:lvlText w:val="%2."/>
      <w:lvlJc w:val="left"/>
      <w:pPr>
        <w:ind w:left="1440" w:hanging="360"/>
      </w:pPr>
    </w:lvl>
    <w:lvl w:ilvl="2" w:tplc="0F5C993C" w:tentative="1">
      <w:start w:val="1"/>
      <w:numFmt w:val="lowerRoman"/>
      <w:lvlText w:val="%3."/>
      <w:lvlJc w:val="right"/>
      <w:pPr>
        <w:ind w:left="2160" w:hanging="180"/>
      </w:pPr>
    </w:lvl>
    <w:lvl w:ilvl="3" w:tplc="2A44D808" w:tentative="1">
      <w:start w:val="1"/>
      <w:numFmt w:val="decimal"/>
      <w:lvlText w:val="%4."/>
      <w:lvlJc w:val="left"/>
      <w:pPr>
        <w:ind w:left="2880" w:hanging="360"/>
      </w:pPr>
    </w:lvl>
    <w:lvl w:ilvl="4" w:tplc="5B6EE4E6" w:tentative="1">
      <w:start w:val="1"/>
      <w:numFmt w:val="lowerLetter"/>
      <w:lvlText w:val="%5."/>
      <w:lvlJc w:val="left"/>
      <w:pPr>
        <w:ind w:left="3600" w:hanging="360"/>
      </w:pPr>
    </w:lvl>
    <w:lvl w:ilvl="5" w:tplc="E8128A46" w:tentative="1">
      <w:start w:val="1"/>
      <w:numFmt w:val="lowerRoman"/>
      <w:lvlText w:val="%6."/>
      <w:lvlJc w:val="right"/>
      <w:pPr>
        <w:ind w:left="4320" w:hanging="180"/>
      </w:pPr>
    </w:lvl>
    <w:lvl w:ilvl="6" w:tplc="2DB61174" w:tentative="1">
      <w:start w:val="1"/>
      <w:numFmt w:val="decimal"/>
      <w:lvlText w:val="%7."/>
      <w:lvlJc w:val="left"/>
      <w:pPr>
        <w:ind w:left="5040" w:hanging="360"/>
      </w:pPr>
    </w:lvl>
    <w:lvl w:ilvl="7" w:tplc="0E063FD6" w:tentative="1">
      <w:start w:val="1"/>
      <w:numFmt w:val="lowerLetter"/>
      <w:lvlText w:val="%8."/>
      <w:lvlJc w:val="left"/>
      <w:pPr>
        <w:ind w:left="5760" w:hanging="360"/>
      </w:pPr>
    </w:lvl>
    <w:lvl w:ilvl="8" w:tplc="5F6E9158" w:tentative="1">
      <w:start w:val="1"/>
      <w:numFmt w:val="lowerRoman"/>
      <w:lvlText w:val="%9."/>
      <w:lvlJc w:val="right"/>
      <w:pPr>
        <w:ind w:left="6480" w:hanging="180"/>
      </w:pPr>
    </w:lvl>
  </w:abstractNum>
  <w:abstractNum w:abstractNumId="99" w15:restartNumberingAfterBreak="0">
    <w:nsid w:val="2F2D20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F2E46A7"/>
    <w:multiLevelType w:val="multilevel"/>
    <w:tmpl w:val="BD562608"/>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1276"/>
        </w:tabs>
        <w:ind w:left="1276" w:hanging="709"/>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01" w15:restartNumberingAfterBreak="0">
    <w:nsid w:val="2F5339AF"/>
    <w:multiLevelType w:val="multilevel"/>
    <w:tmpl w:val="BD562608"/>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1276"/>
        </w:tabs>
        <w:ind w:left="1276" w:hanging="709"/>
      </w:pPr>
      <w:rPr>
        <w:rFonts w:cs="Times New Roman" w:hint="default"/>
      </w:rPr>
    </w:lvl>
    <w:lvl w:ilvl="2">
      <w:start w:val="1"/>
      <w:numFmt w:val="decimal"/>
      <w:isLgl/>
      <w:lvlText w:val="%1.%2.%3"/>
      <w:lvlJc w:val="left"/>
      <w:pPr>
        <w:tabs>
          <w:tab w:val="num" w:pos="1134"/>
        </w:tabs>
        <w:ind w:left="1134" w:hanging="1134"/>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02" w15:restartNumberingAfterBreak="0">
    <w:nsid w:val="2FDF3857"/>
    <w:multiLevelType w:val="hybridMultilevel"/>
    <w:tmpl w:val="9578A7C6"/>
    <w:lvl w:ilvl="0" w:tplc="4A924A6C">
      <w:start w:val="1"/>
      <w:numFmt w:val="lowerLetter"/>
      <w:lvlText w:val="%1)"/>
      <w:lvlJc w:val="left"/>
      <w:pPr>
        <w:ind w:left="720" w:hanging="360"/>
      </w:pPr>
      <w:rPr>
        <w:rFonts w:hint="default"/>
      </w:rPr>
    </w:lvl>
    <w:lvl w:ilvl="1" w:tplc="AA5AE842" w:tentative="1">
      <w:start w:val="1"/>
      <w:numFmt w:val="lowerLetter"/>
      <w:lvlText w:val="%2."/>
      <w:lvlJc w:val="left"/>
      <w:pPr>
        <w:ind w:left="1440" w:hanging="360"/>
      </w:pPr>
    </w:lvl>
    <w:lvl w:ilvl="2" w:tplc="C20836FA" w:tentative="1">
      <w:start w:val="1"/>
      <w:numFmt w:val="lowerRoman"/>
      <w:lvlText w:val="%3."/>
      <w:lvlJc w:val="right"/>
      <w:pPr>
        <w:ind w:left="2160" w:hanging="180"/>
      </w:pPr>
    </w:lvl>
    <w:lvl w:ilvl="3" w:tplc="61EAC528" w:tentative="1">
      <w:start w:val="1"/>
      <w:numFmt w:val="decimal"/>
      <w:lvlText w:val="%4."/>
      <w:lvlJc w:val="left"/>
      <w:pPr>
        <w:ind w:left="2880" w:hanging="360"/>
      </w:pPr>
    </w:lvl>
    <w:lvl w:ilvl="4" w:tplc="0C3CD3FC" w:tentative="1">
      <w:start w:val="1"/>
      <w:numFmt w:val="lowerLetter"/>
      <w:lvlText w:val="%5."/>
      <w:lvlJc w:val="left"/>
      <w:pPr>
        <w:ind w:left="3600" w:hanging="360"/>
      </w:pPr>
    </w:lvl>
    <w:lvl w:ilvl="5" w:tplc="0B04EED6" w:tentative="1">
      <w:start w:val="1"/>
      <w:numFmt w:val="lowerRoman"/>
      <w:lvlText w:val="%6."/>
      <w:lvlJc w:val="right"/>
      <w:pPr>
        <w:ind w:left="4320" w:hanging="180"/>
      </w:pPr>
    </w:lvl>
    <w:lvl w:ilvl="6" w:tplc="244A8700" w:tentative="1">
      <w:start w:val="1"/>
      <w:numFmt w:val="decimal"/>
      <w:lvlText w:val="%7."/>
      <w:lvlJc w:val="left"/>
      <w:pPr>
        <w:ind w:left="5040" w:hanging="360"/>
      </w:pPr>
    </w:lvl>
    <w:lvl w:ilvl="7" w:tplc="AD02A7F0" w:tentative="1">
      <w:start w:val="1"/>
      <w:numFmt w:val="lowerLetter"/>
      <w:lvlText w:val="%8."/>
      <w:lvlJc w:val="left"/>
      <w:pPr>
        <w:ind w:left="5760" w:hanging="360"/>
      </w:pPr>
    </w:lvl>
    <w:lvl w:ilvl="8" w:tplc="51602BC4" w:tentative="1">
      <w:start w:val="1"/>
      <w:numFmt w:val="lowerRoman"/>
      <w:lvlText w:val="%9."/>
      <w:lvlJc w:val="right"/>
      <w:pPr>
        <w:ind w:left="6480" w:hanging="180"/>
      </w:pPr>
    </w:lvl>
  </w:abstractNum>
  <w:abstractNum w:abstractNumId="103" w15:restartNumberingAfterBreak="0">
    <w:nsid w:val="30AD0DEA"/>
    <w:multiLevelType w:val="hybridMultilevel"/>
    <w:tmpl w:val="6FDCB320"/>
    <w:lvl w:ilvl="0" w:tplc="4F0A9DA2">
      <w:start w:val="1"/>
      <w:numFmt w:val="lowerRoman"/>
      <w:lvlText w:val="%1)"/>
      <w:lvlJc w:val="left"/>
      <w:pPr>
        <w:ind w:left="1080" w:hanging="720"/>
      </w:pPr>
      <w:rPr>
        <w:rFonts w:hint="default"/>
      </w:rPr>
    </w:lvl>
    <w:lvl w:ilvl="1" w:tplc="E1062DA8" w:tentative="1">
      <w:start w:val="1"/>
      <w:numFmt w:val="lowerLetter"/>
      <w:lvlText w:val="%2."/>
      <w:lvlJc w:val="left"/>
      <w:pPr>
        <w:ind w:left="1440" w:hanging="360"/>
      </w:pPr>
    </w:lvl>
    <w:lvl w:ilvl="2" w:tplc="EEF0274C" w:tentative="1">
      <w:start w:val="1"/>
      <w:numFmt w:val="lowerRoman"/>
      <w:lvlText w:val="%3."/>
      <w:lvlJc w:val="right"/>
      <w:pPr>
        <w:ind w:left="2160" w:hanging="180"/>
      </w:pPr>
    </w:lvl>
    <w:lvl w:ilvl="3" w:tplc="11183F1E" w:tentative="1">
      <w:start w:val="1"/>
      <w:numFmt w:val="decimal"/>
      <w:lvlText w:val="%4."/>
      <w:lvlJc w:val="left"/>
      <w:pPr>
        <w:ind w:left="2880" w:hanging="360"/>
      </w:pPr>
    </w:lvl>
    <w:lvl w:ilvl="4" w:tplc="E7FC6834" w:tentative="1">
      <w:start w:val="1"/>
      <w:numFmt w:val="lowerLetter"/>
      <w:lvlText w:val="%5."/>
      <w:lvlJc w:val="left"/>
      <w:pPr>
        <w:ind w:left="3600" w:hanging="360"/>
      </w:pPr>
    </w:lvl>
    <w:lvl w:ilvl="5" w:tplc="FBE0812E" w:tentative="1">
      <w:start w:val="1"/>
      <w:numFmt w:val="lowerRoman"/>
      <w:lvlText w:val="%6."/>
      <w:lvlJc w:val="right"/>
      <w:pPr>
        <w:ind w:left="4320" w:hanging="180"/>
      </w:pPr>
    </w:lvl>
    <w:lvl w:ilvl="6" w:tplc="24B462C4" w:tentative="1">
      <w:start w:val="1"/>
      <w:numFmt w:val="decimal"/>
      <w:lvlText w:val="%7."/>
      <w:lvlJc w:val="left"/>
      <w:pPr>
        <w:ind w:left="5040" w:hanging="360"/>
      </w:pPr>
    </w:lvl>
    <w:lvl w:ilvl="7" w:tplc="961E6DBE" w:tentative="1">
      <w:start w:val="1"/>
      <w:numFmt w:val="lowerLetter"/>
      <w:lvlText w:val="%8."/>
      <w:lvlJc w:val="left"/>
      <w:pPr>
        <w:ind w:left="5760" w:hanging="360"/>
      </w:pPr>
    </w:lvl>
    <w:lvl w:ilvl="8" w:tplc="9078AFD8" w:tentative="1">
      <w:start w:val="1"/>
      <w:numFmt w:val="lowerRoman"/>
      <w:lvlText w:val="%9."/>
      <w:lvlJc w:val="right"/>
      <w:pPr>
        <w:ind w:left="6480" w:hanging="180"/>
      </w:pPr>
    </w:lvl>
  </w:abstractNum>
  <w:abstractNum w:abstractNumId="104" w15:restartNumberingAfterBreak="0">
    <w:nsid w:val="30D650FF"/>
    <w:multiLevelType w:val="hybridMultilevel"/>
    <w:tmpl w:val="68807ADE"/>
    <w:lvl w:ilvl="0" w:tplc="05F005A2">
      <w:start w:val="1"/>
      <w:numFmt w:val="lowerLetter"/>
      <w:lvlText w:val="(%1)"/>
      <w:lvlJc w:val="left"/>
      <w:pPr>
        <w:ind w:left="1800" w:hanging="360"/>
      </w:pPr>
    </w:lvl>
    <w:lvl w:ilvl="1" w:tplc="5090F6AE">
      <w:start w:val="1"/>
      <w:numFmt w:val="lowerLetter"/>
      <w:lvlText w:val="%2."/>
      <w:lvlJc w:val="left"/>
      <w:pPr>
        <w:ind w:left="2520" w:hanging="360"/>
      </w:pPr>
    </w:lvl>
    <w:lvl w:ilvl="2" w:tplc="174405FA">
      <w:start w:val="1"/>
      <w:numFmt w:val="lowerRoman"/>
      <w:lvlText w:val="%3."/>
      <w:lvlJc w:val="right"/>
      <w:pPr>
        <w:ind w:left="3240" w:hanging="180"/>
      </w:pPr>
    </w:lvl>
    <w:lvl w:ilvl="3" w:tplc="83087038">
      <w:start w:val="1"/>
      <w:numFmt w:val="decimal"/>
      <w:lvlText w:val="%4."/>
      <w:lvlJc w:val="left"/>
      <w:pPr>
        <w:ind w:left="3960" w:hanging="360"/>
      </w:pPr>
    </w:lvl>
    <w:lvl w:ilvl="4" w:tplc="90745430">
      <w:start w:val="1"/>
      <w:numFmt w:val="lowerLetter"/>
      <w:lvlText w:val="%5."/>
      <w:lvlJc w:val="left"/>
      <w:pPr>
        <w:ind w:left="4680" w:hanging="360"/>
      </w:pPr>
    </w:lvl>
    <w:lvl w:ilvl="5" w:tplc="1502354C">
      <w:start w:val="1"/>
      <w:numFmt w:val="lowerRoman"/>
      <w:lvlText w:val="%6."/>
      <w:lvlJc w:val="right"/>
      <w:pPr>
        <w:ind w:left="5400" w:hanging="180"/>
      </w:pPr>
    </w:lvl>
    <w:lvl w:ilvl="6" w:tplc="F860FD4C">
      <w:start w:val="1"/>
      <w:numFmt w:val="decimal"/>
      <w:lvlText w:val="%7."/>
      <w:lvlJc w:val="left"/>
      <w:pPr>
        <w:ind w:left="6120" w:hanging="360"/>
      </w:pPr>
    </w:lvl>
    <w:lvl w:ilvl="7" w:tplc="0C2AFBE4">
      <w:start w:val="1"/>
      <w:numFmt w:val="lowerLetter"/>
      <w:lvlText w:val="%8."/>
      <w:lvlJc w:val="left"/>
      <w:pPr>
        <w:ind w:left="6840" w:hanging="360"/>
      </w:pPr>
    </w:lvl>
    <w:lvl w:ilvl="8" w:tplc="174E84C6">
      <w:start w:val="1"/>
      <w:numFmt w:val="lowerRoman"/>
      <w:lvlText w:val="%9."/>
      <w:lvlJc w:val="right"/>
      <w:pPr>
        <w:ind w:left="7560" w:hanging="180"/>
      </w:pPr>
    </w:lvl>
  </w:abstractNum>
  <w:abstractNum w:abstractNumId="105" w15:restartNumberingAfterBreak="0">
    <w:nsid w:val="30E628D7"/>
    <w:multiLevelType w:val="multilevel"/>
    <w:tmpl w:val="E5323E7A"/>
    <w:lvl w:ilvl="0">
      <w:start w:val="5"/>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106" w15:restartNumberingAfterBreak="0">
    <w:nsid w:val="312513C0"/>
    <w:multiLevelType w:val="hybridMultilevel"/>
    <w:tmpl w:val="F3CC686E"/>
    <w:lvl w:ilvl="0" w:tplc="4B1E18B2">
      <w:start w:val="1"/>
      <w:numFmt w:val="lowerLetter"/>
      <w:lvlText w:val="%1)"/>
      <w:lvlJc w:val="left"/>
      <w:pPr>
        <w:ind w:left="1800" w:hanging="360"/>
      </w:pPr>
      <w:rPr>
        <w:rFonts w:hint="default"/>
      </w:rPr>
    </w:lvl>
    <w:lvl w:ilvl="1" w:tplc="C0AE7D24" w:tentative="1">
      <w:start w:val="1"/>
      <w:numFmt w:val="lowerLetter"/>
      <w:lvlText w:val="%2."/>
      <w:lvlJc w:val="left"/>
      <w:pPr>
        <w:ind w:left="2520" w:hanging="360"/>
      </w:pPr>
    </w:lvl>
    <w:lvl w:ilvl="2" w:tplc="5AA25A06" w:tentative="1">
      <w:start w:val="1"/>
      <w:numFmt w:val="lowerRoman"/>
      <w:lvlText w:val="%3."/>
      <w:lvlJc w:val="right"/>
      <w:pPr>
        <w:ind w:left="3240" w:hanging="180"/>
      </w:pPr>
    </w:lvl>
    <w:lvl w:ilvl="3" w:tplc="13B0C142" w:tentative="1">
      <w:start w:val="1"/>
      <w:numFmt w:val="decimal"/>
      <w:lvlText w:val="%4."/>
      <w:lvlJc w:val="left"/>
      <w:pPr>
        <w:ind w:left="3960" w:hanging="360"/>
      </w:pPr>
    </w:lvl>
    <w:lvl w:ilvl="4" w:tplc="93F6D154" w:tentative="1">
      <w:start w:val="1"/>
      <w:numFmt w:val="lowerLetter"/>
      <w:lvlText w:val="%5."/>
      <w:lvlJc w:val="left"/>
      <w:pPr>
        <w:ind w:left="4680" w:hanging="360"/>
      </w:pPr>
    </w:lvl>
    <w:lvl w:ilvl="5" w:tplc="00A03BB2" w:tentative="1">
      <w:start w:val="1"/>
      <w:numFmt w:val="lowerRoman"/>
      <w:lvlText w:val="%6."/>
      <w:lvlJc w:val="right"/>
      <w:pPr>
        <w:ind w:left="5400" w:hanging="180"/>
      </w:pPr>
    </w:lvl>
    <w:lvl w:ilvl="6" w:tplc="AAA05A00" w:tentative="1">
      <w:start w:val="1"/>
      <w:numFmt w:val="decimal"/>
      <w:lvlText w:val="%7."/>
      <w:lvlJc w:val="left"/>
      <w:pPr>
        <w:ind w:left="6120" w:hanging="360"/>
      </w:pPr>
    </w:lvl>
    <w:lvl w:ilvl="7" w:tplc="33F6D4CE" w:tentative="1">
      <w:start w:val="1"/>
      <w:numFmt w:val="lowerLetter"/>
      <w:lvlText w:val="%8."/>
      <w:lvlJc w:val="left"/>
      <w:pPr>
        <w:ind w:left="6840" w:hanging="360"/>
      </w:pPr>
    </w:lvl>
    <w:lvl w:ilvl="8" w:tplc="A006B47C" w:tentative="1">
      <w:start w:val="1"/>
      <w:numFmt w:val="lowerRoman"/>
      <w:lvlText w:val="%9."/>
      <w:lvlJc w:val="right"/>
      <w:pPr>
        <w:ind w:left="7560" w:hanging="180"/>
      </w:pPr>
    </w:lvl>
  </w:abstractNum>
  <w:abstractNum w:abstractNumId="107" w15:restartNumberingAfterBreak="0">
    <w:nsid w:val="312A4262"/>
    <w:multiLevelType w:val="hybridMultilevel"/>
    <w:tmpl w:val="A5C2A3EC"/>
    <w:lvl w:ilvl="0" w:tplc="957EA6AA">
      <w:start w:val="1"/>
      <w:numFmt w:val="decimal"/>
      <w:lvlText w:val="%1"/>
      <w:lvlJc w:val="left"/>
      <w:pPr>
        <w:ind w:left="720" w:hanging="360"/>
      </w:pPr>
      <w:rPr>
        <w:rFonts w:hint="default"/>
      </w:rPr>
    </w:lvl>
    <w:lvl w:ilvl="1" w:tplc="5F000700" w:tentative="1">
      <w:start w:val="1"/>
      <w:numFmt w:val="lowerLetter"/>
      <w:lvlText w:val="%2."/>
      <w:lvlJc w:val="left"/>
      <w:pPr>
        <w:ind w:left="1440" w:hanging="360"/>
      </w:pPr>
    </w:lvl>
    <w:lvl w:ilvl="2" w:tplc="E45C53AA" w:tentative="1">
      <w:start w:val="1"/>
      <w:numFmt w:val="lowerRoman"/>
      <w:lvlText w:val="%3."/>
      <w:lvlJc w:val="right"/>
      <w:pPr>
        <w:ind w:left="2160" w:hanging="180"/>
      </w:pPr>
    </w:lvl>
    <w:lvl w:ilvl="3" w:tplc="0BAC0716" w:tentative="1">
      <w:start w:val="1"/>
      <w:numFmt w:val="decimal"/>
      <w:lvlText w:val="%4."/>
      <w:lvlJc w:val="left"/>
      <w:pPr>
        <w:ind w:left="2880" w:hanging="360"/>
      </w:pPr>
    </w:lvl>
    <w:lvl w:ilvl="4" w:tplc="3D1A6A58" w:tentative="1">
      <w:start w:val="1"/>
      <w:numFmt w:val="lowerLetter"/>
      <w:lvlText w:val="%5."/>
      <w:lvlJc w:val="left"/>
      <w:pPr>
        <w:ind w:left="3600" w:hanging="360"/>
      </w:pPr>
    </w:lvl>
    <w:lvl w:ilvl="5" w:tplc="499AEFEA" w:tentative="1">
      <w:start w:val="1"/>
      <w:numFmt w:val="lowerRoman"/>
      <w:lvlText w:val="%6."/>
      <w:lvlJc w:val="right"/>
      <w:pPr>
        <w:ind w:left="4320" w:hanging="180"/>
      </w:pPr>
    </w:lvl>
    <w:lvl w:ilvl="6" w:tplc="6A8019C8" w:tentative="1">
      <w:start w:val="1"/>
      <w:numFmt w:val="decimal"/>
      <w:lvlText w:val="%7."/>
      <w:lvlJc w:val="left"/>
      <w:pPr>
        <w:ind w:left="5040" w:hanging="360"/>
      </w:pPr>
    </w:lvl>
    <w:lvl w:ilvl="7" w:tplc="54A24CBC" w:tentative="1">
      <w:start w:val="1"/>
      <w:numFmt w:val="lowerLetter"/>
      <w:lvlText w:val="%8."/>
      <w:lvlJc w:val="left"/>
      <w:pPr>
        <w:ind w:left="5760" w:hanging="360"/>
      </w:pPr>
    </w:lvl>
    <w:lvl w:ilvl="8" w:tplc="5554FA88" w:tentative="1">
      <w:start w:val="1"/>
      <w:numFmt w:val="lowerRoman"/>
      <w:lvlText w:val="%9."/>
      <w:lvlJc w:val="right"/>
      <w:pPr>
        <w:ind w:left="6480" w:hanging="180"/>
      </w:pPr>
    </w:lvl>
  </w:abstractNum>
  <w:abstractNum w:abstractNumId="108" w15:restartNumberingAfterBreak="0">
    <w:nsid w:val="31A7160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09" w15:restartNumberingAfterBreak="0">
    <w:nsid w:val="31D27607"/>
    <w:multiLevelType w:val="multilevel"/>
    <w:tmpl w:val="98940AA0"/>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rPr>
    </w:lvl>
    <w:lvl w:ilvl="4">
      <w:start w:val="1"/>
      <w:numFmt w:val="decimal"/>
      <w:pStyle w:val="01-S-Level3-BB"/>
      <w:lvlText w:val="%3.%4.%5"/>
      <w:lvlJc w:val="left"/>
      <w:pPr>
        <w:tabs>
          <w:tab w:val="num" w:pos="2880"/>
        </w:tabs>
        <w:ind w:left="2880" w:hanging="1440"/>
      </w:pPr>
      <w:rPr>
        <w:rFonts w:hint="default"/>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0" w15:restartNumberingAfterBreak="0">
    <w:nsid w:val="320353D9"/>
    <w:multiLevelType w:val="hybridMultilevel"/>
    <w:tmpl w:val="DB9A2F82"/>
    <w:lvl w:ilvl="0" w:tplc="F8EC0436">
      <w:start w:val="1"/>
      <w:numFmt w:val="lowerRoman"/>
      <w:lvlText w:val="(%1)"/>
      <w:lvlJc w:val="left"/>
      <w:pPr>
        <w:ind w:left="2520" w:hanging="360"/>
      </w:pPr>
      <w:rPr>
        <w:rFonts w:hint="default"/>
      </w:rPr>
    </w:lvl>
    <w:lvl w:ilvl="1" w:tplc="0644C110" w:tentative="1">
      <w:start w:val="1"/>
      <w:numFmt w:val="lowerLetter"/>
      <w:lvlText w:val="%2."/>
      <w:lvlJc w:val="left"/>
      <w:pPr>
        <w:ind w:left="3240" w:hanging="360"/>
      </w:pPr>
    </w:lvl>
    <w:lvl w:ilvl="2" w:tplc="179AECB4" w:tentative="1">
      <w:start w:val="1"/>
      <w:numFmt w:val="lowerRoman"/>
      <w:lvlText w:val="%3."/>
      <w:lvlJc w:val="right"/>
      <w:pPr>
        <w:ind w:left="3960" w:hanging="180"/>
      </w:pPr>
    </w:lvl>
    <w:lvl w:ilvl="3" w:tplc="68C2477E" w:tentative="1">
      <w:start w:val="1"/>
      <w:numFmt w:val="decimal"/>
      <w:lvlText w:val="%4."/>
      <w:lvlJc w:val="left"/>
      <w:pPr>
        <w:ind w:left="4680" w:hanging="360"/>
      </w:pPr>
    </w:lvl>
    <w:lvl w:ilvl="4" w:tplc="3A9AB1D4" w:tentative="1">
      <w:start w:val="1"/>
      <w:numFmt w:val="lowerLetter"/>
      <w:lvlText w:val="%5."/>
      <w:lvlJc w:val="left"/>
      <w:pPr>
        <w:ind w:left="5400" w:hanging="360"/>
      </w:pPr>
    </w:lvl>
    <w:lvl w:ilvl="5" w:tplc="C35EA2B8" w:tentative="1">
      <w:start w:val="1"/>
      <w:numFmt w:val="lowerRoman"/>
      <w:lvlText w:val="%6."/>
      <w:lvlJc w:val="right"/>
      <w:pPr>
        <w:ind w:left="6120" w:hanging="180"/>
      </w:pPr>
    </w:lvl>
    <w:lvl w:ilvl="6" w:tplc="08121D3C" w:tentative="1">
      <w:start w:val="1"/>
      <w:numFmt w:val="decimal"/>
      <w:lvlText w:val="%7."/>
      <w:lvlJc w:val="left"/>
      <w:pPr>
        <w:ind w:left="6840" w:hanging="360"/>
      </w:pPr>
    </w:lvl>
    <w:lvl w:ilvl="7" w:tplc="CEA6508C" w:tentative="1">
      <w:start w:val="1"/>
      <w:numFmt w:val="lowerLetter"/>
      <w:lvlText w:val="%8."/>
      <w:lvlJc w:val="left"/>
      <w:pPr>
        <w:ind w:left="7560" w:hanging="360"/>
      </w:pPr>
    </w:lvl>
    <w:lvl w:ilvl="8" w:tplc="A2AC2B7E" w:tentative="1">
      <w:start w:val="1"/>
      <w:numFmt w:val="lowerRoman"/>
      <w:lvlText w:val="%9."/>
      <w:lvlJc w:val="right"/>
      <w:pPr>
        <w:ind w:left="8280" w:hanging="180"/>
      </w:pPr>
    </w:lvl>
  </w:abstractNum>
  <w:abstractNum w:abstractNumId="111" w15:restartNumberingAfterBreak="0">
    <w:nsid w:val="325102EF"/>
    <w:multiLevelType w:val="hybridMultilevel"/>
    <w:tmpl w:val="B4F0FA82"/>
    <w:lvl w:ilvl="0" w:tplc="366A0FE6">
      <w:start w:val="1"/>
      <w:numFmt w:val="lowerLetter"/>
      <w:lvlText w:val="%1)"/>
      <w:lvlJc w:val="left"/>
      <w:pPr>
        <w:ind w:left="720" w:hanging="360"/>
      </w:pPr>
      <w:rPr>
        <w:rFonts w:hint="default"/>
      </w:rPr>
    </w:lvl>
    <w:lvl w:ilvl="1" w:tplc="5E762D44" w:tentative="1">
      <w:start w:val="1"/>
      <w:numFmt w:val="lowerLetter"/>
      <w:lvlText w:val="%2."/>
      <w:lvlJc w:val="left"/>
      <w:pPr>
        <w:ind w:left="1440" w:hanging="360"/>
      </w:pPr>
    </w:lvl>
    <w:lvl w:ilvl="2" w:tplc="D264EBAE" w:tentative="1">
      <w:start w:val="1"/>
      <w:numFmt w:val="lowerRoman"/>
      <w:lvlText w:val="%3."/>
      <w:lvlJc w:val="right"/>
      <w:pPr>
        <w:ind w:left="2160" w:hanging="180"/>
      </w:pPr>
    </w:lvl>
    <w:lvl w:ilvl="3" w:tplc="18E0CEAC" w:tentative="1">
      <w:start w:val="1"/>
      <w:numFmt w:val="decimal"/>
      <w:lvlText w:val="%4."/>
      <w:lvlJc w:val="left"/>
      <w:pPr>
        <w:ind w:left="2880" w:hanging="360"/>
      </w:pPr>
    </w:lvl>
    <w:lvl w:ilvl="4" w:tplc="1AC8B9A0" w:tentative="1">
      <w:start w:val="1"/>
      <w:numFmt w:val="lowerLetter"/>
      <w:lvlText w:val="%5."/>
      <w:lvlJc w:val="left"/>
      <w:pPr>
        <w:ind w:left="3600" w:hanging="360"/>
      </w:pPr>
    </w:lvl>
    <w:lvl w:ilvl="5" w:tplc="D8BA0DE6" w:tentative="1">
      <w:start w:val="1"/>
      <w:numFmt w:val="lowerRoman"/>
      <w:lvlText w:val="%6."/>
      <w:lvlJc w:val="right"/>
      <w:pPr>
        <w:ind w:left="4320" w:hanging="180"/>
      </w:pPr>
    </w:lvl>
    <w:lvl w:ilvl="6" w:tplc="9F5035A4" w:tentative="1">
      <w:start w:val="1"/>
      <w:numFmt w:val="decimal"/>
      <w:lvlText w:val="%7."/>
      <w:lvlJc w:val="left"/>
      <w:pPr>
        <w:ind w:left="5040" w:hanging="360"/>
      </w:pPr>
    </w:lvl>
    <w:lvl w:ilvl="7" w:tplc="58B0B602" w:tentative="1">
      <w:start w:val="1"/>
      <w:numFmt w:val="lowerLetter"/>
      <w:lvlText w:val="%8."/>
      <w:lvlJc w:val="left"/>
      <w:pPr>
        <w:ind w:left="5760" w:hanging="360"/>
      </w:pPr>
    </w:lvl>
    <w:lvl w:ilvl="8" w:tplc="F9142216" w:tentative="1">
      <w:start w:val="1"/>
      <w:numFmt w:val="lowerRoman"/>
      <w:lvlText w:val="%9."/>
      <w:lvlJc w:val="right"/>
      <w:pPr>
        <w:ind w:left="6480" w:hanging="180"/>
      </w:pPr>
    </w:lvl>
  </w:abstractNum>
  <w:abstractNum w:abstractNumId="112" w15:restartNumberingAfterBreak="0">
    <w:nsid w:val="32582699"/>
    <w:multiLevelType w:val="hybridMultilevel"/>
    <w:tmpl w:val="45485D26"/>
    <w:lvl w:ilvl="0" w:tplc="5966F370">
      <w:start w:val="1"/>
      <w:numFmt w:val="lowerLetter"/>
      <w:lvlText w:val="(%1)"/>
      <w:lvlJc w:val="left"/>
      <w:pPr>
        <w:ind w:left="720" w:hanging="360"/>
      </w:pPr>
      <w:rPr>
        <w:rFonts w:hint="default"/>
      </w:rPr>
    </w:lvl>
    <w:lvl w:ilvl="1" w:tplc="A418D470" w:tentative="1">
      <w:start w:val="1"/>
      <w:numFmt w:val="lowerLetter"/>
      <w:lvlText w:val="%2."/>
      <w:lvlJc w:val="left"/>
      <w:pPr>
        <w:ind w:left="1440" w:hanging="360"/>
      </w:pPr>
    </w:lvl>
    <w:lvl w:ilvl="2" w:tplc="7B0E5EA8" w:tentative="1">
      <w:start w:val="1"/>
      <w:numFmt w:val="lowerRoman"/>
      <w:lvlText w:val="%3."/>
      <w:lvlJc w:val="right"/>
      <w:pPr>
        <w:ind w:left="2160" w:hanging="180"/>
      </w:pPr>
    </w:lvl>
    <w:lvl w:ilvl="3" w:tplc="B6D6C550" w:tentative="1">
      <w:start w:val="1"/>
      <w:numFmt w:val="decimal"/>
      <w:lvlText w:val="%4."/>
      <w:lvlJc w:val="left"/>
      <w:pPr>
        <w:ind w:left="2880" w:hanging="360"/>
      </w:pPr>
    </w:lvl>
    <w:lvl w:ilvl="4" w:tplc="25687760" w:tentative="1">
      <w:start w:val="1"/>
      <w:numFmt w:val="lowerLetter"/>
      <w:lvlText w:val="%5."/>
      <w:lvlJc w:val="left"/>
      <w:pPr>
        <w:ind w:left="3600" w:hanging="360"/>
      </w:pPr>
    </w:lvl>
    <w:lvl w:ilvl="5" w:tplc="43DA50C8" w:tentative="1">
      <w:start w:val="1"/>
      <w:numFmt w:val="lowerRoman"/>
      <w:lvlText w:val="%6."/>
      <w:lvlJc w:val="right"/>
      <w:pPr>
        <w:ind w:left="4320" w:hanging="180"/>
      </w:pPr>
    </w:lvl>
    <w:lvl w:ilvl="6" w:tplc="9998CFB2" w:tentative="1">
      <w:start w:val="1"/>
      <w:numFmt w:val="decimal"/>
      <w:lvlText w:val="%7."/>
      <w:lvlJc w:val="left"/>
      <w:pPr>
        <w:ind w:left="5040" w:hanging="360"/>
      </w:pPr>
    </w:lvl>
    <w:lvl w:ilvl="7" w:tplc="728E4FBC" w:tentative="1">
      <w:start w:val="1"/>
      <w:numFmt w:val="lowerLetter"/>
      <w:lvlText w:val="%8."/>
      <w:lvlJc w:val="left"/>
      <w:pPr>
        <w:ind w:left="5760" w:hanging="360"/>
      </w:pPr>
    </w:lvl>
    <w:lvl w:ilvl="8" w:tplc="3BD265B8" w:tentative="1">
      <w:start w:val="1"/>
      <w:numFmt w:val="lowerRoman"/>
      <w:lvlText w:val="%9."/>
      <w:lvlJc w:val="right"/>
      <w:pPr>
        <w:ind w:left="6480" w:hanging="180"/>
      </w:pPr>
    </w:lvl>
  </w:abstractNum>
  <w:abstractNum w:abstractNumId="113" w15:restartNumberingAfterBreak="0">
    <w:nsid w:val="3452658F"/>
    <w:multiLevelType w:val="multilevel"/>
    <w:tmpl w:val="E2F09D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3568232F"/>
    <w:multiLevelType w:val="hybridMultilevel"/>
    <w:tmpl w:val="D0D4F4FC"/>
    <w:lvl w:ilvl="0" w:tplc="37DE929A">
      <w:start w:val="1"/>
      <w:numFmt w:val="decimal"/>
      <w:lvlText w:val="%1."/>
      <w:lvlJc w:val="left"/>
      <w:pPr>
        <w:ind w:left="720" w:hanging="360"/>
      </w:pPr>
    </w:lvl>
    <w:lvl w:ilvl="1" w:tplc="CC2C4E92">
      <w:start w:val="1"/>
      <w:numFmt w:val="lowerLetter"/>
      <w:lvlText w:val="%2."/>
      <w:lvlJc w:val="left"/>
      <w:pPr>
        <w:ind w:left="1440" w:hanging="360"/>
      </w:pPr>
    </w:lvl>
    <w:lvl w:ilvl="2" w:tplc="9920ECC4">
      <w:start w:val="1"/>
      <w:numFmt w:val="lowerRoman"/>
      <w:lvlText w:val="%3."/>
      <w:lvlJc w:val="right"/>
      <w:pPr>
        <w:ind w:left="2160" w:hanging="180"/>
      </w:pPr>
    </w:lvl>
    <w:lvl w:ilvl="3" w:tplc="AD424BE6">
      <w:start w:val="1"/>
      <w:numFmt w:val="decimal"/>
      <w:lvlText w:val="%4."/>
      <w:lvlJc w:val="left"/>
      <w:pPr>
        <w:ind w:left="2880" w:hanging="360"/>
      </w:pPr>
    </w:lvl>
    <w:lvl w:ilvl="4" w:tplc="4E800CC4">
      <w:start w:val="1"/>
      <w:numFmt w:val="lowerLetter"/>
      <w:lvlText w:val="%5."/>
      <w:lvlJc w:val="left"/>
      <w:pPr>
        <w:ind w:left="3600" w:hanging="360"/>
      </w:pPr>
    </w:lvl>
    <w:lvl w:ilvl="5" w:tplc="1984461C">
      <w:start w:val="1"/>
      <w:numFmt w:val="lowerRoman"/>
      <w:lvlText w:val="%6."/>
      <w:lvlJc w:val="right"/>
      <w:pPr>
        <w:ind w:left="4320" w:hanging="180"/>
      </w:pPr>
    </w:lvl>
    <w:lvl w:ilvl="6" w:tplc="077C5FD8">
      <w:start w:val="1"/>
      <w:numFmt w:val="decimal"/>
      <w:lvlText w:val="%7."/>
      <w:lvlJc w:val="left"/>
      <w:pPr>
        <w:ind w:left="5040" w:hanging="360"/>
      </w:pPr>
    </w:lvl>
    <w:lvl w:ilvl="7" w:tplc="6262B6E8">
      <w:start w:val="1"/>
      <w:numFmt w:val="lowerLetter"/>
      <w:lvlText w:val="%8."/>
      <w:lvlJc w:val="left"/>
      <w:pPr>
        <w:ind w:left="5760" w:hanging="360"/>
      </w:pPr>
    </w:lvl>
    <w:lvl w:ilvl="8" w:tplc="94424CCC">
      <w:start w:val="1"/>
      <w:numFmt w:val="lowerRoman"/>
      <w:lvlText w:val="%9."/>
      <w:lvlJc w:val="right"/>
      <w:pPr>
        <w:ind w:left="6480" w:hanging="180"/>
      </w:pPr>
    </w:lvl>
  </w:abstractNum>
  <w:abstractNum w:abstractNumId="115" w15:restartNumberingAfterBreak="0">
    <w:nsid w:val="37991ED4"/>
    <w:multiLevelType w:val="hybridMultilevel"/>
    <w:tmpl w:val="B782A992"/>
    <w:lvl w:ilvl="0" w:tplc="1AB2A6BE">
      <w:start w:val="1"/>
      <w:numFmt w:val="bullet"/>
      <w:lvlText w:val=""/>
      <w:lvlJc w:val="left"/>
      <w:pPr>
        <w:ind w:left="3130" w:hanging="360"/>
      </w:pPr>
      <w:rPr>
        <w:rFonts w:ascii="Symbol" w:hAnsi="Symbol" w:hint="default"/>
      </w:rPr>
    </w:lvl>
    <w:lvl w:ilvl="1" w:tplc="353E0CEE" w:tentative="1">
      <w:start w:val="1"/>
      <w:numFmt w:val="bullet"/>
      <w:lvlText w:val="o"/>
      <w:lvlJc w:val="left"/>
      <w:pPr>
        <w:ind w:left="3850" w:hanging="360"/>
      </w:pPr>
      <w:rPr>
        <w:rFonts w:ascii="Courier New" w:hAnsi="Courier New" w:cs="Courier New" w:hint="default"/>
      </w:rPr>
    </w:lvl>
    <w:lvl w:ilvl="2" w:tplc="4D66A75A" w:tentative="1">
      <w:start w:val="1"/>
      <w:numFmt w:val="bullet"/>
      <w:lvlText w:val=""/>
      <w:lvlJc w:val="left"/>
      <w:pPr>
        <w:ind w:left="4570" w:hanging="360"/>
      </w:pPr>
      <w:rPr>
        <w:rFonts w:ascii="Wingdings" w:hAnsi="Wingdings" w:hint="default"/>
      </w:rPr>
    </w:lvl>
    <w:lvl w:ilvl="3" w:tplc="A350CEC2" w:tentative="1">
      <w:start w:val="1"/>
      <w:numFmt w:val="bullet"/>
      <w:lvlText w:val=""/>
      <w:lvlJc w:val="left"/>
      <w:pPr>
        <w:ind w:left="5290" w:hanging="360"/>
      </w:pPr>
      <w:rPr>
        <w:rFonts w:ascii="Symbol" w:hAnsi="Symbol" w:hint="default"/>
      </w:rPr>
    </w:lvl>
    <w:lvl w:ilvl="4" w:tplc="708E5BF2" w:tentative="1">
      <w:start w:val="1"/>
      <w:numFmt w:val="bullet"/>
      <w:lvlText w:val="o"/>
      <w:lvlJc w:val="left"/>
      <w:pPr>
        <w:ind w:left="6010" w:hanging="360"/>
      </w:pPr>
      <w:rPr>
        <w:rFonts w:ascii="Courier New" w:hAnsi="Courier New" w:cs="Courier New" w:hint="default"/>
      </w:rPr>
    </w:lvl>
    <w:lvl w:ilvl="5" w:tplc="DBBC6EBA" w:tentative="1">
      <w:start w:val="1"/>
      <w:numFmt w:val="bullet"/>
      <w:lvlText w:val=""/>
      <w:lvlJc w:val="left"/>
      <w:pPr>
        <w:ind w:left="6730" w:hanging="360"/>
      </w:pPr>
      <w:rPr>
        <w:rFonts w:ascii="Wingdings" w:hAnsi="Wingdings" w:hint="default"/>
      </w:rPr>
    </w:lvl>
    <w:lvl w:ilvl="6" w:tplc="5E88EA2C" w:tentative="1">
      <w:start w:val="1"/>
      <w:numFmt w:val="bullet"/>
      <w:lvlText w:val=""/>
      <w:lvlJc w:val="left"/>
      <w:pPr>
        <w:ind w:left="7450" w:hanging="360"/>
      </w:pPr>
      <w:rPr>
        <w:rFonts w:ascii="Symbol" w:hAnsi="Symbol" w:hint="default"/>
      </w:rPr>
    </w:lvl>
    <w:lvl w:ilvl="7" w:tplc="3F74C572" w:tentative="1">
      <w:start w:val="1"/>
      <w:numFmt w:val="bullet"/>
      <w:lvlText w:val="o"/>
      <w:lvlJc w:val="left"/>
      <w:pPr>
        <w:ind w:left="8170" w:hanging="360"/>
      </w:pPr>
      <w:rPr>
        <w:rFonts w:ascii="Courier New" w:hAnsi="Courier New" w:cs="Courier New" w:hint="default"/>
      </w:rPr>
    </w:lvl>
    <w:lvl w:ilvl="8" w:tplc="466E57D0" w:tentative="1">
      <w:start w:val="1"/>
      <w:numFmt w:val="bullet"/>
      <w:lvlText w:val=""/>
      <w:lvlJc w:val="left"/>
      <w:pPr>
        <w:ind w:left="8890" w:hanging="360"/>
      </w:pPr>
      <w:rPr>
        <w:rFonts w:ascii="Wingdings" w:hAnsi="Wingdings" w:hint="default"/>
      </w:rPr>
    </w:lvl>
  </w:abstractNum>
  <w:abstractNum w:abstractNumId="116" w15:restartNumberingAfterBreak="0">
    <w:nsid w:val="379C1A34"/>
    <w:multiLevelType w:val="multilevel"/>
    <w:tmpl w:val="697891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7DD5AC6"/>
    <w:multiLevelType w:val="hybridMultilevel"/>
    <w:tmpl w:val="A8241EB2"/>
    <w:lvl w:ilvl="0" w:tplc="6F441A0E">
      <w:start w:val="1"/>
      <w:numFmt w:val="lowerLetter"/>
      <w:lvlText w:val="%1)"/>
      <w:lvlJc w:val="left"/>
      <w:pPr>
        <w:ind w:left="720" w:hanging="360"/>
      </w:pPr>
      <w:rPr>
        <w:rFonts w:hint="default"/>
      </w:rPr>
    </w:lvl>
    <w:lvl w:ilvl="1" w:tplc="D4184028" w:tentative="1">
      <w:start w:val="1"/>
      <w:numFmt w:val="lowerLetter"/>
      <w:lvlText w:val="%2."/>
      <w:lvlJc w:val="left"/>
      <w:pPr>
        <w:ind w:left="1440" w:hanging="360"/>
      </w:pPr>
    </w:lvl>
    <w:lvl w:ilvl="2" w:tplc="90FC9044" w:tentative="1">
      <w:start w:val="1"/>
      <w:numFmt w:val="lowerRoman"/>
      <w:lvlText w:val="%3."/>
      <w:lvlJc w:val="right"/>
      <w:pPr>
        <w:ind w:left="2160" w:hanging="180"/>
      </w:pPr>
    </w:lvl>
    <w:lvl w:ilvl="3" w:tplc="17A4312C" w:tentative="1">
      <w:start w:val="1"/>
      <w:numFmt w:val="decimal"/>
      <w:lvlText w:val="%4."/>
      <w:lvlJc w:val="left"/>
      <w:pPr>
        <w:ind w:left="2880" w:hanging="360"/>
      </w:pPr>
    </w:lvl>
    <w:lvl w:ilvl="4" w:tplc="ADDEA620" w:tentative="1">
      <w:start w:val="1"/>
      <w:numFmt w:val="lowerLetter"/>
      <w:lvlText w:val="%5."/>
      <w:lvlJc w:val="left"/>
      <w:pPr>
        <w:ind w:left="3600" w:hanging="360"/>
      </w:pPr>
    </w:lvl>
    <w:lvl w:ilvl="5" w:tplc="90520A96" w:tentative="1">
      <w:start w:val="1"/>
      <w:numFmt w:val="lowerRoman"/>
      <w:lvlText w:val="%6."/>
      <w:lvlJc w:val="right"/>
      <w:pPr>
        <w:ind w:left="4320" w:hanging="180"/>
      </w:pPr>
    </w:lvl>
    <w:lvl w:ilvl="6" w:tplc="96BADACE" w:tentative="1">
      <w:start w:val="1"/>
      <w:numFmt w:val="decimal"/>
      <w:lvlText w:val="%7."/>
      <w:lvlJc w:val="left"/>
      <w:pPr>
        <w:ind w:left="5040" w:hanging="360"/>
      </w:pPr>
    </w:lvl>
    <w:lvl w:ilvl="7" w:tplc="B8AACA60" w:tentative="1">
      <w:start w:val="1"/>
      <w:numFmt w:val="lowerLetter"/>
      <w:lvlText w:val="%8."/>
      <w:lvlJc w:val="left"/>
      <w:pPr>
        <w:ind w:left="5760" w:hanging="360"/>
      </w:pPr>
    </w:lvl>
    <w:lvl w:ilvl="8" w:tplc="688C2126" w:tentative="1">
      <w:start w:val="1"/>
      <w:numFmt w:val="lowerRoman"/>
      <w:lvlText w:val="%9."/>
      <w:lvlJc w:val="right"/>
      <w:pPr>
        <w:ind w:left="6480" w:hanging="180"/>
      </w:pPr>
    </w:lvl>
  </w:abstractNum>
  <w:abstractNum w:abstractNumId="118" w15:restartNumberingAfterBreak="0">
    <w:nsid w:val="384D16F9"/>
    <w:multiLevelType w:val="hybridMultilevel"/>
    <w:tmpl w:val="607E3E00"/>
    <w:name w:val="Recitals"/>
    <w:lvl w:ilvl="0" w:tplc="E5D4B286">
      <w:start w:val="1"/>
      <w:numFmt w:val="upperLetter"/>
      <w:pStyle w:val="Recitals"/>
      <w:lvlText w:val="(%1)"/>
      <w:lvlJc w:val="left"/>
      <w:pPr>
        <w:tabs>
          <w:tab w:val="num" w:pos="992"/>
        </w:tabs>
        <w:ind w:left="992" w:hanging="992"/>
      </w:pPr>
      <w:rPr>
        <w:rFonts w:hint="default"/>
        <w:i w:val="0"/>
      </w:rPr>
    </w:lvl>
    <w:lvl w:ilvl="1" w:tplc="4F76E880">
      <w:start w:val="1"/>
      <w:numFmt w:val="lowerLetter"/>
      <w:lvlText w:val="%2)"/>
      <w:lvlJc w:val="left"/>
      <w:pPr>
        <w:tabs>
          <w:tab w:val="num" w:pos="1440"/>
        </w:tabs>
        <w:ind w:left="1440" w:hanging="360"/>
      </w:pPr>
      <w:rPr>
        <w:rFonts w:hint="default"/>
      </w:rPr>
    </w:lvl>
    <w:lvl w:ilvl="2" w:tplc="06A2DD08">
      <w:start w:val="1"/>
      <w:numFmt w:val="lowerLetter"/>
      <w:lvlText w:val="%3."/>
      <w:lvlJc w:val="left"/>
      <w:pPr>
        <w:tabs>
          <w:tab w:val="num" w:pos="2340"/>
        </w:tabs>
        <w:ind w:left="2340" w:hanging="360"/>
      </w:pPr>
      <w:rPr>
        <w:rFonts w:hint="default"/>
      </w:rPr>
    </w:lvl>
    <w:lvl w:ilvl="3" w:tplc="F47AA7B8" w:tentative="1">
      <w:start w:val="1"/>
      <w:numFmt w:val="decimal"/>
      <w:lvlText w:val="%4."/>
      <w:lvlJc w:val="left"/>
      <w:pPr>
        <w:tabs>
          <w:tab w:val="num" w:pos="2880"/>
        </w:tabs>
        <w:ind w:left="2880" w:hanging="360"/>
      </w:pPr>
    </w:lvl>
    <w:lvl w:ilvl="4" w:tplc="B22E00BA" w:tentative="1">
      <w:start w:val="1"/>
      <w:numFmt w:val="lowerLetter"/>
      <w:lvlText w:val="%5."/>
      <w:lvlJc w:val="left"/>
      <w:pPr>
        <w:tabs>
          <w:tab w:val="num" w:pos="3600"/>
        </w:tabs>
        <w:ind w:left="3600" w:hanging="360"/>
      </w:pPr>
    </w:lvl>
    <w:lvl w:ilvl="5" w:tplc="615699AA" w:tentative="1">
      <w:start w:val="1"/>
      <w:numFmt w:val="lowerRoman"/>
      <w:lvlText w:val="%6."/>
      <w:lvlJc w:val="right"/>
      <w:pPr>
        <w:tabs>
          <w:tab w:val="num" w:pos="4320"/>
        </w:tabs>
        <w:ind w:left="4320" w:hanging="180"/>
      </w:pPr>
    </w:lvl>
    <w:lvl w:ilvl="6" w:tplc="BE5A24EA" w:tentative="1">
      <w:start w:val="1"/>
      <w:numFmt w:val="decimal"/>
      <w:lvlText w:val="%7."/>
      <w:lvlJc w:val="left"/>
      <w:pPr>
        <w:tabs>
          <w:tab w:val="num" w:pos="5040"/>
        </w:tabs>
        <w:ind w:left="5040" w:hanging="360"/>
      </w:pPr>
    </w:lvl>
    <w:lvl w:ilvl="7" w:tplc="92EABF0E" w:tentative="1">
      <w:start w:val="1"/>
      <w:numFmt w:val="lowerLetter"/>
      <w:lvlText w:val="%8."/>
      <w:lvlJc w:val="left"/>
      <w:pPr>
        <w:tabs>
          <w:tab w:val="num" w:pos="5760"/>
        </w:tabs>
        <w:ind w:left="5760" w:hanging="360"/>
      </w:pPr>
    </w:lvl>
    <w:lvl w:ilvl="8" w:tplc="2D50C874" w:tentative="1">
      <w:start w:val="1"/>
      <w:numFmt w:val="lowerRoman"/>
      <w:lvlText w:val="%9."/>
      <w:lvlJc w:val="right"/>
      <w:pPr>
        <w:tabs>
          <w:tab w:val="num" w:pos="6480"/>
        </w:tabs>
        <w:ind w:left="6480" w:hanging="180"/>
      </w:pPr>
    </w:lvl>
  </w:abstractNum>
  <w:abstractNum w:abstractNumId="119" w15:restartNumberingAfterBreak="0">
    <w:nsid w:val="39511D79"/>
    <w:multiLevelType w:val="multilevel"/>
    <w:tmpl w:val="8EBE7574"/>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20" w15:restartNumberingAfterBreak="0">
    <w:nsid w:val="395824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397F7069"/>
    <w:multiLevelType w:val="multilevel"/>
    <w:tmpl w:val="BC8AA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39871CA0"/>
    <w:multiLevelType w:val="multilevel"/>
    <w:tmpl w:val="F4B45962"/>
    <w:name w:val="01-Bullet1-BB"/>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23" w15:restartNumberingAfterBreak="0">
    <w:nsid w:val="39A81BAA"/>
    <w:multiLevelType w:val="multilevel"/>
    <w:tmpl w:val="49C2F18C"/>
    <w:name w:val="02-ScheduleHeading"/>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4" w15:restartNumberingAfterBreak="0">
    <w:nsid w:val="3A07548D"/>
    <w:multiLevelType w:val="hybridMultilevel"/>
    <w:tmpl w:val="C3926AE8"/>
    <w:lvl w:ilvl="0" w:tplc="7C84303E">
      <w:start w:val="1"/>
      <w:numFmt w:val="lowerRoman"/>
      <w:lvlText w:val="%1)"/>
      <w:lvlJc w:val="left"/>
      <w:pPr>
        <w:ind w:left="1440" w:hanging="720"/>
      </w:pPr>
      <w:rPr>
        <w:rFonts w:hint="default"/>
      </w:rPr>
    </w:lvl>
    <w:lvl w:ilvl="1" w:tplc="1B784C2C" w:tentative="1">
      <w:start w:val="1"/>
      <w:numFmt w:val="lowerLetter"/>
      <w:lvlText w:val="%2."/>
      <w:lvlJc w:val="left"/>
      <w:pPr>
        <w:ind w:left="1800" w:hanging="360"/>
      </w:pPr>
    </w:lvl>
    <w:lvl w:ilvl="2" w:tplc="C4BABB70" w:tentative="1">
      <w:start w:val="1"/>
      <w:numFmt w:val="lowerRoman"/>
      <w:lvlText w:val="%3."/>
      <w:lvlJc w:val="right"/>
      <w:pPr>
        <w:ind w:left="2520" w:hanging="180"/>
      </w:pPr>
    </w:lvl>
    <w:lvl w:ilvl="3" w:tplc="5B900F16" w:tentative="1">
      <w:start w:val="1"/>
      <w:numFmt w:val="decimal"/>
      <w:lvlText w:val="%4."/>
      <w:lvlJc w:val="left"/>
      <w:pPr>
        <w:ind w:left="3240" w:hanging="360"/>
      </w:pPr>
    </w:lvl>
    <w:lvl w:ilvl="4" w:tplc="20D84AE2" w:tentative="1">
      <w:start w:val="1"/>
      <w:numFmt w:val="lowerLetter"/>
      <w:lvlText w:val="%5."/>
      <w:lvlJc w:val="left"/>
      <w:pPr>
        <w:ind w:left="3960" w:hanging="360"/>
      </w:pPr>
    </w:lvl>
    <w:lvl w:ilvl="5" w:tplc="15D27298" w:tentative="1">
      <w:start w:val="1"/>
      <w:numFmt w:val="lowerRoman"/>
      <w:lvlText w:val="%6."/>
      <w:lvlJc w:val="right"/>
      <w:pPr>
        <w:ind w:left="4680" w:hanging="180"/>
      </w:pPr>
    </w:lvl>
    <w:lvl w:ilvl="6" w:tplc="CE5425DA" w:tentative="1">
      <w:start w:val="1"/>
      <w:numFmt w:val="decimal"/>
      <w:lvlText w:val="%7."/>
      <w:lvlJc w:val="left"/>
      <w:pPr>
        <w:ind w:left="5400" w:hanging="360"/>
      </w:pPr>
    </w:lvl>
    <w:lvl w:ilvl="7" w:tplc="8EB2EAAA" w:tentative="1">
      <w:start w:val="1"/>
      <w:numFmt w:val="lowerLetter"/>
      <w:lvlText w:val="%8."/>
      <w:lvlJc w:val="left"/>
      <w:pPr>
        <w:ind w:left="6120" w:hanging="360"/>
      </w:pPr>
    </w:lvl>
    <w:lvl w:ilvl="8" w:tplc="2560550A" w:tentative="1">
      <w:start w:val="1"/>
      <w:numFmt w:val="lowerRoman"/>
      <w:lvlText w:val="%9."/>
      <w:lvlJc w:val="right"/>
      <w:pPr>
        <w:ind w:left="6840" w:hanging="180"/>
      </w:pPr>
    </w:lvl>
  </w:abstractNum>
  <w:abstractNum w:abstractNumId="125" w15:restartNumberingAfterBreak="0">
    <w:nsid w:val="3A6B59BD"/>
    <w:multiLevelType w:val="multilevel"/>
    <w:tmpl w:val="E36AF00A"/>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3A9E075E"/>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27" w15:restartNumberingAfterBreak="0">
    <w:nsid w:val="3CCE759F"/>
    <w:multiLevelType w:val="multilevel"/>
    <w:tmpl w:val="36723ADE"/>
    <w:name w:val="Schedul_L5"/>
    <w:lvl w:ilvl="0">
      <w:start w:val="1"/>
      <w:numFmt w:val="decimal"/>
      <w:pStyle w:val="SchedulL5"/>
      <w:lvlText w:val="(%1)"/>
      <w:lvlJc w:val="left"/>
      <w:pPr>
        <w:tabs>
          <w:tab w:val="num" w:pos="1008"/>
        </w:tabs>
        <w:ind w:left="1008" w:hanging="1008"/>
      </w:pPr>
      <w:rPr>
        <w:rFonts w:ascii="Arial" w:hAnsi="Arial" w:hint="default"/>
        <w:b w:val="0"/>
        <w:i w:val="0"/>
        <w:sz w:val="21"/>
      </w:rPr>
    </w:lvl>
    <w:lvl w:ilvl="1">
      <w:start w:val="1"/>
      <w:numFmt w:val="decimal"/>
      <w:lvlText w:val="%1.%2"/>
      <w:lvlJc w:val="left"/>
      <w:pPr>
        <w:tabs>
          <w:tab w:val="num" w:pos="720"/>
        </w:tabs>
        <w:ind w:left="720" w:hanging="720"/>
      </w:pPr>
      <w:rPr>
        <w:rFonts w:ascii="Arial" w:hAnsi="Arial" w:hint="default"/>
        <w:b w:val="0"/>
        <w:i w:val="0"/>
        <w:sz w:val="21"/>
      </w:rPr>
    </w:lvl>
    <w:lvl w:ilvl="2">
      <w:start w:val="1"/>
      <w:numFmt w:val="lowerLetter"/>
      <w:lvlText w:val="(%3)"/>
      <w:lvlJc w:val="left"/>
      <w:pPr>
        <w:tabs>
          <w:tab w:val="num" w:pos="1440"/>
        </w:tabs>
        <w:ind w:left="1440" w:hanging="720"/>
      </w:pPr>
      <w:rPr>
        <w:rFonts w:ascii="Arial" w:hAnsi="Arial" w:hint="default"/>
        <w:sz w:val="21"/>
      </w:rPr>
    </w:lvl>
    <w:lvl w:ilvl="3">
      <w:start w:val="1"/>
      <w:numFmt w:val="lowerRoman"/>
      <w:lvlText w:val="(%4)"/>
      <w:lvlJc w:val="left"/>
      <w:pPr>
        <w:tabs>
          <w:tab w:val="num" w:pos="2160"/>
        </w:tabs>
        <w:ind w:left="2160" w:hanging="720"/>
      </w:pPr>
      <w:rPr>
        <w:rFonts w:ascii="Arial" w:hAnsi="Arial" w:hint="default"/>
        <w:b w:val="0"/>
        <w:i w:val="0"/>
        <w:sz w:val="21"/>
      </w:rPr>
    </w:lvl>
    <w:lvl w:ilvl="4">
      <w:start w:val="1"/>
      <w:numFmt w:val="upperLetter"/>
      <w:lvlText w:val="(%5)"/>
      <w:lvlJc w:val="left"/>
      <w:pPr>
        <w:tabs>
          <w:tab w:val="num" w:pos="2880"/>
        </w:tabs>
        <w:ind w:left="2880" w:hanging="720"/>
      </w:pPr>
      <w:rPr>
        <w:rFonts w:ascii="Arial" w:hAnsi="Arial" w:hint="default"/>
        <w:b w:val="0"/>
        <w:i w:val="0"/>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upperLetter"/>
      <w:lvlText w:val="(%7)"/>
      <w:lvlJc w:val="left"/>
      <w:pPr>
        <w:tabs>
          <w:tab w:val="num" w:pos="2880"/>
        </w:tabs>
        <w:ind w:left="2880" w:hanging="720"/>
      </w:pPr>
      <w:rPr>
        <w:rFonts w:ascii="Arial" w:hAnsi="Arial" w:hint="default"/>
        <w:sz w:val="21"/>
      </w:rPr>
    </w:lvl>
    <w:lvl w:ilvl="7">
      <w:start w:val="1"/>
      <w:numFmt w:val="none"/>
      <w:lvlText w:val=""/>
      <w:lvlJc w:val="left"/>
      <w:pPr>
        <w:tabs>
          <w:tab w:val="num" w:pos="5904"/>
        </w:tabs>
        <w:ind w:left="5904" w:hanging="720"/>
      </w:pPr>
      <w:rPr>
        <w:rFonts w:ascii="Symbol" w:hAnsi="Symbol" w:hint="default"/>
      </w:rPr>
    </w:lvl>
    <w:lvl w:ilvl="8">
      <w:start w:val="1"/>
      <w:numFmt w:val="none"/>
      <w:lvlText w:val="-"/>
      <w:lvlJc w:val="left"/>
      <w:pPr>
        <w:tabs>
          <w:tab w:val="num" w:pos="0"/>
        </w:tabs>
        <w:ind w:left="7056" w:hanging="1008"/>
      </w:pPr>
      <w:rPr>
        <w:rFonts w:ascii="Times New Roman" w:hAnsi="Times New Roman" w:hint="default"/>
      </w:rPr>
    </w:lvl>
  </w:abstractNum>
  <w:abstractNum w:abstractNumId="128" w15:restartNumberingAfterBreak="0">
    <w:nsid w:val="3CDD3117"/>
    <w:multiLevelType w:val="multilevel"/>
    <w:tmpl w:val="AB1240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3D285E5E"/>
    <w:multiLevelType w:val="multilevel"/>
    <w:tmpl w:val="5C9A09CC"/>
    <w:name w:val="03-Level1-BB"/>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3D5471FE"/>
    <w:multiLevelType w:val="multilevel"/>
    <w:tmpl w:val="5AC4AD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1" w15:restartNumberingAfterBreak="0">
    <w:nsid w:val="3D935F36"/>
    <w:multiLevelType w:val="hybridMultilevel"/>
    <w:tmpl w:val="F0CEAC74"/>
    <w:lvl w:ilvl="0" w:tplc="79984892">
      <w:start w:val="1"/>
      <w:numFmt w:val="lowerLetter"/>
      <w:lvlText w:val="%1."/>
      <w:lvlJc w:val="left"/>
      <w:pPr>
        <w:ind w:left="720" w:hanging="360"/>
      </w:pPr>
    </w:lvl>
    <w:lvl w:ilvl="1" w:tplc="80BADAA4">
      <w:start w:val="1"/>
      <w:numFmt w:val="lowerLetter"/>
      <w:lvlText w:val="%2)"/>
      <w:lvlJc w:val="left"/>
      <w:pPr>
        <w:ind w:left="679" w:hanging="360"/>
      </w:pPr>
      <w:rPr>
        <w:rFonts w:hint="default"/>
        <w:sz w:val="22"/>
        <w:szCs w:val="22"/>
      </w:rPr>
    </w:lvl>
    <w:lvl w:ilvl="2" w:tplc="7E8663D8">
      <w:start w:val="1"/>
      <w:numFmt w:val="decimal"/>
      <w:lvlText w:val="%3."/>
      <w:lvlJc w:val="left"/>
      <w:pPr>
        <w:ind w:left="2700" w:hanging="720"/>
      </w:pPr>
      <w:rPr>
        <w:rFonts w:hint="default"/>
      </w:rPr>
    </w:lvl>
    <w:lvl w:ilvl="3" w:tplc="D0A26EEA">
      <w:start w:val="1"/>
      <w:numFmt w:val="upperLetter"/>
      <w:lvlText w:val="%4)"/>
      <w:lvlJc w:val="left"/>
      <w:pPr>
        <w:ind w:left="2880" w:hanging="360"/>
      </w:pPr>
      <w:rPr>
        <w:rFonts w:hint="default"/>
      </w:rPr>
    </w:lvl>
    <w:lvl w:ilvl="4" w:tplc="9BE4FAC0" w:tentative="1">
      <w:start w:val="1"/>
      <w:numFmt w:val="lowerLetter"/>
      <w:lvlText w:val="%5."/>
      <w:lvlJc w:val="left"/>
      <w:pPr>
        <w:ind w:left="3600" w:hanging="360"/>
      </w:pPr>
    </w:lvl>
    <w:lvl w:ilvl="5" w:tplc="4330EDCE" w:tentative="1">
      <w:start w:val="1"/>
      <w:numFmt w:val="lowerRoman"/>
      <w:lvlText w:val="%6."/>
      <w:lvlJc w:val="right"/>
      <w:pPr>
        <w:ind w:left="4320" w:hanging="180"/>
      </w:pPr>
    </w:lvl>
    <w:lvl w:ilvl="6" w:tplc="76EEF432" w:tentative="1">
      <w:start w:val="1"/>
      <w:numFmt w:val="decimal"/>
      <w:lvlText w:val="%7."/>
      <w:lvlJc w:val="left"/>
      <w:pPr>
        <w:ind w:left="5040" w:hanging="360"/>
      </w:pPr>
    </w:lvl>
    <w:lvl w:ilvl="7" w:tplc="A9664A2C" w:tentative="1">
      <w:start w:val="1"/>
      <w:numFmt w:val="lowerLetter"/>
      <w:lvlText w:val="%8."/>
      <w:lvlJc w:val="left"/>
      <w:pPr>
        <w:ind w:left="5760" w:hanging="360"/>
      </w:pPr>
    </w:lvl>
    <w:lvl w:ilvl="8" w:tplc="FB6C23E4" w:tentative="1">
      <w:start w:val="1"/>
      <w:numFmt w:val="lowerRoman"/>
      <w:lvlText w:val="%9."/>
      <w:lvlJc w:val="right"/>
      <w:pPr>
        <w:ind w:left="6480" w:hanging="180"/>
      </w:pPr>
    </w:lvl>
  </w:abstractNum>
  <w:abstractNum w:abstractNumId="132" w15:restartNumberingAfterBreak="0">
    <w:nsid w:val="3D9E13D8"/>
    <w:multiLevelType w:val="hybridMultilevel"/>
    <w:tmpl w:val="FB9C31AC"/>
    <w:lvl w:ilvl="0" w:tplc="8AFC8454">
      <w:start w:val="1"/>
      <w:numFmt w:val="bullet"/>
      <w:lvlText w:val=""/>
      <w:lvlJc w:val="left"/>
      <w:pPr>
        <w:ind w:left="2160" w:hanging="360"/>
      </w:pPr>
      <w:rPr>
        <w:rFonts w:ascii="Symbol" w:hAnsi="Symbol" w:hint="default"/>
      </w:rPr>
    </w:lvl>
    <w:lvl w:ilvl="1" w:tplc="EB04B878" w:tentative="1">
      <w:start w:val="1"/>
      <w:numFmt w:val="bullet"/>
      <w:lvlText w:val="o"/>
      <w:lvlJc w:val="left"/>
      <w:pPr>
        <w:ind w:left="2880" w:hanging="360"/>
      </w:pPr>
      <w:rPr>
        <w:rFonts w:ascii="Courier New" w:hAnsi="Courier New" w:cs="Courier New" w:hint="default"/>
      </w:rPr>
    </w:lvl>
    <w:lvl w:ilvl="2" w:tplc="4F6AF5C0" w:tentative="1">
      <w:start w:val="1"/>
      <w:numFmt w:val="bullet"/>
      <w:lvlText w:val=""/>
      <w:lvlJc w:val="left"/>
      <w:pPr>
        <w:ind w:left="3600" w:hanging="360"/>
      </w:pPr>
      <w:rPr>
        <w:rFonts w:ascii="Wingdings" w:hAnsi="Wingdings" w:hint="default"/>
      </w:rPr>
    </w:lvl>
    <w:lvl w:ilvl="3" w:tplc="8D4636F6" w:tentative="1">
      <w:start w:val="1"/>
      <w:numFmt w:val="bullet"/>
      <w:lvlText w:val=""/>
      <w:lvlJc w:val="left"/>
      <w:pPr>
        <w:ind w:left="4320" w:hanging="360"/>
      </w:pPr>
      <w:rPr>
        <w:rFonts w:ascii="Symbol" w:hAnsi="Symbol" w:hint="default"/>
      </w:rPr>
    </w:lvl>
    <w:lvl w:ilvl="4" w:tplc="F9864102" w:tentative="1">
      <w:start w:val="1"/>
      <w:numFmt w:val="bullet"/>
      <w:lvlText w:val="o"/>
      <w:lvlJc w:val="left"/>
      <w:pPr>
        <w:ind w:left="5040" w:hanging="360"/>
      </w:pPr>
      <w:rPr>
        <w:rFonts w:ascii="Courier New" w:hAnsi="Courier New" w:cs="Courier New" w:hint="default"/>
      </w:rPr>
    </w:lvl>
    <w:lvl w:ilvl="5" w:tplc="57861950" w:tentative="1">
      <w:start w:val="1"/>
      <w:numFmt w:val="bullet"/>
      <w:lvlText w:val=""/>
      <w:lvlJc w:val="left"/>
      <w:pPr>
        <w:ind w:left="5760" w:hanging="360"/>
      </w:pPr>
      <w:rPr>
        <w:rFonts w:ascii="Wingdings" w:hAnsi="Wingdings" w:hint="default"/>
      </w:rPr>
    </w:lvl>
    <w:lvl w:ilvl="6" w:tplc="61B6DF6C" w:tentative="1">
      <w:start w:val="1"/>
      <w:numFmt w:val="bullet"/>
      <w:lvlText w:val=""/>
      <w:lvlJc w:val="left"/>
      <w:pPr>
        <w:ind w:left="6480" w:hanging="360"/>
      </w:pPr>
      <w:rPr>
        <w:rFonts w:ascii="Symbol" w:hAnsi="Symbol" w:hint="default"/>
      </w:rPr>
    </w:lvl>
    <w:lvl w:ilvl="7" w:tplc="B4F25C64" w:tentative="1">
      <w:start w:val="1"/>
      <w:numFmt w:val="bullet"/>
      <w:lvlText w:val="o"/>
      <w:lvlJc w:val="left"/>
      <w:pPr>
        <w:ind w:left="7200" w:hanging="360"/>
      </w:pPr>
      <w:rPr>
        <w:rFonts w:ascii="Courier New" w:hAnsi="Courier New" w:cs="Courier New" w:hint="default"/>
      </w:rPr>
    </w:lvl>
    <w:lvl w:ilvl="8" w:tplc="D1123754" w:tentative="1">
      <w:start w:val="1"/>
      <w:numFmt w:val="bullet"/>
      <w:lvlText w:val=""/>
      <w:lvlJc w:val="left"/>
      <w:pPr>
        <w:ind w:left="7920" w:hanging="360"/>
      </w:pPr>
      <w:rPr>
        <w:rFonts w:ascii="Wingdings" w:hAnsi="Wingdings" w:hint="default"/>
      </w:rPr>
    </w:lvl>
  </w:abstractNum>
  <w:abstractNum w:abstractNumId="133" w15:restartNumberingAfterBreak="0">
    <w:nsid w:val="3E0F757B"/>
    <w:multiLevelType w:val="hybridMultilevel"/>
    <w:tmpl w:val="5B8EB1D0"/>
    <w:lvl w:ilvl="0" w:tplc="92207B22">
      <w:start w:val="1"/>
      <w:numFmt w:val="lowerLetter"/>
      <w:lvlText w:val="%1."/>
      <w:lvlJc w:val="left"/>
      <w:pPr>
        <w:ind w:left="720" w:hanging="360"/>
      </w:pPr>
      <w:rPr>
        <w:rFonts w:hint="default"/>
      </w:rPr>
    </w:lvl>
    <w:lvl w:ilvl="1" w:tplc="6CDA469E" w:tentative="1">
      <w:start w:val="1"/>
      <w:numFmt w:val="lowerLetter"/>
      <w:lvlText w:val="%2."/>
      <w:lvlJc w:val="left"/>
      <w:pPr>
        <w:ind w:left="1440" w:hanging="360"/>
      </w:pPr>
    </w:lvl>
    <w:lvl w:ilvl="2" w:tplc="9B9C34E6" w:tentative="1">
      <w:start w:val="1"/>
      <w:numFmt w:val="lowerRoman"/>
      <w:lvlText w:val="%3."/>
      <w:lvlJc w:val="right"/>
      <w:pPr>
        <w:ind w:left="2160" w:hanging="180"/>
      </w:pPr>
    </w:lvl>
    <w:lvl w:ilvl="3" w:tplc="E188CC36" w:tentative="1">
      <w:start w:val="1"/>
      <w:numFmt w:val="decimal"/>
      <w:lvlText w:val="%4."/>
      <w:lvlJc w:val="left"/>
      <w:pPr>
        <w:ind w:left="2880" w:hanging="360"/>
      </w:pPr>
    </w:lvl>
    <w:lvl w:ilvl="4" w:tplc="BDA29158" w:tentative="1">
      <w:start w:val="1"/>
      <w:numFmt w:val="lowerLetter"/>
      <w:lvlText w:val="%5."/>
      <w:lvlJc w:val="left"/>
      <w:pPr>
        <w:ind w:left="3600" w:hanging="360"/>
      </w:pPr>
    </w:lvl>
    <w:lvl w:ilvl="5" w:tplc="4F0277A4" w:tentative="1">
      <w:start w:val="1"/>
      <w:numFmt w:val="lowerRoman"/>
      <w:lvlText w:val="%6."/>
      <w:lvlJc w:val="right"/>
      <w:pPr>
        <w:ind w:left="4320" w:hanging="180"/>
      </w:pPr>
    </w:lvl>
    <w:lvl w:ilvl="6" w:tplc="2E96A0F0" w:tentative="1">
      <w:start w:val="1"/>
      <w:numFmt w:val="decimal"/>
      <w:lvlText w:val="%7."/>
      <w:lvlJc w:val="left"/>
      <w:pPr>
        <w:ind w:left="5040" w:hanging="360"/>
      </w:pPr>
    </w:lvl>
    <w:lvl w:ilvl="7" w:tplc="9EB86292" w:tentative="1">
      <w:start w:val="1"/>
      <w:numFmt w:val="lowerLetter"/>
      <w:lvlText w:val="%8."/>
      <w:lvlJc w:val="left"/>
      <w:pPr>
        <w:ind w:left="5760" w:hanging="360"/>
      </w:pPr>
    </w:lvl>
    <w:lvl w:ilvl="8" w:tplc="098A58F8" w:tentative="1">
      <w:start w:val="1"/>
      <w:numFmt w:val="lowerRoman"/>
      <w:lvlText w:val="%9."/>
      <w:lvlJc w:val="right"/>
      <w:pPr>
        <w:ind w:left="6480" w:hanging="180"/>
      </w:pPr>
    </w:lvl>
  </w:abstractNum>
  <w:abstractNum w:abstractNumId="134" w15:restartNumberingAfterBreak="0">
    <w:nsid w:val="3E157F9A"/>
    <w:multiLevelType w:val="hybridMultilevel"/>
    <w:tmpl w:val="94B08F80"/>
    <w:lvl w:ilvl="0" w:tplc="C02AA98A">
      <w:start w:val="1"/>
      <w:numFmt w:val="lowerLetter"/>
      <w:lvlText w:val="%1)"/>
      <w:lvlJc w:val="left"/>
      <w:pPr>
        <w:ind w:left="1080" w:hanging="360"/>
      </w:pPr>
      <w:rPr>
        <w:rFonts w:hint="default"/>
      </w:rPr>
    </w:lvl>
    <w:lvl w:ilvl="1" w:tplc="AEE4DE26" w:tentative="1">
      <w:start w:val="1"/>
      <w:numFmt w:val="lowerLetter"/>
      <w:lvlText w:val="%2."/>
      <w:lvlJc w:val="left"/>
      <w:pPr>
        <w:ind w:left="1800" w:hanging="360"/>
      </w:pPr>
    </w:lvl>
    <w:lvl w:ilvl="2" w:tplc="12FA7F7E" w:tentative="1">
      <w:start w:val="1"/>
      <w:numFmt w:val="lowerRoman"/>
      <w:lvlText w:val="%3."/>
      <w:lvlJc w:val="right"/>
      <w:pPr>
        <w:ind w:left="2520" w:hanging="180"/>
      </w:pPr>
    </w:lvl>
    <w:lvl w:ilvl="3" w:tplc="990E1BB6" w:tentative="1">
      <w:start w:val="1"/>
      <w:numFmt w:val="decimal"/>
      <w:lvlText w:val="%4."/>
      <w:lvlJc w:val="left"/>
      <w:pPr>
        <w:ind w:left="3240" w:hanging="360"/>
      </w:pPr>
    </w:lvl>
    <w:lvl w:ilvl="4" w:tplc="5410476E" w:tentative="1">
      <w:start w:val="1"/>
      <w:numFmt w:val="lowerLetter"/>
      <w:lvlText w:val="%5."/>
      <w:lvlJc w:val="left"/>
      <w:pPr>
        <w:ind w:left="3960" w:hanging="360"/>
      </w:pPr>
    </w:lvl>
    <w:lvl w:ilvl="5" w:tplc="DEA6490A" w:tentative="1">
      <w:start w:val="1"/>
      <w:numFmt w:val="lowerRoman"/>
      <w:lvlText w:val="%6."/>
      <w:lvlJc w:val="right"/>
      <w:pPr>
        <w:ind w:left="4680" w:hanging="180"/>
      </w:pPr>
    </w:lvl>
    <w:lvl w:ilvl="6" w:tplc="943C5492" w:tentative="1">
      <w:start w:val="1"/>
      <w:numFmt w:val="decimal"/>
      <w:lvlText w:val="%7."/>
      <w:lvlJc w:val="left"/>
      <w:pPr>
        <w:ind w:left="5400" w:hanging="360"/>
      </w:pPr>
    </w:lvl>
    <w:lvl w:ilvl="7" w:tplc="FD02BAD4" w:tentative="1">
      <w:start w:val="1"/>
      <w:numFmt w:val="lowerLetter"/>
      <w:lvlText w:val="%8."/>
      <w:lvlJc w:val="left"/>
      <w:pPr>
        <w:ind w:left="6120" w:hanging="360"/>
      </w:pPr>
    </w:lvl>
    <w:lvl w:ilvl="8" w:tplc="C9E6078A" w:tentative="1">
      <w:start w:val="1"/>
      <w:numFmt w:val="lowerRoman"/>
      <w:lvlText w:val="%9."/>
      <w:lvlJc w:val="right"/>
      <w:pPr>
        <w:ind w:left="6840" w:hanging="180"/>
      </w:pPr>
    </w:lvl>
  </w:abstractNum>
  <w:abstractNum w:abstractNumId="135" w15:restartNumberingAfterBreak="0">
    <w:nsid w:val="3EE45FFE"/>
    <w:multiLevelType w:val="hybridMultilevel"/>
    <w:tmpl w:val="C024D9AC"/>
    <w:lvl w:ilvl="0" w:tplc="F5542516">
      <w:start w:val="1"/>
      <w:numFmt w:val="decimal"/>
      <w:lvlText w:val="%1."/>
      <w:lvlJc w:val="left"/>
      <w:pPr>
        <w:ind w:left="720" w:hanging="360"/>
      </w:pPr>
      <w:rPr>
        <w:rFonts w:ascii="Arial" w:hAnsi="Arial" w:cs="Arial" w:hint="default"/>
      </w:rPr>
    </w:lvl>
    <w:lvl w:ilvl="1" w:tplc="40C63E94">
      <w:start w:val="1"/>
      <w:numFmt w:val="lowerLetter"/>
      <w:lvlText w:val="%2."/>
      <w:lvlJc w:val="left"/>
      <w:pPr>
        <w:ind w:left="1440" w:hanging="360"/>
      </w:pPr>
    </w:lvl>
    <w:lvl w:ilvl="2" w:tplc="1BACF81E" w:tentative="1">
      <w:start w:val="1"/>
      <w:numFmt w:val="lowerRoman"/>
      <w:lvlText w:val="%3."/>
      <w:lvlJc w:val="right"/>
      <w:pPr>
        <w:ind w:left="2160" w:hanging="180"/>
      </w:pPr>
    </w:lvl>
    <w:lvl w:ilvl="3" w:tplc="37B45D72" w:tentative="1">
      <w:start w:val="1"/>
      <w:numFmt w:val="decimal"/>
      <w:lvlText w:val="%4."/>
      <w:lvlJc w:val="left"/>
      <w:pPr>
        <w:ind w:left="2880" w:hanging="360"/>
      </w:pPr>
    </w:lvl>
    <w:lvl w:ilvl="4" w:tplc="40766C86" w:tentative="1">
      <w:start w:val="1"/>
      <w:numFmt w:val="lowerLetter"/>
      <w:lvlText w:val="%5."/>
      <w:lvlJc w:val="left"/>
      <w:pPr>
        <w:ind w:left="3600" w:hanging="360"/>
      </w:pPr>
    </w:lvl>
    <w:lvl w:ilvl="5" w:tplc="DF58C762" w:tentative="1">
      <w:start w:val="1"/>
      <w:numFmt w:val="lowerRoman"/>
      <w:lvlText w:val="%6."/>
      <w:lvlJc w:val="right"/>
      <w:pPr>
        <w:ind w:left="4320" w:hanging="180"/>
      </w:pPr>
    </w:lvl>
    <w:lvl w:ilvl="6" w:tplc="8F50745C" w:tentative="1">
      <w:start w:val="1"/>
      <w:numFmt w:val="decimal"/>
      <w:lvlText w:val="%7."/>
      <w:lvlJc w:val="left"/>
      <w:pPr>
        <w:ind w:left="5040" w:hanging="360"/>
      </w:pPr>
    </w:lvl>
    <w:lvl w:ilvl="7" w:tplc="874A9202" w:tentative="1">
      <w:start w:val="1"/>
      <w:numFmt w:val="lowerLetter"/>
      <w:lvlText w:val="%8."/>
      <w:lvlJc w:val="left"/>
      <w:pPr>
        <w:ind w:left="5760" w:hanging="360"/>
      </w:pPr>
    </w:lvl>
    <w:lvl w:ilvl="8" w:tplc="F42E5412" w:tentative="1">
      <w:start w:val="1"/>
      <w:numFmt w:val="lowerRoman"/>
      <w:lvlText w:val="%9."/>
      <w:lvlJc w:val="right"/>
      <w:pPr>
        <w:ind w:left="6480" w:hanging="180"/>
      </w:pPr>
    </w:lvl>
  </w:abstractNum>
  <w:abstractNum w:abstractNumId="136" w15:restartNumberingAfterBreak="0">
    <w:nsid w:val="3F072B39"/>
    <w:multiLevelType w:val="hybridMultilevel"/>
    <w:tmpl w:val="3FCE2854"/>
    <w:lvl w:ilvl="0" w:tplc="51C45386">
      <w:start w:val="1"/>
      <w:numFmt w:val="lowerLetter"/>
      <w:lvlText w:val="(%1)"/>
      <w:lvlJc w:val="left"/>
      <w:pPr>
        <w:ind w:left="1080" w:hanging="360"/>
      </w:pPr>
    </w:lvl>
    <w:lvl w:ilvl="1" w:tplc="ABB85A08">
      <w:start w:val="1"/>
      <w:numFmt w:val="lowerLetter"/>
      <w:lvlText w:val="%2."/>
      <w:lvlJc w:val="left"/>
      <w:pPr>
        <w:ind w:left="1800" w:hanging="360"/>
      </w:pPr>
    </w:lvl>
    <w:lvl w:ilvl="2" w:tplc="598A7C18">
      <w:start w:val="1"/>
      <w:numFmt w:val="lowerRoman"/>
      <w:lvlText w:val="%3."/>
      <w:lvlJc w:val="right"/>
      <w:pPr>
        <w:ind w:left="2520" w:hanging="180"/>
      </w:pPr>
    </w:lvl>
    <w:lvl w:ilvl="3" w:tplc="13C49A22">
      <w:start w:val="1"/>
      <w:numFmt w:val="decimal"/>
      <w:lvlText w:val="%4."/>
      <w:lvlJc w:val="left"/>
      <w:pPr>
        <w:ind w:left="3240" w:hanging="360"/>
      </w:pPr>
    </w:lvl>
    <w:lvl w:ilvl="4" w:tplc="ACC46D72">
      <w:start w:val="1"/>
      <w:numFmt w:val="lowerLetter"/>
      <w:lvlText w:val="%5."/>
      <w:lvlJc w:val="left"/>
      <w:pPr>
        <w:ind w:left="3960" w:hanging="360"/>
      </w:pPr>
    </w:lvl>
    <w:lvl w:ilvl="5" w:tplc="4B649A74">
      <w:start w:val="1"/>
      <w:numFmt w:val="lowerRoman"/>
      <w:lvlText w:val="%6."/>
      <w:lvlJc w:val="right"/>
      <w:pPr>
        <w:ind w:left="4680" w:hanging="180"/>
      </w:pPr>
    </w:lvl>
    <w:lvl w:ilvl="6" w:tplc="FFE45B60">
      <w:start w:val="1"/>
      <w:numFmt w:val="decimal"/>
      <w:lvlText w:val="%7."/>
      <w:lvlJc w:val="left"/>
      <w:pPr>
        <w:ind w:left="5400" w:hanging="360"/>
      </w:pPr>
    </w:lvl>
    <w:lvl w:ilvl="7" w:tplc="C54C7870">
      <w:start w:val="1"/>
      <w:numFmt w:val="lowerLetter"/>
      <w:lvlText w:val="%8."/>
      <w:lvlJc w:val="left"/>
      <w:pPr>
        <w:ind w:left="6120" w:hanging="360"/>
      </w:pPr>
    </w:lvl>
    <w:lvl w:ilvl="8" w:tplc="F32440C2">
      <w:start w:val="1"/>
      <w:numFmt w:val="lowerRoman"/>
      <w:lvlText w:val="%9."/>
      <w:lvlJc w:val="right"/>
      <w:pPr>
        <w:ind w:left="6840" w:hanging="180"/>
      </w:pPr>
    </w:lvl>
  </w:abstractNum>
  <w:abstractNum w:abstractNumId="137" w15:restartNumberingAfterBreak="0">
    <w:nsid w:val="3F486552"/>
    <w:multiLevelType w:val="hybridMultilevel"/>
    <w:tmpl w:val="8BCC75D0"/>
    <w:lvl w:ilvl="0" w:tplc="2382A8E4">
      <w:start w:val="1"/>
      <w:numFmt w:val="lowerLetter"/>
      <w:lvlText w:val="%1."/>
      <w:lvlJc w:val="left"/>
      <w:pPr>
        <w:ind w:left="1080" w:hanging="360"/>
      </w:pPr>
      <w:rPr>
        <w:rFonts w:hint="default"/>
      </w:rPr>
    </w:lvl>
    <w:lvl w:ilvl="1" w:tplc="B2064082" w:tentative="1">
      <w:start w:val="1"/>
      <w:numFmt w:val="lowerLetter"/>
      <w:lvlText w:val="%2."/>
      <w:lvlJc w:val="left"/>
      <w:pPr>
        <w:ind w:left="1440" w:hanging="360"/>
      </w:pPr>
    </w:lvl>
    <w:lvl w:ilvl="2" w:tplc="0A584988" w:tentative="1">
      <w:start w:val="1"/>
      <w:numFmt w:val="lowerRoman"/>
      <w:lvlText w:val="%3."/>
      <w:lvlJc w:val="right"/>
      <w:pPr>
        <w:ind w:left="2160" w:hanging="180"/>
      </w:pPr>
    </w:lvl>
    <w:lvl w:ilvl="3" w:tplc="730E7A00" w:tentative="1">
      <w:start w:val="1"/>
      <w:numFmt w:val="decimal"/>
      <w:lvlText w:val="%4."/>
      <w:lvlJc w:val="left"/>
      <w:pPr>
        <w:ind w:left="2880" w:hanging="360"/>
      </w:pPr>
    </w:lvl>
    <w:lvl w:ilvl="4" w:tplc="E1925D00" w:tentative="1">
      <w:start w:val="1"/>
      <w:numFmt w:val="lowerLetter"/>
      <w:lvlText w:val="%5."/>
      <w:lvlJc w:val="left"/>
      <w:pPr>
        <w:ind w:left="3600" w:hanging="360"/>
      </w:pPr>
    </w:lvl>
    <w:lvl w:ilvl="5" w:tplc="2A1E3CC6" w:tentative="1">
      <w:start w:val="1"/>
      <w:numFmt w:val="lowerRoman"/>
      <w:lvlText w:val="%6."/>
      <w:lvlJc w:val="right"/>
      <w:pPr>
        <w:ind w:left="4320" w:hanging="180"/>
      </w:pPr>
    </w:lvl>
    <w:lvl w:ilvl="6" w:tplc="D18C8394" w:tentative="1">
      <w:start w:val="1"/>
      <w:numFmt w:val="decimal"/>
      <w:lvlText w:val="%7."/>
      <w:lvlJc w:val="left"/>
      <w:pPr>
        <w:ind w:left="5040" w:hanging="360"/>
      </w:pPr>
    </w:lvl>
    <w:lvl w:ilvl="7" w:tplc="6A4445B0" w:tentative="1">
      <w:start w:val="1"/>
      <w:numFmt w:val="lowerLetter"/>
      <w:lvlText w:val="%8."/>
      <w:lvlJc w:val="left"/>
      <w:pPr>
        <w:ind w:left="5760" w:hanging="360"/>
      </w:pPr>
    </w:lvl>
    <w:lvl w:ilvl="8" w:tplc="E4E020D8" w:tentative="1">
      <w:start w:val="1"/>
      <w:numFmt w:val="lowerRoman"/>
      <w:lvlText w:val="%9."/>
      <w:lvlJc w:val="right"/>
      <w:pPr>
        <w:ind w:left="6480" w:hanging="180"/>
      </w:pPr>
    </w:lvl>
  </w:abstractNum>
  <w:abstractNum w:abstractNumId="138" w15:restartNumberingAfterBreak="0">
    <w:nsid w:val="3F573762"/>
    <w:multiLevelType w:val="hybridMultilevel"/>
    <w:tmpl w:val="A4ACC604"/>
    <w:lvl w:ilvl="0" w:tplc="3B905930">
      <w:start w:val="1"/>
      <w:numFmt w:val="lowerLetter"/>
      <w:lvlText w:val="%1)"/>
      <w:lvlJc w:val="left"/>
      <w:pPr>
        <w:ind w:left="720" w:hanging="360"/>
      </w:pPr>
      <w:rPr>
        <w:rFonts w:cs="Arial" w:hint="default"/>
      </w:rPr>
    </w:lvl>
    <w:lvl w:ilvl="1" w:tplc="D9087F22" w:tentative="1">
      <w:start w:val="1"/>
      <w:numFmt w:val="lowerLetter"/>
      <w:lvlText w:val="%2."/>
      <w:lvlJc w:val="left"/>
      <w:pPr>
        <w:ind w:left="1440" w:hanging="360"/>
      </w:pPr>
    </w:lvl>
    <w:lvl w:ilvl="2" w:tplc="9D042436" w:tentative="1">
      <w:start w:val="1"/>
      <w:numFmt w:val="lowerRoman"/>
      <w:lvlText w:val="%3."/>
      <w:lvlJc w:val="right"/>
      <w:pPr>
        <w:ind w:left="2160" w:hanging="180"/>
      </w:pPr>
    </w:lvl>
    <w:lvl w:ilvl="3" w:tplc="88EC275A" w:tentative="1">
      <w:start w:val="1"/>
      <w:numFmt w:val="decimal"/>
      <w:lvlText w:val="%4."/>
      <w:lvlJc w:val="left"/>
      <w:pPr>
        <w:ind w:left="2880" w:hanging="360"/>
      </w:pPr>
    </w:lvl>
    <w:lvl w:ilvl="4" w:tplc="315E6ADE" w:tentative="1">
      <w:start w:val="1"/>
      <w:numFmt w:val="lowerLetter"/>
      <w:lvlText w:val="%5."/>
      <w:lvlJc w:val="left"/>
      <w:pPr>
        <w:ind w:left="3600" w:hanging="360"/>
      </w:pPr>
    </w:lvl>
    <w:lvl w:ilvl="5" w:tplc="4DAC5136" w:tentative="1">
      <w:start w:val="1"/>
      <w:numFmt w:val="lowerRoman"/>
      <w:lvlText w:val="%6."/>
      <w:lvlJc w:val="right"/>
      <w:pPr>
        <w:ind w:left="4320" w:hanging="180"/>
      </w:pPr>
    </w:lvl>
    <w:lvl w:ilvl="6" w:tplc="EFD0AD22" w:tentative="1">
      <w:start w:val="1"/>
      <w:numFmt w:val="decimal"/>
      <w:lvlText w:val="%7."/>
      <w:lvlJc w:val="left"/>
      <w:pPr>
        <w:ind w:left="5040" w:hanging="360"/>
      </w:pPr>
    </w:lvl>
    <w:lvl w:ilvl="7" w:tplc="63F4F980" w:tentative="1">
      <w:start w:val="1"/>
      <w:numFmt w:val="lowerLetter"/>
      <w:lvlText w:val="%8."/>
      <w:lvlJc w:val="left"/>
      <w:pPr>
        <w:ind w:left="5760" w:hanging="360"/>
      </w:pPr>
    </w:lvl>
    <w:lvl w:ilvl="8" w:tplc="5902101C" w:tentative="1">
      <w:start w:val="1"/>
      <w:numFmt w:val="lowerRoman"/>
      <w:lvlText w:val="%9."/>
      <w:lvlJc w:val="right"/>
      <w:pPr>
        <w:ind w:left="6480" w:hanging="180"/>
      </w:pPr>
    </w:lvl>
  </w:abstractNum>
  <w:abstractNum w:abstractNumId="139" w15:restartNumberingAfterBreak="0">
    <w:nsid w:val="40926237"/>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40" w15:restartNumberingAfterBreak="0">
    <w:nsid w:val="41005363"/>
    <w:multiLevelType w:val="hybridMultilevel"/>
    <w:tmpl w:val="4FE44468"/>
    <w:lvl w:ilvl="0" w:tplc="61A0CF20">
      <w:start w:val="1"/>
      <w:numFmt w:val="lowerLetter"/>
      <w:lvlText w:val="%1)"/>
      <w:lvlJc w:val="left"/>
      <w:pPr>
        <w:ind w:left="720" w:hanging="360"/>
      </w:pPr>
      <w:rPr>
        <w:rFonts w:hint="default"/>
      </w:rPr>
    </w:lvl>
    <w:lvl w:ilvl="1" w:tplc="8578C3D6" w:tentative="1">
      <w:start w:val="1"/>
      <w:numFmt w:val="lowerLetter"/>
      <w:lvlText w:val="%2."/>
      <w:lvlJc w:val="left"/>
      <w:pPr>
        <w:ind w:left="1440" w:hanging="360"/>
      </w:pPr>
    </w:lvl>
    <w:lvl w:ilvl="2" w:tplc="7410EDB2" w:tentative="1">
      <w:start w:val="1"/>
      <w:numFmt w:val="lowerRoman"/>
      <w:lvlText w:val="%3."/>
      <w:lvlJc w:val="right"/>
      <w:pPr>
        <w:ind w:left="2160" w:hanging="180"/>
      </w:pPr>
    </w:lvl>
    <w:lvl w:ilvl="3" w:tplc="5F92E98A" w:tentative="1">
      <w:start w:val="1"/>
      <w:numFmt w:val="decimal"/>
      <w:lvlText w:val="%4."/>
      <w:lvlJc w:val="left"/>
      <w:pPr>
        <w:ind w:left="2880" w:hanging="360"/>
      </w:pPr>
    </w:lvl>
    <w:lvl w:ilvl="4" w:tplc="181668CE" w:tentative="1">
      <w:start w:val="1"/>
      <w:numFmt w:val="lowerLetter"/>
      <w:lvlText w:val="%5."/>
      <w:lvlJc w:val="left"/>
      <w:pPr>
        <w:ind w:left="3600" w:hanging="360"/>
      </w:pPr>
    </w:lvl>
    <w:lvl w:ilvl="5" w:tplc="1F2AE2D0" w:tentative="1">
      <w:start w:val="1"/>
      <w:numFmt w:val="lowerRoman"/>
      <w:lvlText w:val="%6."/>
      <w:lvlJc w:val="right"/>
      <w:pPr>
        <w:ind w:left="4320" w:hanging="180"/>
      </w:pPr>
    </w:lvl>
    <w:lvl w:ilvl="6" w:tplc="DEA865AA" w:tentative="1">
      <w:start w:val="1"/>
      <w:numFmt w:val="decimal"/>
      <w:lvlText w:val="%7."/>
      <w:lvlJc w:val="left"/>
      <w:pPr>
        <w:ind w:left="5040" w:hanging="360"/>
      </w:pPr>
    </w:lvl>
    <w:lvl w:ilvl="7" w:tplc="9FBC72E4" w:tentative="1">
      <w:start w:val="1"/>
      <w:numFmt w:val="lowerLetter"/>
      <w:lvlText w:val="%8."/>
      <w:lvlJc w:val="left"/>
      <w:pPr>
        <w:ind w:left="5760" w:hanging="360"/>
      </w:pPr>
    </w:lvl>
    <w:lvl w:ilvl="8" w:tplc="1C32F460" w:tentative="1">
      <w:start w:val="1"/>
      <w:numFmt w:val="lowerRoman"/>
      <w:lvlText w:val="%9."/>
      <w:lvlJc w:val="right"/>
      <w:pPr>
        <w:ind w:left="6480" w:hanging="180"/>
      </w:pPr>
    </w:lvl>
  </w:abstractNum>
  <w:abstractNum w:abstractNumId="141" w15:restartNumberingAfterBreak="0">
    <w:nsid w:val="419948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431D72AB"/>
    <w:multiLevelType w:val="hybridMultilevel"/>
    <w:tmpl w:val="4B7E9EFC"/>
    <w:lvl w:ilvl="0" w:tplc="2EA82CF8">
      <w:start w:val="1"/>
      <w:numFmt w:val="lowerLetter"/>
      <w:lvlText w:val="%1)"/>
      <w:lvlJc w:val="left"/>
      <w:pPr>
        <w:ind w:left="720" w:hanging="360"/>
      </w:pPr>
      <w:rPr>
        <w:rFonts w:hint="default"/>
      </w:rPr>
    </w:lvl>
    <w:lvl w:ilvl="1" w:tplc="9530FDCC" w:tentative="1">
      <w:start w:val="1"/>
      <w:numFmt w:val="lowerLetter"/>
      <w:lvlText w:val="%2."/>
      <w:lvlJc w:val="left"/>
      <w:pPr>
        <w:ind w:left="1440" w:hanging="360"/>
      </w:pPr>
    </w:lvl>
    <w:lvl w:ilvl="2" w:tplc="47E4795E" w:tentative="1">
      <w:start w:val="1"/>
      <w:numFmt w:val="lowerRoman"/>
      <w:lvlText w:val="%3."/>
      <w:lvlJc w:val="right"/>
      <w:pPr>
        <w:ind w:left="2160" w:hanging="180"/>
      </w:pPr>
    </w:lvl>
    <w:lvl w:ilvl="3" w:tplc="B2561050" w:tentative="1">
      <w:start w:val="1"/>
      <w:numFmt w:val="decimal"/>
      <w:lvlText w:val="%4."/>
      <w:lvlJc w:val="left"/>
      <w:pPr>
        <w:ind w:left="2880" w:hanging="360"/>
      </w:pPr>
    </w:lvl>
    <w:lvl w:ilvl="4" w:tplc="3AB80988" w:tentative="1">
      <w:start w:val="1"/>
      <w:numFmt w:val="lowerLetter"/>
      <w:lvlText w:val="%5."/>
      <w:lvlJc w:val="left"/>
      <w:pPr>
        <w:ind w:left="3600" w:hanging="360"/>
      </w:pPr>
    </w:lvl>
    <w:lvl w:ilvl="5" w:tplc="FA343962" w:tentative="1">
      <w:start w:val="1"/>
      <w:numFmt w:val="lowerRoman"/>
      <w:lvlText w:val="%6."/>
      <w:lvlJc w:val="right"/>
      <w:pPr>
        <w:ind w:left="4320" w:hanging="180"/>
      </w:pPr>
    </w:lvl>
    <w:lvl w:ilvl="6" w:tplc="E1C26EAE" w:tentative="1">
      <w:start w:val="1"/>
      <w:numFmt w:val="decimal"/>
      <w:lvlText w:val="%7."/>
      <w:lvlJc w:val="left"/>
      <w:pPr>
        <w:ind w:left="5040" w:hanging="360"/>
      </w:pPr>
    </w:lvl>
    <w:lvl w:ilvl="7" w:tplc="917A9106" w:tentative="1">
      <w:start w:val="1"/>
      <w:numFmt w:val="lowerLetter"/>
      <w:lvlText w:val="%8."/>
      <w:lvlJc w:val="left"/>
      <w:pPr>
        <w:ind w:left="5760" w:hanging="360"/>
      </w:pPr>
    </w:lvl>
    <w:lvl w:ilvl="8" w:tplc="3F00410A" w:tentative="1">
      <w:start w:val="1"/>
      <w:numFmt w:val="lowerRoman"/>
      <w:lvlText w:val="%9."/>
      <w:lvlJc w:val="right"/>
      <w:pPr>
        <w:ind w:left="6480" w:hanging="180"/>
      </w:pPr>
    </w:lvl>
  </w:abstractNum>
  <w:abstractNum w:abstractNumId="143" w15:restartNumberingAfterBreak="0">
    <w:nsid w:val="436F2F28"/>
    <w:multiLevelType w:val="multilevel"/>
    <w:tmpl w:val="D05A8CA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4" w15:restartNumberingAfterBreak="0">
    <w:nsid w:val="43833170"/>
    <w:multiLevelType w:val="hybridMultilevel"/>
    <w:tmpl w:val="1F7ADC88"/>
    <w:lvl w:ilvl="0" w:tplc="B344C4CA">
      <w:start w:val="1"/>
      <w:numFmt w:val="decimal"/>
      <w:lvlText w:val="%1)"/>
      <w:lvlJc w:val="left"/>
      <w:pPr>
        <w:ind w:left="720" w:hanging="360"/>
      </w:pPr>
      <w:rPr>
        <w:rFonts w:hint="default"/>
      </w:rPr>
    </w:lvl>
    <w:lvl w:ilvl="1" w:tplc="0568E59C" w:tentative="1">
      <w:start w:val="1"/>
      <w:numFmt w:val="lowerLetter"/>
      <w:lvlText w:val="%2."/>
      <w:lvlJc w:val="left"/>
      <w:pPr>
        <w:ind w:left="1440" w:hanging="360"/>
      </w:pPr>
    </w:lvl>
    <w:lvl w:ilvl="2" w:tplc="42ECCB5E" w:tentative="1">
      <w:start w:val="1"/>
      <w:numFmt w:val="lowerRoman"/>
      <w:lvlText w:val="%3."/>
      <w:lvlJc w:val="right"/>
      <w:pPr>
        <w:ind w:left="2160" w:hanging="180"/>
      </w:pPr>
    </w:lvl>
    <w:lvl w:ilvl="3" w:tplc="71401DCC" w:tentative="1">
      <w:start w:val="1"/>
      <w:numFmt w:val="decimal"/>
      <w:lvlText w:val="%4."/>
      <w:lvlJc w:val="left"/>
      <w:pPr>
        <w:ind w:left="2880" w:hanging="360"/>
      </w:pPr>
    </w:lvl>
    <w:lvl w:ilvl="4" w:tplc="81368BCC" w:tentative="1">
      <w:start w:val="1"/>
      <w:numFmt w:val="lowerLetter"/>
      <w:lvlText w:val="%5."/>
      <w:lvlJc w:val="left"/>
      <w:pPr>
        <w:ind w:left="3600" w:hanging="360"/>
      </w:pPr>
    </w:lvl>
    <w:lvl w:ilvl="5" w:tplc="83B8AF40" w:tentative="1">
      <w:start w:val="1"/>
      <w:numFmt w:val="lowerRoman"/>
      <w:lvlText w:val="%6."/>
      <w:lvlJc w:val="right"/>
      <w:pPr>
        <w:ind w:left="4320" w:hanging="180"/>
      </w:pPr>
    </w:lvl>
    <w:lvl w:ilvl="6" w:tplc="DCA2B4CA" w:tentative="1">
      <w:start w:val="1"/>
      <w:numFmt w:val="decimal"/>
      <w:lvlText w:val="%7."/>
      <w:lvlJc w:val="left"/>
      <w:pPr>
        <w:ind w:left="5040" w:hanging="360"/>
      </w:pPr>
    </w:lvl>
    <w:lvl w:ilvl="7" w:tplc="3794A384" w:tentative="1">
      <w:start w:val="1"/>
      <w:numFmt w:val="lowerLetter"/>
      <w:lvlText w:val="%8."/>
      <w:lvlJc w:val="left"/>
      <w:pPr>
        <w:ind w:left="5760" w:hanging="360"/>
      </w:pPr>
    </w:lvl>
    <w:lvl w:ilvl="8" w:tplc="6E3C5A48" w:tentative="1">
      <w:start w:val="1"/>
      <w:numFmt w:val="lowerRoman"/>
      <w:lvlText w:val="%9."/>
      <w:lvlJc w:val="right"/>
      <w:pPr>
        <w:ind w:left="6480" w:hanging="180"/>
      </w:pPr>
    </w:lvl>
  </w:abstractNum>
  <w:abstractNum w:abstractNumId="145" w15:restartNumberingAfterBreak="0">
    <w:nsid w:val="43C51E2C"/>
    <w:multiLevelType w:val="hybridMultilevel"/>
    <w:tmpl w:val="85185354"/>
    <w:lvl w:ilvl="0" w:tplc="9F202908">
      <w:start w:val="3"/>
      <w:numFmt w:val="lowerLetter"/>
      <w:lvlText w:val="%1)"/>
      <w:lvlJc w:val="left"/>
      <w:pPr>
        <w:ind w:left="720" w:hanging="360"/>
      </w:pPr>
      <w:rPr>
        <w:rFonts w:hint="default"/>
      </w:rPr>
    </w:lvl>
    <w:lvl w:ilvl="1" w:tplc="6C4402F4" w:tentative="1">
      <w:start w:val="1"/>
      <w:numFmt w:val="lowerLetter"/>
      <w:lvlText w:val="%2."/>
      <w:lvlJc w:val="left"/>
      <w:pPr>
        <w:ind w:left="1440" w:hanging="360"/>
      </w:pPr>
    </w:lvl>
    <w:lvl w:ilvl="2" w:tplc="8DCAE40A" w:tentative="1">
      <w:start w:val="1"/>
      <w:numFmt w:val="lowerRoman"/>
      <w:lvlText w:val="%3."/>
      <w:lvlJc w:val="right"/>
      <w:pPr>
        <w:ind w:left="2160" w:hanging="180"/>
      </w:pPr>
    </w:lvl>
    <w:lvl w:ilvl="3" w:tplc="F3AA44D0" w:tentative="1">
      <w:start w:val="1"/>
      <w:numFmt w:val="decimal"/>
      <w:lvlText w:val="%4."/>
      <w:lvlJc w:val="left"/>
      <w:pPr>
        <w:ind w:left="2880" w:hanging="360"/>
      </w:pPr>
    </w:lvl>
    <w:lvl w:ilvl="4" w:tplc="5F98CAA2" w:tentative="1">
      <w:start w:val="1"/>
      <w:numFmt w:val="lowerLetter"/>
      <w:lvlText w:val="%5."/>
      <w:lvlJc w:val="left"/>
      <w:pPr>
        <w:ind w:left="3600" w:hanging="360"/>
      </w:pPr>
    </w:lvl>
    <w:lvl w:ilvl="5" w:tplc="4652270C" w:tentative="1">
      <w:start w:val="1"/>
      <w:numFmt w:val="lowerRoman"/>
      <w:lvlText w:val="%6."/>
      <w:lvlJc w:val="right"/>
      <w:pPr>
        <w:ind w:left="4320" w:hanging="180"/>
      </w:pPr>
    </w:lvl>
    <w:lvl w:ilvl="6" w:tplc="750A5CC6" w:tentative="1">
      <w:start w:val="1"/>
      <w:numFmt w:val="decimal"/>
      <w:lvlText w:val="%7."/>
      <w:lvlJc w:val="left"/>
      <w:pPr>
        <w:ind w:left="5040" w:hanging="360"/>
      </w:pPr>
    </w:lvl>
    <w:lvl w:ilvl="7" w:tplc="A92A4B5C" w:tentative="1">
      <w:start w:val="1"/>
      <w:numFmt w:val="lowerLetter"/>
      <w:lvlText w:val="%8."/>
      <w:lvlJc w:val="left"/>
      <w:pPr>
        <w:ind w:left="5760" w:hanging="360"/>
      </w:pPr>
    </w:lvl>
    <w:lvl w:ilvl="8" w:tplc="59CA06BA" w:tentative="1">
      <w:start w:val="1"/>
      <w:numFmt w:val="lowerRoman"/>
      <w:lvlText w:val="%9."/>
      <w:lvlJc w:val="right"/>
      <w:pPr>
        <w:ind w:left="6480" w:hanging="180"/>
      </w:pPr>
    </w:lvl>
  </w:abstractNum>
  <w:abstractNum w:abstractNumId="146" w15:restartNumberingAfterBreak="0">
    <w:nsid w:val="44C1685A"/>
    <w:multiLevelType w:val="hybridMultilevel"/>
    <w:tmpl w:val="E9B8DCC0"/>
    <w:lvl w:ilvl="0" w:tplc="E620DF8C">
      <w:start w:val="2"/>
      <w:numFmt w:val="decimal"/>
      <w:lvlText w:val="%1"/>
      <w:lvlJc w:val="left"/>
      <w:pPr>
        <w:ind w:left="720" w:hanging="360"/>
      </w:pPr>
      <w:rPr>
        <w:rFonts w:hint="default"/>
      </w:rPr>
    </w:lvl>
    <w:lvl w:ilvl="1" w:tplc="8F705FF0">
      <w:start w:val="1"/>
      <w:numFmt w:val="lowerLetter"/>
      <w:lvlText w:val="%2."/>
      <w:lvlJc w:val="left"/>
      <w:pPr>
        <w:ind w:left="1440" w:hanging="360"/>
      </w:pPr>
    </w:lvl>
    <w:lvl w:ilvl="2" w:tplc="F9A24A8E" w:tentative="1">
      <w:start w:val="1"/>
      <w:numFmt w:val="lowerRoman"/>
      <w:lvlText w:val="%3."/>
      <w:lvlJc w:val="right"/>
      <w:pPr>
        <w:ind w:left="2160" w:hanging="180"/>
      </w:pPr>
    </w:lvl>
    <w:lvl w:ilvl="3" w:tplc="8DC40CBA" w:tentative="1">
      <w:start w:val="1"/>
      <w:numFmt w:val="decimal"/>
      <w:lvlText w:val="%4."/>
      <w:lvlJc w:val="left"/>
      <w:pPr>
        <w:ind w:left="2880" w:hanging="360"/>
      </w:pPr>
    </w:lvl>
    <w:lvl w:ilvl="4" w:tplc="9AF6472A" w:tentative="1">
      <w:start w:val="1"/>
      <w:numFmt w:val="lowerLetter"/>
      <w:lvlText w:val="%5."/>
      <w:lvlJc w:val="left"/>
      <w:pPr>
        <w:ind w:left="3600" w:hanging="360"/>
      </w:pPr>
    </w:lvl>
    <w:lvl w:ilvl="5" w:tplc="AC3ABE32" w:tentative="1">
      <w:start w:val="1"/>
      <w:numFmt w:val="lowerRoman"/>
      <w:lvlText w:val="%6."/>
      <w:lvlJc w:val="right"/>
      <w:pPr>
        <w:ind w:left="4320" w:hanging="180"/>
      </w:pPr>
    </w:lvl>
    <w:lvl w:ilvl="6" w:tplc="370E78EC" w:tentative="1">
      <w:start w:val="1"/>
      <w:numFmt w:val="decimal"/>
      <w:lvlText w:val="%7."/>
      <w:lvlJc w:val="left"/>
      <w:pPr>
        <w:ind w:left="5040" w:hanging="360"/>
      </w:pPr>
    </w:lvl>
    <w:lvl w:ilvl="7" w:tplc="647AFD5A" w:tentative="1">
      <w:start w:val="1"/>
      <w:numFmt w:val="lowerLetter"/>
      <w:lvlText w:val="%8."/>
      <w:lvlJc w:val="left"/>
      <w:pPr>
        <w:ind w:left="5760" w:hanging="360"/>
      </w:pPr>
    </w:lvl>
    <w:lvl w:ilvl="8" w:tplc="0994DC90" w:tentative="1">
      <w:start w:val="1"/>
      <w:numFmt w:val="lowerRoman"/>
      <w:lvlText w:val="%9."/>
      <w:lvlJc w:val="right"/>
      <w:pPr>
        <w:ind w:left="6480" w:hanging="180"/>
      </w:pPr>
    </w:lvl>
  </w:abstractNum>
  <w:abstractNum w:abstractNumId="147" w15:restartNumberingAfterBreak="0">
    <w:nsid w:val="457E2B41"/>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48" w15:restartNumberingAfterBreak="0">
    <w:nsid w:val="47181849"/>
    <w:multiLevelType w:val="multilevel"/>
    <w:tmpl w:val="5878578A"/>
    <w:name w:val="00Appendix"/>
    <w:lvl w:ilvl="0">
      <w:start w:val="1"/>
      <w:numFmt w:val="decimal"/>
      <w:pStyle w:val="00-Appendix-BB"/>
      <w:suff w:val="nothing"/>
      <w:lvlText w:val="Appendix %1"/>
      <w:lvlJc w:val="left"/>
      <w:pPr>
        <w:ind w:left="720" w:hanging="720"/>
      </w:pPr>
      <w:rPr>
        <w:rFonts w:hint="default"/>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9" w15:restartNumberingAfterBreak="0">
    <w:nsid w:val="476662F7"/>
    <w:multiLevelType w:val="hybridMultilevel"/>
    <w:tmpl w:val="B6DA76F8"/>
    <w:lvl w:ilvl="0" w:tplc="2070DF2A">
      <w:start w:val="1"/>
      <w:numFmt w:val="lowerLetter"/>
      <w:lvlText w:val="%1)"/>
      <w:lvlJc w:val="left"/>
      <w:pPr>
        <w:ind w:left="720" w:hanging="360"/>
      </w:pPr>
      <w:rPr>
        <w:rFonts w:hint="default"/>
        <w:b w:val="0"/>
      </w:rPr>
    </w:lvl>
    <w:lvl w:ilvl="1" w:tplc="D0EC923C" w:tentative="1">
      <w:start w:val="1"/>
      <w:numFmt w:val="lowerLetter"/>
      <w:lvlText w:val="%2."/>
      <w:lvlJc w:val="left"/>
      <w:pPr>
        <w:ind w:left="1440" w:hanging="360"/>
      </w:pPr>
    </w:lvl>
    <w:lvl w:ilvl="2" w:tplc="77740EF2" w:tentative="1">
      <w:start w:val="1"/>
      <w:numFmt w:val="lowerRoman"/>
      <w:lvlText w:val="%3."/>
      <w:lvlJc w:val="right"/>
      <w:pPr>
        <w:ind w:left="2160" w:hanging="180"/>
      </w:pPr>
    </w:lvl>
    <w:lvl w:ilvl="3" w:tplc="DBC0DF74" w:tentative="1">
      <w:start w:val="1"/>
      <w:numFmt w:val="decimal"/>
      <w:lvlText w:val="%4."/>
      <w:lvlJc w:val="left"/>
      <w:pPr>
        <w:ind w:left="2880" w:hanging="360"/>
      </w:pPr>
    </w:lvl>
    <w:lvl w:ilvl="4" w:tplc="244265E4" w:tentative="1">
      <w:start w:val="1"/>
      <w:numFmt w:val="lowerLetter"/>
      <w:lvlText w:val="%5."/>
      <w:lvlJc w:val="left"/>
      <w:pPr>
        <w:ind w:left="3600" w:hanging="360"/>
      </w:pPr>
    </w:lvl>
    <w:lvl w:ilvl="5" w:tplc="79A06044" w:tentative="1">
      <w:start w:val="1"/>
      <w:numFmt w:val="lowerRoman"/>
      <w:lvlText w:val="%6."/>
      <w:lvlJc w:val="right"/>
      <w:pPr>
        <w:ind w:left="4320" w:hanging="180"/>
      </w:pPr>
    </w:lvl>
    <w:lvl w:ilvl="6" w:tplc="822C3C4E" w:tentative="1">
      <w:start w:val="1"/>
      <w:numFmt w:val="decimal"/>
      <w:lvlText w:val="%7."/>
      <w:lvlJc w:val="left"/>
      <w:pPr>
        <w:ind w:left="5040" w:hanging="360"/>
      </w:pPr>
    </w:lvl>
    <w:lvl w:ilvl="7" w:tplc="FD347A14" w:tentative="1">
      <w:start w:val="1"/>
      <w:numFmt w:val="lowerLetter"/>
      <w:lvlText w:val="%8."/>
      <w:lvlJc w:val="left"/>
      <w:pPr>
        <w:ind w:left="5760" w:hanging="360"/>
      </w:pPr>
    </w:lvl>
    <w:lvl w:ilvl="8" w:tplc="BEB488DA" w:tentative="1">
      <w:start w:val="1"/>
      <w:numFmt w:val="lowerRoman"/>
      <w:lvlText w:val="%9."/>
      <w:lvlJc w:val="right"/>
      <w:pPr>
        <w:ind w:left="6480" w:hanging="180"/>
      </w:pPr>
    </w:lvl>
  </w:abstractNum>
  <w:abstractNum w:abstractNumId="150" w15:restartNumberingAfterBreak="0">
    <w:nsid w:val="487C773F"/>
    <w:multiLevelType w:val="multilevel"/>
    <w:tmpl w:val="E5E8986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1" w15:restartNumberingAfterBreak="0">
    <w:nsid w:val="48A51DAC"/>
    <w:multiLevelType w:val="multilevel"/>
    <w:tmpl w:val="7FECE2D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48AB10EF"/>
    <w:multiLevelType w:val="multilevel"/>
    <w:tmpl w:val="E8A4862A"/>
    <w:lvl w:ilvl="0">
      <w:start w:val="1"/>
      <w:numFmt w:val="decimal"/>
      <w:lvlText w:val="%1."/>
      <w:legacy w:legacy="1" w:legacySpace="0" w:legacyIndent="709"/>
      <w:lvlJc w:val="left"/>
      <w:pPr>
        <w:ind w:left="1429" w:hanging="709"/>
      </w:pPr>
      <w:rPr>
        <w:b w:val="0"/>
      </w:rPr>
    </w:lvl>
    <w:lvl w:ilvl="1">
      <w:start w:val="1"/>
      <w:numFmt w:val="decimal"/>
      <w:lvlText w:val="%1.%2"/>
      <w:legacy w:legacy="1" w:legacySpace="0" w:legacyIndent="709"/>
      <w:lvlJc w:val="left"/>
      <w:pPr>
        <w:ind w:left="2138" w:hanging="709"/>
      </w:pPr>
    </w:lvl>
    <w:lvl w:ilvl="2">
      <w:start w:val="1"/>
      <w:numFmt w:val="decimal"/>
      <w:lvlText w:val="%1.%2.%3"/>
      <w:legacy w:legacy="1" w:legacySpace="0" w:legacyIndent="992"/>
      <w:lvlJc w:val="left"/>
      <w:pPr>
        <w:ind w:left="3130" w:hanging="992"/>
      </w:pPr>
    </w:lvl>
    <w:lvl w:ilvl="3">
      <w:start w:val="1"/>
      <w:numFmt w:val="decimal"/>
      <w:lvlText w:val="%1.%2.%3.%4"/>
      <w:legacy w:legacy="1" w:legacySpace="0" w:legacyIndent="1276"/>
      <w:lvlJc w:val="left"/>
      <w:pPr>
        <w:ind w:left="4406" w:hanging="1276"/>
      </w:pPr>
    </w:lvl>
    <w:lvl w:ilvl="4">
      <w:start w:val="1"/>
      <w:numFmt w:val="decimal"/>
      <w:lvlText w:val="%1.%2.%3.%4.%5"/>
      <w:legacy w:legacy="1" w:legacySpace="0" w:legacyIndent="1559"/>
      <w:lvlJc w:val="left"/>
      <w:pPr>
        <w:ind w:left="5965" w:hanging="1559"/>
      </w:pPr>
    </w:lvl>
    <w:lvl w:ilvl="5">
      <w:start w:val="1"/>
      <w:numFmt w:val="lowerLetter"/>
      <w:lvlText w:val="(%6)"/>
      <w:legacy w:legacy="1" w:legacySpace="0" w:legacyIndent="709"/>
      <w:lvlJc w:val="left"/>
      <w:pPr>
        <w:ind w:left="6674" w:hanging="709"/>
      </w:pPr>
    </w:lvl>
    <w:lvl w:ilvl="6">
      <w:start w:val="1"/>
      <w:numFmt w:val="lowerRoman"/>
      <w:lvlText w:val="(%7)"/>
      <w:legacy w:legacy="1" w:legacySpace="0" w:legacyIndent="709"/>
      <w:lvlJc w:val="left"/>
      <w:pPr>
        <w:ind w:left="7383" w:hanging="709"/>
      </w:pPr>
    </w:lvl>
    <w:lvl w:ilvl="7">
      <w:start w:val="1"/>
      <w:numFmt w:val="upperLetter"/>
      <w:lvlText w:val="(%8)"/>
      <w:legacy w:legacy="1" w:legacySpace="0" w:legacyIndent="709"/>
      <w:lvlJc w:val="left"/>
      <w:pPr>
        <w:ind w:left="8092" w:hanging="709"/>
      </w:pPr>
    </w:lvl>
    <w:lvl w:ilvl="8">
      <w:start w:val="1"/>
      <w:numFmt w:val="none"/>
      <w:lvlText w:val="·"/>
      <w:legacy w:legacy="1" w:legacySpace="0" w:legacyIndent="709"/>
      <w:lvlJc w:val="left"/>
      <w:pPr>
        <w:ind w:left="8801" w:hanging="709"/>
      </w:pPr>
      <w:rPr>
        <w:rFonts w:ascii="Symbol" w:hAnsi="Symbol" w:hint="default"/>
      </w:rPr>
    </w:lvl>
  </w:abstractNum>
  <w:abstractNum w:abstractNumId="153" w15:restartNumberingAfterBreak="0">
    <w:nsid w:val="49212FFF"/>
    <w:multiLevelType w:val="multilevel"/>
    <w:tmpl w:val="1A30E4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4A7C41D6"/>
    <w:multiLevelType w:val="multilevel"/>
    <w:tmpl w:val="2F84248C"/>
    <w:name w:val="ACS"/>
    <w:lvl w:ilvl="0">
      <w:start w:val="1"/>
      <w:numFmt w:val="decimal"/>
      <w:pStyle w:val="ACS-L1"/>
      <w:isLgl/>
      <w:lvlText w:val="%1."/>
      <w:lvlJc w:val="left"/>
      <w:pPr>
        <w:tabs>
          <w:tab w:val="num" w:pos="360"/>
        </w:tabs>
        <w:ind w:left="357" w:hanging="357"/>
      </w:pPr>
      <w:rPr>
        <w:rFonts w:ascii="Arial" w:hAnsi="Arial" w:hint="default"/>
        <w:sz w:val="22"/>
      </w:rPr>
    </w:lvl>
    <w:lvl w:ilvl="1">
      <w:start w:val="1"/>
      <w:numFmt w:val="decimal"/>
      <w:pStyle w:val="ACS-L2"/>
      <w:isLgl/>
      <w:lvlText w:val="%1.%2."/>
      <w:lvlJc w:val="left"/>
      <w:pPr>
        <w:tabs>
          <w:tab w:val="num" w:pos="1021"/>
        </w:tabs>
        <w:ind w:left="1021" w:hanging="664"/>
      </w:pPr>
      <w:rPr>
        <w:rFonts w:ascii="Arial" w:hAnsi="Arial" w:hint="default"/>
        <w:sz w:val="22"/>
      </w:rPr>
    </w:lvl>
    <w:lvl w:ilvl="2">
      <w:start w:val="1"/>
      <w:numFmt w:val="decimal"/>
      <w:pStyle w:val="ACS-L3"/>
      <w:isLgl/>
      <w:lvlText w:val="%1.%2.%3."/>
      <w:lvlJc w:val="left"/>
      <w:pPr>
        <w:tabs>
          <w:tab w:val="num" w:pos="1985"/>
        </w:tabs>
        <w:ind w:left="1985" w:hanging="964"/>
      </w:pPr>
      <w:rPr>
        <w:rFonts w:ascii="Arial" w:hAnsi="Arial" w:hint="default"/>
        <w:sz w:val="22"/>
      </w:rPr>
    </w:lvl>
    <w:lvl w:ilvl="3">
      <w:start w:val="1"/>
      <w:numFmt w:val="decimal"/>
      <w:pStyle w:val="ACS-L4"/>
      <w:isLgl/>
      <w:lvlText w:val="%1.%2.%3.%4."/>
      <w:lvlJc w:val="left"/>
      <w:pPr>
        <w:tabs>
          <w:tab w:val="num" w:pos="3260"/>
        </w:tabs>
        <w:ind w:left="3260" w:hanging="1275"/>
      </w:pPr>
      <w:rPr>
        <w:rFonts w:ascii="Arial" w:hAnsi="Arial" w:hint="default"/>
        <w:sz w:val="22"/>
      </w:rPr>
    </w:lvl>
    <w:lvl w:ilvl="4">
      <w:start w:val="1"/>
      <w:numFmt w:val="lowerLetter"/>
      <w:pStyle w:val="ACS-L5"/>
      <w:lvlText w:val="(%5)"/>
      <w:lvlJc w:val="left"/>
      <w:pPr>
        <w:tabs>
          <w:tab w:val="num" w:pos="3629"/>
        </w:tabs>
        <w:ind w:left="3629" w:hanging="369"/>
      </w:pPr>
      <w:rPr>
        <w:rFonts w:ascii="Arial" w:hAnsi="Arial" w:hint="default"/>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4B0C55D7"/>
    <w:multiLevelType w:val="multilevel"/>
    <w:tmpl w:val="A80445C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6" w15:restartNumberingAfterBreak="0">
    <w:nsid w:val="4B803C0D"/>
    <w:multiLevelType w:val="multilevel"/>
    <w:tmpl w:val="78C0EA08"/>
    <w:name w:val="Schedule"/>
    <w:lvl w:ilvl="0">
      <w:start w:val="1"/>
      <w:numFmt w:val="none"/>
      <w:pStyle w:val="ScheduleHeading"/>
      <w:suff w:val="nothing"/>
      <w:lvlText w:val=""/>
      <w:lvlJc w:val="left"/>
      <w:pPr>
        <w:tabs>
          <w:tab w:val="num" w:pos="720"/>
        </w:tabs>
        <w:ind w:left="720" w:hanging="720"/>
      </w:pPr>
      <w:rPr>
        <w:rFonts w:cs="Times New Roman"/>
        <w:b w:val="0"/>
        <w:i w:val="0"/>
        <w:caps w:val="0"/>
        <w:strike w:val="0"/>
        <w:dstrike w:val="0"/>
        <w:vanish w:val="0"/>
        <w:color w:val="auto"/>
        <w:vertAlign w:val="baseline"/>
      </w:rPr>
    </w:lvl>
    <w:lvl w:ilvl="1">
      <w:start w:val="1"/>
      <w:numFmt w:val="decimal"/>
      <w:pStyle w:val="SchHeading1"/>
      <w:lvlText w:val="%2."/>
      <w:lvlJc w:val="left"/>
      <w:pPr>
        <w:tabs>
          <w:tab w:val="num" w:pos="720"/>
        </w:tabs>
        <w:ind w:left="720" w:hanging="720"/>
      </w:pPr>
      <w:rPr>
        <w:rFonts w:cs="Times New Roman"/>
        <w:b/>
        <w:caps w:val="0"/>
        <w:strike w:val="0"/>
        <w:dstrike w:val="0"/>
        <w:vanish w:val="0"/>
        <w:color w:val="auto"/>
        <w:vertAlign w:val="baseline"/>
      </w:rPr>
    </w:lvl>
    <w:lvl w:ilvl="2">
      <w:start w:val="1"/>
      <w:numFmt w:val="decimal"/>
      <w:pStyle w:val="SchHeading2"/>
      <w:lvlText w:val="%2.%3"/>
      <w:lvlJc w:val="left"/>
      <w:pPr>
        <w:tabs>
          <w:tab w:val="num" w:pos="720"/>
        </w:tabs>
        <w:ind w:left="720" w:hanging="720"/>
      </w:pPr>
      <w:rPr>
        <w:rFonts w:cs="Times New Roman"/>
        <w:b w:val="0"/>
        <w:i w:val="0"/>
        <w:caps w:val="0"/>
        <w:strike w:val="0"/>
        <w:dstrike w:val="0"/>
        <w:vanish w:val="0"/>
        <w:color w:val="auto"/>
        <w:vertAlign w:val="baseline"/>
      </w:rPr>
    </w:lvl>
    <w:lvl w:ilvl="3">
      <w:start w:val="1"/>
      <w:numFmt w:val="lowerLetter"/>
      <w:pStyle w:val="SchHeading3"/>
      <w:lvlText w:val="(%4)"/>
      <w:lvlJc w:val="left"/>
      <w:pPr>
        <w:tabs>
          <w:tab w:val="num" w:pos="1440"/>
        </w:tabs>
        <w:ind w:left="1440" w:hanging="720"/>
      </w:pPr>
      <w:rPr>
        <w:rFonts w:cs="Times New Roman"/>
        <w:b w:val="0"/>
        <w:i w:val="0"/>
        <w:caps w:val="0"/>
        <w:strike w:val="0"/>
        <w:dstrike w:val="0"/>
        <w:vanish w:val="0"/>
        <w:color w:val="auto"/>
        <w:vertAlign w:val="baseline"/>
      </w:rPr>
    </w:lvl>
    <w:lvl w:ilvl="4">
      <w:start w:val="1"/>
      <w:numFmt w:val="lowerRoman"/>
      <w:pStyle w:val="SchHeading4"/>
      <w:lvlText w:val="(%5)"/>
      <w:lvlJc w:val="left"/>
      <w:pPr>
        <w:tabs>
          <w:tab w:val="num" w:pos="2160"/>
        </w:tabs>
        <w:ind w:left="2160" w:hanging="720"/>
      </w:pPr>
      <w:rPr>
        <w:rFonts w:cs="Times New Roman"/>
        <w:b w:val="0"/>
        <w:i w:val="0"/>
        <w:caps w:val="0"/>
        <w:strike w:val="0"/>
        <w:dstrike w:val="0"/>
        <w:vanish w:val="0"/>
        <w:color w:val="auto"/>
        <w:vertAlign w:val="baseline"/>
      </w:rPr>
    </w:lvl>
    <w:lvl w:ilvl="5">
      <w:start w:val="1"/>
      <w:numFmt w:val="upperLetter"/>
      <w:pStyle w:val="SchHeading5"/>
      <w:lvlText w:val="(%6)"/>
      <w:lvlJc w:val="left"/>
      <w:pPr>
        <w:tabs>
          <w:tab w:val="num" w:pos="2880"/>
        </w:tabs>
        <w:ind w:left="2880" w:hanging="720"/>
      </w:pPr>
      <w:rPr>
        <w:rFonts w:cs="Times New Roman"/>
        <w:b w:val="0"/>
        <w:i w:val="0"/>
        <w:caps w:val="0"/>
        <w:strike w:val="0"/>
        <w:dstrike w:val="0"/>
        <w:vanish w:val="0"/>
        <w:color w:val="auto"/>
        <w:vertAlign w:val="baseline"/>
      </w:rPr>
    </w:lvl>
    <w:lvl w:ilvl="6">
      <w:start w:val="1"/>
      <w:numFmt w:val="ordinal"/>
      <w:lvlText w:val="%7"/>
      <w:lvlJc w:val="left"/>
      <w:pPr>
        <w:tabs>
          <w:tab w:val="num" w:pos="720"/>
        </w:tabs>
        <w:ind w:left="720" w:hanging="720"/>
      </w:pPr>
      <w:rPr>
        <w:rFonts w:cs="Times New Roman"/>
        <w:caps w:val="0"/>
        <w:strike w:val="0"/>
        <w:dstrike w:val="0"/>
        <w:vanish w:val="0"/>
        <w:color w:val="auto"/>
        <w:vertAlign w:val="baseline"/>
      </w:rPr>
    </w:lvl>
    <w:lvl w:ilvl="7">
      <w:start w:val="1"/>
      <w:numFmt w:val="ordinal"/>
      <w:lvlText w:val="%8"/>
      <w:lvlJc w:val="left"/>
      <w:pPr>
        <w:tabs>
          <w:tab w:val="num" w:pos="720"/>
        </w:tabs>
        <w:ind w:left="720" w:hanging="720"/>
      </w:pPr>
      <w:rPr>
        <w:rFonts w:cs="Times New Roman"/>
        <w:caps w:val="0"/>
        <w:strike w:val="0"/>
        <w:dstrike w:val="0"/>
        <w:vanish w:val="0"/>
        <w:color w:val="auto"/>
        <w:vertAlign w:val="baseline"/>
      </w:rPr>
    </w:lvl>
    <w:lvl w:ilvl="8">
      <w:start w:val="1"/>
      <w:numFmt w:val="ordinal"/>
      <w:lvlText w:val="%9"/>
      <w:lvlJc w:val="left"/>
      <w:pPr>
        <w:tabs>
          <w:tab w:val="num" w:pos="720"/>
        </w:tabs>
        <w:ind w:left="720" w:hanging="720"/>
      </w:pPr>
      <w:rPr>
        <w:rFonts w:cs="Times New Roman"/>
        <w:caps w:val="0"/>
        <w:strike w:val="0"/>
        <w:dstrike w:val="0"/>
        <w:vanish w:val="0"/>
        <w:color w:val="auto"/>
        <w:vertAlign w:val="baseline"/>
      </w:rPr>
    </w:lvl>
  </w:abstractNum>
  <w:abstractNum w:abstractNumId="157" w15:restartNumberingAfterBreak="0">
    <w:nsid w:val="4C1042A2"/>
    <w:multiLevelType w:val="hybridMultilevel"/>
    <w:tmpl w:val="E4842E7C"/>
    <w:lvl w:ilvl="0" w:tplc="AE7C4FA2">
      <w:start w:val="1"/>
      <w:numFmt w:val="lowerLetter"/>
      <w:lvlText w:val="%1)"/>
      <w:lvlJc w:val="left"/>
      <w:pPr>
        <w:ind w:left="1080" w:hanging="360"/>
      </w:pPr>
      <w:rPr>
        <w:rFonts w:hint="default"/>
      </w:rPr>
    </w:lvl>
    <w:lvl w:ilvl="1" w:tplc="6E80AF82" w:tentative="1">
      <w:start w:val="1"/>
      <w:numFmt w:val="lowerLetter"/>
      <w:lvlText w:val="%2."/>
      <w:lvlJc w:val="left"/>
      <w:pPr>
        <w:ind w:left="1800" w:hanging="360"/>
      </w:pPr>
    </w:lvl>
    <w:lvl w:ilvl="2" w:tplc="A4EEDA06" w:tentative="1">
      <w:start w:val="1"/>
      <w:numFmt w:val="lowerRoman"/>
      <w:lvlText w:val="%3."/>
      <w:lvlJc w:val="right"/>
      <w:pPr>
        <w:ind w:left="2520" w:hanging="180"/>
      </w:pPr>
    </w:lvl>
    <w:lvl w:ilvl="3" w:tplc="9CC82ED2" w:tentative="1">
      <w:start w:val="1"/>
      <w:numFmt w:val="decimal"/>
      <w:lvlText w:val="%4."/>
      <w:lvlJc w:val="left"/>
      <w:pPr>
        <w:ind w:left="3240" w:hanging="360"/>
      </w:pPr>
    </w:lvl>
    <w:lvl w:ilvl="4" w:tplc="7B167592" w:tentative="1">
      <w:start w:val="1"/>
      <w:numFmt w:val="lowerLetter"/>
      <w:lvlText w:val="%5."/>
      <w:lvlJc w:val="left"/>
      <w:pPr>
        <w:ind w:left="3960" w:hanging="360"/>
      </w:pPr>
    </w:lvl>
    <w:lvl w:ilvl="5" w:tplc="F2BCBD9E" w:tentative="1">
      <w:start w:val="1"/>
      <w:numFmt w:val="lowerRoman"/>
      <w:lvlText w:val="%6."/>
      <w:lvlJc w:val="right"/>
      <w:pPr>
        <w:ind w:left="4680" w:hanging="180"/>
      </w:pPr>
    </w:lvl>
    <w:lvl w:ilvl="6" w:tplc="F02A1106" w:tentative="1">
      <w:start w:val="1"/>
      <w:numFmt w:val="decimal"/>
      <w:lvlText w:val="%7."/>
      <w:lvlJc w:val="left"/>
      <w:pPr>
        <w:ind w:left="5400" w:hanging="360"/>
      </w:pPr>
    </w:lvl>
    <w:lvl w:ilvl="7" w:tplc="6AEC6F84" w:tentative="1">
      <w:start w:val="1"/>
      <w:numFmt w:val="lowerLetter"/>
      <w:lvlText w:val="%8."/>
      <w:lvlJc w:val="left"/>
      <w:pPr>
        <w:ind w:left="6120" w:hanging="360"/>
      </w:pPr>
    </w:lvl>
    <w:lvl w:ilvl="8" w:tplc="74509046" w:tentative="1">
      <w:start w:val="1"/>
      <w:numFmt w:val="lowerRoman"/>
      <w:lvlText w:val="%9."/>
      <w:lvlJc w:val="right"/>
      <w:pPr>
        <w:ind w:left="6840" w:hanging="180"/>
      </w:pPr>
    </w:lvl>
  </w:abstractNum>
  <w:abstractNum w:abstractNumId="158" w15:restartNumberingAfterBreak="0">
    <w:nsid w:val="4C3B445E"/>
    <w:multiLevelType w:val="hybridMultilevel"/>
    <w:tmpl w:val="2F70484C"/>
    <w:lvl w:ilvl="0" w:tplc="186E8154">
      <w:start w:val="1"/>
      <w:numFmt w:val="bullet"/>
      <w:lvlText w:val=""/>
      <w:lvlJc w:val="left"/>
      <w:pPr>
        <w:ind w:left="720" w:hanging="360"/>
      </w:pPr>
      <w:rPr>
        <w:rFonts w:ascii="Symbol" w:hAnsi="Symbol" w:hint="default"/>
      </w:rPr>
    </w:lvl>
    <w:lvl w:ilvl="1" w:tplc="DBCCA19E" w:tentative="1">
      <w:start w:val="1"/>
      <w:numFmt w:val="bullet"/>
      <w:lvlText w:val="o"/>
      <w:lvlJc w:val="left"/>
      <w:pPr>
        <w:ind w:left="1440" w:hanging="360"/>
      </w:pPr>
      <w:rPr>
        <w:rFonts w:ascii="Courier New" w:hAnsi="Courier New" w:cs="Courier New" w:hint="default"/>
      </w:rPr>
    </w:lvl>
    <w:lvl w:ilvl="2" w:tplc="ACEAFDC6" w:tentative="1">
      <w:start w:val="1"/>
      <w:numFmt w:val="bullet"/>
      <w:lvlText w:val=""/>
      <w:lvlJc w:val="left"/>
      <w:pPr>
        <w:ind w:left="2160" w:hanging="360"/>
      </w:pPr>
      <w:rPr>
        <w:rFonts w:ascii="Wingdings" w:hAnsi="Wingdings" w:hint="default"/>
      </w:rPr>
    </w:lvl>
    <w:lvl w:ilvl="3" w:tplc="1E1C7DD8" w:tentative="1">
      <w:start w:val="1"/>
      <w:numFmt w:val="bullet"/>
      <w:lvlText w:val=""/>
      <w:lvlJc w:val="left"/>
      <w:pPr>
        <w:ind w:left="2880" w:hanging="360"/>
      </w:pPr>
      <w:rPr>
        <w:rFonts w:ascii="Symbol" w:hAnsi="Symbol" w:hint="default"/>
      </w:rPr>
    </w:lvl>
    <w:lvl w:ilvl="4" w:tplc="3B9E82F2" w:tentative="1">
      <w:start w:val="1"/>
      <w:numFmt w:val="bullet"/>
      <w:lvlText w:val="o"/>
      <w:lvlJc w:val="left"/>
      <w:pPr>
        <w:ind w:left="3600" w:hanging="360"/>
      </w:pPr>
      <w:rPr>
        <w:rFonts w:ascii="Courier New" w:hAnsi="Courier New" w:cs="Courier New" w:hint="default"/>
      </w:rPr>
    </w:lvl>
    <w:lvl w:ilvl="5" w:tplc="173A5420" w:tentative="1">
      <w:start w:val="1"/>
      <w:numFmt w:val="bullet"/>
      <w:lvlText w:val=""/>
      <w:lvlJc w:val="left"/>
      <w:pPr>
        <w:ind w:left="4320" w:hanging="360"/>
      </w:pPr>
      <w:rPr>
        <w:rFonts w:ascii="Wingdings" w:hAnsi="Wingdings" w:hint="default"/>
      </w:rPr>
    </w:lvl>
    <w:lvl w:ilvl="6" w:tplc="DF6E3BE6" w:tentative="1">
      <w:start w:val="1"/>
      <w:numFmt w:val="bullet"/>
      <w:lvlText w:val=""/>
      <w:lvlJc w:val="left"/>
      <w:pPr>
        <w:ind w:left="5040" w:hanging="360"/>
      </w:pPr>
      <w:rPr>
        <w:rFonts w:ascii="Symbol" w:hAnsi="Symbol" w:hint="default"/>
      </w:rPr>
    </w:lvl>
    <w:lvl w:ilvl="7" w:tplc="5C0EE04C" w:tentative="1">
      <w:start w:val="1"/>
      <w:numFmt w:val="bullet"/>
      <w:lvlText w:val="o"/>
      <w:lvlJc w:val="left"/>
      <w:pPr>
        <w:ind w:left="5760" w:hanging="360"/>
      </w:pPr>
      <w:rPr>
        <w:rFonts w:ascii="Courier New" w:hAnsi="Courier New" w:cs="Courier New" w:hint="default"/>
      </w:rPr>
    </w:lvl>
    <w:lvl w:ilvl="8" w:tplc="4C42E82E" w:tentative="1">
      <w:start w:val="1"/>
      <w:numFmt w:val="bullet"/>
      <w:lvlText w:val=""/>
      <w:lvlJc w:val="left"/>
      <w:pPr>
        <w:ind w:left="6480" w:hanging="360"/>
      </w:pPr>
      <w:rPr>
        <w:rFonts w:ascii="Wingdings" w:hAnsi="Wingdings" w:hint="default"/>
      </w:rPr>
    </w:lvl>
  </w:abstractNum>
  <w:abstractNum w:abstractNumId="159" w15:restartNumberingAfterBreak="0">
    <w:nsid w:val="4C615B5E"/>
    <w:multiLevelType w:val="hybridMultilevel"/>
    <w:tmpl w:val="C3EE0AE8"/>
    <w:lvl w:ilvl="0" w:tplc="BE2E6F86">
      <w:start w:val="1"/>
      <w:numFmt w:val="upperLetter"/>
      <w:lvlText w:val="%1."/>
      <w:lvlJc w:val="left"/>
      <w:pPr>
        <w:ind w:left="720" w:hanging="360"/>
      </w:pPr>
      <w:rPr>
        <w:rFonts w:cs="Times New Roman"/>
      </w:rPr>
    </w:lvl>
    <w:lvl w:ilvl="1" w:tplc="E0908710">
      <w:start w:val="1"/>
      <w:numFmt w:val="decimal"/>
      <w:lvlText w:val="%2."/>
      <w:lvlJc w:val="left"/>
      <w:pPr>
        <w:ind w:left="1800" w:hanging="720"/>
      </w:pPr>
      <w:rPr>
        <w:rFonts w:hint="default"/>
      </w:rPr>
    </w:lvl>
    <w:lvl w:ilvl="2" w:tplc="E7C8A5CA" w:tentative="1">
      <w:start w:val="1"/>
      <w:numFmt w:val="lowerRoman"/>
      <w:lvlText w:val="%3."/>
      <w:lvlJc w:val="right"/>
      <w:pPr>
        <w:ind w:left="2160" w:hanging="180"/>
      </w:pPr>
    </w:lvl>
    <w:lvl w:ilvl="3" w:tplc="CE308E14" w:tentative="1">
      <w:start w:val="1"/>
      <w:numFmt w:val="decimal"/>
      <w:lvlText w:val="%4."/>
      <w:lvlJc w:val="left"/>
      <w:pPr>
        <w:ind w:left="2880" w:hanging="360"/>
      </w:pPr>
    </w:lvl>
    <w:lvl w:ilvl="4" w:tplc="185CEEC4" w:tentative="1">
      <w:start w:val="1"/>
      <w:numFmt w:val="lowerLetter"/>
      <w:lvlText w:val="%5."/>
      <w:lvlJc w:val="left"/>
      <w:pPr>
        <w:ind w:left="3600" w:hanging="360"/>
      </w:pPr>
    </w:lvl>
    <w:lvl w:ilvl="5" w:tplc="53229100" w:tentative="1">
      <w:start w:val="1"/>
      <w:numFmt w:val="lowerRoman"/>
      <w:lvlText w:val="%6."/>
      <w:lvlJc w:val="right"/>
      <w:pPr>
        <w:ind w:left="4320" w:hanging="180"/>
      </w:pPr>
    </w:lvl>
    <w:lvl w:ilvl="6" w:tplc="3E944594" w:tentative="1">
      <w:start w:val="1"/>
      <w:numFmt w:val="decimal"/>
      <w:lvlText w:val="%7."/>
      <w:lvlJc w:val="left"/>
      <w:pPr>
        <w:ind w:left="5040" w:hanging="360"/>
      </w:pPr>
    </w:lvl>
    <w:lvl w:ilvl="7" w:tplc="C13CD23A" w:tentative="1">
      <w:start w:val="1"/>
      <w:numFmt w:val="lowerLetter"/>
      <w:lvlText w:val="%8."/>
      <w:lvlJc w:val="left"/>
      <w:pPr>
        <w:ind w:left="5760" w:hanging="360"/>
      </w:pPr>
    </w:lvl>
    <w:lvl w:ilvl="8" w:tplc="7BEA33DE" w:tentative="1">
      <w:start w:val="1"/>
      <w:numFmt w:val="lowerRoman"/>
      <w:lvlText w:val="%9."/>
      <w:lvlJc w:val="right"/>
      <w:pPr>
        <w:ind w:left="6480" w:hanging="180"/>
      </w:pPr>
    </w:lvl>
  </w:abstractNum>
  <w:abstractNum w:abstractNumId="160" w15:restartNumberingAfterBreak="0">
    <w:nsid w:val="4C675614"/>
    <w:multiLevelType w:val="multilevel"/>
    <w:tmpl w:val="71D2DF2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4C8E2D29"/>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62" w15:restartNumberingAfterBreak="0">
    <w:nsid w:val="4D6157FE"/>
    <w:multiLevelType w:val="multilevel"/>
    <w:tmpl w:val="E690A4BA"/>
    <w:lvl w:ilvl="0">
      <w:start w:val="1"/>
      <w:numFmt w:val="decimal"/>
      <w:lvlText w:val="%1."/>
      <w:lvlJc w:val="left"/>
      <w:pPr>
        <w:ind w:left="720" w:hanging="360"/>
      </w:pPr>
      <w:rPr>
        <w:rFonts w:cs="Arial" w:hint="default"/>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4DE3339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64" w15:restartNumberingAfterBreak="0">
    <w:nsid w:val="4DFF7DD7"/>
    <w:multiLevelType w:val="multilevel"/>
    <w:tmpl w:val="66C4D0BA"/>
    <w:name w:val="Schedule_1"/>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165" w15:restartNumberingAfterBreak="0">
    <w:nsid w:val="4E0020D3"/>
    <w:multiLevelType w:val="multilevel"/>
    <w:tmpl w:val="A8F420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6" w15:restartNumberingAfterBreak="0">
    <w:nsid w:val="4E321209"/>
    <w:multiLevelType w:val="multilevel"/>
    <w:tmpl w:val="7D3A8B68"/>
    <w:name w:val="ThirdSchemeBullets"/>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7" w15:restartNumberingAfterBreak="0">
    <w:nsid w:val="4E8D3A26"/>
    <w:multiLevelType w:val="hybridMultilevel"/>
    <w:tmpl w:val="720A8D54"/>
    <w:lvl w:ilvl="0" w:tplc="ED64C9A6">
      <w:start w:val="1"/>
      <w:numFmt w:val="lowerLetter"/>
      <w:lvlText w:val="%1."/>
      <w:lvlJc w:val="left"/>
      <w:pPr>
        <w:ind w:left="1440" w:hanging="360"/>
      </w:pPr>
    </w:lvl>
    <w:lvl w:ilvl="1" w:tplc="74F2E47A" w:tentative="1">
      <w:start w:val="1"/>
      <w:numFmt w:val="lowerLetter"/>
      <w:lvlText w:val="%2."/>
      <w:lvlJc w:val="left"/>
      <w:pPr>
        <w:ind w:left="2160" w:hanging="360"/>
      </w:pPr>
    </w:lvl>
    <w:lvl w:ilvl="2" w:tplc="BD782D64" w:tentative="1">
      <w:start w:val="1"/>
      <w:numFmt w:val="lowerRoman"/>
      <w:lvlText w:val="%3."/>
      <w:lvlJc w:val="right"/>
      <w:pPr>
        <w:ind w:left="2880" w:hanging="180"/>
      </w:pPr>
    </w:lvl>
    <w:lvl w:ilvl="3" w:tplc="D19E4D0C" w:tentative="1">
      <w:start w:val="1"/>
      <w:numFmt w:val="decimal"/>
      <w:lvlText w:val="%4."/>
      <w:lvlJc w:val="left"/>
      <w:pPr>
        <w:ind w:left="3600" w:hanging="360"/>
      </w:pPr>
    </w:lvl>
    <w:lvl w:ilvl="4" w:tplc="15DE2B34" w:tentative="1">
      <w:start w:val="1"/>
      <w:numFmt w:val="lowerLetter"/>
      <w:lvlText w:val="%5."/>
      <w:lvlJc w:val="left"/>
      <w:pPr>
        <w:ind w:left="4320" w:hanging="360"/>
      </w:pPr>
    </w:lvl>
    <w:lvl w:ilvl="5" w:tplc="EEB2D17A" w:tentative="1">
      <w:start w:val="1"/>
      <w:numFmt w:val="lowerRoman"/>
      <w:lvlText w:val="%6."/>
      <w:lvlJc w:val="right"/>
      <w:pPr>
        <w:ind w:left="5040" w:hanging="180"/>
      </w:pPr>
    </w:lvl>
    <w:lvl w:ilvl="6" w:tplc="E5D22C92" w:tentative="1">
      <w:start w:val="1"/>
      <w:numFmt w:val="decimal"/>
      <w:lvlText w:val="%7."/>
      <w:lvlJc w:val="left"/>
      <w:pPr>
        <w:ind w:left="5760" w:hanging="360"/>
      </w:pPr>
    </w:lvl>
    <w:lvl w:ilvl="7" w:tplc="497462F8" w:tentative="1">
      <w:start w:val="1"/>
      <w:numFmt w:val="lowerLetter"/>
      <w:lvlText w:val="%8."/>
      <w:lvlJc w:val="left"/>
      <w:pPr>
        <w:ind w:left="6480" w:hanging="360"/>
      </w:pPr>
    </w:lvl>
    <w:lvl w:ilvl="8" w:tplc="1ACA1392" w:tentative="1">
      <w:start w:val="1"/>
      <w:numFmt w:val="lowerRoman"/>
      <w:lvlText w:val="%9."/>
      <w:lvlJc w:val="right"/>
      <w:pPr>
        <w:ind w:left="7200" w:hanging="180"/>
      </w:pPr>
    </w:lvl>
  </w:abstractNum>
  <w:abstractNum w:abstractNumId="168" w15:restartNumberingAfterBreak="0">
    <w:nsid w:val="4E8F7D17"/>
    <w:multiLevelType w:val="multilevel"/>
    <w:tmpl w:val="FF260DCC"/>
    <w:lvl w:ilvl="0">
      <w:start w:val="1"/>
      <w:numFmt w:val="lowerLetter"/>
      <w:lvlText w:val="(%1)"/>
      <w:lvlJc w:val="left"/>
      <w:pPr>
        <w:ind w:left="1418" w:hanging="709"/>
      </w:pPr>
      <w:rPr>
        <w:rFonts w:ascii="Arial" w:eastAsia="Times New Roman" w:hAnsi="Arial" w:cs="Times New Roman"/>
      </w:rPr>
    </w:lvl>
    <w:lvl w:ilvl="1">
      <w:start w:val="1"/>
      <w:numFmt w:val="decimal"/>
      <w:lvlText w:val="%1.%2"/>
      <w:lvlJc w:val="left"/>
      <w:pPr>
        <w:ind w:left="2127" w:hanging="709"/>
      </w:pPr>
      <w:rPr>
        <w:rFonts w:hint="default"/>
      </w:rPr>
    </w:lvl>
    <w:lvl w:ilvl="2">
      <w:start w:val="1"/>
      <w:numFmt w:val="decimal"/>
      <w:lvlText w:val="%1.%2.%3"/>
      <w:lvlJc w:val="left"/>
      <w:pPr>
        <w:ind w:left="3119" w:hanging="992"/>
      </w:pPr>
      <w:rPr>
        <w:rFonts w:hint="default"/>
      </w:rPr>
    </w:lvl>
    <w:lvl w:ilvl="3">
      <w:start w:val="1"/>
      <w:numFmt w:val="decimal"/>
      <w:lvlText w:val="%1.%2.%3.%4"/>
      <w:lvlJc w:val="left"/>
      <w:pPr>
        <w:ind w:left="4395" w:hanging="1276"/>
      </w:pPr>
      <w:rPr>
        <w:rFonts w:hint="default"/>
      </w:rPr>
    </w:lvl>
    <w:lvl w:ilvl="4">
      <w:start w:val="1"/>
      <w:numFmt w:val="decimal"/>
      <w:lvlText w:val="%1.%2.%3.%4.%5"/>
      <w:lvlJc w:val="left"/>
      <w:pPr>
        <w:ind w:left="5954" w:hanging="1559"/>
      </w:pPr>
      <w:rPr>
        <w:rFonts w:hint="default"/>
      </w:rPr>
    </w:lvl>
    <w:lvl w:ilvl="5">
      <w:start w:val="1"/>
      <w:numFmt w:val="lowerLetter"/>
      <w:lvlText w:val="(%6)"/>
      <w:lvlJc w:val="left"/>
      <w:pPr>
        <w:ind w:left="6663" w:hanging="709"/>
      </w:pPr>
      <w:rPr>
        <w:rFonts w:hint="default"/>
      </w:rPr>
    </w:lvl>
    <w:lvl w:ilvl="6">
      <w:start w:val="1"/>
      <w:numFmt w:val="lowerRoman"/>
      <w:lvlText w:val="(%7)"/>
      <w:lvlJc w:val="left"/>
      <w:pPr>
        <w:ind w:left="7372" w:hanging="709"/>
      </w:pPr>
      <w:rPr>
        <w:rFonts w:hint="default"/>
      </w:rPr>
    </w:lvl>
    <w:lvl w:ilvl="7">
      <w:start w:val="1"/>
      <w:numFmt w:val="upperLetter"/>
      <w:lvlText w:val="(%8)"/>
      <w:lvlJc w:val="left"/>
      <w:pPr>
        <w:ind w:left="8081" w:hanging="709"/>
      </w:pPr>
      <w:rPr>
        <w:rFonts w:hint="default"/>
      </w:rPr>
    </w:lvl>
    <w:lvl w:ilvl="8">
      <w:start w:val="1"/>
      <w:numFmt w:val="none"/>
      <w:lvlText w:val="·"/>
      <w:lvlJc w:val="left"/>
      <w:pPr>
        <w:ind w:left="8790" w:hanging="709"/>
      </w:pPr>
      <w:rPr>
        <w:rFonts w:ascii="Symbol" w:hAnsi="Symbol" w:hint="default"/>
      </w:rPr>
    </w:lvl>
  </w:abstractNum>
  <w:abstractNum w:abstractNumId="169" w15:restartNumberingAfterBreak="0">
    <w:nsid w:val="4F9A154B"/>
    <w:multiLevelType w:val="multilevel"/>
    <w:tmpl w:val="8D2C5632"/>
    <w:name w:val="SchedNum1"/>
    <w:lvl w:ilvl="0">
      <w:start w:val="1"/>
      <w:numFmt w:val="decimal"/>
      <w:pStyle w:val="SchedNum1"/>
      <w:lvlText w:val="%1."/>
      <w:lvlJc w:val="left"/>
      <w:pPr>
        <w:tabs>
          <w:tab w:val="num" w:pos="1009"/>
        </w:tabs>
        <w:ind w:left="1009" w:hanging="1009"/>
      </w:pPr>
      <w:rPr>
        <w:rFonts w:ascii="Arial" w:hAnsi="Arial" w:hint="default"/>
        <w:b w:val="0"/>
        <w:i w:val="0"/>
        <w:spacing w:val="-6"/>
        <w:sz w:val="21"/>
      </w:rPr>
    </w:lvl>
    <w:lvl w:ilvl="1">
      <w:start w:val="1"/>
      <w:numFmt w:val="decimal"/>
      <w:pStyle w:val="SchedNum2"/>
      <w:lvlText w:val="%1.%2"/>
      <w:lvlJc w:val="left"/>
      <w:pPr>
        <w:tabs>
          <w:tab w:val="num" w:pos="1009"/>
        </w:tabs>
        <w:ind w:left="1009" w:hanging="1009"/>
      </w:pPr>
      <w:rPr>
        <w:rFonts w:ascii="Arial" w:hAnsi="Arial" w:hint="default"/>
        <w:b w:val="0"/>
        <w:i w:val="0"/>
        <w:spacing w:val="-6"/>
        <w:sz w:val="21"/>
      </w:rPr>
    </w:lvl>
    <w:lvl w:ilvl="2">
      <w:start w:val="1"/>
      <w:numFmt w:val="decimal"/>
      <w:pStyle w:val="SchedNum3"/>
      <w:lvlText w:val="%1.%2.%3"/>
      <w:lvlJc w:val="left"/>
      <w:pPr>
        <w:tabs>
          <w:tab w:val="num" w:pos="2019"/>
        </w:tabs>
        <w:ind w:left="2019" w:hanging="1010"/>
      </w:pPr>
      <w:rPr>
        <w:rFonts w:ascii="Arial" w:hAnsi="Arial" w:hint="default"/>
        <w:b w:val="0"/>
        <w:i w:val="0"/>
        <w:spacing w:val="-6"/>
        <w:sz w:val="21"/>
      </w:rPr>
    </w:lvl>
    <w:lvl w:ilvl="3">
      <w:start w:val="1"/>
      <w:numFmt w:val="lowerLetter"/>
      <w:pStyle w:val="SchedNum4"/>
      <w:lvlText w:val="(%4)"/>
      <w:lvlJc w:val="left"/>
      <w:pPr>
        <w:tabs>
          <w:tab w:val="num" w:pos="2880"/>
        </w:tabs>
        <w:ind w:left="2880" w:hanging="864"/>
      </w:pPr>
      <w:rPr>
        <w:rFonts w:ascii="Arial" w:hAnsi="Arial" w:hint="default"/>
        <w:b w:val="0"/>
        <w:i w:val="0"/>
        <w:sz w:val="21"/>
      </w:rPr>
    </w:lvl>
    <w:lvl w:ilvl="4">
      <w:start w:val="1"/>
      <w:numFmt w:val="lowerRoman"/>
      <w:lvlText w:val="(%5)"/>
      <w:lvlJc w:val="left"/>
      <w:pPr>
        <w:tabs>
          <w:tab w:val="num" w:pos="3888"/>
        </w:tabs>
        <w:ind w:left="3888" w:hanging="1008"/>
      </w:pPr>
      <w:rPr>
        <w:rFonts w:ascii="Arial" w:hAnsi="Arial" w:hint="default"/>
        <w:b w:val="0"/>
        <w:i w:val="0"/>
        <w:sz w:val="21"/>
      </w:rPr>
    </w:lvl>
    <w:lvl w:ilvl="5">
      <w:start w:val="1"/>
      <w:numFmt w:val="upperLetter"/>
      <w:lvlText w:val="(%6)"/>
      <w:lvlJc w:val="left"/>
      <w:pPr>
        <w:tabs>
          <w:tab w:val="num" w:pos="4896"/>
        </w:tabs>
        <w:ind w:left="4896" w:hanging="1008"/>
      </w:pPr>
      <w:rPr>
        <w:rFonts w:ascii="Arial" w:hAnsi="Arial" w:hint="default"/>
        <w:b w:val="0"/>
        <w:i w:val="0"/>
        <w:sz w:val="21"/>
      </w:rPr>
    </w:lvl>
    <w:lvl w:ilvl="6">
      <w:start w:val="1"/>
      <w:numFmt w:val="upperRoman"/>
      <w:lvlText w:val="(%7)"/>
      <w:lvlJc w:val="left"/>
      <w:pPr>
        <w:tabs>
          <w:tab w:val="num" w:pos="5904"/>
        </w:tabs>
        <w:ind w:left="5904" w:hanging="1008"/>
      </w:pPr>
      <w:rPr>
        <w:rFonts w:ascii="Arial" w:hAnsi="Arial" w:hint="default"/>
        <w:b w:val="0"/>
        <w:i w:val="0"/>
        <w:color w:val="auto"/>
        <w:sz w:val="21"/>
      </w:rPr>
    </w:lvl>
    <w:lvl w:ilvl="7">
      <w:start w:val="1"/>
      <w:numFmt w:val="none"/>
      <w:lvlText w:val=""/>
      <w:lvlJc w:val="left"/>
      <w:pPr>
        <w:tabs>
          <w:tab w:val="num" w:pos="13104"/>
        </w:tabs>
        <w:ind w:left="13104" w:hanging="1008"/>
      </w:pPr>
      <w:rPr>
        <w:rFonts w:ascii="Symbol" w:hAnsi="Symbol" w:hint="default"/>
      </w:rPr>
    </w:lvl>
    <w:lvl w:ilvl="8">
      <w:start w:val="1"/>
      <w:numFmt w:val="none"/>
      <w:lvlText w:val="-"/>
      <w:lvlJc w:val="left"/>
      <w:pPr>
        <w:tabs>
          <w:tab w:val="num" w:pos="13104"/>
        </w:tabs>
        <w:ind w:left="13104" w:hanging="1008"/>
      </w:pPr>
      <w:rPr>
        <w:rFonts w:ascii="Times New Roman" w:hAnsi="Times New Roman" w:hint="default"/>
      </w:rPr>
    </w:lvl>
  </w:abstractNum>
  <w:abstractNum w:abstractNumId="170" w15:restartNumberingAfterBreak="0">
    <w:nsid w:val="4FB108EA"/>
    <w:multiLevelType w:val="multilevel"/>
    <w:tmpl w:val="3AD4392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1" w15:restartNumberingAfterBreak="0">
    <w:nsid w:val="50A6460C"/>
    <w:multiLevelType w:val="hybridMultilevel"/>
    <w:tmpl w:val="12827AAC"/>
    <w:name w:val="Schedul_L9"/>
    <w:lvl w:ilvl="0" w:tplc="09CE7084">
      <w:start w:val="1"/>
      <w:numFmt w:val="bullet"/>
      <w:pStyle w:val="SchedulL9"/>
      <w:lvlText w:val=""/>
      <w:lvlJc w:val="left"/>
      <w:pPr>
        <w:tabs>
          <w:tab w:val="num" w:pos="1985"/>
        </w:tabs>
        <w:ind w:left="1985" w:hanging="993"/>
      </w:pPr>
      <w:rPr>
        <w:rFonts w:ascii="Symbol" w:hAnsi="Symbol" w:hint="default"/>
      </w:rPr>
    </w:lvl>
    <w:lvl w:ilvl="1" w:tplc="1986783C" w:tentative="1">
      <w:start w:val="1"/>
      <w:numFmt w:val="bullet"/>
      <w:lvlText w:val="o"/>
      <w:lvlJc w:val="left"/>
      <w:pPr>
        <w:tabs>
          <w:tab w:val="num" w:pos="1440"/>
        </w:tabs>
        <w:ind w:left="1440" w:hanging="360"/>
      </w:pPr>
      <w:rPr>
        <w:rFonts w:ascii="Courier New" w:hAnsi="Courier New" w:cs="Courier New" w:hint="default"/>
      </w:rPr>
    </w:lvl>
    <w:lvl w:ilvl="2" w:tplc="23D4C6C8" w:tentative="1">
      <w:start w:val="1"/>
      <w:numFmt w:val="bullet"/>
      <w:lvlText w:val=""/>
      <w:lvlJc w:val="left"/>
      <w:pPr>
        <w:tabs>
          <w:tab w:val="num" w:pos="2160"/>
        </w:tabs>
        <w:ind w:left="2160" w:hanging="360"/>
      </w:pPr>
      <w:rPr>
        <w:rFonts w:ascii="Wingdings" w:hAnsi="Wingdings" w:hint="default"/>
      </w:rPr>
    </w:lvl>
    <w:lvl w:ilvl="3" w:tplc="9ED6084C" w:tentative="1">
      <w:start w:val="1"/>
      <w:numFmt w:val="bullet"/>
      <w:lvlText w:val=""/>
      <w:lvlJc w:val="left"/>
      <w:pPr>
        <w:tabs>
          <w:tab w:val="num" w:pos="2880"/>
        </w:tabs>
        <w:ind w:left="2880" w:hanging="360"/>
      </w:pPr>
      <w:rPr>
        <w:rFonts w:ascii="Symbol" w:hAnsi="Symbol" w:hint="default"/>
      </w:rPr>
    </w:lvl>
    <w:lvl w:ilvl="4" w:tplc="8BC22C4E" w:tentative="1">
      <w:start w:val="1"/>
      <w:numFmt w:val="bullet"/>
      <w:lvlText w:val="o"/>
      <w:lvlJc w:val="left"/>
      <w:pPr>
        <w:tabs>
          <w:tab w:val="num" w:pos="3600"/>
        </w:tabs>
        <w:ind w:left="3600" w:hanging="360"/>
      </w:pPr>
      <w:rPr>
        <w:rFonts w:ascii="Courier New" w:hAnsi="Courier New" w:cs="Courier New" w:hint="default"/>
      </w:rPr>
    </w:lvl>
    <w:lvl w:ilvl="5" w:tplc="23082BAE" w:tentative="1">
      <w:start w:val="1"/>
      <w:numFmt w:val="bullet"/>
      <w:lvlText w:val=""/>
      <w:lvlJc w:val="left"/>
      <w:pPr>
        <w:tabs>
          <w:tab w:val="num" w:pos="4320"/>
        </w:tabs>
        <w:ind w:left="4320" w:hanging="360"/>
      </w:pPr>
      <w:rPr>
        <w:rFonts w:ascii="Wingdings" w:hAnsi="Wingdings" w:hint="default"/>
      </w:rPr>
    </w:lvl>
    <w:lvl w:ilvl="6" w:tplc="1DB4F3EC" w:tentative="1">
      <w:start w:val="1"/>
      <w:numFmt w:val="bullet"/>
      <w:lvlText w:val=""/>
      <w:lvlJc w:val="left"/>
      <w:pPr>
        <w:tabs>
          <w:tab w:val="num" w:pos="5040"/>
        </w:tabs>
        <w:ind w:left="5040" w:hanging="360"/>
      </w:pPr>
      <w:rPr>
        <w:rFonts w:ascii="Symbol" w:hAnsi="Symbol" w:hint="default"/>
      </w:rPr>
    </w:lvl>
    <w:lvl w:ilvl="7" w:tplc="49FCDBF0" w:tentative="1">
      <w:start w:val="1"/>
      <w:numFmt w:val="bullet"/>
      <w:lvlText w:val="o"/>
      <w:lvlJc w:val="left"/>
      <w:pPr>
        <w:tabs>
          <w:tab w:val="num" w:pos="5760"/>
        </w:tabs>
        <w:ind w:left="5760" w:hanging="360"/>
      </w:pPr>
      <w:rPr>
        <w:rFonts w:ascii="Courier New" w:hAnsi="Courier New" w:cs="Courier New" w:hint="default"/>
      </w:rPr>
    </w:lvl>
    <w:lvl w:ilvl="8" w:tplc="14CEA688"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16A1D1A"/>
    <w:multiLevelType w:val="multilevel"/>
    <w:tmpl w:val="93D6098A"/>
    <w:lvl w:ilvl="0">
      <w:start w:val="1"/>
      <w:numFmt w:val="lowerLetter"/>
      <w:lvlText w:val="(%1)"/>
      <w:lvlJc w:val="left"/>
      <w:pPr>
        <w:ind w:left="1418" w:hanging="709"/>
      </w:pPr>
      <w:rPr>
        <w:rFonts w:ascii="Arial" w:eastAsia="Times New Roman" w:hAnsi="Arial" w:cs="Times New Roman"/>
      </w:rPr>
    </w:lvl>
    <w:lvl w:ilvl="1">
      <w:start w:val="1"/>
      <w:numFmt w:val="decimal"/>
      <w:lvlText w:val="%1.%2"/>
      <w:lvlJc w:val="left"/>
      <w:pPr>
        <w:ind w:left="2127" w:hanging="709"/>
      </w:pPr>
      <w:rPr>
        <w:rFonts w:hint="default"/>
      </w:rPr>
    </w:lvl>
    <w:lvl w:ilvl="2">
      <w:start w:val="1"/>
      <w:numFmt w:val="decimal"/>
      <w:lvlText w:val="%1.%2.%3"/>
      <w:lvlJc w:val="left"/>
      <w:pPr>
        <w:ind w:left="3119" w:hanging="992"/>
      </w:pPr>
      <w:rPr>
        <w:rFonts w:hint="default"/>
      </w:rPr>
    </w:lvl>
    <w:lvl w:ilvl="3">
      <w:start w:val="1"/>
      <w:numFmt w:val="decimal"/>
      <w:lvlText w:val="%1.%2.%3.%4"/>
      <w:lvlJc w:val="left"/>
      <w:pPr>
        <w:ind w:left="4395" w:hanging="1276"/>
      </w:pPr>
      <w:rPr>
        <w:rFonts w:hint="default"/>
      </w:rPr>
    </w:lvl>
    <w:lvl w:ilvl="4">
      <w:start w:val="1"/>
      <w:numFmt w:val="decimal"/>
      <w:lvlText w:val="%1.%2.%3.%4.%5"/>
      <w:lvlJc w:val="left"/>
      <w:pPr>
        <w:ind w:left="5954" w:hanging="1559"/>
      </w:pPr>
      <w:rPr>
        <w:rFonts w:hint="default"/>
      </w:rPr>
    </w:lvl>
    <w:lvl w:ilvl="5">
      <w:start w:val="1"/>
      <w:numFmt w:val="lowerLetter"/>
      <w:lvlText w:val="(%6)"/>
      <w:lvlJc w:val="left"/>
      <w:pPr>
        <w:ind w:left="6663" w:hanging="709"/>
      </w:pPr>
      <w:rPr>
        <w:rFonts w:hint="default"/>
      </w:rPr>
    </w:lvl>
    <w:lvl w:ilvl="6">
      <w:start w:val="1"/>
      <w:numFmt w:val="lowerRoman"/>
      <w:lvlText w:val="(%7)"/>
      <w:lvlJc w:val="left"/>
      <w:pPr>
        <w:ind w:left="7372" w:hanging="709"/>
      </w:pPr>
      <w:rPr>
        <w:rFonts w:hint="default"/>
      </w:rPr>
    </w:lvl>
    <w:lvl w:ilvl="7">
      <w:start w:val="1"/>
      <w:numFmt w:val="upperLetter"/>
      <w:lvlText w:val="(%8)"/>
      <w:lvlJc w:val="left"/>
      <w:pPr>
        <w:ind w:left="8081" w:hanging="709"/>
      </w:pPr>
      <w:rPr>
        <w:rFonts w:hint="default"/>
      </w:rPr>
    </w:lvl>
    <w:lvl w:ilvl="8">
      <w:start w:val="1"/>
      <w:numFmt w:val="none"/>
      <w:lvlText w:val="·"/>
      <w:lvlJc w:val="left"/>
      <w:pPr>
        <w:ind w:left="8790" w:hanging="709"/>
      </w:pPr>
      <w:rPr>
        <w:rFonts w:ascii="Symbol" w:hAnsi="Symbol" w:hint="default"/>
      </w:rPr>
    </w:lvl>
  </w:abstractNum>
  <w:abstractNum w:abstractNumId="173" w15:restartNumberingAfterBreak="0">
    <w:nsid w:val="525E27F4"/>
    <w:multiLevelType w:val="hybridMultilevel"/>
    <w:tmpl w:val="99967618"/>
    <w:lvl w:ilvl="0" w:tplc="E9004EA8">
      <w:start w:val="1"/>
      <w:numFmt w:val="decimal"/>
      <w:lvlText w:val="(%1)"/>
      <w:lvlJc w:val="left"/>
      <w:pPr>
        <w:tabs>
          <w:tab w:val="num" w:pos="720"/>
        </w:tabs>
        <w:ind w:left="720" w:hanging="360"/>
      </w:pPr>
      <w:rPr>
        <w:rFonts w:hint="default"/>
      </w:rPr>
    </w:lvl>
    <w:lvl w:ilvl="1" w:tplc="1312DAA0">
      <w:start w:val="1"/>
      <w:numFmt w:val="decimal"/>
      <w:lvlText w:val="%2."/>
      <w:lvlJc w:val="left"/>
      <w:pPr>
        <w:tabs>
          <w:tab w:val="num" w:pos="1440"/>
        </w:tabs>
        <w:ind w:left="1440" w:hanging="360"/>
      </w:pPr>
      <w:rPr>
        <w:rFonts w:hint="default"/>
        <w:i w:val="0"/>
      </w:rPr>
    </w:lvl>
    <w:lvl w:ilvl="2" w:tplc="ABB00858">
      <w:start w:val="3"/>
      <w:numFmt w:val="decimal"/>
      <w:lvlText w:val="%3"/>
      <w:lvlJc w:val="left"/>
      <w:pPr>
        <w:ind w:left="2340" w:hanging="360"/>
      </w:pPr>
      <w:rPr>
        <w:rFonts w:hint="default"/>
      </w:rPr>
    </w:lvl>
    <w:lvl w:ilvl="3" w:tplc="5DD04EC4">
      <w:start w:val="3"/>
      <w:numFmt w:val="lowerRoman"/>
      <w:lvlText w:val="%4)"/>
      <w:lvlJc w:val="left"/>
      <w:pPr>
        <w:ind w:left="3240" w:hanging="720"/>
      </w:pPr>
      <w:rPr>
        <w:rFonts w:hint="default"/>
      </w:rPr>
    </w:lvl>
    <w:lvl w:ilvl="4" w:tplc="3B7C4C28" w:tentative="1">
      <w:start w:val="1"/>
      <w:numFmt w:val="lowerLetter"/>
      <w:lvlText w:val="%5."/>
      <w:lvlJc w:val="left"/>
      <w:pPr>
        <w:tabs>
          <w:tab w:val="num" w:pos="3600"/>
        </w:tabs>
        <w:ind w:left="3600" w:hanging="360"/>
      </w:pPr>
    </w:lvl>
    <w:lvl w:ilvl="5" w:tplc="2C22A18A" w:tentative="1">
      <w:start w:val="1"/>
      <w:numFmt w:val="lowerRoman"/>
      <w:lvlText w:val="%6."/>
      <w:lvlJc w:val="right"/>
      <w:pPr>
        <w:tabs>
          <w:tab w:val="num" w:pos="4320"/>
        </w:tabs>
        <w:ind w:left="4320" w:hanging="180"/>
      </w:pPr>
    </w:lvl>
    <w:lvl w:ilvl="6" w:tplc="CE4A8218" w:tentative="1">
      <w:start w:val="1"/>
      <w:numFmt w:val="decimal"/>
      <w:lvlText w:val="%7."/>
      <w:lvlJc w:val="left"/>
      <w:pPr>
        <w:tabs>
          <w:tab w:val="num" w:pos="5040"/>
        </w:tabs>
        <w:ind w:left="5040" w:hanging="360"/>
      </w:pPr>
    </w:lvl>
    <w:lvl w:ilvl="7" w:tplc="3CF61318" w:tentative="1">
      <w:start w:val="1"/>
      <w:numFmt w:val="lowerLetter"/>
      <w:lvlText w:val="%8."/>
      <w:lvlJc w:val="left"/>
      <w:pPr>
        <w:tabs>
          <w:tab w:val="num" w:pos="5760"/>
        </w:tabs>
        <w:ind w:left="5760" w:hanging="360"/>
      </w:pPr>
    </w:lvl>
    <w:lvl w:ilvl="8" w:tplc="CB96BC02" w:tentative="1">
      <w:start w:val="1"/>
      <w:numFmt w:val="lowerRoman"/>
      <w:lvlText w:val="%9."/>
      <w:lvlJc w:val="right"/>
      <w:pPr>
        <w:tabs>
          <w:tab w:val="num" w:pos="6480"/>
        </w:tabs>
        <w:ind w:left="6480" w:hanging="180"/>
      </w:pPr>
    </w:lvl>
  </w:abstractNum>
  <w:abstractNum w:abstractNumId="174" w15:restartNumberingAfterBreak="0">
    <w:nsid w:val="52CB72B9"/>
    <w:multiLevelType w:val="hybridMultilevel"/>
    <w:tmpl w:val="03C4B036"/>
    <w:lvl w:ilvl="0" w:tplc="AFCE010C">
      <w:start w:val="1"/>
      <w:numFmt w:val="lowerLetter"/>
      <w:lvlText w:val="(%1)"/>
      <w:lvlJc w:val="left"/>
      <w:pPr>
        <w:ind w:left="1080" w:hanging="360"/>
      </w:pPr>
    </w:lvl>
    <w:lvl w:ilvl="1" w:tplc="6F4ADDAC">
      <w:start w:val="1"/>
      <w:numFmt w:val="lowerLetter"/>
      <w:lvlText w:val="%2."/>
      <w:lvlJc w:val="left"/>
      <w:pPr>
        <w:ind w:left="1800" w:hanging="360"/>
      </w:pPr>
    </w:lvl>
    <w:lvl w:ilvl="2" w:tplc="A4388082">
      <w:start w:val="1"/>
      <w:numFmt w:val="lowerRoman"/>
      <w:lvlText w:val="%3."/>
      <w:lvlJc w:val="right"/>
      <w:pPr>
        <w:ind w:left="2520" w:hanging="180"/>
      </w:pPr>
    </w:lvl>
    <w:lvl w:ilvl="3" w:tplc="93F6F08A">
      <w:start w:val="1"/>
      <w:numFmt w:val="decimal"/>
      <w:lvlText w:val="%4."/>
      <w:lvlJc w:val="left"/>
      <w:pPr>
        <w:ind w:left="3240" w:hanging="360"/>
      </w:pPr>
    </w:lvl>
    <w:lvl w:ilvl="4" w:tplc="A54A94DC">
      <w:start w:val="1"/>
      <w:numFmt w:val="lowerLetter"/>
      <w:lvlText w:val="%5."/>
      <w:lvlJc w:val="left"/>
      <w:pPr>
        <w:ind w:left="3960" w:hanging="360"/>
      </w:pPr>
    </w:lvl>
    <w:lvl w:ilvl="5" w:tplc="6372685E">
      <w:start w:val="1"/>
      <w:numFmt w:val="lowerRoman"/>
      <w:lvlText w:val="%6."/>
      <w:lvlJc w:val="right"/>
      <w:pPr>
        <w:ind w:left="4680" w:hanging="180"/>
      </w:pPr>
    </w:lvl>
    <w:lvl w:ilvl="6" w:tplc="583EBC96">
      <w:start w:val="1"/>
      <w:numFmt w:val="decimal"/>
      <w:lvlText w:val="%7."/>
      <w:lvlJc w:val="left"/>
      <w:pPr>
        <w:ind w:left="5400" w:hanging="360"/>
      </w:pPr>
    </w:lvl>
    <w:lvl w:ilvl="7" w:tplc="7900950A">
      <w:start w:val="1"/>
      <w:numFmt w:val="lowerLetter"/>
      <w:lvlText w:val="%8."/>
      <w:lvlJc w:val="left"/>
      <w:pPr>
        <w:ind w:left="6120" w:hanging="360"/>
      </w:pPr>
    </w:lvl>
    <w:lvl w:ilvl="8" w:tplc="2B863358">
      <w:start w:val="1"/>
      <w:numFmt w:val="lowerRoman"/>
      <w:lvlText w:val="%9."/>
      <w:lvlJc w:val="right"/>
      <w:pPr>
        <w:ind w:left="6840" w:hanging="180"/>
      </w:pPr>
    </w:lvl>
  </w:abstractNum>
  <w:abstractNum w:abstractNumId="175" w15:restartNumberingAfterBreak="0">
    <w:nsid w:val="532325F6"/>
    <w:multiLevelType w:val="hybridMultilevel"/>
    <w:tmpl w:val="46E2B876"/>
    <w:lvl w:ilvl="0" w:tplc="1862BBAE">
      <w:start w:val="1"/>
      <w:numFmt w:val="lowerLetter"/>
      <w:lvlText w:val="%1)"/>
      <w:lvlJc w:val="left"/>
      <w:pPr>
        <w:ind w:left="750" w:hanging="360"/>
      </w:pPr>
      <w:rPr>
        <w:rFonts w:hint="default"/>
      </w:rPr>
    </w:lvl>
    <w:lvl w:ilvl="1" w:tplc="BBC02550" w:tentative="1">
      <w:start w:val="1"/>
      <w:numFmt w:val="lowerLetter"/>
      <w:lvlText w:val="%2."/>
      <w:lvlJc w:val="left"/>
      <w:pPr>
        <w:ind w:left="1440" w:hanging="360"/>
      </w:pPr>
    </w:lvl>
    <w:lvl w:ilvl="2" w:tplc="CCA0C568" w:tentative="1">
      <w:start w:val="1"/>
      <w:numFmt w:val="lowerRoman"/>
      <w:lvlText w:val="%3."/>
      <w:lvlJc w:val="right"/>
      <w:pPr>
        <w:ind w:left="2160" w:hanging="180"/>
      </w:pPr>
    </w:lvl>
    <w:lvl w:ilvl="3" w:tplc="AFE446F2" w:tentative="1">
      <w:start w:val="1"/>
      <w:numFmt w:val="decimal"/>
      <w:lvlText w:val="%4."/>
      <w:lvlJc w:val="left"/>
      <w:pPr>
        <w:ind w:left="2880" w:hanging="360"/>
      </w:pPr>
    </w:lvl>
    <w:lvl w:ilvl="4" w:tplc="2E9A2DFA" w:tentative="1">
      <w:start w:val="1"/>
      <w:numFmt w:val="lowerLetter"/>
      <w:lvlText w:val="%5."/>
      <w:lvlJc w:val="left"/>
      <w:pPr>
        <w:ind w:left="3600" w:hanging="360"/>
      </w:pPr>
    </w:lvl>
    <w:lvl w:ilvl="5" w:tplc="4620AC7C" w:tentative="1">
      <w:start w:val="1"/>
      <w:numFmt w:val="lowerRoman"/>
      <w:lvlText w:val="%6."/>
      <w:lvlJc w:val="right"/>
      <w:pPr>
        <w:ind w:left="4320" w:hanging="180"/>
      </w:pPr>
    </w:lvl>
    <w:lvl w:ilvl="6" w:tplc="B1E42C34" w:tentative="1">
      <w:start w:val="1"/>
      <w:numFmt w:val="decimal"/>
      <w:lvlText w:val="%7."/>
      <w:lvlJc w:val="left"/>
      <w:pPr>
        <w:ind w:left="5040" w:hanging="360"/>
      </w:pPr>
    </w:lvl>
    <w:lvl w:ilvl="7" w:tplc="2CCE3936" w:tentative="1">
      <w:start w:val="1"/>
      <w:numFmt w:val="lowerLetter"/>
      <w:lvlText w:val="%8."/>
      <w:lvlJc w:val="left"/>
      <w:pPr>
        <w:ind w:left="5760" w:hanging="360"/>
      </w:pPr>
    </w:lvl>
    <w:lvl w:ilvl="8" w:tplc="285A4EC6" w:tentative="1">
      <w:start w:val="1"/>
      <w:numFmt w:val="lowerRoman"/>
      <w:lvlText w:val="%9."/>
      <w:lvlJc w:val="right"/>
      <w:pPr>
        <w:ind w:left="6480" w:hanging="180"/>
      </w:pPr>
    </w:lvl>
  </w:abstractNum>
  <w:abstractNum w:abstractNumId="176" w15:restartNumberingAfterBreak="0">
    <w:nsid w:val="53C73B38"/>
    <w:multiLevelType w:val="hybridMultilevel"/>
    <w:tmpl w:val="150AA23E"/>
    <w:lvl w:ilvl="0" w:tplc="B72ED6C6">
      <w:start w:val="1"/>
      <w:numFmt w:val="lowerLetter"/>
      <w:lvlText w:val="(%1)"/>
      <w:lvlJc w:val="left"/>
      <w:pPr>
        <w:ind w:left="1080" w:hanging="360"/>
      </w:pPr>
    </w:lvl>
    <w:lvl w:ilvl="1" w:tplc="F0B4CAA8">
      <w:start w:val="1"/>
      <w:numFmt w:val="lowerLetter"/>
      <w:lvlText w:val="%2."/>
      <w:lvlJc w:val="left"/>
      <w:pPr>
        <w:ind w:left="1800" w:hanging="360"/>
      </w:pPr>
    </w:lvl>
    <w:lvl w:ilvl="2" w:tplc="3454E140">
      <w:start w:val="1"/>
      <w:numFmt w:val="lowerRoman"/>
      <w:lvlText w:val="%3."/>
      <w:lvlJc w:val="right"/>
      <w:pPr>
        <w:ind w:left="2520" w:hanging="180"/>
      </w:pPr>
    </w:lvl>
    <w:lvl w:ilvl="3" w:tplc="D17E903C">
      <w:start w:val="1"/>
      <w:numFmt w:val="decimal"/>
      <w:lvlText w:val="%4."/>
      <w:lvlJc w:val="left"/>
      <w:pPr>
        <w:ind w:left="3240" w:hanging="360"/>
      </w:pPr>
    </w:lvl>
    <w:lvl w:ilvl="4" w:tplc="C26677EA">
      <w:start w:val="1"/>
      <w:numFmt w:val="lowerLetter"/>
      <w:lvlText w:val="%5."/>
      <w:lvlJc w:val="left"/>
      <w:pPr>
        <w:ind w:left="3960" w:hanging="360"/>
      </w:pPr>
    </w:lvl>
    <w:lvl w:ilvl="5" w:tplc="DC265F04">
      <w:start w:val="1"/>
      <w:numFmt w:val="lowerRoman"/>
      <w:lvlText w:val="%6."/>
      <w:lvlJc w:val="right"/>
      <w:pPr>
        <w:ind w:left="4680" w:hanging="180"/>
      </w:pPr>
    </w:lvl>
    <w:lvl w:ilvl="6" w:tplc="79DEB542">
      <w:start w:val="1"/>
      <w:numFmt w:val="decimal"/>
      <w:lvlText w:val="%7."/>
      <w:lvlJc w:val="left"/>
      <w:pPr>
        <w:ind w:left="5400" w:hanging="360"/>
      </w:pPr>
    </w:lvl>
    <w:lvl w:ilvl="7" w:tplc="551C9AC4">
      <w:start w:val="1"/>
      <w:numFmt w:val="lowerLetter"/>
      <w:lvlText w:val="%8."/>
      <w:lvlJc w:val="left"/>
      <w:pPr>
        <w:ind w:left="6120" w:hanging="360"/>
      </w:pPr>
    </w:lvl>
    <w:lvl w:ilvl="8" w:tplc="E5DE3244">
      <w:start w:val="1"/>
      <w:numFmt w:val="lowerRoman"/>
      <w:lvlText w:val="%9."/>
      <w:lvlJc w:val="right"/>
      <w:pPr>
        <w:ind w:left="6840" w:hanging="180"/>
      </w:pPr>
    </w:lvl>
  </w:abstractNum>
  <w:abstractNum w:abstractNumId="177" w15:restartNumberingAfterBreak="0">
    <w:nsid w:val="543651C9"/>
    <w:multiLevelType w:val="hybridMultilevel"/>
    <w:tmpl w:val="6FDCB320"/>
    <w:lvl w:ilvl="0" w:tplc="AB520F2A">
      <w:start w:val="1"/>
      <w:numFmt w:val="lowerRoman"/>
      <w:lvlText w:val="%1)"/>
      <w:lvlJc w:val="left"/>
      <w:pPr>
        <w:ind w:left="1080" w:hanging="720"/>
      </w:pPr>
      <w:rPr>
        <w:rFonts w:hint="default"/>
      </w:rPr>
    </w:lvl>
    <w:lvl w:ilvl="1" w:tplc="0C30C73A" w:tentative="1">
      <w:start w:val="1"/>
      <w:numFmt w:val="lowerLetter"/>
      <w:lvlText w:val="%2."/>
      <w:lvlJc w:val="left"/>
      <w:pPr>
        <w:ind w:left="1440" w:hanging="360"/>
      </w:pPr>
    </w:lvl>
    <w:lvl w:ilvl="2" w:tplc="8806D1E4" w:tentative="1">
      <w:start w:val="1"/>
      <w:numFmt w:val="lowerRoman"/>
      <w:lvlText w:val="%3."/>
      <w:lvlJc w:val="right"/>
      <w:pPr>
        <w:ind w:left="2160" w:hanging="180"/>
      </w:pPr>
    </w:lvl>
    <w:lvl w:ilvl="3" w:tplc="C34025B4" w:tentative="1">
      <w:start w:val="1"/>
      <w:numFmt w:val="decimal"/>
      <w:lvlText w:val="%4."/>
      <w:lvlJc w:val="left"/>
      <w:pPr>
        <w:ind w:left="2880" w:hanging="360"/>
      </w:pPr>
    </w:lvl>
    <w:lvl w:ilvl="4" w:tplc="DE5878C6" w:tentative="1">
      <w:start w:val="1"/>
      <w:numFmt w:val="lowerLetter"/>
      <w:lvlText w:val="%5."/>
      <w:lvlJc w:val="left"/>
      <w:pPr>
        <w:ind w:left="3600" w:hanging="360"/>
      </w:pPr>
    </w:lvl>
    <w:lvl w:ilvl="5" w:tplc="A71A2E24" w:tentative="1">
      <w:start w:val="1"/>
      <w:numFmt w:val="lowerRoman"/>
      <w:lvlText w:val="%6."/>
      <w:lvlJc w:val="right"/>
      <w:pPr>
        <w:ind w:left="4320" w:hanging="180"/>
      </w:pPr>
    </w:lvl>
    <w:lvl w:ilvl="6" w:tplc="8BE676FE" w:tentative="1">
      <w:start w:val="1"/>
      <w:numFmt w:val="decimal"/>
      <w:lvlText w:val="%7."/>
      <w:lvlJc w:val="left"/>
      <w:pPr>
        <w:ind w:left="5040" w:hanging="360"/>
      </w:pPr>
    </w:lvl>
    <w:lvl w:ilvl="7" w:tplc="665646B0" w:tentative="1">
      <w:start w:val="1"/>
      <w:numFmt w:val="lowerLetter"/>
      <w:lvlText w:val="%8."/>
      <w:lvlJc w:val="left"/>
      <w:pPr>
        <w:ind w:left="5760" w:hanging="360"/>
      </w:pPr>
    </w:lvl>
    <w:lvl w:ilvl="8" w:tplc="307A2B68" w:tentative="1">
      <w:start w:val="1"/>
      <w:numFmt w:val="lowerRoman"/>
      <w:lvlText w:val="%9."/>
      <w:lvlJc w:val="right"/>
      <w:pPr>
        <w:ind w:left="6480" w:hanging="180"/>
      </w:pPr>
    </w:lvl>
  </w:abstractNum>
  <w:abstractNum w:abstractNumId="178" w15:restartNumberingAfterBreak="0">
    <w:nsid w:val="543E28B0"/>
    <w:multiLevelType w:val="hybridMultilevel"/>
    <w:tmpl w:val="94B08F80"/>
    <w:lvl w:ilvl="0" w:tplc="4AE003C4">
      <w:start w:val="1"/>
      <w:numFmt w:val="lowerLetter"/>
      <w:lvlText w:val="%1)"/>
      <w:lvlJc w:val="left"/>
      <w:pPr>
        <w:ind w:left="1080" w:hanging="360"/>
      </w:pPr>
      <w:rPr>
        <w:rFonts w:hint="default"/>
      </w:rPr>
    </w:lvl>
    <w:lvl w:ilvl="1" w:tplc="CDEC7884" w:tentative="1">
      <w:start w:val="1"/>
      <w:numFmt w:val="lowerLetter"/>
      <w:lvlText w:val="%2."/>
      <w:lvlJc w:val="left"/>
      <w:pPr>
        <w:ind w:left="1800" w:hanging="360"/>
      </w:pPr>
    </w:lvl>
    <w:lvl w:ilvl="2" w:tplc="F49CC568" w:tentative="1">
      <w:start w:val="1"/>
      <w:numFmt w:val="lowerRoman"/>
      <w:lvlText w:val="%3."/>
      <w:lvlJc w:val="right"/>
      <w:pPr>
        <w:ind w:left="2520" w:hanging="180"/>
      </w:pPr>
    </w:lvl>
    <w:lvl w:ilvl="3" w:tplc="B4F0F87E" w:tentative="1">
      <w:start w:val="1"/>
      <w:numFmt w:val="decimal"/>
      <w:lvlText w:val="%4."/>
      <w:lvlJc w:val="left"/>
      <w:pPr>
        <w:ind w:left="3240" w:hanging="360"/>
      </w:pPr>
    </w:lvl>
    <w:lvl w:ilvl="4" w:tplc="AA76F9F8" w:tentative="1">
      <w:start w:val="1"/>
      <w:numFmt w:val="lowerLetter"/>
      <w:lvlText w:val="%5."/>
      <w:lvlJc w:val="left"/>
      <w:pPr>
        <w:ind w:left="3960" w:hanging="360"/>
      </w:pPr>
    </w:lvl>
    <w:lvl w:ilvl="5" w:tplc="673833C2" w:tentative="1">
      <w:start w:val="1"/>
      <w:numFmt w:val="lowerRoman"/>
      <w:lvlText w:val="%6."/>
      <w:lvlJc w:val="right"/>
      <w:pPr>
        <w:ind w:left="4680" w:hanging="180"/>
      </w:pPr>
    </w:lvl>
    <w:lvl w:ilvl="6" w:tplc="1222F850" w:tentative="1">
      <w:start w:val="1"/>
      <w:numFmt w:val="decimal"/>
      <w:lvlText w:val="%7."/>
      <w:lvlJc w:val="left"/>
      <w:pPr>
        <w:ind w:left="5400" w:hanging="360"/>
      </w:pPr>
    </w:lvl>
    <w:lvl w:ilvl="7" w:tplc="D2B648FE" w:tentative="1">
      <w:start w:val="1"/>
      <w:numFmt w:val="lowerLetter"/>
      <w:lvlText w:val="%8."/>
      <w:lvlJc w:val="left"/>
      <w:pPr>
        <w:ind w:left="6120" w:hanging="360"/>
      </w:pPr>
    </w:lvl>
    <w:lvl w:ilvl="8" w:tplc="BD2E0934" w:tentative="1">
      <w:start w:val="1"/>
      <w:numFmt w:val="lowerRoman"/>
      <w:lvlText w:val="%9."/>
      <w:lvlJc w:val="right"/>
      <w:pPr>
        <w:ind w:left="6840" w:hanging="180"/>
      </w:pPr>
    </w:lvl>
  </w:abstractNum>
  <w:abstractNum w:abstractNumId="179" w15:restartNumberingAfterBreak="0">
    <w:nsid w:val="55F9758C"/>
    <w:multiLevelType w:val="multilevel"/>
    <w:tmpl w:val="08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5690166D"/>
    <w:multiLevelType w:val="multilevel"/>
    <w:tmpl w:val="A34058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1" w15:restartNumberingAfterBreak="0">
    <w:nsid w:val="577B59E4"/>
    <w:multiLevelType w:val="hybridMultilevel"/>
    <w:tmpl w:val="3F10D056"/>
    <w:lvl w:ilvl="0" w:tplc="AB06782C">
      <w:start w:val="1"/>
      <w:numFmt w:val="decimal"/>
      <w:lvlText w:val="%1."/>
      <w:lvlJc w:val="left"/>
      <w:pPr>
        <w:ind w:left="720" w:hanging="360"/>
      </w:pPr>
    </w:lvl>
    <w:lvl w:ilvl="1" w:tplc="8F868C44" w:tentative="1">
      <w:start w:val="1"/>
      <w:numFmt w:val="lowerLetter"/>
      <w:lvlText w:val="%2."/>
      <w:lvlJc w:val="left"/>
      <w:pPr>
        <w:ind w:left="1440" w:hanging="360"/>
      </w:pPr>
    </w:lvl>
    <w:lvl w:ilvl="2" w:tplc="B92EA444" w:tentative="1">
      <w:start w:val="1"/>
      <w:numFmt w:val="lowerRoman"/>
      <w:lvlText w:val="%3."/>
      <w:lvlJc w:val="right"/>
      <w:pPr>
        <w:ind w:left="2160" w:hanging="180"/>
      </w:pPr>
    </w:lvl>
    <w:lvl w:ilvl="3" w:tplc="723E4420" w:tentative="1">
      <w:start w:val="1"/>
      <w:numFmt w:val="decimal"/>
      <w:lvlText w:val="%4."/>
      <w:lvlJc w:val="left"/>
      <w:pPr>
        <w:ind w:left="2880" w:hanging="360"/>
      </w:pPr>
    </w:lvl>
    <w:lvl w:ilvl="4" w:tplc="D8DC31A8" w:tentative="1">
      <w:start w:val="1"/>
      <w:numFmt w:val="lowerLetter"/>
      <w:lvlText w:val="%5."/>
      <w:lvlJc w:val="left"/>
      <w:pPr>
        <w:ind w:left="3600" w:hanging="360"/>
      </w:pPr>
    </w:lvl>
    <w:lvl w:ilvl="5" w:tplc="46D273BA" w:tentative="1">
      <w:start w:val="1"/>
      <w:numFmt w:val="lowerRoman"/>
      <w:lvlText w:val="%6."/>
      <w:lvlJc w:val="right"/>
      <w:pPr>
        <w:ind w:left="4320" w:hanging="180"/>
      </w:pPr>
    </w:lvl>
    <w:lvl w:ilvl="6" w:tplc="0B4CC1EE" w:tentative="1">
      <w:start w:val="1"/>
      <w:numFmt w:val="decimal"/>
      <w:lvlText w:val="%7."/>
      <w:lvlJc w:val="left"/>
      <w:pPr>
        <w:ind w:left="5040" w:hanging="360"/>
      </w:pPr>
    </w:lvl>
    <w:lvl w:ilvl="7" w:tplc="46189D16" w:tentative="1">
      <w:start w:val="1"/>
      <w:numFmt w:val="lowerLetter"/>
      <w:lvlText w:val="%8."/>
      <w:lvlJc w:val="left"/>
      <w:pPr>
        <w:ind w:left="5760" w:hanging="360"/>
      </w:pPr>
    </w:lvl>
    <w:lvl w:ilvl="8" w:tplc="DC288FDE" w:tentative="1">
      <w:start w:val="1"/>
      <w:numFmt w:val="lowerRoman"/>
      <w:lvlText w:val="%9."/>
      <w:lvlJc w:val="right"/>
      <w:pPr>
        <w:ind w:left="6480" w:hanging="180"/>
      </w:pPr>
    </w:lvl>
  </w:abstractNum>
  <w:abstractNum w:abstractNumId="182" w15:restartNumberingAfterBreak="0">
    <w:nsid w:val="585B6E75"/>
    <w:multiLevelType w:val="multilevel"/>
    <w:tmpl w:val="F960615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3" w15:restartNumberingAfterBreak="0">
    <w:nsid w:val="591A745D"/>
    <w:multiLevelType w:val="multilevel"/>
    <w:tmpl w:val="21EA8304"/>
    <w:lvl w:ilvl="0">
      <w:start w:val="1"/>
      <w:numFmt w:val="lowerLetter"/>
      <w:lvlText w:val="(%1)"/>
      <w:lvlJc w:val="left"/>
      <w:pPr>
        <w:ind w:left="1418" w:hanging="709"/>
      </w:pPr>
      <w:rPr>
        <w:rFonts w:hint="default"/>
      </w:rPr>
    </w:lvl>
    <w:lvl w:ilvl="1">
      <w:start w:val="1"/>
      <w:numFmt w:val="decimal"/>
      <w:lvlText w:val="%1.%2"/>
      <w:lvlJc w:val="left"/>
      <w:pPr>
        <w:ind w:left="2127" w:hanging="709"/>
      </w:pPr>
      <w:rPr>
        <w:rFonts w:hint="default"/>
      </w:rPr>
    </w:lvl>
    <w:lvl w:ilvl="2">
      <w:start w:val="1"/>
      <w:numFmt w:val="decimal"/>
      <w:lvlText w:val="%1.%2.%3"/>
      <w:lvlJc w:val="left"/>
      <w:pPr>
        <w:ind w:left="3119" w:hanging="992"/>
      </w:pPr>
      <w:rPr>
        <w:rFonts w:hint="default"/>
      </w:rPr>
    </w:lvl>
    <w:lvl w:ilvl="3">
      <w:start w:val="1"/>
      <w:numFmt w:val="decimal"/>
      <w:lvlText w:val="%1.%2.%3.%4"/>
      <w:lvlJc w:val="left"/>
      <w:pPr>
        <w:ind w:left="4395" w:hanging="1276"/>
      </w:pPr>
      <w:rPr>
        <w:rFonts w:hint="default"/>
      </w:rPr>
    </w:lvl>
    <w:lvl w:ilvl="4">
      <w:start w:val="1"/>
      <w:numFmt w:val="decimal"/>
      <w:lvlText w:val="%1.%2.%3.%4.%5"/>
      <w:lvlJc w:val="left"/>
      <w:pPr>
        <w:ind w:left="5954" w:hanging="1559"/>
      </w:pPr>
      <w:rPr>
        <w:rFonts w:hint="default"/>
      </w:rPr>
    </w:lvl>
    <w:lvl w:ilvl="5">
      <w:start w:val="1"/>
      <w:numFmt w:val="lowerLetter"/>
      <w:lvlText w:val="(%6)"/>
      <w:lvlJc w:val="left"/>
      <w:pPr>
        <w:ind w:left="6663" w:hanging="709"/>
      </w:pPr>
      <w:rPr>
        <w:rFonts w:hint="default"/>
      </w:rPr>
    </w:lvl>
    <w:lvl w:ilvl="6">
      <w:start w:val="1"/>
      <w:numFmt w:val="lowerRoman"/>
      <w:lvlText w:val="(%7)"/>
      <w:lvlJc w:val="left"/>
      <w:pPr>
        <w:ind w:left="7372" w:hanging="709"/>
      </w:pPr>
      <w:rPr>
        <w:rFonts w:hint="default"/>
      </w:rPr>
    </w:lvl>
    <w:lvl w:ilvl="7">
      <w:start w:val="1"/>
      <w:numFmt w:val="upperLetter"/>
      <w:lvlText w:val="(%8)"/>
      <w:lvlJc w:val="left"/>
      <w:pPr>
        <w:ind w:left="8081" w:hanging="709"/>
      </w:pPr>
      <w:rPr>
        <w:rFonts w:hint="default"/>
      </w:rPr>
    </w:lvl>
    <w:lvl w:ilvl="8">
      <w:start w:val="1"/>
      <w:numFmt w:val="none"/>
      <w:lvlText w:val="·"/>
      <w:lvlJc w:val="left"/>
      <w:pPr>
        <w:ind w:left="8790" w:hanging="709"/>
      </w:pPr>
      <w:rPr>
        <w:rFonts w:ascii="Symbol" w:hAnsi="Symbol" w:hint="default"/>
      </w:rPr>
    </w:lvl>
  </w:abstractNum>
  <w:abstractNum w:abstractNumId="184" w15:restartNumberingAfterBreak="0">
    <w:nsid w:val="59433111"/>
    <w:multiLevelType w:val="multilevel"/>
    <w:tmpl w:val="D9461658"/>
    <w:name w:val="HouseList2"/>
    <w:lvl w:ilvl="0">
      <w:start w:val="1"/>
      <w:numFmt w:val="none"/>
      <w:pStyle w:val="ScheduleNoNum"/>
      <w:suff w:val="nothing"/>
      <w:lvlText w:val="%1Schedule"/>
      <w:lvlJc w:val="left"/>
      <w:rPr>
        <w:rFonts w:cs="Times New Roman" w:hint="default"/>
      </w:rPr>
    </w:lvl>
    <w:lvl w:ilvl="1">
      <w:start w:val="1"/>
      <w:numFmt w:val="decimal"/>
      <w:lvlText w:val="%2"/>
      <w:lvlJc w:val="left"/>
      <w:pPr>
        <w:tabs>
          <w:tab w:val="num" w:pos="1814"/>
        </w:tabs>
        <w:ind w:left="1814" w:hanging="907"/>
      </w:pPr>
      <w:rPr>
        <w:rFonts w:cs="Times New Roman" w:hint="default"/>
      </w:rPr>
    </w:lvl>
    <w:lvl w:ilvl="2">
      <w:start w:val="1"/>
      <w:numFmt w:val="decimal"/>
      <w:lvlText w:val="%1(%3)"/>
      <w:lvlJc w:val="left"/>
      <w:pPr>
        <w:tabs>
          <w:tab w:val="num" w:pos="2551"/>
        </w:tabs>
        <w:ind w:left="2551" w:hanging="737"/>
      </w:pPr>
      <w:rPr>
        <w:rFonts w:cs="Times New Roman" w:hint="default"/>
      </w:rPr>
    </w:lvl>
    <w:lvl w:ilvl="3">
      <w:start w:val="1"/>
      <w:numFmt w:val="none"/>
      <w:lvlText w:val=""/>
      <w:lvlJc w:val="left"/>
      <w:pPr>
        <w:tabs>
          <w:tab w:val="num" w:pos="1814"/>
        </w:tabs>
        <w:ind w:left="1814" w:hanging="907"/>
      </w:pPr>
      <w:rPr>
        <w:rFonts w:cs="Times New Roman" w:hint="default"/>
      </w:rPr>
    </w:lvl>
    <w:lvl w:ilvl="4">
      <w:start w:val="1"/>
      <w:numFmt w:val="lowerLetter"/>
      <w:lvlText w:val="(%5)"/>
      <w:lvlJc w:val="left"/>
      <w:pPr>
        <w:tabs>
          <w:tab w:val="num" w:pos="3288"/>
        </w:tabs>
        <w:ind w:left="3288" w:hanging="737"/>
      </w:pPr>
      <w:rPr>
        <w:rFonts w:cs="Times New Roman" w:hint="default"/>
      </w:rPr>
    </w:lvl>
    <w:lvl w:ilvl="5">
      <w:start w:val="1"/>
      <w:numFmt w:val="lowerRoman"/>
      <w:lvlText w:val="(%6)"/>
      <w:lvlJc w:val="left"/>
      <w:pPr>
        <w:tabs>
          <w:tab w:val="num" w:pos="3288"/>
        </w:tabs>
        <w:ind w:left="3288" w:hanging="737"/>
      </w:pPr>
      <w:rPr>
        <w:rFonts w:cs="Times New Roman" w:hint="default"/>
      </w:rPr>
    </w:lvl>
    <w:lvl w:ilvl="6">
      <w:start w:val="1"/>
      <w:numFmt w:val="lowerLetter"/>
      <w:lvlText w:val="(%7)"/>
      <w:lvlJc w:val="left"/>
      <w:pPr>
        <w:tabs>
          <w:tab w:val="num" w:pos="3288"/>
        </w:tabs>
        <w:ind w:left="3288" w:hanging="737"/>
      </w:pPr>
      <w:rPr>
        <w:rFonts w:cs="Times New Roman" w:hint="default"/>
      </w:rPr>
    </w:lvl>
    <w:lvl w:ilvl="7">
      <w:start w:val="1"/>
      <w:numFmt w:val="lowerRoman"/>
      <w:lvlText w:val="(%8)"/>
      <w:lvlJc w:val="left"/>
      <w:pPr>
        <w:tabs>
          <w:tab w:val="num" w:pos="3288"/>
        </w:tabs>
        <w:ind w:left="3288" w:hanging="737"/>
      </w:pPr>
      <w:rPr>
        <w:rFonts w:cs="Times New Roman" w:hint="default"/>
      </w:rPr>
    </w:lvl>
    <w:lvl w:ilvl="8">
      <w:start w:val="1"/>
      <w:numFmt w:val="decimal"/>
      <w:lvlText w:val="(%9)"/>
      <w:lvlJc w:val="left"/>
      <w:pPr>
        <w:tabs>
          <w:tab w:val="num" w:pos="3288"/>
        </w:tabs>
        <w:ind w:left="3288" w:hanging="737"/>
      </w:pPr>
      <w:rPr>
        <w:rFonts w:cs="Times New Roman" w:hint="default"/>
      </w:rPr>
    </w:lvl>
  </w:abstractNum>
  <w:abstractNum w:abstractNumId="185" w15:restartNumberingAfterBreak="0">
    <w:nsid w:val="5A8E385F"/>
    <w:multiLevelType w:val="hybridMultilevel"/>
    <w:tmpl w:val="9C62D84C"/>
    <w:lvl w:ilvl="0" w:tplc="DB2CD69E">
      <w:start w:val="1"/>
      <w:numFmt w:val="lowerLetter"/>
      <w:lvlText w:val="(%1)"/>
      <w:lvlJc w:val="left"/>
      <w:pPr>
        <w:ind w:left="1440" w:hanging="720"/>
      </w:pPr>
    </w:lvl>
    <w:lvl w:ilvl="1" w:tplc="FEA23108">
      <w:start w:val="1"/>
      <w:numFmt w:val="lowerLetter"/>
      <w:lvlText w:val="%2."/>
      <w:lvlJc w:val="left"/>
      <w:pPr>
        <w:ind w:left="1800" w:hanging="360"/>
      </w:pPr>
    </w:lvl>
    <w:lvl w:ilvl="2" w:tplc="5FF241BA">
      <w:start w:val="1"/>
      <w:numFmt w:val="lowerRoman"/>
      <w:lvlText w:val="%3."/>
      <w:lvlJc w:val="right"/>
      <w:pPr>
        <w:ind w:left="2520" w:hanging="180"/>
      </w:pPr>
    </w:lvl>
    <w:lvl w:ilvl="3" w:tplc="F992004C">
      <w:start w:val="1"/>
      <w:numFmt w:val="decimal"/>
      <w:lvlText w:val="%4."/>
      <w:lvlJc w:val="left"/>
      <w:pPr>
        <w:ind w:left="3240" w:hanging="360"/>
      </w:pPr>
    </w:lvl>
    <w:lvl w:ilvl="4" w:tplc="B3F8CAD4">
      <w:start w:val="1"/>
      <w:numFmt w:val="lowerLetter"/>
      <w:lvlText w:val="%5."/>
      <w:lvlJc w:val="left"/>
      <w:pPr>
        <w:ind w:left="3960" w:hanging="360"/>
      </w:pPr>
    </w:lvl>
    <w:lvl w:ilvl="5" w:tplc="9A96DF6C">
      <w:start w:val="1"/>
      <w:numFmt w:val="lowerRoman"/>
      <w:lvlText w:val="%6."/>
      <w:lvlJc w:val="right"/>
      <w:pPr>
        <w:ind w:left="4680" w:hanging="180"/>
      </w:pPr>
    </w:lvl>
    <w:lvl w:ilvl="6" w:tplc="D0EA4CEC">
      <w:start w:val="1"/>
      <w:numFmt w:val="decimal"/>
      <w:lvlText w:val="%7."/>
      <w:lvlJc w:val="left"/>
      <w:pPr>
        <w:ind w:left="5400" w:hanging="360"/>
      </w:pPr>
    </w:lvl>
    <w:lvl w:ilvl="7" w:tplc="6C6840B8">
      <w:start w:val="1"/>
      <w:numFmt w:val="lowerLetter"/>
      <w:lvlText w:val="%8."/>
      <w:lvlJc w:val="left"/>
      <w:pPr>
        <w:ind w:left="6120" w:hanging="360"/>
      </w:pPr>
    </w:lvl>
    <w:lvl w:ilvl="8" w:tplc="47AABAFE">
      <w:start w:val="1"/>
      <w:numFmt w:val="lowerRoman"/>
      <w:lvlText w:val="%9."/>
      <w:lvlJc w:val="right"/>
      <w:pPr>
        <w:ind w:left="6840" w:hanging="180"/>
      </w:pPr>
    </w:lvl>
  </w:abstractNum>
  <w:abstractNum w:abstractNumId="186" w15:restartNumberingAfterBreak="0">
    <w:nsid w:val="5AC86CEE"/>
    <w:multiLevelType w:val="hybridMultilevel"/>
    <w:tmpl w:val="7458F138"/>
    <w:lvl w:ilvl="0" w:tplc="0F3E2830">
      <w:start w:val="1"/>
      <w:numFmt w:val="lowerLetter"/>
      <w:lvlText w:val="%1)"/>
      <w:lvlJc w:val="left"/>
      <w:pPr>
        <w:ind w:left="720" w:hanging="360"/>
      </w:pPr>
    </w:lvl>
    <w:lvl w:ilvl="1" w:tplc="331E7CE8" w:tentative="1">
      <w:start w:val="1"/>
      <w:numFmt w:val="lowerLetter"/>
      <w:lvlText w:val="%2."/>
      <w:lvlJc w:val="left"/>
      <w:pPr>
        <w:ind w:left="1440" w:hanging="360"/>
      </w:pPr>
    </w:lvl>
    <w:lvl w:ilvl="2" w:tplc="600064F2" w:tentative="1">
      <w:start w:val="1"/>
      <w:numFmt w:val="lowerRoman"/>
      <w:lvlText w:val="%3."/>
      <w:lvlJc w:val="right"/>
      <w:pPr>
        <w:ind w:left="2160" w:hanging="180"/>
      </w:pPr>
    </w:lvl>
    <w:lvl w:ilvl="3" w:tplc="F9E20658" w:tentative="1">
      <w:start w:val="1"/>
      <w:numFmt w:val="decimal"/>
      <w:lvlText w:val="%4."/>
      <w:lvlJc w:val="left"/>
      <w:pPr>
        <w:ind w:left="2880" w:hanging="360"/>
      </w:pPr>
    </w:lvl>
    <w:lvl w:ilvl="4" w:tplc="CA768BC0" w:tentative="1">
      <w:start w:val="1"/>
      <w:numFmt w:val="lowerLetter"/>
      <w:lvlText w:val="%5."/>
      <w:lvlJc w:val="left"/>
      <w:pPr>
        <w:ind w:left="3600" w:hanging="360"/>
      </w:pPr>
    </w:lvl>
    <w:lvl w:ilvl="5" w:tplc="AF7CCFC0" w:tentative="1">
      <w:start w:val="1"/>
      <w:numFmt w:val="lowerRoman"/>
      <w:lvlText w:val="%6."/>
      <w:lvlJc w:val="right"/>
      <w:pPr>
        <w:ind w:left="4320" w:hanging="180"/>
      </w:pPr>
    </w:lvl>
    <w:lvl w:ilvl="6" w:tplc="9A6470D2" w:tentative="1">
      <w:start w:val="1"/>
      <w:numFmt w:val="decimal"/>
      <w:lvlText w:val="%7."/>
      <w:lvlJc w:val="left"/>
      <w:pPr>
        <w:ind w:left="5040" w:hanging="360"/>
      </w:pPr>
    </w:lvl>
    <w:lvl w:ilvl="7" w:tplc="939E8E42" w:tentative="1">
      <w:start w:val="1"/>
      <w:numFmt w:val="lowerLetter"/>
      <w:lvlText w:val="%8."/>
      <w:lvlJc w:val="left"/>
      <w:pPr>
        <w:ind w:left="5760" w:hanging="360"/>
      </w:pPr>
    </w:lvl>
    <w:lvl w:ilvl="8" w:tplc="EA2EA2F0" w:tentative="1">
      <w:start w:val="1"/>
      <w:numFmt w:val="lowerRoman"/>
      <w:lvlText w:val="%9."/>
      <w:lvlJc w:val="right"/>
      <w:pPr>
        <w:ind w:left="6480" w:hanging="180"/>
      </w:pPr>
    </w:lvl>
  </w:abstractNum>
  <w:abstractNum w:abstractNumId="187" w15:restartNumberingAfterBreak="0">
    <w:nsid w:val="5B186B4E"/>
    <w:multiLevelType w:val="hybridMultilevel"/>
    <w:tmpl w:val="E6A2538A"/>
    <w:lvl w:ilvl="0" w:tplc="0594647C">
      <w:start w:val="1"/>
      <w:numFmt w:val="lowerLetter"/>
      <w:lvlText w:val="(%1)"/>
      <w:lvlJc w:val="left"/>
      <w:pPr>
        <w:ind w:left="2062" w:hanging="360"/>
      </w:pPr>
    </w:lvl>
    <w:lvl w:ilvl="1" w:tplc="6896D060">
      <w:start w:val="1"/>
      <w:numFmt w:val="lowerLetter"/>
      <w:lvlText w:val="%2."/>
      <w:lvlJc w:val="left"/>
      <w:pPr>
        <w:ind w:left="2782" w:hanging="360"/>
      </w:pPr>
    </w:lvl>
    <w:lvl w:ilvl="2" w:tplc="A5680BEC">
      <w:start w:val="1"/>
      <w:numFmt w:val="lowerRoman"/>
      <w:lvlText w:val="%3."/>
      <w:lvlJc w:val="right"/>
      <w:pPr>
        <w:ind w:left="3502" w:hanging="180"/>
      </w:pPr>
    </w:lvl>
    <w:lvl w:ilvl="3" w:tplc="E208DE0A">
      <w:start w:val="1"/>
      <w:numFmt w:val="decimal"/>
      <w:lvlText w:val="%4."/>
      <w:lvlJc w:val="left"/>
      <w:pPr>
        <w:ind w:left="4222" w:hanging="360"/>
      </w:pPr>
    </w:lvl>
    <w:lvl w:ilvl="4" w:tplc="AA66B7C2">
      <w:start w:val="1"/>
      <w:numFmt w:val="lowerLetter"/>
      <w:lvlText w:val="%5."/>
      <w:lvlJc w:val="left"/>
      <w:pPr>
        <w:ind w:left="4942" w:hanging="360"/>
      </w:pPr>
    </w:lvl>
    <w:lvl w:ilvl="5" w:tplc="2ED88CEC">
      <w:start w:val="1"/>
      <w:numFmt w:val="lowerRoman"/>
      <w:lvlText w:val="%6."/>
      <w:lvlJc w:val="right"/>
      <w:pPr>
        <w:ind w:left="5662" w:hanging="180"/>
      </w:pPr>
    </w:lvl>
    <w:lvl w:ilvl="6" w:tplc="AF78157C">
      <w:start w:val="1"/>
      <w:numFmt w:val="decimal"/>
      <w:lvlText w:val="%7."/>
      <w:lvlJc w:val="left"/>
      <w:pPr>
        <w:ind w:left="6382" w:hanging="360"/>
      </w:pPr>
    </w:lvl>
    <w:lvl w:ilvl="7" w:tplc="B42696BE">
      <w:start w:val="1"/>
      <w:numFmt w:val="lowerLetter"/>
      <w:lvlText w:val="%8."/>
      <w:lvlJc w:val="left"/>
      <w:pPr>
        <w:ind w:left="7102" w:hanging="360"/>
      </w:pPr>
    </w:lvl>
    <w:lvl w:ilvl="8" w:tplc="8F6E0C08">
      <w:start w:val="1"/>
      <w:numFmt w:val="lowerRoman"/>
      <w:lvlText w:val="%9."/>
      <w:lvlJc w:val="right"/>
      <w:pPr>
        <w:ind w:left="7822" w:hanging="180"/>
      </w:pPr>
    </w:lvl>
  </w:abstractNum>
  <w:abstractNum w:abstractNumId="188" w15:restartNumberingAfterBreak="0">
    <w:nsid w:val="5B5934D8"/>
    <w:multiLevelType w:val="multilevel"/>
    <w:tmpl w:val="52EC7ACC"/>
    <w:name w:val="Level"/>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1135"/>
        </w:tabs>
        <w:ind w:left="1135"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89" w15:restartNumberingAfterBreak="0">
    <w:nsid w:val="5CBE1E2D"/>
    <w:multiLevelType w:val="multilevel"/>
    <w:tmpl w:val="FA58B008"/>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0" w15:restartNumberingAfterBreak="0">
    <w:nsid w:val="5CE0374C"/>
    <w:multiLevelType w:val="hybridMultilevel"/>
    <w:tmpl w:val="EC90F98C"/>
    <w:lvl w:ilvl="0" w:tplc="F452801A">
      <w:start w:val="1"/>
      <w:numFmt w:val="upperLetter"/>
      <w:lvlText w:val="%1."/>
      <w:lvlJc w:val="left"/>
      <w:pPr>
        <w:tabs>
          <w:tab w:val="num" w:pos="420"/>
        </w:tabs>
        <w:ind w:left="420" w:hanging="420"/>
      </w:pPr>
      <w:rPr>
        <w:rFonts w:ascii="Arial" w:hAnsi="Arial" w:cs="Arial" w:hint="default"/>
        <w:sz w:val="20"/>
        <w:szCs w:val="20"/>
      </w:rPr>
    </w:lvl>
    <w:lvl w:ilvl="1" w:tplc="DD5A6BCE">
      <w:start w:val="1"/>
      <w:numFmt w:val="lowerLetter"/>
      <w:lvlText w:val="%2."/>
      <w:lvlJc w:val="left"/>
      <w:pPr>
        <w:tabs>
          <w:tab w:val="num" w:pos="1080"/>
        </w:tabs>
        <w:ind w:left="1080" w:hanging="360"/>
      </w:pPr>
    </w:lvl>
    <w:lvl w:ilvl="2" w:tplc="3020C16E">
      <w:start w:val="1"/>
      <w:numFmt w:val="lowerRoman"/>
      <w:lvlText w:val="%3."/>
      <w:lvlJc w:val="right"/>
      <w:pPr>
        <w:tabs>
          <w:tab w:val="num" w:pos="1800"/>
        </w:tabs>
        <w:ind w:left="1800" w:hanging="180"/>
      </w:pPr>
    </w:lvl>
    <w:lvl w:ilvl="3" w:tplc="2F1A7934">
      <w:start w:val="1"/>
      <w:numFmt w:val="decimal"/>
      <w:lvlText w:val="%4."/>
      <w:lvlJc w:val="left"/>
      <w:pPr>
        <w:tabs>
          <w:tab w:val="num" w:pos="2520"/>
        </w:tabs>
        <w:ind w:left="2520" w:hanging="360"/>
      </w:pPr>
    </w:lvl>
    <w:lvl w:ilvl="4" w:tplc="1E1C9900">
      <w:start w:val="1"/>
      <w:numFmt w:val="lowerLetter"/>
      <w:lvlText w:val="%5."/>
      <w:lvlJc w:val="left"/>
      <w:pPr>
        <w:tabs>
          <w:tab w:val="num" w:pos="3240"/>
        </w:tabs>
        <w:ind w:left="3240" w:hanging="360"/>
      </w:pPr>
    </w:lvl>
    <w:lvl w:ilvl="5" w:tplc="13AABA2A">
      <w:start w:val="1"/>
      <w:numFmt w:val="lowerRoman"/>
      <w:lvlText w:val="%6."/>
      <w:lvlJc w:val="right"/>
      <w:pPr>
        <w:tabs>
          <w:tab w:val="num" w:pos="3960"/>
        </w:tabs>
        <w:ind w:left="3960" w:hanging="180"/>
      </w:pPr>
    </w:lvl>
    <w:lvl w:ilvl="6" w:tplc="8848951E">
      <w:start w:val="1"/>
      <w:numFmt w:val="decimal"/>
      <w:lvlText w:val="%7."/>
      <w:lvlJc w:val="left"/>
      <w:pPr>
        <w:tabs>
          <w:tab w:val="num" w:pos="4680"/>
        </w:tabs>
        <w:ind w:left="4680" w:hanging="360"/>
      </w:pPr>
    </w:lvl>
    <w:lvl w:ilvl="7" w:tplc="17CE9D62">
      <w:start w:val="1"/>
      <w:numFmt w:val="lowerLetter"/>
      <w:lvlText w:val="%8."/>
      <w:lvlJc w:val="left"/>
      <w:pPr>
        <w:tabs>
          <w:tab w:val="num" w:pos="5400"/>
        </w:tabs>
        <w:ind w:left="5400" w:hanging="360"/>
      </w:pPr>
    </w:lvl>
    <w:lvl w:ilvl="8" w:tplc="2AB02692">
      <w:start w:val="1"/>
      <w:numFmt w:val="lowerRoman"/>
      <w:lvlText w:val="%9."/>
      <w:lvlJc w:val="right"/>
      <w:pPr>
        <w:tabs>
          <w:tab w:val="num" w:pos="6120"/>
        </w:tabs>
        <w:ind w:left="6120" w:hanging="180"/>
      </w:pPr>
    </w:lvl>
  </w:abstractNum>
  <w:abstractNum w:abstractNumId="191" w15:restartNumberingAfterBreak="0">
    <w:nsid w:val="5D124F1F"/>
    <w:multiLevelType w:val="hybridMultilevel"/>
    <w:tmpl w:val="33F258CC"/>
    <w:lvl w:ilvl="0" w:tplc="8F74CB24">
      <w:start w:val="1"/>
      <w:numFmt w:val="lowerLetter"/>
      <w:lvlText w:val="%1)"/>
      <w:lvlJc w:val="left"/>
      <w:pPr>
        <w:ind w:left="1396" w:hanging="360"/>
      </w:pPr>
    </w:lvl>
    <w:lvl w:ilvl="1" w:tplc="99F00666" w:tentative="1">
      <w:start w:val="1"/>
      <w:numFmt w:val="lowerLetter"/>
      <w:lvlText w:val="%2."/>
      <w:lvlJc w:val="left"/>
      <w:pPr>
        <w:ind w:left="2116" w:hanging="360"/>
      </w:pPr>
    </w:lvl>
    <w:lvl w:ilvl="2" w:tplc="F88EE758" w:tentative="1">
      <w:start w:val="1"/>
      <w:numFmt w:val="lowerRoman"/>
      <w:lvlText w:val="%3."/>
      <w:lvlJc w:val="right"/>
      <w:pPr>
        <w:ind w:left="2836" w:hanging="180"/>
      </w:pPr>
    </w:lvl>
    <w:lvl w:ilvl="3" w:tplc="D31A4C9E" w:tentative="1">
      <w:start w:val="1"/>
      <w:numFmt w:val="decimal"/>
      <w:lvlText w:val="%4."/>
      <w:lvlJc w:val="left"/>
      <w:pPr>
        <w:ind w:left="3556" w:hanging="360"/>
      </w:pPr>
    </w:lvl>
    <w:lvl w:ilvl="4" w:tplc="BC30FEE6" w:tentative="1">
      <w:start w:val="1"/>
      <w:numFmt w:val="lowerLetter"/>
      <w:lvlText w:val="%5."/>
      <w:lvlJc w:val="left"/>
      <w:pPr>
        <w:ind w:left="4276" w:hanging="360"/>
      </w:pPr>
    </w:lvl>
    <w:lvl w:ilvl="5" w:tplc="5464DBB4" w:tentative="1">
      <w:start w:val="1"/>
      <w:numFmt w:val="lowerRoman"/>
      <w:lvlText w:val="%6."/>
      <w:lvlJc w:val="right"/>
      <w:pPr>
        <w:ind w:left="4996" w:hanging="180"/>
      </w:pPr>
    </w:lvl>
    <w:lvl w:ilvl="6" w:tplc="14DEE0F8" w:tentative="1">
      <w:start w:val="1"/>
      <w:numFmt w:val="decimal"/>
      <w:lvlText w:val="%7."/>
      <w:lvlJc w:val="left"/>
      <w:pPr>
        <w:ind w:left="5716" w:hanging="360"/>
      </w:pPr>
    </w:lvl>
    <w:lvl w:ilvl="7" w:tplc="28DE2156" w:tentative="1">
      <w:start w:val="1"/>
      <w:numFmt w:val="lowerLetter"/>
      <w:lvlText w:val="%8."/>
      <w:lvlJc w:val="left"/>
      <w:pPr>
        <w:ind w:left="6436" w:hanging="360"/>
      </w:pPr>
    </w:lvl>
    <w:lvl w:ilvl="8" w:tplc="495E0672" w:tentative="1">
      <w:start w:val="1"/>
      <w:numFmt w:val="lowerRoman"/>
      <w:lvlText w:val="%9."/>
      <w:lvlJc w:val="right"/>
      <w:pPr>
        <w:ind w:left="7156" w:hanging="180"/>
      </w:pPr>
    </w:lvl>
  </w:abstractNum>
  <w:abstractNum w:abstractNumId="192" w15:restartNumberingAfterBreak="0">
    <w:nsid w:val="5D6B107C"/>
    <w:multiLevelType w:val="hybridMultilevel"/>
    <w:tmpl w:val="B9CC415E"/>
    <w:lvl w:ilvl="0" w:tplc="9B2680C6">
      <w:start w:val="1"/>
      <w:numFmt w:val="decimal"/>
      <w:lvlText w:val="%1."/>
      <w:lvlJc w:val="left"/>
      <w:pPr>
        <w:ind w:left="720" w:hanging="360"/>
      </w:pPr>
    </w:lvl>
    <w:lvl w:ilvl="1" w:tplc="BCC8C09C">
      <w:start w:val="1"/>
      <w:numFmt w:val="lowerLetter"/>
      <w:lvlText w:val="%2."/>
      <w:lvlJc w:val="left"/>
      <w:pPr>
        <w:ind w:left="1440" w:hanging="360"/>
      </w:pPr>
    </w:lvl>
    <w:lvl w:ilvl="2" w:tplc="D3CE0C92">
      <w:start w:val="1"/>
      <w:numFmt w:val="lowerRoman"/>
      <w:lvlText w:val="%3."/>
      <w:lvlJc w:val="right"/>
      <w:pPr>
        <w:ind w:left="2160" w:hanging="180"/>
      </w:pPr>
    </w:lvl>
    <w:lvl w:ilvl="3" w:tplc="973089D2">
      <w:start w:val="1"/>
      <w:numFmt w:val="decimal"/>
      <w:lvlText w:val="%4."/>
      <w:lvlJc w:val="left"/>
      <w:pPr>
        <w:ind w:left="2880" w:hanging="360"/>
      </w:pPr>
    </w:lvl>
    <w:lvl w:ilvl="4" w:tplc="E7C077C2">
      <w:start w:val="1"/>
      <w:numFmt w:val="lowerLetter"/>
      <w:lvlText w:val="%5."/>
      <w:lvlJc w:val="left"/>
      <w:pPr>
        <w:ind w:left="3600" w:hanging="360"/>
      </w:pPr>
    </w:lvl>
    <w:lvl w:ilvl="5" w:tplc="ED5A2004">
      <w:start w:val="1"/>
      <w:numFmt w:val="lowerRoman"/>
      <w:lvlText w:val="%6."/>
      <w:lvlJc w:val="right"/>
      <w:pPr>
        <w:ind w:left="4320" w:hanging="180"/>
      </w:pPr>
    </w:lvl>
    <w:lvl w:ilvl="6" w:tplc="B9CAF0D6">
      <w:start w:val="1"/>
      <w:numFmt w:val="decimal"/>
      <w:lvlText w:val="%7."/>
      <w:lvlJc w:val="left"/>
      <w:pPr>
        <w:ind w:left="5040" w:hanging="360"/>
      </w:pPr>
    </w:lvl>
    <w:lvl w:ilvl="7" w:tplc="FEAEE9EC">
      <w:start w:val="1"/>
      <w:numFmt w:val="lowerLetter"/>
      <w:lvlText w:val="%8."/>
      <w:lvlJc w:val="left"/>
      <w:pPr>
        <w:ind w:left="5760" w:hanging="360"/>
      </w:pPr>
    </w:lvl>
    <w:lvl w:ilvl="8" w:tplc="A20E94C6">
      <w:start w:val="1"/>
      <w:numFmt w:val="lowerRoman"/>
      <w:lvlText w:val="%9."/>
      <w:lvlJc w:val="right"/>
      <w:pPr>
        <w:ind w:left="6480" w:hanging="180"/>
      </w:pPr>
    </w:lvl>
  </w:abstractNum>
  <w:abstractNum w:abstractNumId="193" w15:restartNumberingAfterBreak="0">
    <w:nsid w:val="5D8803E2"/>
    <w:multiLevelType w:val="hybridMultilevel"/>
    <w:tmpl w:val="1C600B78"/>
    <w:lvl w:ilvl="0" w:tplc="91F28E30">
      <w:start w:val="1"/>
      <w:numFmt w:val="lowerLetter"/>
      <w:lvlText w:val="%1."/>
      <w:lvlJc w:val="left"/>
      <w:pPr>
        <w:ind w:left="720" w:hanging="360"/>
      </w:pPr>
    </w:lvl>
    <w:lvl w:ilvl="1" w:tplc="3FDC4AB2">
      <w:start w:val="1"/>
      <w:numFmt w:val="lowerLetter"/>
      <w:lvlText w:val="%2)"/>
      <w:lvlJc w:val="left"/>
      <w:pPr>
        <w:ind w:left="679" w:hanging="360"/>
      </w:pPr>
      <w:rPr>
        <w:rFonts w:hint="default"/>
        <w:sz w:val="20"/>
        <w:szCs w:val="20"/>
      </w:rPr>
    </w:lvl>
    <w:lvl w:ilvl="2" w:tplc="F21EF8C4">
      <w:start w:val="1"/>
      <w:numFmt w:val="decimal"/>
      <w:lvlText w:val="%3."/>
      <w:lvlJc w:val="left"/>
      <w:pPr>
        <w:ind w:left="2700" w:hanging="720"/>
      </w:pPr>
      <w:rPr>
        <w:rFonts w:hint="default"/>
      </w:rPr>
    </w:lvl>
    <w:lvl w:ilvl="3" w:tplc="08A62490">
      <w:start w:val="1"/>
      <w:numFmt w:val="upperLetter"/>
      <w:lvlText w:val="%4)"/>
      <w:lvlJc w:val="left"/>
      <w:pPr>
        <w:ind w:left="2880" w:hanging="360"/>
      </w:pPr>
      <w:rPr>
        <w:rFonts w:hint="default"/>
      </w:rPr>
    </w:lvl>
    <w:lvl w:ilvl="4" w:tplc="24CE3D84" w:tentative="1">
      <w:start w:val="1"/>
      <w:numFmt w:val="lowerLetter"/>
      <w:lvlText w:val="%5."/>
      <w:lvlJc w:val="left"/>
      <w:pPr>
        <w:ind w:left="3600" w:hanging="360"/>
      </w:pPr>
    </w:lvl>
    <w:lvl w:ilvl="5" w:tplc="51CA3F28" w:tentative="1">
      <w:start w:val="1"/>
      <w:numFmt w:val="lowerRoman"/>
      <w:lvlText w:val="%6."/>
      <w:lvlJc w:val="right"/>
      <w:pPr>
        <w:ind w:left="4320" w:hanging="180"/>
      </w:pPr>
    </w:lvl>
    <w:lvl w:ilvl="6" w:tplc="585C1B2C" w:tentative="1">
      <w:start w:val="1"/>
      <w:numFmt w:val="decimal"/>
      <w:lvlText w:val="%7."/>
      <w:lvlJc w:val="left"/>
      <w:pPr>
        <w:ind w:left="5040" w:hanging="360"/>
      </w:pPr>
    </w:lvl>
    <w:lvl w:ilvl="7" w:tplc="EEC222FE" w:tentative="1">
      <w:start w:val="1"/>
      <w:numFmt w:val="lowerLetter"/>
      <w:lvlText w:val="%8."/>
      <w:lvlJc w:val="left"/>
      <w:pPr>
        <w:ind w:left="5760" w:hanging="360"/>
      </w:pPr>
    </w:lvl>
    <w:lvl w:ilvl="8" w:tplc="D4124B2E" w:tentative="1">
      <w:start w:val="1"/>
      <w:numFmt w:val="lowerRoman"/>
      <w:lvlText w:val="%9."/>
      <w:lvlJc w:val="right"/>
      <w:pPr>
        <w:ind w:left="6480" w:hanging="180"/>
      </w:pPr>
    </w:lvl>
  </w:abstractNum>
  <w:abstractNum w:abstractNumId="194" w15:restartNumberingAfterBreak="0">
    <w:nsid w:val="5F5E57BE"/>
    <w:multiLevelType w:val="multilevel"/>
    <w:tmpl w:val="BD225BF2"/>
    <w:lvl w:ilvl="0">
      <w:start w:val="9"/>
      <w:numFmt w:val="decimal"/>
      <w:lvlText w:val="%1."/>
      <w:lvlJc w:val="left"/>
      <w:pPr>
        <w:ind w:left="502" w:hanging="360"/>
      </w:pPr>
      <w:rPr>
        <w:rFonts w:ascii="Arial" w:hAnsi="Arial" w:cs="Arial" w:hint="default"/>
        <w:b/>
        <w:i w:val="0"/>
        <w:caps w:val="0"/>
        <w:strike w:val="0"/>
        <w:dstrike w:val="0"/>
        <w:sz w:val="22"/>
        <w:u w:val="none"/>
        <w:effect w:val="none"/>
      </w:rPr>
    </w:lvl>
    <w:lvl w:ilvl="1">
      <w:start w:val="1"/>
      <w:numFmt w:val="decimal"/>
      <w:lvlText w:val="%1.%2."/>
      <w:lvlJc w:val="left"/>
      <w:pPr>
        <w:ind w:left="1567" w:hanging="432"/>
      </w:pPr>
      <w:rPr>
        <w:b w:val="0"/>
        <w:strike w:val="0"/>
        <w:dstrike w:val="0"/>
        <w:sz w:val="22"/>
        <w:u w:val="none"/>
        <w:effect w:val="none"/>
      </w:rPr>
    </w:lvl>
    <w:lvl w:ilvl="2">
      <w:start w:val="1"/>
      <w:numFmt w:val="decimal"/>
      <w:lvlText w:val="%1.%2.%3."/>
      <w:lvlJc w:val="left"/>
      <w:pPr>
        <w:ind w:left="1366" w:hanging="504"/>
      </w:pPr>
      <w:rPr>
        <w:rFonts w:ascii="Arial" w:hAnsi="Arial" w:cs="Arial" w:hint="default"/>
        <w:b w:val="0"/>
        <w:strike w:val="0"/>
        <w:dstrike w:val="0"/>
        <w:sz w:val="22"/>
        <w:u w:val="none"/>
        <w:effect w:val="none"/>
      </w:rPr>
    </w:lvl>
    <w:lvl w:ilvl="3">
      <w:start w:val="1"/>
      <w:numFmt w:val="decimal"/>
      <w:lvlText w:val="%1.%2.%3.%4."/>
      <w:lvlJc w:val="left"/>
      <w:pPr>
        <w:ind w:left="1870" w:hanging="648"/>
      </w:pPr>
      <w:rPr>
        <w:rFonts w:ascii="Arial" w:hAnsi="Arial" w:cs="Arial" w:hint="default"/>
        <w:b w:val="0"/>
        <w:strike w:val="0"/>
        <w:dstrike w:val="0"/>
        <w:sz w:val="22"/>
        <w:u w:val="none"/>
        <w:effect w:val="none"/>
      </w:rPr>
    </w:lvl>
    <w:lvl w:ilvl="4">
      <w:start w:val="1"/>
      <w:numFmt w:val="decimal"/>
      <w:lvlText w:val="%1.%2.%3.%4.%5."/>
      <w:lvlJc w:val="left"/>
      <w:pPr>
        <w:ind w:left="2374" w:hanging="792"/>
      </w:pPr>
      <w:rPr>
        <w:strike w:val="0"/>
        <w:dstrike w:val="0"/>
        <w:sz w:val="22"/>
        <w:u w:val="none"/>
        <w:effect w:val="none"/>
      </w:rPr>
    </w:lvl>
    <w:lvl w:ilvl="5">
      <w:start w:val="1"/>
      <w:numFmt w:val="decimal"/>
      <w:lvlText w:val="%1.%2.%3.%4.%5.%6."/>
      <w:lvlJc w:val="left"/>
      <w:pPr>
        <w:ind w:left="2878" w:hanging="936"/>
      </w:pPr>
      <w:rPr>
        <w:strike w:val="0"/>
        <w:dstrike w:val="0"/>
        <w:sz w:val="22"/>
        <w:u w:val="none"/>
        <w:effect w:val="none"/>
      </w:rPr>
    </w:lvl>
    <w:lvl w:ilvl="6">
      <w:start w:val="1"/>
      <w:numFmt w:val="decimal"/>
      <w:lvlText w:val="%1.%2.%3.%4.%5.%6.%7."/>
      <w:lvlJc w:val="left"/>
      <w:pPr>
        <w:ind w:left="3382" w:hanging="1080"/>
      </w:pPr>
      <w:rPr>
        <w:b w:val="0"/>
        <w:i w:val="0"/>
        <w:caps w:val="0"/>
        <w:strike w:val="0"/>
        <w:dstrike w:val="0"/>
        <w:color w:val="auto"/>
        <w:sz w:val="22"/>
        <w:u w:val="none"/>
        <w:effect w:val="none"/>
      </w:rPr>
    </w:lvl>
    <w:lvl w:ilvl="7">
      <w:start w:val="1"/>
      <w:numFmt w:val="decimal"/>
      <w:lvlText w:val="%1.%2.%3.%4.%5.%6.%7.%8."/>
      <w:lvlJc w:val="left"/>
      <w:pPr>
        <w:ind w:left="3886" w:hanging="1224"/>
      </w:pPr>
      <w:rPr>
        <w:b w:val="0"/>
        <w:i w:val="0"/>
        <w:caps w:val="0"/>
        <w:strike w:val="0"/>
        <w:dstrike w:val="0"/>
        <w:color w:val="auto"/>
        <w:sz w:val="22"/>
        <w:u w:val="none"/>
        <w:effect w:val="none"/>
      </w:rPr>
    </w:lvl>
    <w:lvl w:ilvl="8">
      <w:start w:val="1"/>
      <w:numFmt w:val="decimal"/>
      <w:lvlText w:val="%1.%2.%3.%4.%5.%6.%7.%8.%9."/>
      <w:lvlJc w:val="left"/>
      <w:pPr>
        <w:ind w:left="4462" w:hanging="1440"/>
      </w:pPr>
      <w:rPr>
        <w:b w:val="0"/>
        <w:i w:val="0"/>
        <w:caps w:val="0"/>
        <w:strike w:val="0"/>
        <w:dstrike w:val="0"/>
        <w:color w:val="auto"/>
        <w:sz w:val="22"/>
        <w:u w:val="none"/>
        <w:effect w:val="none"/>
      </w:rPr>
    </w:lvl>
  </w:abstractNum>
  <w:abstractNum w:abstractNumId="195" w15:restartNumberingAfterBreak="0">
    <w:nsid w:val="5FD533DA"/>
    <w:multiLevelType w:val="multilevel"/>
    <w:tmpl w:val="3BD0E6CE"/>
    <w:name w:val="Appendi"/>
    <w:lvl w:ilvl="0">
      <w:start w:val="1"/>
      <w:numFmt w:val="decimal"/>
      <w:pStyle w:val="AppendiL1"/>
      <w:suff w:val="nothing"/>
      <w:lvlText w:val="Appendix %1"/>
      <w:lvlJc w:val="left"/>
      <w:pPr>
        <w:ind w:left="0" w:firstLine="0"/>
      </w:pPr>
      <w:rPr>
        <w:rFonts w:ascii="Arial Bold" w:hAnsi="Arial Bold" w:cs="Times New Roman" w:hint="default"/>
        <w:b/>
        <w:i w:val="0"/>
        <w:caps/>
        <w:smallCaps w:val="0"/>
        <w:sz w:val="22"/>
        <w:u w:val="none"/>
      </w:rPr>
    </w:lvl>
    <w:lvl w:ilvl="1">
      <w:start w:val="1"/>
      <w:numFmt w:val="upperLetter"/>
      <w:pStyle w:val="Appendi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Appendi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AppendiL4"/>
      <w:lvlText w:val="%3.%4."/>
      <w:lvlJc w:val="left"/>
      <w:pPr>
        <w:tabs>
          <w:tab w:val="num" w:pos="992"/>
        </w:tabs>
        <w:ind w:left="992" w:hanging="992"/>
      </w:pPr>
      <w:rPr>
        <w:rFonts w:ascii="Arial" w:hAnsi="Arial" w:cs="Times New Roman" w:hint="default"/>
        <w:sz w:val="22"/>
        <w:u w:val="none"/>
      </w:rPr>
    </w:lvl>
    <w:lvl w:ilvl="4">
      <w:start w:val="1"/>
      <w:numFmt w:val="decimal"/>
      <w:pStyle w:val="AppendiL5"/>
      <w:lvlText w:val="%5."/>
      <w:lvlJc w:val="left"/>
      <w:pPr>
        <w:tabs>
          <w:tab w:val="num" w:pos="992"/>
        </w:tabs>
        <w:ind w:left="992" w:hanging="992"/>
      </w:pPr>
      <w:rPr>
        <w:rFonts w:ascii="Arial" w:hAnsi="Arial" w:cs="Times New Roman" w:hint="default"/>
        <w:sz w:val="22"/>
        <w:u w:val="none"/>
      </w:rPr>
    </w:lvl>
    <w:lvl w:ilvl="5">
      <w:start w:val="1"/>
      <w:numFmt w:val="lowerLetter"/>
      <w:pStyle w:val="AppendiL6"/>
      <w:lvlText w:val="(%6)"/>
      <w:lvlJc w:val="left"/>
      <w:pPr>
        <w:tabs>
          <w:tab w:val="num" w:pos="1984"/>
        </w:tabs>
        <w:ind w:left="1984" w:hanging="992"/>
      </w:pPr>
      <w:rPr>
        <w:rFonts w:ascii="Arial" w:hAnsi="Arial" w:cs="Times New Roman" w:hint="default"/>
        <w:sz w:val="22"/>
        <w:u w:val="none"/>
      </w:rPr>
    </w:lvl>
    <w:lvl w:ilvl="6">
      <w:start w:val="1"/>
      <w:numFmt w:val="lowerRoman"/>
      <w:pStyle w:val="Appendi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Appendi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606F4ECD"/>
    <w:multiLevelType w:val="multilevel"/>
    <w:tmpl w:val="E8A4862A"/>
    <w:lvl w:ilvl="0">
      <w:start w:val="1"/>
      <w:numFmt w:val="decimal"/>
      <w:lvlText w:val="%1."/>
      <w:legacy w:legacy="1" w:legacySpace="0" w:legacyIndent="709"/>
      <w:lvlJc w:val="left"/>
      <w:pPr>
        <w:ind w:left="709" w:hanging="709"/>
      </w:pPr>
      <w:rPr>
        <w:b w:val="0"/>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97" w15:restartNumberingAfterBreak="0">
    <w:nsid w:val="61D91F22"/>
    <w:multiLevelType w:val="multilevel"/>
    <w:tmpl w:val="58A653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8" w15:restartNumberingAfterBreak="0">
    <w:nsid w:val="62231E22"/>
    <w:multiLevelType w:val="multilevel"/>
    <w:tmpl w:val="7270AD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9" w15:restartNumberingAfterBreak="0">
    <w:nsid w:val="62FA64C7"/>
    <w:multiLevelType w:val="hybridMultilevel"/>
    <w:tmpl w:val="00889FBA"/>
    <w:lvl w:ilvl="0" w:tplc="D456727A">
      <w:start w:val="1"/>
      <w:numFmt w:val="lowerLetter"/>
      <w:lvlText w:val="%1."/>
      <w:lvlJc w:val="left"/>
      <w:pPr>
        <w:ind w:left="720" w:hanging="360"/>
      </w:pPr>
    </w:lvl>
    <w:lvl w:ilvl="1" w:tplc="10E6B998" w:tentative="1">
      <w:start w:val="1"/>
      <w:numFmt w:val="lowerLetter"/>
      <w:lvlText w:val="%2."/>
      <w:lvlJc w:val="left"/>
      <w:pPr>
        <w:ind w:left="1440" w:hanging="360"/>
      </w:pPr>
    </w:lvl>
    <w:lvl w:ilvl="2" w:tplc="6C74F838" w:tentative="1">
      <w:start w:val="1"/>
      <w:numFmt w:val="lowerRoman"/>
      <w:lvlText w:val="%3."/>
      <w:lvlJc w:val="right"/>
      <w:pPr>
        <w:ind w:left="2160" w:hanging="180"/>
      </w:pPr>
    </w:lvl>
    <w:lvl w:ilvl="3" w:tplc="15F8476E" w:tentative="1">
      <w:start w:val="1"/>
      <w:numFmt w:val="decimal"/>
      <w:lvlText w:val="%4."/>
      <w:lvlJc w:val="left"/>
      <w:pPr>
        <w:ind w:left="2880" w:hanging="360"/>
      </w:pPr>
    </w:lvl>
    <w:lvl w:ilvl="4" w:tplc="C63476BE" w:tentative="1">
      <w:start w:val="1"/>
      <w:numFmt w:val="lowerLetter"/>
      <w:lvlText w:val="%5."/>
      <w:lvlJc w:val="left"/>
      <w:pPr>
        <w:ind w:left="3600" w:hanging="360"/>
      </w:pPr>
    </w:lvl>
    <w:lvl w:ilvl="5" w:tplc="D362F728" w:tentative="1">
      <w:start w:val="1"/>
      <w:numFmt w:val="lowerRoman"/>
      <w:lvlText w:val="%6."/>
      <w:lvlJc w:val="right"/>
      <w:pPr>
        <w:ind w:left="4320" w:hanging="180"/>
      </w:pPr>
    </w:lvl>
    <w:lvl w:ilvl="6" w:tplc="4D02D038" w:tentative="1">
      <w:start w:val="1"/>
      <w:numFmt w:val="decimal"/>
      <w:lvlText w:val="%7."/>
      <w:lvlJc w:val="left"/>
      <w:pPr>
        <w:ind w:left="5040" w:hanging="360"/>
      </w:pPr>
    </w:lvl>
    <w:lvl w:ilvl="7" w:tplc="89E0C722" w:tentative="1">
      <w:start w:val="1"/>
      <w:numFmt w:val="lowerLetter"/>
      <w:lvlText w:val="%8."/>
      <w:lvlJc w:val="left"/>
      <w:pPr>
        <w:ind w:left="5760" w:hanging="360"/>
      </w:pPr>
    </w:lvl>
    <w:lvl w:ilvl="8" w:tplc="03BEFBBE" w:tentative="1">
      <w:start w:val="1"/>
      <w:numFmt w:val="lowerRoman"/>
      <w:lvlText w:val="%9."/>
      <w:lvlJc w:val="right"/>
      <w:pPr>
        <w:ind w:left="6480" w:hanging="180"/>
      </w:pPr>
    </w:lvl>
  </w:abstractNum>
  <w:abstractNum w:abstractNumId="200" w15:restartNumberingAfterBreak="0">
    <w:nsid w:val="633B22DF"/>
    <w:multiLevelType w:val="hybridMultilevel"/>
    <w:tmpl w:val="5400F080"/>
    <w:lvl w:ilvl="0" w:tplc="57249B62">
      <w:start w:val="3"/>
      <w:numFmt w:val="decimal"/>
      <w:lvlText w:val="%1"/>
      <w:lvlJc w:val="left"/>
      <w:pPr>
        <w:ind w:left="720" w:hanging="360"/>
      </w:pPr>
      <w:rPr>
        <w:rFonts w:hint="default"/>
      </w:rPr>
    </w:lvl>
    <w:lvl w:ilvl="1" w:tplc="88DCDD16">
      <w:start w:val="1"/>
      <w:numFmt w:val="lowerLetter"/>
      <w:lvlText w:val="%2."/>
      <w:lvlJc w:val="left"/>
      <w:pPr>
        <w:ind w:left="1440" w:hanging="360"/>
      </w:pPr>
    </w:lvl>
    <w:lvl w:ilvl="2" w:tplc="1554AA2E" w:tentative="1">
      <w:start w:val="1"/>
      <w:numFmt w:val="lowerRoman"/>
      <w:lvlText w:val="%3."/>
      <w:lvlJc w:val="right"/>
      <w:pPr>
        <w:ind w:left="2160" w:hanging="180"/>
      </w:pPr>
    </w:lvl>
    <w:lvl w:ilvl="3" w:tplc="271CE1F6" w:tentative="1">
      <w:start w:val="1"/>
      <w:numFmt w:val="decimal"/>
      <w:lvlText w:val="%4."/>
      <w:lvlJc w:val="left"/>
      <w:pPr>
        <w:ind w:left="2880" w:hanging="360"/>
      </w:pPr>
    </w:lvl>
    <w:lvl w:ilvl="4" w:tplc="30885276" w:tentative="1">
      <w:start w:val="1"/>
      <w:numFmt w:val="lowerLetter"/>
      <w:lvlText w:val="%5."/>
      <w:lvlJc w:val="left"/>
      <w:pPr>
        <w:ind w:left="3600" w:hanging="360"/>
      </w:pPr>
    </w:lvl>
    <w:lvl w:ilvl="5" w:tplc="D28250CE" w:tentative="1">
      <w:start w:val="1"/>
      <w:numFmt w:val="lowerRoman"/>
      <w:lvlText w:val="%6."/>
      <w:lvlJc w:val="right"/>
      <w:pPr>
        <w:ind w:left="4320" w:hanging="180"/>
      </w:pPr>
    </w:lvl>
    <w:lvl w:ilvl="6" w:tplc="85C65EBC" w:tentative="1">
      <w:start w:val="1"/>
      <w:numFmt w:val="decimal"/>
      <w:lvlText w:val="%7."/>
      <w:lvlJc w:val="left"/>
      <w:pPr>
        <w:ind w:left="5040" w:hanging="360"/>
      </w:pPr>
    </w:lvl>
    <w:lvl w:ilvl="7" w:tplc="C5362D82" w:tentative="1">
      <w:start w:val="1"/>
      <w:numFmt w:val="lowerLetter"/>
      <w:lvlText w:val="%8."/>
      <w:lvlJc w:val="left"/>
      <w:pPr>
        <w:ind w:left="5760" w:hanging="360"/>
      </w:pPr>
    </w:lvl>
    <w:lvl w:ilvl="8" w:tplc="22B82E8E" w:tentative="1">
      <w:start w:val="1"/>
      <w:numFmt w:val="lowerRoman"/>
      <w:lvlText w:val="%9."/>
      <w:lvlJc w:val="right"/>
      <w:pPr>
        <w:ind w:left="6480" w:hanging="180"/>
      </w:pPr>
    </w:lvl>
  </w:abstractNum>
  <w:abstractNum w:abstractNumId="201" w15:restartNumberingAfterBreak="0">
    <w:nsid w:val="63CC66B1"/>
    <w:multiLevelType w:val="multilevel"/>
    <w:tmpl w:val="BC60422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02" w15:restartNumberingAfterBreak="0">
    <w:nsid w:val="649A378E"/>
    <w:multiLevelType w:val="hybridMultilevel"/>
    <w:tmpl w:val="F1E0DA26"/>
    <w:lvl w:ilvl="0" w:tplc="497EE0F2">
      <w:start w:val="1"/>
      <w:numFmt w:val="decimal"/>
      <w:lvlText w:val="%1."/>
      <w:lvlJc w:val="left"/>
      <w:pPr>
        <w:ind w:left="720" w:hanging="360"/>
      </w:pPr>
    </w:lvl>
    <w:lvl w:ilvl="1" w:tplc="1F0A2F6C" w:tentative="1">
      <w:start w:val="1"/>
      <w:numFmt w:val="lowerLetter"/>
      <w:lvlText w:val="%2."/>
      <w:lvlJc w:val="left"/>
      <w:pPr>
        <w:ind w:left="1440" w:hanging="360"/>
      </w:pPr>
    </w:lvl>
    <w:lvl w:ilvl="2" w:tplc="CBDEC144" w:tentative="1">
      <w:start w:val="1"/>
      <w:numFmt w:val="lowerRoman"/>
      <w:lvlText w:val="%3."/>
      <w:lvlJc w:val="right"/>
      <w:pPr>
        <w:ind w:left="2160" w:hanging="180"/>
      </w:pPr>
    </w:lvl>
    <w:lvl w:ilvl="3" w:tplc="C4D0D1EE" w:tentative="1">
      <w:start w:val="1"/>
      <w:numFmt w:val="decimal"/>
      <w:lvlText w:val="%4."/>
      <w:lvlJc w:val="left"/>
      <w:pPr>
        <w:ind w:left="2880" w:hanging="360"/>
      </w:pPr>
    </w:lvl>
    <w:lvl w:ilvl="4" w:tplc="4A3A1466" w:tentative="1">
      <w:start w:val="1"/>
      <w:numFmt w:val="lowerLetter"/>
      <w:lvlText w:val="%5."/>
      <w:lvlJc w:val="left"/>
      <w:pPr>
        <w:ind w:left="3600" w:hanging="360"/>
      </w:pPr>
    </w:lvl>
    <w:lvl w:ilvl="5" w:tplc="DD1AE4AC" w:tentative="1">
      <w:start w:val="1"/>
      <w:numFmt w:val="lowerRoman"/>
      <w:lvlText w:val="%6."/>
      <w:lvlJc w:val="right"/>
      <w:pPr>
        <w:ind w:left="4320" w:hanging="180"/>
      </w:pPr>
    </w:lvl>
    <w:lvl w:ilvl="6" w:tplc="496C1632" w:tentative="1">
      <w:start w:val="1"/>
      <w:numFmt w:val="decimal"/>
      <w:lvlText w:val="%7."/>
      <w:lvlJc w:val="left"/>
      <w:pPr>
        <w:ind w:left="5040" w:hanging="360"/>
      </w:pPr>
    </w:lvl>
    <w:lvl w:ilvl="7" w:tplc="BE4C1ACC" w:tentative="1">
      <w:start w:val="1"/>
      <w:numFmt w:val="lowerLetter"/>
      <w:lvlText w:val="%8."/>
      <w:lvlJc w:val="left"/>
      <w:pPr>
        <w:ind w:left="5760" w:hanging="360"/>
      </w:pPr>
    </w:lvl>
    <w:lvl w:ilvl="8" w:tplc="5BAC3614" w:tentative="1">
      <w:start w:val="1"/>
      <w:numFmt w:val="lowerRoman"/>
      <w:lvlText w:val="%9."/>
      <w:lvlJc w:val="right"/>
      <w:pPr>
        <w:ind w:left="6480" w:hanging="180"/>
      </w:pPr>
    </w:lvl>
  </w:abstractNum>
  <w:abstractNum w:abstractNumId="203" w15:restartNumberingAfterBreak="0">
    <w:nsid w:val="649E4DFD"/>
    <w:multiLevelType w:val="hybridMultilevel"/>
    <w:tmpl w:val="6FDCB320"/>
    <w:lvl w:ilvl="0" w:tplc="C90C72D2">
      <w:start w:val="1"/>
      <w:numFmt w:val="lowerRoman"/>
      <w:lvlText w:val="%1)"/>
      <w:lvlJc w:val="left"/>
      <w:pPr>
        <w:ind w:left="1080" w:hanging="720"/>
      </w:pPr>
      <w:rPr>
        <w:rFonts w:hint="default"/>
      </w:rPr>
    </w:lvl>
    <w:lvl w:ilvl="1" w:tplc="84261A22" w:tentative="1">
      <w:start w:val="1"/>
      <w:numFmt w:val="lowerLetter"/>
      <w:lvlText w:val="%2."/>
      <w:lvlJc w:val="left"/>
      <w:pPr>
        <w:ind w:left="1440" w:hanging="360"/>
      </w:pPr>
    </w:lvl>
    <w:lvl w:ilvl="2" w:tplc="E1CA9CFE" w:tentative="1">
      <w:start w:val="1"/>
      <w:numFmt w:val="lowerRoman"/>
      <w:lvlText w:val="%3."/>
      <w:lvlJc w:val="right"/>
      <w:pPr>
        <w:ind w:left="2160" w:hanging="180"/>
      </w:pPr>
    </w:lvl>
    <w:lvl w:ilvl="3" w:tplc="4AF863FA" w:tentative="1">
      <w:start w:val="1"/>
      <w:numFmt w:val="decimal"/>
      <w:lvlText w:val="%4."/>
      <w:lvlJc w:val="left"/>
      <w:pPr>
        <w:ind w:left="2880" w:hanging="360"/>
      </w:pPr>
    </w:lvl>
    <w:lvl w:ilvl="4" w:tplc="08E0FD30" w:tentative="1">
      <w:start w:val="1"/>
      <w:numFmt w:val="lowerLetter"/>
      <w:lvlText w:val="%5."/>
      <w:lvlJc w:val="left"/>
      <w:pPr>
        <w:ind w:left="3600" w:hanging="360"/>
      </w:pPr>
    </w:lvl>
    <w:lvl w:ilvl="5" w:tplc="C7B0340E" w:tentative="1">
      <w:start w:val="1"/>
      <w:numFmt w:val="lowerRoman"/>
      <w:lvlText w:val="%6."/>
      <w:lvlJc w:val="right"/>
      <w:pPr>
        <w:ind w:left="4320" w:hanging="180"/>
      </w:pPr>
    </w:lvl>
    <w:lvl w:ilvl="6" w:tplc="4D5AECD8" w:tentative="1">
      <w:start w:val="1"/>
      <w:numFmt w:val="decimal"/>
      <w:lvlText w:val="%7."/>
      <w:lvlJc w:val="left"/>
      <w:pPr>
        <w:ind w:left="5040" w:hanging="360"/>
      </w:pPr>
    </w:lvl>
    <w:lvl w:ilvl="7" w:tplc="D06416DA" w:tentative="1">
      <w:start w:val="1"/>
      <w:numFmt w:val="lowerLetter"/>
      <w:lvlText w:val="%8."/>
      <w:lvlJc w:val="left"/>
      <w:pPr>
        <w:ind w:left="5760" w:hanging="360"/>
      </w:pPr>
    </w:lvl>
    <w:lvl w:ilvl="8" w:tplc="F89AD05E" w:tentative="1">
      <w:start w:val="1"/>
      <w:numFmt w:val="lowerRoman"/>
      <w:lvlText w:val="%9."/>
      <w:lvlJc w:val="right"/>
      <w:pPr>
        <w:ind w:left="6480" w:hanging="180"/>
      </w:pPr>
    </w:lvl>
  </w:abstractNum>
  <w:abstractNum w:abstractNumId="204" w15:restartNumberingAfterBreak="0">
    <w:nsid w:val="64BA7F25"/>
    <w:multiLevelType w:val="multilevel"/>
    <w:tmpl w:val="08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5" w15:restartNumberingAfterBreak="0">
    <w:nsid w:val="64FA056E"/>
    <w:multiLevelType w:val="multilevel"/>
    <w:tmpl w:val="8542DFA8"/>
    <w:lvl w:ilvl="0">
      <w:start w:val="1"/>
      <w:numFmt w:val="decimal"/>
      <w:lvlText w:val="%1"/>
      <w:lvlJc w:val="left"/>
      <w:pPr>
        <w:tabs>
          <w:tab w:val="num" w:pos="360"/>
        </w:tabs>
        <w:ind w:left="360" w:hanging="360"/>
      </w:pPr>
      <w:rPr>
        <w:rFonts w:ascii="Arial" w:hAnsi="Arial" w:hint="default"/>
        <w:b/>
        <w:sz w:val="20"/>
        <w:szCs w:val="20"/>
      </w:rPr>
    </w:lvl>
    <w:lvl w:ilvl="1">
      <w:start w:val="1"/>
      <w:numFmt w:val="decimal"/>
      <w:lvlText w:val="%1.%2"/>
      <w:lvlJc w:val="left"/>
      <w:pPr>
        <w:tabs>
          <w:tab w:val="num" w:pos="1142"/>
        </w:tabs>
        <w:ind w:left="1142" w:hanging="432"/>
      </w:pPr>
      <w:rPr>
        <w:rFonts w:hint="default"/>
        <w:b w:val="0"/>
      </w:rPr>
    </w:lvl>
    <w:lvl w:ilvl="2">
      <w:start w:val="1"/>
      <w:numFmt w:val="decimal"/>
      <w:lvlText w:val="%1.%2.%3"/>
      <w:lvlJc w:val="left"/>
      <w:pPr>
        <w:tabs>
          <w:tab w:val="num" w:pos="1781"/>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6632C22"/>
    <w:multiLevelType w:val="hybridMultilevel"/>
    <w:tmpl w:val="9CE0B31C"/>
    <w:lvl w:ilvl="0" w:tplc="4BC08878">
      <w:start w:val="2"/>
      <w:numFmt w:val="lowerLetter"/>
      <w:lvlText w:val="(%1)"/>
      <w:lvlJc w:val="left"/>
      <w:pPr>
        <w:ind w:left="2519" w:hanging="360"/>
      </w:pPr>
      <w:rPr>
        <w:rFonts w:ascii="Arial" w:hAnsi="Arial" w:cs="Arial" w:hint="default"/>
      </w:rPr>
    </w:lvl>
    <w:lvl w:ilvl="1" w:tplc="E71E2E82">
      <w:start w:val="1"/>
      <w:numFmt w:val="lowerLetter"/>
      <w:lvlText w:val="%2)"/>
      <w:lvlJc w:val="left"/>
      <w:pPr>
        <w:ind w:left="1440" w:hanging="360"/>
      </w:pPr>
      <w:rPr>
        <w:rFonts w:hint="default"/>
      </w:rPr>
    </w:lvl>
    <w:lvl w:ilvl="2" w:tplc="C0F630C4" w:tentative="1">
      <w:start w:val="1"/>
      <w:numFmt w:val="lowerRoman"/>
      <w:lvlText w:val="%3."/>
      <w:lvlJc w:val="right"/>
      <w:pPr>
        <w:ind w:left="2160" w:hanging="180"/>
      </w:pPr>
    </w:lvl>
    <w:lvl w:ilvl="3" w:tplc="5F0CA2D6" w:tentative="1">
      <w:start w:val="1"/>
      <w:numFmt w:val="decimal"/>
      <w:lvlText w:val="%4."/>
      <w:lvlJc w:val="left"/>
      <w:pPr>
        <w:ind w:left="2880" w:hanging="360"/>
      </w:pPr>
    </w:lvl>
    <w:lvl w:ilvl="4" w:tplc="7D6C2944" w:tentative="1">
      <w:start w:val="1"/>
      <w:numFmt w:val="lowerLetter"/>
      <w:lvlText w:val="%5."/>
      <w:lvlJc w:val="left"/>
      <w:pPr>
        <w:ind w:left="3600" w:hanging="360"/>
      </w:pPr>
    </w:lvl>
    <w:lvl w:ilvl="5" w:tplc="94B205CA" w:tentative="1">
      <w:start w:val="1"/>
      <w:numFmt w:val="lowerRoman"/>
      <w:lvlText w:val="%6."/>
      <w:lvlJc w:val="right"/>
      <w:pPr>
        <w:ind w:left="4320" w:hanging="180"/>
      </w:pPr>
    </w:lvl>
    <w:lvl w:ilvl="6" w:tplc="5AFAA27C" w:tentative="1">
      <w:start w:val="1"/>
      <w:numFmt w:val="decimal"/>
      <w:lvlText w:val="%7."/>
      <w:lvlJc w:val="left"/>
      <w:pPr>
        <w:ind w:left="5040" w:hanging="360"/>
      </w:pPr>
    </w:lvl>
    <w:lvl w:ilvl="7" w:tplc="0E60D966" w:tentative="1">
      <w:start w:val="1"/>
      <w:numFmt w:val="lowerLetter"/>
      <w:lvlText w:val="%8."/>
      <w:lvlJc w:val="left"/>
      <w:pPr>
        <w:ind w:left="5760" w:hanging="360"/>
      </w:pPr>
    </w:lvl>
    <w:lvl w:ilvl="8" w:tplc="CF185D52" w:tentative="1">
      <w:start w:val="1"/>
      <w:numFmt w:val="lowerRoman"/>
      <w:lvlText w:val="%9."/>
      <w:lvlJc w:val="right"/>
      <w:pPr>
        <w:ind w:left="6480" w:hanging="180"/>
      </w:pPr>
    </w:lvl>
  </w:abstractNum>
  <w:abstractNum w:abstractNumId="207" w15:restartNumberingAfterBreak="0">
    <w:nsid w:val="67306842"/>
    <w:multiLevelType w:val="hybridMultilevel"/>
    <w:tmpl w:val="0A801C68"/>
    <w:lvl w:ilvl="0" w:tplc="8662C9EE">
      <w:start w:val="1"/>
      <w:numFmt w:val="lowerLetter"/>
      <w:lvlText w:val="%1)"/>
      <w:lvlJc w:val="left"/>
      <w:pPr>
        <w:ind w:left="720" w:hanging="360"/>
      </w:pPr>
      <w:rPr>
        <w:rFonts w:hint="default"/>
      </w:rPr>
    </w:lvl>
    <w:lvl w:ilvl="1" w:tplc="46CA1314" w:tentative="1">
      <w:start w:val="1"/>
      <w:numFmt w:val="lowerLetter"/>
      <w:lvlText w:val="%2."/>
      <w:lvlJc w:val="left"/>
      <w:pPr>
        <w:ind w:left="1440" w:hanging="360"/>
      </w:pPr>
    </w:lvl>
    <w:lvl w:ilvl="2" w:tplc="45D43106" w:tentative="1">
      <w:start w:val="1"/>
      <w:numFmt w:val="lowerRoman"/>
      <w:lvlText w:val="%3."/>
      <w:lvlJc w:val="right"/>
      <w:pPr>
        <w:ind w:left="2160" w:hanging="180"/>
      </w:pPr>
    </w:lvl>
    <w:lvl w:ilvl="3" w:tplc="1382D68A" w:tentative="1">
      <w:start w:val="1"/>
      <w:numFmt w:val="decimal"/>
      <w:lvlText w:val="%4."/>
      <w:lvlJc w:val="left"/>
      <w:pPr>
        <w:ind w:left="2880" w:hanging="360"/>
      </w:pPr>
    </w:lvl>
    <w:lvl w:ilvl="4" w:tplc="1BBAFA14" w:tentative="1">
      <w:start w:val="1"/>
      <w:numFmt w:val="lowerLetter"/>
      <w:lvlText w:val="%5."/>
      <w:lvlJc w:val="left"/>
      <w:pPr>
        <w:ind w:left="3600" w:hanging="360"/>
      </w:pPr>
    </w:lvl>
    <w:lvl w:ilvl="5" w:tplc="6B60CF1E" w:tentative="1">
      <w:start w:val="1"/>
      <w:numFmt w:val="lowerRoman"/>
      <w:lvlText w:val="%6."/>
      <w:lvlJc w:val="right"/>
      <w:pPr>
        <w:ind w:left="4320" w:hanging="180"/>
      </w:pPr>
    </w:lvl>
    <w:lvl w:ilvl="6" w:tplc="264CB154" w:tentative="1">
      <w:start w:val="1"/>
      <w:numFmt w:val="decimal"/>
      <w:lvlText w:val="%7."/>
      <w:lvlJc w:val="left"/>
      <w:pPr>
        <w:ind w:left="5040" w:hanging="360"/>
      </w:pPr>
    </w:lvl>
    <w:lvl w:ilvl="7" w:tplc="65F4CB7E" w:tentative="1">
      <w:start w:val="1"/>
      <w:numFmt w:val="lowerLetter"/>
      <w:lvlText w:val="%8."/>
      <w:lvlJc w:val="left"/>
      <w:pPr>
        <w:ind w:left="5760" w:hanging="360"/>
      </w:pPr>
    </w:lvl>
    <w:lvl w:ilvl="8" w:tplc="1C32FDB0" w:tentative="1">
      <w:start w:val="1"/>
      <w:numFmt w:val="lowerRoman"/>
      <w:lvlText w:val="%9."/>
      <w:lvlJc w:val="right"/>
      <w:pPr>
        <w:ind w:left="6480" w:hanging="180"/>
      </w:pPr>
    </w:lvl>
  </w:abstractNum>
  <w:abstractNum w:abstractNumId="208" w15:restartNumberingAfterBreak="0">
    <w:nsid w:val="6747492F"/>
    <w:multiLevelType w:val="multilevel"/>
    <w:tmpl w:val="E190DABC"/>
    <w:lvl w:ilvl="0">
      <w:start w:val="1"/>
      <w:numFmt w:val="decimal"/>
      <w:lvlText w:val="%1."/>
      <w:lvlJc w:val="left"/>
      <w:pPr>
        <w:ind w:left="502" w:hanging="360"/>
      </w:pPr>
      <w:rPr>
        <w:rFonts w:hint="default"/>
        <w:b/>
      </w:rPr>
    </w:lvl>
    <w:lvl w:ilvl="1">
      <w:start w:val="1"/>
      <w:numFmt w:val="decimal"/>
      <w:lvlText w:val="%1.%2."/>
      <w:lvlJc w:val="left"/>
      <w:pPr>
        <w:ind w:left="792" w:hanging="432"/>
      </w:pPr>
      <w:rPr>
        <w:rFonts w:ascii="Arial" w:hAnsi="Arial" w:cs="Arial"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674F10EB"/>
    <w:multiLevelType w:val="hybridMultilevel"/>
    <w:tmpl w:val="720A8D54"/>
    <w:lvl w:ilvl="0" w:tplc="C024D804">
      <w:start w:val="1"/>
      <w:numFmt w:val="lowerLetter"/>
      <w:lvlText w:val="%1."/>
      <w:lvlJc w:val="left"/>
      <w:pPr>
        <w:ind w:left="1440" w:hanging="360"/>
      </w:pPr>
    </w:lvl>
    <w:lvl w:ilvl="1" w:tplc="A1BAEB4A" w:tentative="1">
      <w:start w:val="1"/>
      <w:numFmt w:val="lowerLetter"/>
      <w:lvlText w:val="%2."/>
      <w:lvlJc w:val="left"/>
      <w:pPr>
        <w:ind w:left="2160" w:hanging="360"/>
      </w:pPr>
    </w:lvl>
    <w:lvl w:ilvl="2" w:tplc="FD044490" w:tentative="1">
      <w:start w:val="1"/>
      <w:numFmt w:val="lowerRoman"/>
      <w:lvlText w:val="%3."/>
      <w:lvlJc w:val="right"/>
      <w:pPr>
        <w:ind w:left="2880" w:hanging="180"/>
      </w:pPr>
    </w:lvl>
    <w:lvl w:ilvl="3" w:tplc="D024AE8E" w:tentative="1">
      <w:start w:val="1"/>
      <w:numFmt w:val="decimal"/>
      <w:lvlText w:val="%4."/>
      <w:lvlJc w:val="left"/>
      <w:pPr>
        <w:ind w:left="3600" w:hanging="360"/>
      </w:pPr>
    </w:lvl>
    <w:lvl w:ilvl="4" w:tplc="01FA149E" w:tentative="1">
      <w:start w:val="1"/>
      <w:numFmt w:val="lowerLetter"/>
      <w:lvlText w:val="%5."/>
      <w:lvlJc w:val="left"/>
      <w:pPr>
        <w:ind w:left="4320" w:hanging="360"/>
      </w:pPr>
    </w:lvl>
    <w:lvl w:ilvl="5" w:tplc="6E529CCA" w:tentative="1">
      <w:start w:val="1"/>
      <w:numFmt w:val="lowerRoman"/>
      <w:lvlText w:val="%6."/>
      <w:lvlJc w:val="right"/>
      <w:pPr>
        <w:ind w:left="5040" w:hanging="180"/>
      </w:pPr>
    </w:lvl>
    <w:lvl w:ilvl="6" w:tplc="7E90F8CA" w:tentative="1">
      <w:start w:val="1"/>
      <w:numFmt w:val="decimal"/>
      <w:lvlText w:val="%7."/>
      <w:lvlJc w:val="left"/>
      <w:pPr>
        <w:ind w:left="5760" w:hanging="360"/>
      </w:pPr>
    </w:lvl>
    <w:lvl w:ilvl="7" w:tplc="EF3C66E6" w:tentative="1">
      <w:start w:val="1"/>
      <w:numFmt w:val="lowerLetter"/>
      <w:lvlText w:val="%8."/>
      <w:lvlJc w:val="left"/>
      <w:pPr>
        <w:ind w:left="6480" w:hanging="360"/>
      </w:pPr>
    </w:lvl>
    <w:lvl w:ilvl="8" w:tplc="0798A50A" w:tentative="1">
      <w:start w:val="1"/>
      <w:numFmt w:val="lowerRoman"/>
      <w:lvlText w:val="%9."/>
      <w:lvlJc w:val="right"/>
      <w:pPr>
        <w:ind w:left="7200" w:hanging="180"/>
      </w:pPr>
    </w:lvl>
  </w:abstractNum>
  <w:abstractNum w:abstractNumId="210" w15:restartNumberingAfterBreak="0">
    <w:nsid w:val="6772570F"/>
    <w:multiLevelType w:val="hybridMultilevel"/>
    <w:tmpl w:val="306859F4"/>
    <w:lvl w:ilvl="0" w:tplc="D8C0B6AC">
      <w:start w:val="1"/>
      <w:numFmt w:val="lowerLetter"/>
      <w:lvlText w:val="%1)"/>
      <w:lvlJc w:val="left"/>
      <w:pPr>
        <w:ind w:left="1080" w:hanging="360"/>
      </w:pPr>
      <w:rPr>
        <w:rFonts w:hint="default"/>
      </w:rPr>
    </w:lvl>
    <w:lvl w:ilvl="1" w:tplc="60F03124" w:tentative="1">
      <w:start w:val="1"/>
      <w:numFmt w:val="lowerLetter"/>
      <w:lvlText w:val="%2."/>
      <w:lvlJc w:val="left"/>
      <w:pPr>
        <w:ind w:left="1440" w:hanging="360"/>
      </w:pPr>
    </w:lvl>
    <w:lvl w:ilvl="2" w:tplc="78F02696" w:tentative="1">
      <w:start w:val="1"/>
      <w:numFmt w:val="lowerRoman"/>
      <w:lvlText w:val="%3."/>
      <w:lvlJc w:val="right"/>
      <w:pPr>
        <w:ind w:left="2160" w:hanging="180"/>
      </w:pPr>
    </w:lvl>
    <w:lvl w:ilvl="3" w:tplc="C4B83F46" w:tentative="1">
      <w:start w:val="1"/>
      <w:numFmt w:val="decimal"/>
      <w:lvlText w:val="%4."/>
      <w:lvlJc w:val="left"/>
      <w:pPr>
        <w:ind w:left="2880" w:hanging="360"/>
      </w:pPr>
    </w:lvl>
    <w:lvl w:ilvl="4" w:tplc="E9E6ABD0" w:tentative="1">
      <w:start w:val="1"/>
      <w:numFmt w:val="lowerLetter"/>
      <w:lvlText w:val="%5."/>
      <w:lvlJc w:val="left"/>
      <w:pPr>
        <w:ind w:left="3600" w:hanging="360"/>
      </w:pPr>
    </w:lvl>
    <w:lvl w:ilvl="5" w:tplc="BB0E93C8" w:tentative="1">
      <w:start w:val="1"/>
      <w:numFmt w:val="lowerRoman"/>
      <w:lvlText w:val="%6."/>
      <w:lvlJc w:val="right"/>
      <w:pPr>
        <w:ind w:left="4320" w:hanging="180"/>
      </w:pPr>
    </w:lvl>
    <w:lvl w:ilvl="6" w:tplc="C3A8963C" w:tentative="1">
      <w:start w:val="1"/>
      <w:numFmt w:val="decimal"/>
      <w:lvlText w:val="%7."/>
      <w:lvlJc w:val="left"/>
      <w:pPr>
        <w:ind w:left="5040" w:hanging="360"/>
      </w:pPr>
    </w:lvl>
    <w:lvl w:ilvl="7" w:tplc="03DEAF4A" w:tentative="1">
      <w:start w:val="1"/>
      <w:numFmt w:val="lowerLetter"/>
      <w:lvlText w:val="%8."/>
      <w:lvlJc w:val="left"/>
      <w:pPr>
        <w:ind w:left="5760" w:hanging="360"/>
      </w:pPr>
    </w:lvl>
    <w:lvl w:ilvl="8" w:tplc="4422288E" w:tentative="1">
      <w:start w:val="1"/>
      <w:numFmt w:val="lowerRoman"/>
      <w:lvlText w:val="%9."/>
      <w:lvlJc w:val="right"/>
      <w:pPr>
        <w:ind w:left="6480" w:hanging="180"/>
      </w:pPr>
    </w:lvl>
  </w:abstractNum>
  <w:abstractNum w:abstractNumId="211" w15:restartNumberingAfterBreak="0">
    <w:nsid w:val="678D578F"/>
    <w:multiLevelType w:val="multilevel"/>
    <w:tmpl w:val="D4FC6C9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2" w15:restartNumberingAfterBreak="0">
    <w:nsid w:val="67B42DC3"/>
    <w:multiLevelType w:val="hybridMultilevel"/>
    <w:tmpl w:val="A838D98C"/>
    <w:lvl w:ilvl="0" w:tplc="5F04A8CC">
      <w:start w:val="1"/>
      <w:numFmt w:val="lowerRoman"/>
      <w:lvlText w:val="%1)"/>
      <w:lvlJc w:val="left"/>
      <w:pPr>
        <w:ind w:left="1440" w:hanging="720"/>
      </w:pPr>
      <w:rPr>
        <w:rFonts w:hint="default"/>
      </w:rPr>
    </w:lvl>
    <w:lvl w:ilvl="1" w:tplc="1BA6178A" w:tentative="1">
      <w:start w:val="1"/>
      <w:numFmt w:val="lowerLetter"/>
      <w:lvlText w:val="%2."/>
      <w:lvlJc w:val="left"/>
      <w:pPr>
        <w:ind w:left="1800" w:hanging="360"/>
      </w:pPr>
    </w:lvl>
    <w:lvl w:ilvl="2" w:tplc="8438E2C0" w:tentative="1">
      <w:start w:val="1"/>
      <w:numFmt w:val="lowerRoman"/>
      <w:lvlText w:val="%3."/>
      <w:lvlJc w:val="right"/>
      <w:pPr>
        <w:ind w:left="2520" w:hanging="180"/>
      </w:pPr>
    </w:lvl>
    <w:lvl w:ilvl="3" w:tplc="8CF64CE6" w:tentative="1">
      <w:start w:val="1"/>
      <w:numFmt w:val="decimal"/>
      <w:lvlText w:val="%4."/>
      <w:lvlJc w:val="left"/>
      <w:pPr>
        <w:ind w:left="3240" w:hanging="360"/>
      </w:pPr>
    </w:lvl>
    <w:lvl w:ilvl="4" w:tplc="9EF6EDC0" w:tentative="1">
      <w:start w:val="1"/>
      <w:numFmt w:val="lowerLetter"/>
      <w:lvlText w:val="%5."/>
      <w:lvlJc w:val="left"/>
      <w:pPr>
        <w:ind w:left="3960" w:hanging="360"/>
      </w:pPr>
    </w:lvl>
    <w:lvl w:ilvl="5" w:tplc="865281F8" w:tentative="1">
      <w:start w:val="1"/>
      <w:numFmt w:val="lowerRoman"/>
      <w:lvlText w:val="%6."/>
      <w:lvlJc w:val="right"/>
      <w:pPr>
        <w:ind w:left="4680" w:hanging="180"/>
      </w:pPr>
    </w:lvl>
    <w:lvl w:ilvl="6" w:tplc="760047C2" w:tentative="1">
      <w:start w:val="1"/>
      <w:numFmt w:val="decimal"/>
      <w:lvlText w:val="%7."/>
      <w:lvlJc w:val="left"/>
      <w:pPr>
        <w:ind w:left="5400" w:hanging="360"/>
      </w:pPr>
    </w:lvl>
    <w:lvl w:ilvl="7" w:tplc="55D8C944" w:tentative="1">
      <w:start w:val="1"/>
      <w:numFmt w:val="lowerLetter"/>
      <w:lvlText w:val="%8."/>
      <w:lvlJc w:val="left"/>
      <w:pPr>
        <w:ind w:left="6120" w:hanging="360"/>
      </w:pPr>
    </w:lvl>
    <w:lvl w:ilvl="8" w:tplc="EF32D94A" w:tentative="1">
      <w:start w:val="1"/>
      <w:numFmt w:val="lowerRoman"/>
      <w:lvlText w:val="%9."/>
      <w:lvlJc w:val="right"/>
      <w:pPr>
        <w:ind w:left="6840" w:hanging="180"/>
      </w:pPr>
    </w:lvl>
  </w:abstractNum>
  <w:abstractNum w:abstractNumId="213" w15:restartNumberingAfterBreak="0">
    <w:nsid w:val="681D7729"/>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14" w15:restartNumberingAfterBreak="0">
    <w:nsid w:val="68264791"/>
    <w:multiLevelType w:val="multilevel"/>
    <w:tmpl w:val="431E44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5" w15:restartNumberingAfterBreak="0">
    <w:nsid w:val="68815B2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16" w15:restartNumberingAfterBreak="0">
    <w:nsid w:val="68CA6562"/>
    <w:multiLevelType w:val="multilevel"/>
    <w:tmpl w:val="7C867D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7" w15:restartNumberingAfterBreak="0">
    <w:nsid w:val="69617D97"/>
    <w:multiLevelType w:val="multilevel"/>
    <w:tmpl w:val="A4C4A09E"/>
    <w:lvl w:ilvl="0">
      <w:start w:val="3"/>
      <w:numFmt w:val="decimal"/>
      <w:lvlText w:val="%1"/>
      <w:lvlJc w:val="left"/>
      <w:pPr>
        <w:ind w:left="540" w:hanging="540"/>
      </w:pPr>
      <w:rPr>
        <w:rFonts w:hint="default"/>
      </w:rPr>
    </w:lvl>
    <w:lvl w:ilvl="1">
      <w:start w:val="11"/>
      <w:numFmt w:val="decimal"/>
      <w:lvlText w:val="%1.%2"/>
      <w:lvlJc w:val="left"/>
      <w:pPr>
        <w:ind w:left="1745" w:hanging="54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18" w15:restartNumberingAfterBreak="0">
    <w:nsid w:val="6963565E"/>
    <w:multiLevelType w:val="hybridMultilevel"/>
    <w:tmpl w:val="EA320C00"/>
    <w:lvl w:ilvl="0" w:tplc="514ADAC2">
      <w:start w:val="1"/>
      <w:numFmt w:val="lowerLetter"/>
      <w:lvlText w:val="(%1)"/>
      <w:lvlJc w:val="left"/>
      <w:pPr>
        <w:ind w:left="2519" w:hanging="360"/>
      </w:pPr>
      <w:rPr>
        <w:rFonts w:ascii="Arial" w:hAnsi="Arial" w:cs="Arial" w:hint="default"/>
      </w:rPr>
    </w:lvl>
    <w:lvl w:ilvl="1" w:tplc="F3A83730">
      <w:start w:val="1"/>
      <w:numFmt w:val="lowerLetter"/>
      <w:lvlText w:val="%2."/>
      <w:lvlJc w:val="left"/>
      <w:pPr>
        <w:ind w:left="3239" w:hanging="360"/>
      </w:pPr>
    </w:lvl>
    <w:lvl w:ilvl="2" w:tplc="B62649F0">
      <w:start w:val="1"/>
      <w:numFmt w:val="lowerRoman"/>
      <w:lvlText w:val="%3."/>
      <w:lvlJc w:val="right"/>
      <w:pPr>
        <w:ind w:left="3959" w:hanging="180"/>
      </w:pPr>
    </w:lvl>
    <w:lvl w:ilvl="3" w:tplc="FD82ED10">
      <w:start w:val="1"/>
      <w:numFmt w:val="decimal"/>
      <w:lvlText w:val="%4."/>
      <w:lvlJc w:val="left"/>
      <w:pPr>
        <w:ind w:left="4679" w:hanging="360"/>
      </w:pPr>
    </w:lvl>
    <w:lvl w:ilvl="4" w:tplc="0ABE6594">
      <w:start w:val="1"/>
      <w:numFmt w:val="lowerLetter"/>
      <w:lvlText w:val="%5."/>
      <w:lvlJc w:val="left"/>
      <w:pPr>
        <w:ind w:left="5399" w:hanging="360"/>
      </w:pPr>
    </w:lvl>
    <w:lvl w:ilvl="5" w:tplc="7DD8519E">
      <w:start w:val="1"/>
      <w:numFmt w:val="lowerRoman"/>
      <w:lvlText w:val="%6."/>
      <w:lvlJc w:val="right"/>
      <w:pPr>
        <w:ind w:left="6119" w:hanging="180"/>
      </w:pPr>
    </w:lvl>
    <w:lvl w:ilvl="6" w:tplc="8236F9C8">
      <w:start w:val="1"/>
      <w:numFmt w:val="decimal"/>
      <w:lvlText w:val="%7."/>
      <w:lvlJc w:val="left"/>
      <w:pPr>
        <w:ind w:left="6839" w:hanging="360"/>
      </w:pPr>
    </w:lvl>
    <w:lvl w:ilvl="7" w:tplc="10364EEE">
      <w:start w:val="1"/>
      <w:numFmt w:val="lowerLetter"/>
      <w:lvlText w:val="%8."/>
      <w:lvlJc w:val="left"/>
      <w:pPr>
        <w:ind w:left="7559" w:hanging="360"/>
      </w:pPr>
    </w:lvl>
    <w:lvl w:ilvl="8" w:tplc="78E08BB4">
      <w:start w:val="1"/>
      <w:numFmt w:val="lowerRoman"/>
      <w:lvlText w:val="%9."/>
      <w:lvlJc w:val="right"/>
      <w:pPr>
        <w:ind w:left="8279" w:hanging="180"/>
      </w:pPr>
    </w:lvl>
  </w:abstractNum>
  <w:abstractNum w:abstractNumId="219" w15:restartNumberingAfterBreak="0">
    <w:nsid w:val="69995F56"/>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20" w15:restartNumberingAfterBreak="0">
    <w:nsid w:val="69CF051E"/>
    <w:multiLevelType w:val="multilevel"/>
    <w:tmpl w:val="9AA434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1" w15:restartNumberingAfterBreak="0">
    <w:nsid w:val="69F534FC"/>
    <w:multiLevelType w:val="hybridMultilevel"/>
    <w:tmpl w:val="AB7A1BC0"/>
    <w:lvl w:ilvl="0" w:tplc="61CE822E">
      <w:start w:val="1"/>
      <w:numFmt w:val="decimal"/>
      <w:lvlText w:val="%1."/>
      <w:lvlJc w:val="left"/>
      <w:pPr>
        <w:ind w:left="720" w:hanging="360"/>
      </w:pPr>
      <w:rPr>
        <w:rFonts w:cs="Arial" w:hint="default"/>
        <w:sz w:val="20"/>
        <w:szCs w:val="20"/>
      </w:rPr>
    </w:lvl>
    <w:lvl w:ilvl="1" w:tplc="B630E770" w:tentative="1">
      <w:start w:val="1"/>
      <w:numFmt w:val="lowerLetter"/>
      <w:lvlText w:val="%2."/>
      <w:lvlJc w:val="left"/>
      <w:pPr>
        <w:ind w:left="1440" w:hanging="360"/>
      </w:pPr>
    </w:lvl>
    <w:lvl w:ilvl="2" w:tplc="64E89CB4" w:tentative="1">
      <w:start w:val="1"/>
      <w:numFmt w:val="lowerRoman"/>
      <w:lvlText w:val="%3."/>
      <w:lvlJc w:val="right"/>
      <w:pPr>
        <w:ind w:left="2160" w:hanging="180"/>
      </w:pPr>
    </w:lvl>
    <w:lvl w:ilvl="3" w:tplc="0CAC8AB6" w:tentative="1">
      <w:start w:val="1"/>
      <w:numFmt w:val="decimal"/>
      <w:lvlText w:val="%4."/>
      <w:lvlJc w:val="left"/>
      <w:pPr>
        <w:ind w:left="2880" w:hanging="360"/>
      </w:pPr>
    </w:lvl>
    <w:lvl w:ilvl="4" w:tplc="FBC8D286" w:tentative="1">
      <w:start w:val="1"/>
      <w:numFmt w:val="lowerLetter"/>
      <w:lvlText w:val="%5."/>
      <w:lvlJc w:val="left"/>
      <w:pPr>
        <w:ind w:left="3600" w:hanging="360"/>
      </w:pPr>
    </w:lvl>
    <w:lvl w:ilvl="5" w:tplc="E87C99B6" w:tentative="1">
      <w:start w:val="1"/>
      <w:numFmt w:val="lowerRoman"/>
      <w:lvlText w:val="%6."/>
      <w:lvlJc w:val="right"/>
      <w:pPr>
        <w:ind w:left="4320" w:hanging="180"/>
      </w:pPr>
    </w:lvl>
    <w:lvl w:ilvl="6" w:tplc="85F81650" w:tentative="1">
      <w:start w:val="1"/>
      <w:numFmt w:val="decimal"/>
      <w:lvlText w:val="%7."/>
      <w:lvlJc w:val="left"/>
      <w:pPr>
        <w:ind w:left="5040" w:hanging="360"/>
      </w:pPr>
    </w:lvl>
    <w:lvl w:ilvl="7" w:tplc="82CC42F6" w:tentative="1">
      <w:start w:val="1"/>
      <w:numFmt w:val="lowerLetter"/>
      <w:lvlText w:val="%8."/>
      <w:lvlJc w:val="left"/>
      <w:pPr>
        <w:ind w:left="5760" w:hanging="360"/>
      </w:pPr>
    </w:lvl>
    <w:lvl w:ilvl="8" w:tplc="58BCB9F0" w:tentative="1">
      <w:start w:val="1"/>
      <w:numFmt w:val="lowerRoman"/>
      <w:lvlText w:val="%9."/>
      <w:lvlJc w:val="right"/>
      <w:pPr>
        <w:ind w:left="6480" w:hanging="180"/>
      </w:pPr>
    </w:lvl>
  </w:abstractNum>
  <w:abstractNum w:abstractNumId="222" w15:restartNumberingAfterBreak="0">
    <w:nsid w:val="6A2F5AAF"/>
    <w:multiLevelType w:val="hybridMultilevel"/>
    <w:tmpl w:val="5972FDD2"/>
    <w:lvl w:ilvl="0" w:tplc="0EDC6888">
      <w:start w:val="1"/>
      <w:numFmt w:val="lowerLetter"/>
      <w:lvlText w:val="%1."/>
      <w:lvlJc w:val="left"/>
      <w:pPr>
        <w:ind w:left="1080" w:hanging="360"/>
      </w:pPr>
      <w:rPr>
        <w:rFonts w:hint="default"/>
      </w:rPr>
    </w:lvl>
    <w:lvl w:ilvl="1" w:tplc="800CC030" w:tentative="1">
      <w:start w:val="1"/>
      <w:numFmt w:val="lowerLetter"/>
      <w:lvlText w:val="%2."/>
      <w:lvlJc w:val="left"/>
      <w:pPr>
        <w:ind w:left="1440" w:hanging="360"/>
      </w:pPr>
    </w:lvl>
    <w:lvl w:ilvl="2" w:tplc="A0A686E8" w:tentative="1">
      <w:start w:val="1"/>
      <w:numFmt w:val="lowerRoman"/>
      <w:lvlText w:val="%3."/>
      <w:lvlJc w:val="right"/>
      <w:pPr>
        <w:ind w:left="2160" w:hanging="180"/>
      </w:pPr>
    </w:lvl>
    <w:lvl w:ilvl="3" w:tplc="0BECC9E8" w:tentative="1">
      <w:start w:val="1"/>
      <w:numFmt w:val="decimal"/>
      <w:lvlText w:val="%4."/>
      <w:lvlJc w:val="left"/>
      <w:pPr>
        <w:ind w:left="2880" w:hanging="360"/>
      </w:pPr>
    </w:lvl>
    <w:lvl w:ilvl="4" w:tplc="53346FD0" w:tentative="1">
      <w:start w:val="1"/>
      <w:numFmt w:val="lowerLetter"/>
      <w:lvlText w:val="%5."/>
      <w:lvlJc w:val="left"/>
      <w:pPr>
        <w:ind w:left="3600" w:hanging="360"/>
      </w:pPr>
    </w:lvl>
    <w:lvl w:ilvl="5" w:tplc="0E4CFE12" w:tentative="1">
      <w:start w:val="1"/>
      <w:numFmt w:val="lowerRoman"/>
      <w:lvlText w:val="%6."/>
      <w:lvlJc w:val="right"/>
      <w:pPr>
        <w:ind w:left="4320" w:hanging="180"/>
      </w:pPr>
    </w:lvl>
    <w:lvl w:ilvl="6" w:tplc="ABBE330C" w:tentative="1">
      <w:start w:val="1"/>
      <w:numFmt w:val="decimal"/>
      <w:lvlText w:val="%7."/>
      <w:lvlJc w:val="left"/>
      <w:pPr>
        <w:ind w:left="5040" w:hanging="360"/>
      </w:pPr>
    </w:lvl>
    <w:lvl w:ilvl="7" w:tplc="CB02C69A" w:tentative="1">
      <w:start w:val="1"/>
      <w:numFmt w:val="lowerLetter"/>
      <w:lvlText w:val="%8."/>
      <w:lvlJc w:val="left"/>
      <w:pPr>
        <w:ind w:left="5760" w:hanging="360"/>
      </w:pPr>
    </w:lvl>
    <w:lvl w:ilvl="8" w:tplc="904AF066" w:tentative="1">
      <w:start w:val="1"/>
      <w:numFmt w:val="lowerRoman"/>
      <w:lvlText w:val="%9."/>
      <w:lvlJc w:val="right"/>
      <w:pPr>
        <w:ind w:left="6480" w:hanging="180"/>
      </w:pPr>
    </w:lvl>
  </w:abstractNum>
  <w:abstractNum w:abstractNumId="223" w15:restartNumberingAfterBreak="0">
    <w:nsid w:val="6A5049E1"/>
    <w:multiLevelType w:val="multilevel"/>
    <w:tmpl w:val="21EA8304"/>
    <w:lvl w:ilvl="0">
      <w:start w:val="1"/>
      <w:numFmt w:val="lowerLetter"/>
      <w:lvlText w:val="(%1)"/>
      <w:lvlJc w:val="left"/>
      <w:pPr>
        <w:ind w:left="1418" w:hanging="709"/>
      </w:pPr>
      <w:rPr>
        <w:rFonts w:hint="default"/>
      </w:rPr>
    </w:lvl>
    <w:lvl w:ilvl="1">
      <w:start w:val="1"/>
      <w:numFmt w:val="decimal"/>
      <w:lvlText w:val="%1.%2"/>
      <w:lvlJc w:val="left"/>
      <w:pPr>
        <w:ind w:left="2127" w:hanging="709"/>
      </w:pPr>
      <w:rPr>
        <w:rFonts w:hint="default"/>
      </w:rPr>
    </w:lvl>
    <w:lvl w:ilvl="2">
      <w:start w:val="1"/>
      <w:numFmt w:val="decimal"/>
      <w:lvlText w:val="%1.%2.%3"/>
      <w:lvlJc w:val="left"/>
      <w:pPr>
        <w:ind w:left="3119" w:hanging="992"/>
      </w:pPr>
      <w:rPr>
        <w:rFonts w:hint="default"/>
      </w:rPr>
    </w:lvl>
    <w:lvl w:ilvl="3">
      <w:start w:val="1"/>
      <w:numFmt w:val="decimal"/>
      <w:lvlText w:val="%1.%2.%3.%4"/>
      <w:lvlJc w:val="left"/>
      <w:pPr>
        <w:ind w:left="4395" w:hanging="1276"/>
      </w:pPr>
      <w:rPr>
        <w:rFonts w:hint="default"/>
      </w:rPr>
    </w:lvl>
    <w:lvl w:ilvl="4">
      <w:start w:val="1"/>
      <w:numFmt w:val="decimal"/>
      <w:lvlText w:val="%1.%2.%3.%4.%5"/>
      <w:lvlJc w:val="left"/>
      <w:pPr>
        <w:ind w:left="5954" w:hanging="1559"/>
      </w:pPr>
      <w:rPr>
        <w:rFonts w:hint="default"/>
      </w:rPr>
    </w:lvl>
    <w:lvl w:ilvl="5">
      <w:start w:val="1"/>
      <w:numFmt w:val="lowerLetter"/>
      <w:lvlText w:val="(%6)"/>
      <w:lvlJc w:val="left"/>
      <w:pPr>
        <w:ind w:left="6663" w:hanging="709"/>
      </w:pPr>
      <w:rPr>
        <w:rFonts w:hint="default"/>
      </w:rPr>
    </w:lvl>
    <w:lvl w:ilvl="6">
      <w:start w:val="1"/>
      <w:numFmt w:val="lowerRoman"/>
      <w:lvlText w:val="(%7)"/>
      <w:lvlJc w:val="left"/>
      <w:pPr>
        <w:ind w:left="7372" w:hanging="709"/>
      </w:pPr>
      <w:rPr>
        <w:rFonts w:hint="default"/>
      </w:rPr>
    </w:lvl>
    <w:lvl w:ilvl="7">
      <w:start w:val="1"/>
      <w:numFmt w:val="upperLetter"/>
      <w:lvlText w:val="(%8)"/>
      <w:lvlJc w:val="left"/>
      <w:pPr>
        <w:ind w:left="8081" w:hanging="709"/>
      </w:pPr>
      <w:rPr>
        <w:rFonts w:hint="default"/>
      </w:rPr>
    </w:lvl>
    <w:lvl w:ilvl="8">
      <w:start w:val="1"/>
      <w:numFmt w:val="none"/>
      <w:lvlText w:val="·"/>
      <w:lvlJc w:val="left"/>
      <w:pPr>
        <w:ind w:left="8790" w:hanging="709"/>
      </w:pPr>
      <w:rPr>
        <w:rFonts w:ascii="Symbol" w:hAnsi="Symbol" w:hint="default"/>
      </w:rPr>
    </w:lvl>
  </w:abstractNum>
  <w:abstractNum w:abstractNumId="224" w15:restartNumberingAfterBreak="0">
    <w:nsid w:val="6AA16AC3"/>
    <w:multiLevelType w:val="hybridMultilevel"/>
    <w:tmpl w:val="A18CFF2E"/>
    <w:lvl w:ilvl="0" w:tplc="7E14506C">
      <w:start w:val="1"/>
      <w:numFmt w:val="lowerLetter"/>
      <w:lvlText w:val="%1)"/>
      <w:lvlJc w:val="left"/>
      <w:pPr>
        <w:ind w:left="720" w:hanging="360"/>
      </w:pPr>
      <w:rPr>
        <w:rFonts w:ascii="Arial" w:hAnsi="Arial" w:cs="Arial" w:hint="default"/>
      </w:rPr>
    </w:lvl>
    <w:lvl w:ilvl="1" w:tplc="8F8C960C" w:tentative="1">
      <w:start w:val="1"/>
      <w:numFmt w:val="lowerLetter"/>
      <w:lvlText w:val="%2."/>
      <w:lvlJc w:val="left"/>
      <w:pPr>
        <w:ind w:left="1440" w:hanging="360"/>
      </w:pPr>
    </w:lvl>
    <w:lvl w:ilvl="2" w:tplc="C04A8724" w:tentative="1">
      <w:start w:val="1"/>
      <w:numFmt w:val="lowerRoman"/>
      <w:lvlText w:val="%3."/>
      <w:lvlJc w:val="right"/>
      <w:pPr>
        <w:ind w:left="2160" w:hanging="180"/>
      </w:pPr>
    </w:lvl>
    <w:lvl w:ilvl="3" w:tplc="DE6A3648" w:tentative="1">
      <w:start w:val="1"/>
      <w:numFmt w:val="decimal"/>
      <w:lvlText w:val="%4."/>
      <w:lvlJc w:val="left"/>
      <w:pPr>
        <w:ind w:left="2880" w:hanging="360"/>
      </w:pPr>
    </w:lvl>
    <w:lvl w:ilvl="4" w:tplc="FACE4F4A" w:tentative="1">
      <w:start w:val="1"/>
      <w:numFmt w:val="lowerLetter"/>
      <w:lvlText w:val="%5."/>
      <w:lvlJc w:val="left"/>
      <w:pPr>
        <w:ind w:left="3600" w:hanging="360"/>
      </w:pPr>
    </w:lvl>
    <w:lvl w:ilvl="5" w:tplc="2FECD04E" w:tentative="1">
      <w:start w:val="1"/>
      <w:numFmt w:val="lowerRoman"/>
      <w:lvlText w:val="%6."/>
      <w:lvlJc w:val="right"/>
      <w:pPr>
        <w:ind w:left="4320" w:hanging="180"/>
      </w:pPr>
    </w:lvl>
    <w:lvl w:ilvl="6" w:tplc="C10EB710" w:tentative="1">
      <w:start w:val="1"/>
      <w:numFmt w:val="decimal"/>
      <w:lvlText w:val="%7."/>
      <w:lvlJc w:val="left"/>
      <w:pPr>
        <w:ind w:left="5040" w:hanging="360"/>
      </w:pPr>
    </w:lvl>
    <w:lvl w:ilvl="7" w:tplc="991C5330" w:tentative="1">
      <w:start w:val="1"/>
      <w:numFmt w:val="lowerLetter"/>
      <w:lvlText w:val="%8."/>
      <w:lvlJc w:val="left"/>
      <w:pPr>
        <w:ind w:left="5760" w:hanging="360"/>
      </w:pPr>
    </w:lvl>
    <w:lvl w:ilvl="8" w:tplc="B2749B2E" w:tentative="1">
      <w:start w:val="1"/>
      <w:numFmt w:val="lowerRoman"/>
      <w:lvlText w:val="%9."/>
      <w:lvlJc w:val="right"/>
      <w:pPr>
        <w:ind w:left="6480" w:hanging="180"/>
      </w:pPr>
    </w:lvl>
  </w:abstractNum>
  <w:abstractNum w:abstractNumId="225" w15:restartNumberingAfterBreak="0">
    <w:nsid w:val="6B8E7010"/>
    <w:multiLevelType w:val="multilevel"/>
    <w:tmpl w:val="14C41452"/>
    <w:name w:val="H1CorpVertex"/>
    <w:lvl w:ilvl="0">
      <w:start w:val="1"/>
      <w:numFmt w:val="decimal"/>
      <w:pStyle w:val="H1CorpVertex"/>
      <w:lvlText w:val="%1"/>
      <w:lvlJc w:val="left"/>
      <w:pPr>
        <w:tabs>
          <w:tab w:val="num" w:pos="720"/>
        </w:tabs>
        <w:ind w:left="720" w:hanging="720"/>
      </w:pPr>
      <w:rPr>
        <w:rFonts w:cs="Times New Roman" w:hint="default"/>
        <w:b/>
      </w:rPr>
    </w:lvl>
    <w:lvl w:ilvl="1">
      <w:start w:val="1"/>
      <w:numFmt w:val="decimal"/>
      <w:pStyle w:val="H2CorpVertex"/>
      <w:lvlText w:val="%2."/>
      <w:lvlJc w:val="left"/>
      <w:pPr>
        <w:tabs>
          <w:tab w:val="num" w:pos="720"/>
        </w:tabs>
        <w:ind w:left="720" w:hanging="720"/>
      </w:pPr>
      <w:rPr>
        <w:rFonts w:cs="Times New Roman" w:hint="default"/>
        <w:b w:val="0"/>
      </w:rPr>
    </w:lvl>
    <w:lvl w:ilvl="2">
      <w:start w:val="1"/>
      <w:numFmt w:val="decimal"/>
      <w:lvlRestart w:val="0"/>
      <w:pStyle w:val="H3CorpVertex"/>
      <w:isLgl/>
      <w:lvlText w:val="%1.%2.%3"/>
      <w:lvlJc w:val="left"/>
      <w:pPr>
        <w:tabs>
          <w:tab w:val="num" w:pos="1655"/>
        </w:tabs>
        <w:ind w:left="1655" w:hanging="720"/>
      </w:pPr>
      <w:rPr>
        <w:rFonts w:ascii="Arial" w:eastAsia="Times New Roman" w:hAnsi="Arial" w:cs="Arial" w:hint="default"/>
      </w:rPr>
    </w:lvl>
    <w:lvl w:ilvl="3">
      <w:start w:val="1"/>
      <w:numFmt w:val="decimal"/>
      <w:pStyle w:val="H4CorpVertex"/>
      <w:lvlText w:val="%1.%2.%3.%4"/>
      <w:lvlJc w:val="left"/>
      <w:pPr>
        <w:tabs>
          <w:tab w:val="num" w:pos="2160"/>
        </w:tabs>
        <w:ind w:left="2160" w:hanging="720"/>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26" w15:restartNumberingAfterBreak="0">
    <w:nsid w:val="6B986602"/>
    <w:multiLevelType w:val="multilevel"/>
    <w:tmpl w:val="0050598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7" w15:restartNumberingAfterBreak="0">
    <w:nsid w:val="6BD810C4"/>
    <w:multiLevelType w:val="multilevel"/>
    <w:tmpl w:val="B1DE373C"/>
    <w:name w:val="Intro"/>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8" w15:restartNumberingAfterBreak="0">
    <w:nsid w:val="6C2221B9"/>
    <w:multiLevelType w:val="hybridMultilevel"/>
    <w:tmpl w:val="E6A2538A"/>
    <w:lvl w:ilvl="0" w:tplc="049413BA">
      <w:start w:val="1"/>
      <w:numFmt w:val="lowerLetter"/>
      <w:lvlText w:val="(%1)"/>
      <w:lvlJc w:val="left"/>
      <w:pPr>
        <w:ind w:left="2062" w:hanging="360"/>
      </w:pPr>
    </w:lvl>
    <w:lvl w:ilvl="1" w:tplc="1D2ED802">
      <w:start w:val="1"/>
      <w:numFmt w:val="lowerLetter"/>
      <w:lvlText w:val="%2."/>
      <w:lvlJc w:val="left"/>
      <w:pPr>
        <w:ind w:left="2782" w:hanging="360"/>
      </w:pPr>
    </w:lvl>
    <w:lvl w:ilvl="2" w:tplc="53F8B706">
      <w:start w:val="1"/>
      <w:numFmt w:val="lowerRoman"/>
      <w:lvlText w:val="%3."/>
      <w:lvlJc w:val="right"/>
      <w:pPr>
        <w:ind w:left="3502" w:hanging="180"/>
      </w:pPr>
    </w:lvl>
    <w:lvl w:ilvl="3" w:tplc="F6A60804">
      <w:start w:val="1"/>
      <w:numFmt w:val="decimal"/>
      <w:lvlText w:val="%4."/>
      <w:lvlJc w:val="left"/>
      <w:pPr>
        <w:ind w:left="4222" w:hanging="360"/>
      </w:pPr>
    </w:lvl>
    <w:lvl w:ilvl="4" w:tplc="ECAC159E">
      <w:start w:val="1"/>
      <w:numFmt w:val="lowerLetter"/>
      <w:lvlText w:val="%5."/>
      <w:lvlJc w:val="left"/>
      <w:pPr>
        <w:ind w:left="4942" w:hanging="360"/>
      </w:pPr>
    </w:lvl>
    <w:lvl w:ilvl="5" w:tplc="BC56B828">
      <w:start w:val="1"/>
      <w:numFmt w:val="lowerRoman"/>
      <w:lvlText w:val="%6."/>
      <w:lvlJc w:val="right"/>
      <w:pPr>
        <w:ind w:left="5662" w:hanging="180"/>
      </w:pPr>
    </w:lvl>
    <w:lvl w:ilvl="6" w:tplc="5E0EB6D6">
      <w:start w:val="1"/>
      <w:numFmt w:val="decimal"/>
      <w:lvlText w:val="%7."/>
      <w:lvlJc w:val="left"/>
      <w:pPr>
        <w:ind w:left="6382" w:hanging="360"/>
      </w:pPr>
    </w:lvl>
    <w:lvl w:ilvl="7" w:tplc="DDBAE518">
      <w:start w:val="1"/>
      <w:numFmt w:val="lowerLetter"/>
      <w:lvlText w:val="%8."/>
      <w:lvlJc w:val="left"/>
      <w:pPr>
        <w:ind w:left="7102" w:hanging="360"/>
      </w:pPr>
    </w:lvl>
    <w:lvl w:ilvl="8" w:tplc="81868EFA">
      <w:start w:val="1"/>
      <w:numFmt w:val="lowerRoman"/>
      <w:lvlText w:val="%9."/>
      <w:lvlJc w:val="right"/>
      <w:pPr>
        <w:ind w:left="7822" w:hanging="180"/>
      </w:pPr>
    </w:lvl>
  </w:abstractNum>
  <w:abstractNum w:abstractNumId="229" w15:restartNumberingAfterBreak="0">
    <w:nsid w:val="6E00534F"/>
    <w:multiLevelType w:val="hybridMultilevel"/>
    <w:tmpl w:val="9AAE9446"/>
    <w:lvl w:ilvl="0" w:tplc="4EEC1E1E">
      <w:start w:val="1"/>
      <w:numFmt w:val="lowerLetter"/>
      <w:lvlText w:val="(%1)"/>
      <w:lvlJc w:val="left"/>
      <w:pPr>
        <w:ind w:left="1080" w:hanging="360"/>
      </w:pPr>
    </w:lvl>
    <w:lvl w:ilvl="1" w:tplc="EA7890DC">
      <w:start w:val="1"/>
      <w:numFmt w:val="lowerLetter"/>
      <w:lvlText w:val="%2."/>
      <w:lvlJc w:val="left"/>
      <w:pPr>
        <w:ind w:left="1800" w:hanging="360"/>
      </w:pPr>
    </w:lvl>
    <w:lvl w:ilvl="2" w:tplc="CFEC4F20">
      <w:start w:val="1"/>
      <w:numFmt w:val="lowerRoman"/>
      <w:lvlText w:val="%3."/>
      <w:lvlJc w:val="right"/>
      <w:pPr>
        <w:ind w:left="2520" w:hanging="180"/>
      </w:pPr>
    </w:lvl>
    <w:lvl w:ilvl="3" w:tplc="FCAE526C">
      <w:start w:val="1"/>
      <w:numFmt w:val="decimal"/>
      <w:lvlText w:val="%4."/>
      <w:lvlJc w:val="left"/>
      <w:pPr>
        <w:ind w:left="3240" w:hanging="360"/>
      </w:pPr>
    </w:lvl>
    <w:lvl w:ilvl="4" w:tplc="862491C2">
      <w:start w:val="1"/>
      <w:numFmt w:val="lowerLetter"/>
      <w:lvlText w:val="%5."/>
      <w:lvlJc w:val="left"/>
      <w:pPr>
        <w:ind w:left="3960" w:hanging="360"/>
      </w:pPr>
    </w:lvl>
    <w:lvl w:ilvl="5" w:tplc="3E2A360A">
      <w:start w:val="1"/>
      <w:numFmt w:val="lowerRoman"/>
      <w:lvlText w:val="%6."/>
      <w:lvlJc w:val="right"/>
      <w:pPr>
        <w:ind w:left="4680" w:hanging="180"/>
      </w:pPr>
    </w:lvl>
    <w:lvl w:ilvl="6" w:tplc="8104DE32">
      <w:start w:val="1"/>
      <w:numFmt w:val="decimal"/>
      <w:lvlText w:val="%7."/>
      <w:lvlJc w:val="left"/>
      <w:pPr>
        <w:ind w:left="5400" w:hanging="360"/>
      </w:pPr>
    </w:lvl>
    <w:lvl w:ilvl="7" w:tplc="D718597A">
      <w:start w:val="1"/>
      <w:numFmt w:val="lowerLetter"/>
      <w:lvlText w:val="%8."/>
      <w:lvlJc w:val="left"/>
      <w:pPr>
        <w:ind w:left="6120" w:hanging="360"/>
      </w:pPr>
    </w:lvl>
    <w:lvl w:ilvl="8" w:tplc="1854A260">
      <w:start w:val="1"/>
      <w:numFmt w:val="lowerRoman"/>
      <w:lvlText w:val="%9."/>
      <w:lvlJc w:val="right"/>
      <w:pPr>
        <w:ind w:left="6840" w:hanging="180"/>
      </w:pPr>
    </w:lvl>
  </w:abstractNum>
  <w:abstractNum w:abstractNumId="230" w15:restartNumberingAfterBreak="0">
    <w:nsid w:val="6E061C1C"/>
    <w:multiLevelType w:val="multilevel"/>
    <w:tmpl w:val="222A08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1" w15:restartNumberingAfterBreak="0">
    <w:nsid w:val="6E8D58B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2" w15:restartNumberingAfterBreak="0">
    <w:nsid w:val="6EA57E67"/>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3" w15:restartNumberingAfterBreak="0">
    <w:nsid w:val="6F404BB1"/>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4" w15:restartNumberingAfterBreak="0">
    <w:nsid w:val="6F8927C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5" w15:restartNumberingAfterBreak="0">
    <w:nsid w:val="6FD7627B"/>
    <w:multiLevelType w:val="multilevel"/>
    <w:tmpl w:val="39B8B3D0"/>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6" w15:restartNumberingAfterBreak="0">
    <w:nsid w:val="70123BDC"/>
    <w:multiLevelType w:val="hybridMultilevel"/>
    <w:tmpl w:val="E5B4AA96"/>
    <w:lvl w:ilvl="0" w:tplc="375ABFE0">
      <w:start w:val="1"/>
      <w:numFmt w:val="decimal"/>
      <w:lvlText w:val="%1."/>
      <w:lvlJc w:val="left"/>
      <w:pPr>
        <w:ind w:left="720" w:hanging="360"/>
      </w:pPr>
      <w:rPr>
        <w:rFonts w:hint="default"/>
      </w:rPr>
    </w:lvl>
    <w:lvl w:ilvl="1" w:tplc="9286939C">
      <w:start w:val="1"/>
      <w:numFmt w:val="lowerLetter"/>
      <w:lvlText w:val="%2."/>
      <w:lvlJc w:val="left"/>
      <w:pPr>
        <w:ind w:left="1440" w:hanging="360"/>
      </w:pPr>
    </w:lvl>
    <w:lvl w:ilvl="2" w:tplc="724AF362">
      <w:start w:val="1"/>
      <w:numFmt w:val="lowerRoman"/>
      <w:lvlText w:val="%3."/>
      <w:lvlJc w:val="right"/>
      <w:pPr>
        <w:ind w:left="2160" w:hanging="180"/>
      </w:pPr>
    </w:lvl>
    <w:lvl w:ilvl="3" w:tplc="AA2019C6">
      <w:start w:val="1"/>
      <w:numFmt w:val="decimal"/>
      <w:lvlText w:val="%4."/>
      <w:lvlJc w:val="left"/>
      <w:pPr>
        <w:ind w:left="2880" w:hanging="360"/>
      </w:pPr>
    </w:lvl>
    <w:lvl w:ilvl="4" w:tplc="046042B2">
      <w:start w:val="1"/>
      <w:numFmt w:val="upperLetter"/>
      <w:lvlText w:val="%5."/>
      <w:lvlJc w:val="left"/>
      <w:pPr>
        <w:ind w:left="3600" w:hanging="360"/>
      </w:pPr>
      <w:rPr>
        <w:rFonts w:hint="default"/>
      </w:rPr>
    </w:lvl>
    <w:lvl w:ilvl="5" w:tplc="0560B71C">
      <w:start w:val="1"/>
      <w:numFmt w:val="decimal"/>
      <w:lvlText w:val="%6"/>
      <w:lvlJc w:val="left"/>
      <w:pPr>
        <w:ind w:left="4500" w:hanging="360"/>
      </w:pPr>
      <w:rPr>
        <w:rFonts w:hint="default"/>
      </w:rPr>
    </w:lvl>
    <w:lvl w:ilvl="6" w:tplc="391C47DC">
      <w:start w:val="2"/>
      <w:numFmt w:val="lowerRoman"/>
      <w:lvlText w:val="%7)"/>
      <w:lvlJc w:val="left"/>
      <w:pPr>
        <w:ind w:left="5400" w:hanging="720"/>
      </w:pPr>
      <w:rPr>
        <w:rFonts w:hint="default"/>
      </w:rPr>
    </w:lvl>
    <w:lvl w:ilvl="7" w:tplc="44862636" w:tentative="1">
      <w:start w:val="1"/>
      <w:numFmt w:val="lowerLetter"/>
      <w:lvlText w:val="%8."/>
      <w:lvlJc w:val="left"/>
      <w:pPr>
        <w:ind w:left="5760" w:hanging="360"/>
      </w:pPr>
    </w:lvl>
    <w:lvl w:ilvl="8" w:tplc="35322A4E" w:tentative="1">
      <w:start w:val="1"/>
      <w:numFmt w:val="lowerRoman"/>
      <w:lvlText w:val="%9."/>
      <w:lvlJc w:val="right"/>
      <w:pPr>
        <w:ind w:left="6480" w:hanging="180"/>
      </w:pPr>
    </w:lvl>
  </w:abstractNum>
  <w:abstractNum w:abstractNumId="237" w15:restartNumberingAfterBreak="0">
    <w:nsid w:val="701819A3"/>
    <w:multiLevelType w:val="hybridMultilevel"/>
    <w:tmpl w:val="628ACA00"/>
    <w:lvl w:ilvl="0" w:tplc="4708698A">
      <w:start w:val="2"/>
      <w:numFmt w:val="lowerRoman"/>
      <w:lvlText w:val="%1."/>
      <w:lvlJc w:val="right"/>
      <w:pPr>
        <w:ind w:left="1080" w:hanging="720"/>
      </w:pPr>
      <w:rPr>
        <w:rFonts w:hint="default"/>
      </w:rPr>
    </w:lvl>
    <w:lvl w:ilvl="1" w:tplc="471A092A" w:tentative="1">
      <w:start w:val="1"/>
      <w:numFmt w:val="lowerLetter"/>
      <w:lvlText w:val="%2."/>
      <w:lvlJc w:val="left"/>
      <w:pPr>
        <w:ind w:left="1440" w:hanging="360"/>
      </w:pPr>
    </w:lvl>
    <w:lvl w:ilvl="2" w:tplc="CA5CB8CA" w:tentative="1">
      <w:start w:val="1"/>
      <w:numFmt w:val="lowerRoman"/>
      <w:lvlText w:val="%3."/>
      <w:lvlJc w:val="right"/>
      <w:pPr>
        <w:ind w:left="2160" w:hanging="180"/>
      </w:pPr>
    </w:lvl>
    <w:lvl w:ilvl="3" w:tplc="A532D7AA" w:tentative="1">
      <w:start w:val="1"/>
      <w:numFmt w:val="decimal"/>
      <w:lvlText w:val="%4."/>
      <w:lvlJc w:val="left"/>
      <w:pPr>
        <w:ind w:left="2880" w:hanging="360"/>
      </w:pPr>
    </w:lvl>
    <w:lvl w:ilvl="4" w:tplc="248C5444" w:tentative="1">
      <w:start w:val="1"/>
      <w:numFmt w:val="lowerLetter"/>
      <w:lvlText w:val="%5."/>
      <w:lvlJc w:val="left"/>
      <w:pPr>
        <w:ind w:left="3600" w:hanging="360"/>
      </w:pPr>
    </w:lvl>
    <w:lvl w:ilvl="5" w:tplc="0EB44BAA" w:tentative="1">
      <w:start w:val="1"/>
      <w:numFmt w:val="lowerRoman"/>
      <w:lvlText w:val="%6."/>
      <w:lvlJc w:val="right"/>
      <w:pPr>
        <w:ind w:left="4320" w:hanging="180"/>
      </w:pPr>
    </w:lvl>
    <w:lvl w:ilvl="6" w:tplc="20C444F2" w:tentative="1">
      <w:start w:val="1"/>
      <w:numFmt w:val="decimal"/>
      <w:lvlText w:val="%7."/>
      <w:lvlJc w:val="left"/>
      <w:pPr>
        <w:ind w:left="5040" w:hanging="360"/>
      </w:pPr>
    </w:lvl>
    <w:lvl w:ilvl="7" w:tplc="52AE2DD0" w:tentative="1">
      <w:start w:val="1"/>
      <w:numFmt w:val="lowerLetter"/>
      <w:lvlText w:val="%8."/>
      <w:lvlJc w:val="left"/>
      <w:pPr>
        <w:ind w:left="5760" w:hanging="360"/>
      </w:pPr>
    </w:lvl>
    <w:lvl w:ilvl="8" w:tplc="E4845F9C" w:tentative="1">
      <w:start w:val="1"/>
      <w:numFmt w:val="lowerRoman"/>
      <w:lvlText w:val="%9."/>
      <w:lvlJc w:val="right"/>
      <w:pPr>
        <w:ind w:left="6480" w:hanging="180"/>
      </w:pPr>
    </w:lvl>
  </w:abstractNum>
  <w:abstractNum w:abstractNumId="238" w15:restartNumberingAfterBreak="0">
    <w:nsid w:val="708F6CD8"/>
    <w:multiLevelType w:val="hybridMultilevel"/>
    <w:tmpl w:val="DA3CB87C"/>
    <w:lvl w:ilvl="0" w:tplc="BB683662">
      <w:start w:val="1"/>
      <w:numFmt w:val="lowerLetter"/>
      <w:lvlText w:val="%1)"/>
      <w:lvlJc w:val="left"/>
      <w:pPr>
        <w:ind w:left="3196" w:hanging="360"/>
      </w:pPr>
    </w:lvl>
    <w:lvl w:ilvl="1" w:tplc="A1248E72" w:tentative="1">
      <w:start w:val="1"/>
      <w:numFmt w:val="lowerLetter"/>
      <w:lvlText w:val="%2."/>
      <w:lvlJc w:val="left"/>
      <w:pPr>
        <w:ind w:left="3425" w:hanging="360"/>
      </w:pPr>
    </w:lvl>
    <w:lvl w:ilvl="2" w:tplc="138ADE0E" w:tentative="1">
      <w:start w:val="1"/>
      <w:numFmt w:val="lowerRoman"/>
      <w:lvlText w:val="%3."/>
      <w:lvlJc w:val="right"/>
      <w:pPr>
        <w:ind w:left="4145" w:hanging="180"/>
      </w:pPr>
    </w:lvl>
    <w:lvl w:ilvl="3" w:tplc="731C5448" w:tentative="1">
      <w:start w:val="1"/>
      <w:numFmt w:val="decimal"/>
      <w:lvlText w:val="%4."/>
      <w:lvlJc w:val="left"/>
      <w:pPr>
        <w:ind w:left="4865" w:hanging="360"/>
      </w:pPr>
    </w:lvl>
    <w:lvl w:ilvl="4" w:tplc="CC3812D4" w:tentative="1">
      <w:start w:val="1"/>
      <w:numFmt w:val="lowerLetter"/>
      <w:lvlText w:val="%5."/>
      <w:lvlJc w:val="left"/>
      <w:pPr>
        <w:ind w:left="5585" w:hanging="360"/>
      </w:pPr>
    </w:lvl>
    <w:lvl w:ilvl="5" w:tplc="9994595E" w:tentative="1">
      <w:start w:val="1"/>
      <w:numFmt w:val="lowerRoman"/>
      <w:lvlText w:val="%6."/>
      <w:lvlJc w:val="right"/>
      <w:pPr>
        <w:ind w:left="6305" w:hanging="180"/>
      </w:pPr>
    </w:lvl>
    <w:lvl w:ilvl="6" w:tplc="D5D04406" w:tentative="1">
      <w:start w:val="1"/>
      <w:numFmt w:val="decimal"/>
      <w:lvlText w:val="%7."/>
      <w:lvlJc w:val="left"/>
      <w:pPr>
        <w:ind w:left="7025" w:hanging="360"/>
      </w:pPr>
    </w:lvl>
    <w:lvl w:ilvl="7" w:tplc="FCE0A64A" w:tentative="1">
      <w:start w:val="1"/>
      <w:numFmt w:val="lowerLetter"/>
      <w:lvlText w:val="%8."/>
      <w:lvlJc w:val="left"/>
      <w:pPr>
        <w:ind w:left="7745" w:hanging="360"/>
      </w:pPr>
    </w:lvl>
    <w:lvl w:ilvl="8" w:tplc="D5F2437A" w:tentative="1">
      <w:start w:val="1"/>
      <w:numFmt w:val="lowerRoman"/>
      <w:lvlText w:val="%9."/>
      <w:lvlJc w:val="right"/>
      <w:pPr>
        <w:ind w:left="8465" w:hanging="180"/>
      </w:pPr>
    </w:lvl>
  </w:abstractNum>
  <w:abstractNum w:abstractNumId="239" w15:restartNumberingAfterBreak="0">
    <w:nsid w:val="72421EF6"/>
    <w:multiLevelType w:val="hybridMultilevel"/>
    <w:tmpl w:val="DFE2A674"/>
    <w:lvl w:ilvl="0" w:tplc="92067FE8">
      <w:start w:val="1"/>
      <w:numFmt w:val="lowerRoman"/>
      <w:lvlText w:val="%1."/>
      <w:lvlJc w:val="right"/>
      <w:pPr>
        <w:ind w:left="2880" w:hanging="360"/>
      </w:pPr>
    </w:lvl>
    <w:lvl w:ilvl="1" w:tplc="8B629630">
      <w:start w:val="1"/>
      <w:numFmt w:val="lowerLetter"/>
      <w:lvlText w:val="%2."/>
      <w:lvlJc w:val="left"/>
      <w:pPr>
        <w:ind w:left="3600" w:hanging="360"/>
      </w:pPr>
    </w:lvl>
    <w:lvl w:ilvl="2" w:tplc="1DF823D0">
      <w:start w:val="1"/>
      <w:numFmt w:val="lowerRoman"/>
      <w:lvlText w:val="%3."/>
      <w:lvlJc w:val="right"/>
      <w:pPr>
        <w:ind w:left="4320" w:hanging="180"/>
      </w:pPr>
    </w:lvl>
    <w:lvl w:ilvl="3" w:tplc="39A83332">
      <w:start w:val="1"/>
      <w:numFmt w:val="decimal"/>
      <w:lvlText w:val="%4."/>
      <w:lvlJc w:val="left"/>
      <w:pPr>
        <w:ind w:left="5040" w:hanging="360"/>
      </w:pPr>
    </w:lvl>
    <w:lvl w:ilvl="4" w:tplc="7E748E76">
      <w:start w:val="1"/>
      <w:numFmt w:val="lowerLetter"/>
      <w:lvlText w:val="%5."/>
      <w:lvlJc w:val="left"/>
      <w:pPr>
        <w:ind w:left="5760" w:hanging="360"/>
      </w:pPr>
    </w:lvl>
    <w:lvl w:ilvl="5" w:tplc="EB9C5E2A">
      <w:start w:val="1"/>
      <w:numFmt w:val="lowerRoman"/>
      <w:lvlText w:val="%6."/>
      <w:lvlJc w:val="right"/>
      <w:pPr>
        <w:ind w:left="6480" w:hanging="180"/>
      </w:pPr>
    </w:lvl>
    <w:lvl w:ilvl="6" w:tplc="FCD078FC">
      <w:start w:val="1"/>
      <w:numFmt w:val="decimal"/>
      <w:lvlText w:val="%7."/>
      <w:lvlJc w:val="left"/>
      <w:pPr>
        <w:ind w:left="7200" w:hanging="360"/>
      </w:pPr>
    </w:lvl>
    <w:lvl w:ilvl="7" w:tplc="BB380666">
      <w:start w:val="1"/>
      <w:numFmt w:val="lowerLetter"/>
      <w:lvlText w:val="%8."/>
      <w:lvlJc w:val="left"/>
      <w:pPr>
        <w:ind w:left="7920" w:hanging="360"/>
      </w:pPr>
    </w:lvl>
    <w:lvl w:ilvl="8" w:tplc="C2B2DDF6">
      <w:start w:val="1"/>
      <w:numFmt w:val="lowerRoman"/>
      <w:lvlText w:val="%9."/>
      <w:lvlJc w:val="right"/>
      <w:pPr>
        <w:ind w:left="8640" w:hanging="180"/>
      </w:pPr>
    </w:lvl>
  </w:abstractNum>
  <w:abstractNum w:abstractNumId="240" w15:restartNumberingAfterBreak="0">
    <w:nsid w:val="72683E68"/>
    <w:multiLevelType w:val="hybridMultilevel"/>
    <w:tmpl w:val="6FDCB320"/>
    <w:lvl w:ilvl="0" w:tplc="F6B4FCBE">
      <w:start w:val="1"/>
      <w:numFmt w:val="lowerRoman"/>
      <w:lvlText w:val="%1)"/>
      <w:lvlJc w:val="left"/>
      <w:pPr>
        <w:ind w:left="1080" w:hanging="720"/>
      </w:pPr>
      <w:rPr>
        <w:rFonts w:hint="default"/>
      </w:rPr>
    </w:lvl>
    <w:lvl w:ilvl="1" w:tplc="95F8EC4C" w:tentative="1">
      <w:start w:val="1"/>
      <w:numFmt w:val="lowerLetter"/>
      <w:lvlText w:val="%2."/>
      <w:lvlJc w:val="left"/>
      <w:pPr>
        <w:ind w:left="1440" w:hanging="360"/>
      </w:pPr>
    </w:lvl>
    <w:lvl w:ilvl="2" w:tplc="E21C0B30" w:tentative="1">
      <w:start w:val="1"/>
      <w:numFmt w:val="lowerRoman"/>
      <w:lvlText w:val="%3."/>
      <w:lvlJc w:val="right"/>
      <w:pPr>
        <w:ind w:left="2160" w:hanging="180"/>
      </w:pPr>
    </w:lvl>
    <w:lvl w:ilvl="3" w:tplc="7D4C2B9E" w:tentative="1">
      <w:start w:val="1"/>
      <w:numFmt w:val="decimal"/>
      <w:lvlText w:val="%4."/>
      <w:lvlJc w:val="left"/>
      <w:pPr>
        <w:ind w:left="2880" w:hanging="360"/>
      </w:pPr>
    </w:lvl>
    <w:lvl w:ilvl="4" w:tplc="C51A1A1A" w:tentative="1">
      <w:start w:val="1"/>
      <w:numFmt w:val="lowerLetter"/>
      <w:lvlText w:val="%5."/>
      <w:lvlJc w:val="left"/>
      <w:pPr>
        <w:ind w:left="3600" w:hanging="360"/>
      </w:pPr>
    </w:lvl>
    <w:lvl w:ilvl="5" w:tplc="CA047DE6" w:tentative="1">
      <w:start w:val="1"/>
      <w:numFmt w:val="lowerRoman"/>
      <w:lvlText w:val="%6."/>
      <w:lvlJc w:val="right"/>
      <w:pPr>
        <w:ind w:left="4320" w:hanging="180"/>
      </w:pPr>
    </w:lvl>
    <w:lvl w:ilvl="6" w:tplc="7212B2EE" w:tentative="1">
      <w:start w:val="1"/>
      <w:numFmt w:val="decimal"/>
      <w:lvlText w:val="%7."/>
      <w:lvlJc w:val="left"/>
      <w:pPr>
        <w:ind w:left="5040" w:hanging="360"/>
      </w:pPr>
    </w:lvl>
    <w:lvl w:ilvl="7" w:tplc="C9E4BFC0" w:tentative="1">
      <w:start w:val="1"/>
      <w:numFmt w:val="lowerLetter"/>
      <w:lvlText w:val="%8."/>
      <w:lvlJc w:val="left"/>
      <w:pPr>
        <w:ind w:left="5760" w:hanging="360"/>
      </w:pPr>
    </w:lvl>
    <w:lvl w:ilvl="8" w:tplc="DF487C82" w:tentative="1">
      <w:start w:val="1"/>
      <w:numFmt w:val="lowerRoman"/>
      <w:lvlText w:val="%9."/>
      <w:lvlJc w:val="right"/>
      <w:pPr>
        <w:ind w:left="6480" w:hanging="180"/>
      </w:pPr>
    </w:lvl>
  </w:abstractNum>
  <w:abstractNum w:abstractNumId="241" w15:restartNumberingAfterBreak="0">
    <w:nsid w:val="73F268F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42" w15:restartNumberingAfterBreak="0">
    <w:nsid w:val="740B1C82"/>
    <w:multiLevelType w:val="hybridMultilevel"/>
    <w:tmpl w:val="7BCE2A7C"/>
    <w:lvl w:ilvl="0" w:tplc="5C1651D6">
      <w:start w:val="1"/>
      <w:numFmt w:val="lowerRoman"/>
      <w:lvlText w:val="(%1)"/>
      <w:lvlJc w:val="left"/>
      <w:pPr>
        <w:ind w:left="1440" w:hanging="720"/>
      </w:pPr>
    </w:lvl>
    <w:lvl w:ilvl="1" w:tplc="F7DEA4D2">
      <w:start w:val="1"/>
      <w:numFmt w:val="lowerLetter"/>
      <w:lvlText w:val="%2."/>
      <w:lvlJc w:val="left"/>
      <w:pPr>
        <w:ind w:left="1800" w:hanging="360"/>
      </w:pPr>
    </w:lvl>
    <w:lvl w:ilvl="2" w:tplc="92F8C63A">
      <w:start w:val="1"/>
      <w:numFmt w:val="lowerRoman"/>
      <w:lvlText w:val="%3."/>
      <w:lvlJc w:val="right"/>
      <w:pPr>
        <w:ind w:left="2520" w:hanging="180"/>
      </w:pPr>
    </w:lvl>
    <w:lvl w:ilvl="3" w:tplc="51F829B0">
      <w:start w:val="1"/>
      <w:numFmt w:val="decimal"/>
      <w:lvlText w:val="%4."/>
      <w:lvlJc w:val="left"/>
      <w:pPr>
        <w:ind w:left="3240" w:hanging="360"/>
      </w:pPr>
    </w:lvl>
    <w:lvl w:ilvl="4" w:tplc="8CE84B8C">
      <w:start w:val="1"/>
      <w:numFmt w:val="lowerLetter"/>
      <w:lvlText w:val="%5."/>
      <w:lvlJc w:val="left"/>
      <w:pPr>
        <w:ind w:left="3960" w:hanging="360"/>
      </w:pPr>
    </w:lvl>
    <w:lvl w:ilvl="5" w:tplc="C6540AA6">
      <w:start w:val="1"/>
      <w:numFmt w:val="lowerRoman"/>
      <w:lvlText w:val="%6."/>
      <w:lvlJc w:val="right"/>
      <w:pPr>
        <w:ind w:left="4680" w:hanging="180"/>
      </w:pPr>
    </w:lvl>
    <w:lvl w:ilvl="6" w:tplc="C68A249E">
      <w:start w:val="1"/>
      <w:numFmt w:val="decimal"/>
      <w:lvlText w:val="%7."/>
      <w:lvlJc w:val="left"/>
      <w:pPr>
        <w:ind w:left="5400" w:hanging="360"/>
      </w:pPr>
    </w:lvl>
    <w:lvl w:ilvl="7" w:tplc="18CCC2CE">
      <w:start w:val="1"/>
      <w:numFmt w:val="lowerLetter"/>
      <w:lvlText w:val="%8."/>
      <w:lvlJc w:val="left"/>
      <w:pPr>
        <w:ind w:left="6120" w:hanging="360"/>
      </w:pPr>
    </w:lvl>
    <w:lvl w:ilvl="8" w:tplc="0F42C416">
      <w:start w:val="1"/>
      <w:numFmt w:val="lowerRoman"/>
      <w:lvlText w:val="%9."/>
      <w:lvlJc w:val="right"/>
      <w:pPr>
        <w:ind w:left="6840" w:hanging="180"/>
      </w:pPr>
    </w:lvl>
  </w:abstractNum>
  <w:abstractNum w:abstractNumId="243" w15:restartNumberingAfterBreak="0">
    <w:nsid w:val="748C652C"/>
    <w:multiLevelType w:val="hybridMultilevel"/>
    <w:tmpl w:val="394A353C"/>
    <w:lvl w:ilvl="0" w:tplc="2F9CBD8E">
      <w:start w:val="1"/>
      <w:numFmt w:val="bullet"/>
      <w:lvlText w:val=""/>
      <w:lvlJc w:val="left"/>
      <w:pPr>
        <w:ind w:left="720" w:hanging="360"/>
      </w:pPr>
      <w:rPr>
        <w:rFonts w:ascii="Symbol" w:hAnsi="Symbol" w:hint="default"/>
      </w:rPr>
    </w:lvl>
    <w:lvl w:ilvl="1" w:tplc="60586A2E" w:tentative="1">
      <w:start w:val="1"/>
      <w:numFmt w:val="bullet"/>
      <w:lvlText w:val="o"/>
      <w:lvlJc w:val="left"/>
      <w:pPr>
        <w:ind w:left="1440" w:hanging="360"/>
      </w:pPr>
      <w:rPr>
        <w:rFonts w:ascii="Courier New" w:hAnsi="Courier New" w:cs="Courier New" w:hint="default"/>
      </w:rPr>
    </w:lvl>
    <w:lvl w:ilvl="2" w:tplc="BFB89784" w:tentative="1">
      <w:start w:val="1"/>
      <w:numFmt w:val="bullet"/>
      <w:lvlText w:val=""/>
      <w:lvlJc w:val="left"/>
      <w:pPr>
        <w:ind w:left="2160" w:hanging="360"/>
      </w:pPr>
      <w:rPr>
        <w:rFonts w:ascii="Wingdings" w:hAnsi="Wingdings" w:hint="default"/>
      </w:rPr>
    </w:lvl>
    <w:lvl w:ilvl="3" w:tplc="0E7265E8" w:tentative="1">
      <w:start w:val="1"/>
      <w:numFmt w:val="bullet"/>
      <w:lvlText w:val=""/>
      <w:lvlJc w:val="left"/>
      <w:pPr>
        <w:ind w:left="2880" w:hanging="360"/>
      </w:pPr>
      <w:rPr>
        <w:rFonts w:ascii="Symbol" w:hAnsi="Symbol" w:hint="default"/>
      </w:rPr>
    </w:lvl>
    <w:lvl w:ilvl="4" w:tplc="FCDAD85E" w:tentative="1">
      <w:start w:val="1"/>
      <w:numFmt w:val="bullet"/>
      <w:lvlText w:val="o"/>
      <w:lvlJc w:val="left"/>
      <w:pPr>
        <w:ind w:left="3600" w:hanging="360"/>
      </w:pPr>
      <w:rPr>
        <w:rFonts w:ascii="Courier New" w:hAnsi="Courier New" w:cs="Courier New" w:hint="default"/>
      </w:rPr>
    </w:lvl>
    <w:lvl w:ilvl="5" w:tplc="2610B84A" w:tentative="1">
      <w:start w:val="1"/>
      <w:numFmt w:val="bullet"/>
      <w:lvlText w:val=""/>
      <w:lvlJc w:val="left"/>
      <w:pPr>
        <w:ind w:left="4320" w:hanging="360"/>
      </w:pPr>
      <w:rPr>
        <w:rFonts w:ascii="Wingdings" w:hAnsi="Wingdings" w:hint="default"/>
      </w:rPr>
    </w:lvl>
    <w:lvl w:ilvl="6" w:tplc="69289E3C" w:tentative="1">
      <w:start w:val="1"/>
      <w:numFmt w:val="bullet"/>
      <w:lvlText w:val=""/>
      <w:lvlJc w:val="left"/>
      <w:pPr>
        <w:ind w:left="5040" w:hanging="360"/>
      </w:pPr>
      <w:rPr>
        <w:rFonts w:ascii="Symbol" w:hAnsi="Symbol" w:hint="default"/>
      </w:rPr>
    </w:lvl>
    <w:lvl w:ilvl="7" w:tplc="CC7C47CE" w:tentative="1">
      <w:start w:val="1"/>
      <w:numFmt w:val="bullet"/>
      <w:lvlText w:val="o"/>
      <w:lvlJc w:val="left"/>
      <w:pPr>
        <w:ind w:left="5760" w:hanging="360"/>
      </w:pPr>
      <w:rPr>
        <w:rFonts w:ascii="Courier New" w:hAnsi="Courier New" w:cs="Courier New" w:hint="default"/>
      </w:rPr>
    </w:lvl>
    <w:lvl w:ilvl="8" w:tplc="2C2E343E" w:tentative="1">
      <w:start w:val="1"/>
      <w:numFmt w:val="bullet"/>
      <w:lvlText w:val=""/>
      <w:lvlJc w:val="left"/>
      <w:pPr>
        <w:ind w:left="6480" w:hanging="360"/>
      </w:pPr>
      <w:rPr>
        <w:rFonts w:ascii="Wingdings" w:hAnsi="Wingdings" w:hint="default"/>
      </w:rPr>
    </w:lvl>
  </w:abstractNum>
  <w:abstractNum w:abstractNumId="244" w15:restartNumberingAfterBreak="0">
    <w:nsid w:val="74EF4964"/>
    <w:multiLevelType w:val="hybridMultilevel"/>
    <w:tmpl w:val="741E47FA"/>
    <w:lvl w:ilvl="0" w:tplc="1430D48C">
      <w:start w:val="1"/>
      <w:numFmt w:val="lowerLetter"/>
      <w:lvlText w:val="%1)"/>
      <w:lvlJc w:val="left"/>
      <w:pPr>
        <w:ind w:left="720" w:hanging="360"/>
      </w:pPr>
      <w:rPr>
        <w:rFonts w:hint="default"/>
      </w:rPr>
    </w:lvl>
    <w:lvl w:ilvl="1" w:tplc="9B2A2202" w:tentative="1">
      <w:start w:val="1"/>
      <w:numFmt w:val="lowerLetter"/>
      <w:lvlText w:val="%2."/>
      <w:lvlJc w:val="left"/>
      <w:pPr>
        <w:ind w:left="1440" w:hanging="360"/>
      </w:pPr>
    </w:lvl>
    <w:lvl w:ilvl="2" w:tplc="FDD6B692" w:tentative="1">
      <w:start w:val="1"/>
      <w:numFmt w:val="lowerRoman"/>
      <w:lvlText w:val="%3."/>
      <w:lvlJc w:val="right"/>
      <w:pPr>
        <w:ind w:left="2160" w:hanging="180"/>
      </w:pPr>
    </w:lvl>
    <w:lvl w:ilvl="3" w:tplc="8D50A710" w:tentative="1">
      <w:start w:val="1"/>
      <w:numFmt w:val="decimal"/>
      <w:lvlText w:val="%4."/>
      <w:lvlJc w:val="left"/>
      <w:pPr>
        <w:ind w:left="2880" w:hanging="360"/>
      </w:pPr>
    </w:lvl>
    <w:lvl w:ilvl="4" w:tplc="A3546D80" w:tentative="1">
      <w:start w:val="1"/>
      <w:numFmt w:val="lowerLetter"/>
      <w:lvlText w:val="%5."/>
      <w:lvlJc w:val="left"/>
      <w:pPr>
        <w:ind w:left="3600" w:hanging="360"/>
      </w:pPr>
    </w:lvl>
    <w:lvl w:ilvl="5" w:tplc="31F28BBC" w:tentative="1">
      <w:start w:val="1"/>
      <w:numFmt w:val="lowerRoman"/>
      <w:lvlText w:val="%6."/>
      <w:lvlJc w:val="right"/>
      <w:pPr>
        <w:ind w:left="4320" w:hanging="180"/>
      </w:pPr>
    </w:lvl>
    <w:lvl w:ilvl="6" w:tplc="2650410C" w:tentative="1">
      <w:start w:val="1"/>
      <w:numFmt w:val="decimal"/>
      <w:lvlText w:val="%7."/>
      <w:lvlJc w:val="left"/>
      <w:pPr>
        <w:ind w:left="5040" w:hanging="360"/>
      </w:pPr>
    </w:lvl>
    <w:lvl w:ilvl="7" w:tplc="E61E8AB4" w:tentative="1">
      <w:start w:val="1"/>
      <w:numFmt w:val="lowerLetter"/>
      <w:lvlText w:val="%8."/>
      <w:lvlJc w:val="left"/>
      <w:pPr>
        <w:ind w:left="5760" w:hanging="360"/>
      </w:pPr>
    </w:lvl>
    <w:lvl w:ilvl="8" w:tplc="7F6230AE" w:tentative="1">
      <w:start w:val="1"/>
      <w:numFmt w:val="lowerRoman"/>
      <w:lvlText w:val="%9."/>
      <w:lvlJc w:val="right"/>
      <w:pPr>
        <w:ind w:left="6480" w:hanging="180"/>
      </w:pPr>
    </w:lvl>
  </w:abstractNum>
  <w:abstractNum w:abstractNumId="245" w15:restartNumberingAfterBreak="0">
    <w:nsid w:val="750D3CAE"/>
    <w:multiLevelType w:val="multilevel"/>
    <w:tmpl w:val="0A68A56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814"/>
        </w:tabs>
        <w:ind w:left="1814" w:hanging="680"/>
      </w:pPr>
      <w:rPr>
        <w:rFonts w:hint="default"/>
      </w:rPr>
    </w:lvl>
    <w:lvl w:ilvl="3">
      <w:start w:val="1"/>
      <w:numFmt w:val="decimal"/>
      <w:lvlText w:val="%1.%2.%3.%4."/>
      <w:lvlJc w:val="left"/>
      <w:pPr>
        <w:tabs>
          <w:tab w:val="num" w:pos="2722"/>
        </w:tabs>
        <w:ind w:left="2722" w:hanging="9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6" w15:restartNumberingAfterBreak="0">
    <w:nsid w:val="762E18B7"/>
    <w:multiLevelType w:val="hybridMultilevel"/>
    <w:tmpl w:val="E5BE31E8"/>
    <w:lvl w:ilvl="0" w:tplc="3E1C3414">
      <w:start w:val="1"/>
      <w:numFmt w:val="lowerLetter"/>
      <w:lvlText w:val="%1)"/>
      <w:lvlJc w:val="left"/>
      <w:pPr>
        <w:ind w:left="720" w:hanging="360"/>
      </w:pPr>
      <w:rPr>
        <w:rFonts w:hint="default"/>
      </w:rPr>
    </w:lvl>
    <w:lvl w:ilvl="1" w:tplc="6B1214DE" w:tentative="1">
      <w:start w:val="1"/>
      <w:numFmt w:val="lowerLetter"/>
      <w:lvlText w:val="%2."/>
      <w:lvlJc w:val="left"/>
      <w:pPr>
        <w:ind w:left="1440" w:hanging="360"/>
      </w:pPr>
    </w:lvl>
    <w:lvl w:ilvl="2" w:tplc="0EA880EC" w:tentative="1">
      <w:start w:val="1"/>
      <w:numFmt w:val="lowerRoman"/>
      <w:lvlText w:val="%3."/>
      <w:lvlJc w:val="right"/>
      <w:pPr>
        <w:ind w:left="2160" w:hanging="180"/>
      </w:pPr>
    </w:lvl>
    <w:lvl w:ilvl="3" w:tplc="7A0EED98" w:tentative="1">
      <w:start w:val="1"/>
      <w:numFmt w:val="decimal"/>
      <w:lvlText w:val="%4."/>
      <w:lvlJc w:val="left"/>
      <w:pPr>
        <w:ind w:left="2880" w:hanging="360"/>
      </w:pPr>
    </w:lvl>
    <w:lvl w:ilvl="4" w:tplc="6A6C1FDA" w:tentative="1">
      <w:start w:val="1"/>
      <w:numFmt w:val="lowerLetter"/>
      <w:lvlText w:val="%5."/>
      <w:lvlJc w:val="left"/>
      <w:pPr>
        <w:ind w:left="3600" w:hanging="360"/>
      </w:pPr>
    </w:lvl>
    <w:lvl w:ilvl="5" w:tplc="67909544" w:tentative="1">
      <w:start w:val="1"/>
      <w:numFmt w:val="lowerRoman"/>
      <w:lvlText w:val="%6."/>
      <w:lvlJc w:val="right"/>
      <w:pPr>
        <w:ind w:left="4320" w:hanging="180"/>
      </w:pPr>
    </w:lvl>
    <w:lvl w:ilvl="6" w:tplc="E89C278C" w:tentative="1">
      <w:start w:val="1"/>
      <w:numFmt w:val="decimal"/>
      <w:lvlText w:val="%7."/>
      <w:lvlJc w:val="left"/>
      <w:pPr>
        <w:ind w:left="5040" w:hanging="360"/>
      </w:pPr>
    </w:lvl>
    <w:lvl w:ilvl="7" w:tplc="859AC3B4" w:tentative="1">
      <w:start w:val="1"/>
      <w:numFmt w:val="lowerLetter"/>
      <w:lvlText w:val="%8."/>
      <w:lvlJc w:val="left"/>
      <w:pPr>
        <w:ind w:left="5760" w:hanging="360"/>
      </w:pPr>
    </w:lvl>
    <w:lvl w:ilvl="8" w:tplc="5E30E87A" w:tentative="1">
      <w:start w:val="1"/>
      <w:numFmt w:val="lowerRoman"/>
      <w:lvlText w:val="%9."/>
      <w:lvlJc w:val="right"/>
      <w:pPr>
        <w:ind w:left="6480" w:hanging="180"/>
      </w:pPr>
    </w:lvl>
  </w:abstractNum>
  <w:abstractNum w:abstractNumId="247" w15:restartNumberingAfterBreak="0">
    <w:nsid w:val="765A1973"/>
    <w:multiLevelType w:val="multilevel"/>
    <w:tmpl w:val="95DA3850"/>
    <w:name w:val="03ScheduleNumbering"/>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8" w15:restartNumberingAfterBreak="0">
    <w:nsid w:val="771777AD"/>
    <w:multiLevelType w:val="multilevel"/>
    <w:tmpl w:val="54141226"/>
    <w:name w:val="(1)"/>
    <w:lvl w:ilvl="0">
      <w:start w:val="1"/>
      <w:numFmt w:val="lowerRoman"/>
      <w:pStyle w:val="1Parties"/>
      <w:lvlText w:val="%1)"/>
      <w:lvlJc w:val="left"/>
      <w:pPr>
        <w:tabs>
          <w:tab w:val="num" w:pos="720"/>
        </w:tabs>
        <w:ind w:left="720" w:hanging="720"/>
      </w:pPr>
      <w:rPr>
        <w:rFonts w:ascii="Arial" w:eastAsiaTheme="minorHAnsi" w:hAnsi="Arial" w:cs="Arial"/>
      </w:r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9" w15:restartNumberingAfterBreak="0">
    <w:nsid w:val="7748669A"/>
    <w:multiLevelType w:val="hybridMultilevel"/>
    <w:tmpl w:val="4028B0DE"/>
    <w:lvl w:ilvl="0" w:tplc="0B5E8EC2">
      <w:start w:val="1"/>
      <w:numFmt w:val="lowerRoman"/>
      <w:lvlText w:val="%1)"/>
      <w:lvlJc w:val="left"/>
      <w:pPr>
        <w:ind w:left="1440" w:hanging="720"/>
      </w:pPr>
      <w:rPr>
        <w:rFonts w:hint="default"/>
      </w:rPr>
    </w:lvl>
    <w:lvl w:ilvl="1" w:tplc="0C649888" w:tentative="1">
      <w:start w:val="1"/>
      <w:numFmt w:val="lowerLetter"/>
      <w:lvlText w:val="%2."/>
      <w:lvlJc w:val="left"/>
      <w:pPr>
        <w:ind w:left="1800" w:hanging="360"/>
      </w:pPr>
    </w:lvl>
    <w:lvl w:ilvl="2" w:tplc="27A8B7C8" w:tentative="1">
      <w:start w:val="1"/>
      <w:numFmt w:val="lowerRoman"/>
      <w:lvlText w:val="%3."/>
      <w:lvlJc w:val="right"/>
      <w:pPr>
        <w:ind w:left="2520" w:hanging="180"/>
      </w:pPr>
    </w:lvl>
    <w:lvl w:ilvl="3" w:tplc="F80EFC6C" w:tentative="1">
      <w:start w:val="1"/>
      <w:numFmt w:val="decimal"/>
      <w:lvlText w:val="%4."/>
      <w:lvlJc w:val="left"/>
      <w:pPr>
        <w:ind w:left="3240" w:hanging="360"/>
      </w:pPr>
    </w:lvl>
    <w:lvl w:ilvl="4" w:tplc="7DC67A56" w:tentative="1">
      <w:start w:val="1"/>
      <w:numFmt w:val="lowerLetter"/>
      <w:lvlText w:val="%5."/>
      <w:lvlJc w:val="left"/>
      <w:pPr>
        <w:ind w:left="3960" w:hanging="360"/>
      </w:pPr>
    </w:lvl>
    <w:lvl w:ilvl="5" w:tplc="BC70B52E" w:tentative="1">
      <w:start w:val="1"/>
      <w:numFmt w:val="lowerRoman"/>
      <w:lvlText w:val="%6."/>
      <w:lvlJc w:val="right"/>
      <w:pPr>
        <w:ind w:left="4680" w:hanging="180"/>
      </w:pPr>
    </w:lvl>
    <w:lvl w:ilvl="6" w:tplc="4FE44598" w:tentative="1">
      <w:start w:val="1"/>
      <w:numFmt w:val="decimal"/>
      <w:lvlText w:val="%7."/>
      <w:lvlJc w:val="left"/>
      <w:pPr>
        <w:ind w:left="5400" w:hanging="360"/>
      </w:pPr>
    </w:lvl>
    <w:lvl w:ilvl="7" w:tplc="37260C80" w:tentative="1">
      <w:start w:val="1"/>
      <w:numFmt w:val="lowerLetter"/>
      <w:lvlText w:val="%8."/>
      <w:lvlJc w:val="left"/>
      <w:pPr>
        <w:ind w:left="6120" w:hanging="360"/>
      </w:pPr>
    </w:lvl>
    <w:lvl w:ilvl="8" w:tplc="D3D2DA36" w:tentative="1">
      <w:start w:val="1"/>
      <w:numFmt w:val="lowerRoman"/>
      <w:lvlText w:val="%9."/>
      <w:lvlJc w:val="right"/>
      <w:pPr>
        <w:ind w:left="6840" w:hanging="180"/>
      </w:pPr>
    </w:lvl>
  </w:abstractNum>
  <w:abstractNum w:abstractNumId="250" w15:restartNumberingAfterBreak="0">
    <w:nsid w:val="77D61255"/>
    <w:multiLevelType w:val="multilevel"/>
    <w:tmpl w:val="EC52C26E"/>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51" w15:restartNumberingAfterBreak="0">
    <w:nsid w:val="7B3C045E"/>
    <w:multiLevelType w:val="hybridMultilevel"/>
    <w:tmpl w:val="A62A24BA"/>
    <w:lvl w:ilvl="0" w:tplc="72549C36">
      <w:start w:val="1"/>
      <w:numFmt w:val="lowerLetter"/>
      <w:lvlText w:val="%1)"/>
      <w:lvlJc w:val="left"/>
      <w:pPr>
        <w:ind w:left="720" w:hanging="360"/>
      </w:pPr>
      <w:rPr>
        <w:rFonts w:asciiTheme="minorHAnsi" w:eastAsiaTheme="minorHAnsi" w:hAnsiTheme="minorHAnsi" w:cstheme="minorBidi"/>
      </w:rPr>
    </w:lvl>
    <w:lvl w:ilvl="1" w:tplc="334AF864" w:tentative="1">
      <w:start w:val="1"/>
      <w:numFmt w:val="lowerLetter"/>
      <w:lvlText w:val="%2."/>
      <w:lvlJc w:val="left"/>
      <w:pPr>
        <w:ind w:left="1440" w:hanging="360"/>
      </w:pPr>
    </w:lvl>
    <w:lvl w:ilvl="2" w:tplc="C20CF21E" w:tentative="1">
      <w:start w:val="1"/>
      <w:numFmt w:val="lowerRoman"/>
      <w:lvlText w:val="%3."/>
      <w:lvlJc w:val="right"/>
      <w:pPr>
        <w:ind w:left="2160" w:hanging="180"/>
      </w:pPr>
    </w:lvl>
    <w:lvl w:ilvl="3" w:tplc="1BCCD5CE" w:tentative="1">
      <w:start w:val="1"/>
      <w:numFmt w:val="decimal"/>
      <w:lvlText w:val="%4."/>
      <w:lvlJc w:val="left"/>
      <w:pPr>
        <w:ind w:left="2880" w:hanging="360"/>
      </w:pPr>
    </w:lvl>
    <w:lvl w:ilvl="4" w:tplc="D8364A40" w:tentative="1">
      <w:start w:val="1"/>
      <w:numFmt w:val="lowerLetter"/>
      <w:lvlText w:val="%5."/>
      <w:lvlJc w:val="left"/>
      <w:pPr>
        <w:ind w:left="3600" w:hanging="360"/>
      </w:pPr>
    </w:lvl>
    <w:lvl w:ilvl="5" w:tplc="F9249030" w:tentative="1">
      <w:start w:val="1"/>
      <w:numFmt w:val="lowerRoman"/>
      <w:lvlText w:val="%6."/>
      <w:lvlJc w:val="right"/>
      <w:pPr>
        <w:ind w:left="4320" w:hanging="180"/>
      </w:pPr>
    </w:lvl>
    <w:lvl w:ilvl="6" w:tplc="EDCEA77A" w:tentative="1">
      <w:start w:val="1"/>
      <w:numFmt w:val="decimal"/>
      <w:lvlText w:val="%7."/>
      <w:lvlJc w:val="left"/>
      <w:pPr>
        <w:ind w:left="5040" w:hanging="360"/>
      </w:pPr>
    </w:lvl>
    <w:lvl w:ilvl="7" w:tplc="A5543B94" w:tentative="1">
      <w:start w:val="1"/>
      <w:numFmt w:val="lowerLetter"/>
      <w:lvlText w:val="%8."/>
      <w:lvlJc w:val="left"/>
      <w:pPr>
        <w:ind w:left="5760" w:hanging="360"/>
      </w:pPr>
    </w:lvl>
    <w:lvl w:ilvl="8" w:tplc="F8BA86F0" w:tentative="1">
      <w:start w:val="1"/>
      <w:numFmt w:val="lowerRoman"/>
      <w:lvlText w:val="%9."/>
      <w:lvlJc w:val="right"/>
      <w:pPr>
        <w:ind w:left="6480" w:hanging="180"/>
      </w:pPr>
    </w:lvl>
  </w:abstractNum>
  <w:abstractNum w:abstractNumId="252" w15:restartNumberingAfterBreak="0">
    <w:nsid w:val="7B466DF2"/>
    <w:multiLevelType w:val="multilevel"/>
    <w:tmpl w:val="6C624CD6"/>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7B635788"/>
    <w:multiLevelType w:val="multilevel"/>
    <w:tmpl w:val="62364776"/>
    <w:lvl w:ilvl="0">
      <w:start w:val="1"/>
      <w:numFmt w:val="decimal"/>
      <w:lvlText w:val="%1"/>
      <w:lvlJc w:val="left"/>
      <w:pPr>
        <w:tabs>
          <w:tab w:val="num" w:pos="360"/>
        </w:tabs>
        <w:ind w:left="360" w:hanging="360"/>
      </w:pPr>
      <w:rPr>
        <w:rFonts w:ascii="Arial" w:hAnsi="Arial" w:hint="default"/>
        <w:b/>
        <w:sz w:val="20"/>
        <w:szCs w:val="20"/>
      </w:rPr>
    </w:lvl>
    <w:lvl w:ilvl="1">
      <w:start w:val="1"/>
      <w:numFmt w:val="decimal"/>
      <w:lvlText w:val="%1.%2"/>
      <w:lvlJc w:val="left"/>
      <w:pPr>
        <w:tabs>
          <w:tab w:val="num" w:pos="1142"/>
        </w:tabs>
        <w:ind w:left="1142" w:hanging="432"/>
      </w:pPr>
      <w:rPr>
        <w:rFonts w:hint="default"/>
        <w:b w:val="0"/>
      </w:rPr>
    </w:lvl>
    <w:lvl w:ilvl="2">
      <w:start w:val="1"/>
      <w:numFmt w:val="decimal"/>
      <w:lvlText w:val="%1.%2.%3"/>
      <w:lvlJc w:val="left"/>
      <w:pPr>
        <w:tabs>
          <w:tab w:val="num" w:pos="1781"/>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4" w15:restartNumberingAfterBreak="0">
    <w:nsid w:val="7D82493E"/>
    <w:multiLevelType w:val="hybridMultilevel"/>
    <w:tmpl w:val="DDD0F3EA"/>
    <w:lvl w:ilvl="0" w:tplc="60620E82">
      <w:start w:val="1"/>
      <w:numFmt w:val="decimal"/>
      <w:lvlText w:val="%1."/>
      <w:lvlJc w:val="left"/>
      <w:pPr>
        <w:tabs>
          <w:tab w:val="num" w:pos="720"/>
        </w:tabs>
        <w:ind w:left="720" w:hanging="360"/>
      </w:pPr>
    </w:lvl>
    <w:lvl w:ilvl="1" w:tplc="CEF40772" w:tentative="1">
      <w:start w:val="1"/>
      <w:numFmt w:val="lowerLetter"/>
      <w:lvlText w:val="%2."/>
      <w:lvlJc w:val="left"/>
      <w:pPr>
        <w:tabs>
          <w:tab w:val="num" w:pos="1440"/>
        </w:tabs>
        <w:ind w:left="1440" w:hanging="360"/>
      </w:pPr>
    </w:lvl>
    <w:lvl w:ilvl="2" w:tplc="1148720E" w:tentative="1">
      <w:start w:val="1"/>
      <w:numFmt w:val="lowerRoman"/>
      <w:lvlText w:val="%3."/>
      <w:lvlJc w:val="right"/>
      <w:pPr>
        <w:tabs>
          <w:tab w:val="num" w:pos="2160"/>
        </w:tabs>
        <w:ind w:left="2160" w:hanging="180"/>
      </w:pPr>
    </w:lvl>
    <w:lvl w:ilvl="3" w:tplc="062AEA26" w:tentative="1">
      <w:start w:val="1"/>
      <w:numFmt w:val="decimal"/>
      <w:lvlText w:val="%4."/>
      <w:lvlJc w:val="left"/>
      <w:pPr>
        <w:tabs>
          <w:tab w:val="num" w:pos="2880"/>
        </w:tabs>
        <w:ind w:left="2880" w:hanging="360"/>
      </w:pPr>
    </w:lvl>
    <w:lvl w:ilvl="4" w:tplc="6B0C487C" w:tentative="1">
      <w:start w:val="1"/>
      <w:numFmt w:val="lowerLetter"/>
      <w:lvlText w:val="%5."/>
      <w:lvlJc w:val="left"/>
      <w:pPr>
        <w:tabs>
          <w:tab w:val="num" w:pos="3600"/>
        </w:tabs>
        <w:ind w:left="3600" w:hanging="360"/>
      </w:pPr>
    </w:lvl>
    <w:lvl w:ilvl="5" w:tplc="444CA11A" w:tentative="1">
      <w:start w:val="1"/>
      <w:numFmt w:val="lowerRoman"/>
      <w:lvlText w:val="%6."/>
      <w:lvlJc w:val="right"/>
      <w:pPr>
        <w:tabs>
          <w:tab w:val="num" w:pos="4320"/>
        </w:tabs>
        <w:ind w:left="4320" w:hanging="180"/>
      </w:pPr>
    </w:lvl>
    <w:lvl w:ilvl="6" w:tplc="07ACB4C4" w:tentative="1">
      <w:start w:val="1"/>
      <w:numFmt w:val="decimal"/>
      <w:lvlText w:val="%7."/>
      <w:lvlJc w:val="left"/>
      <w:pPr>
        <w:tabs>
          <w:tab w:val="num" w:pos="5040"/>
        </w:tabs>
        <w:ind w:left="5040" w:hanging="360"/>
      </w:pPr>
    </w:lvl>
    <w:lvl w:ilvl="7" w:tplc="65C83F02" w:tentative="1">
      <w:start w:val="1"/>
      <w:numFmt w:val="lowerLetter"/>
      <w:lvlText w:val="%8."/>
      <w:lvlJc w:val="left"/>
      <w:pPr>
        <w:tabs>
          <w:tab w:val="num" w:pos="5760"/>
        </w:tabs>
        <w:ind w:left="5760" w:hanging="360"/>
      </w:pPr>
    </w:lvl>
    <w:lvl w:ilvl="8" w:tplc="BE0ECB92" w:tentative="1">
      <w:start w:val="1"/>
      <w:numFmt w:val="lowerRoman"/>
      <w:lvlText w:val="%9."/>
      <w:lvlJc w:val="right"/>
      <w:pPr>
        <w:tabs>
          <w:tab w:val="num" w:pos="6480"/>
        </w:tabs>
        <w:ind w:left="6480" w:hanging="180"/>
      </w:pPr>
    </w:lvl>
  </w:abstractNum>
  <w:abstractNum w:abstractNumId="255" w15:restartNumberingAfterBreak="0">
    <w:nsid w:val="7DBC57A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7DCE08B7"/>
    <w:multiLevelType w:val="hybridMultilevel"/>
    <w:tmpl w:val="13A60C04"/>
    <w:lvl w:ilvl="0" w:tplc="44B2DF76">
      <w:start w:val="1"/>
      <w:numFmt w:val="lowerLetter"/>
      <w:lvlText w:val="%1)"/>
      <w:lvlJc w:val="left"/>
      <w:pPr>
        <w:ind w:left="2705" w:hanging="360"/>
      </w:pPr>
      <w:rPr>
        <w:rFonts w:hint="default"/>
      </w:rPr>
    </w:lvl>
    <w:lvl w:ilvl="1" w:tplc="2E388202" w:tentative="1">
      <w:start w:val="1"/>
      <w:numFmt w:val="lowerLetter"/>
      <w:lvlText w:val="%2."/>
      <w:lvlJc w:val="left"/>
      <w:pPr>
        <w:ind w:left="1440" w:hanging="360"/>
      </w:pPr>
    </w:lvl>
    <w:lvl w:ilvl="2" w:tplc="0784C02A" w:tentative="1">
      <w:start w:val="1"/>
      <w:numFmt w:val="lowerRoman"/>
      <w:lvlText w:val="%3."/>
      <w:lvlJc w:val="right"/>
      <w:pPr>
        <w:ind w:left="2160" w:hanging="180"/>
      </w:pPr>
    </w:lvl>
    <w:lvl w:ilvl="3" w:tplc="8CC270F6" w:tentative="1">
      <w:start w:val="1"/>
      <w:numFmt w:val="decimal"/>
      <w:lvlText w:val="%4."/>
      <w:lvlJc w:val="left"/>
      <w:pPr>
        <w:ind w:left="2880" w:hanging="360"/>
      </w:pPr>
    </w:lvl>
    <w:lvl w:ilvl="4" w:tplc="1EAABC9C" w:tentative="1">
      <w:start w:val="1"/>
      <w:numFmt w:val="lowerLetter"/>
      <w:lvlText w:val="%5."/>
      <w:lvlJc w:val="left"/>
      <w:pPr>
        <w:ind w:left="3600" w:hanging="360"/>
      </w:pPr>
    </w:lvl>
    <w:lvl w:ilvl="5" w:tplc="21E4AB1E" w:tentative="1">
      <w:start w:val="1"/>
      <w:numFmt w:val="lowerRoman"/>
      <w:lvlText w:val="%6."/>
      <w:lvlJc w:val="right"/>
      <w:pPr>
        <w:ind w:left="4320" w:hanging="180"/>
      </w:pPr>
    </w:lvl>
    <w:lvl w:ilvl="6" w:tplc="1BC0FDDE" w:tentative="1">
      <w:start w:val="1"/>
      <w:numFmt w:val="decimal"/>
      <w:lvlText w:val="%7."/>
      <w:lvlJc w:val="left"/>
      <w:pPr>
        <w:ind w:left="5040" w:hanging="360"/>
      </w:pPr>
    </w:lvl>
    <w:lvl w:ilvl="7" w:tplc="B43CFBD8" w:tentative="1">
      <w:start w:val="1"/>
      <w:numFmt w:val="lowerLetter"/>
      <w:lvlText w:val="%8."/>
      <w:lvlJc w:val="left"/>
      <w:pPr>
        <w:ind w:left="5760" w:hanging="360"/>
      </w:pPr>
    </w:lvl>
    <w:lvl w:ilvl="8" w:tplc="13085CD6" w:tentative="1">
      <w:start w:val="1"/>
      <w:numFmt w:val="lowerRoman"/>
      <w:lvlText w:val="%9."/>
      <w:lvlJc w:val="right"/>
      <w:pPr>
        <w:ind w:left="6480" w:hanging="180"/>
      </w:pPr>
    </w:lvl>
  </w:abstractNum>
  <w:abstractNum w:abstractNumId="257" w15:restartNumberingAfterBreak="0">
    <w:nsid w:val="7DE8106A"/>
    <w:multiLevelType w:val="hybridMultilevel"/>
    <w:tmpl w:val="D4F6886A"/>
    <w:lvl w:ilvl="0" w:tplc="D376F156">
      <w:start w:val="1"/>
      <w:numFmt w:val="lowerLetter"/>
      <w:lvlText w:val="%1)"/>
      <w:lvlJc w:val="left"/>
      <w:pPr>
        <w:ind w:left="720" w:hanging="360"/>
      </w:pPr>
      <w:rPr>
        <w:rFonts w:hint="default"/>
        <w:color w:val="101010"/>
      </w:rPr>
    </w:lvl>
    <w:lvl w:ilvl="1" w:tplc="0156BB82" w:tentative="1">
      <w:start w:val="1"/>
      <w:numFmt w:val="lowerLetter"/>
      <w:lvlText w:val="%2."/>
      <w:lvlJc w:val="left"/>
      <w:pPr>
        <w:ind w:left="1440" w:hanging="360"/>
      </w:pPr>
    </w:lvl>
    <w:lvl w:ilvl="2" w:tplc="1E20FE76" w:tentative="1">
      <w:start w:val="1"/>
      <w:numFmt w:val="lowerRoman"/>
      <w:lvlText w:val="%3."/>
      <w:lvlJc w:val="right"/>
      <w:pPr>
        <w:ind w:left="2160" w:hanging="180"/>
      </w:pPr>
    </w:lvl>
    <w:lvl w:ilvl="3" w:tplc="A17695D2" w:tentative="1">
      <w:start w:val="1"/>
      <w:numFmt w:val="decimal"/>
      <w:lvlText w:val="%4."/>
      <w:lvlJc w:val="left"/>
      <w:pPr>
        <w:ind w:left="2880" w:hanging="360"/>
      </w:pPr>
    </w:lvl>
    <w:lvl w:ilvl="4" w:tplc="0AE69058" w:tentative="1">
      <w:start w:val="1"/>
      <w:numFmt w:val="lowerLetter"/>
      <w:lvlText w:val="%5."/>
      <w:lvlJc w:val="left"/>
      <w:pPr>
        <w:ind w:left="3600" w:hanging="360"/>
      </w:pPr>
    </w:lvl>
    <w:lvl w:ilvl="5" w:tplc="F94A3D74" w:tentative="1">
      <w:start w:val="1"/>
      <w:numFmt w:val="lowerRoman"/>
      <w:lvlText w:val="%6."/>
      <w:lvlJc w:val="right"/>
      <w:pPr>
        <w:ind w:left="4320" w:hanging="180"/>
      </w:pPr>
    </w:lvl>
    <w:lvl w:ilvl="6" w:tplc="FA842BB6" w:tentative="1">
      <w:start w:val="1"/>
      <w:numFmt w:val="decimal"/>
      <w:lvlText w:val="%7."/>
      <w:lvlJc w:val="left"/>
      <w:pPr>
        <w:ind w:left="5040" w:hanging="360"/>
      </w:pPr>
    </w:lvl>
    <w:lvl w:ilvl="7" w:tplc="30A6A380" w:tentative="1">
      <w:start w:val="1"/>
      <w:numFmt w:val="lowerLetter"/>
      <w:lvlText w:val="%8."/>
      <w:lvlJc w:val="left"/>
      <w:pPr>
        <w:ind w:left="5760" w:hanging="360"/>
      </w:pPr>
    </w:lvl>
    <w:lvl w:ilvl="8" w:tplc="EC645338" w:tentative="1">
      <w:start w:val="1"/>
      <w:numFmt w:val="lowerRoman"/>
      <w:lvlText w:val="%9."/>
      <w:lvlJc w:val="right"/>
      <w:pPr>
        <w:ind w:left="6480" w:hanging="180"/>
      </w:pPr>
    </w:lvl>
  </w:abstractNum>
  <w:abstractNum w:abstractNumId="258" w15:restartNumberingAfterBreak="0">
    <w:nsid w:val="7E6372EC"/>
    <w:multiLevelType w:val="hybridMultilevel"/>
    <w:tmpl w:val="3F6A1D92"/>
    <w:lvl w:ilvl="0" w:tplc="5A886AF4">
      <w:start w:val="1"/>
      <w:numFmt w:val="decimal"/>
      <w:lvlText w:val="%1)"/>
      <w:lvlJc w:val="left"/>
      <w:pPr>
        <w:ind w:left="720" w:hanging="360"/>
      </w:pPr>
      <w:rPr>
        <w:rFonts w:hint="default"/>
      </w:rPr>
    </w:lvl>
    <w:lvl w:ilvl="1" w:tplc="B2B8DBE0" w:tentative="1">
      <w:start w:val="1"/>
      <w:numFmt w:val="lowerLetter"/>
      <w:lvlText w:val="%2."/>
      <w:lvlJc w:val="left"/>
      <w:pPr>
        <w:ind w:left="1440" w:hanging="360"/>
      </w:pPr>
    </w:lvl>
    <w:lvl w:ilvl="2" w:tplc="C0063DBC" w:tentative="1">
      <w:start w:val="1"/>
      <w:numFmt w:val="lowerRoman"/>
      <w:lvlText w:val="%3."/>
      <w:lvlJc w:val="right"/>
      <w:pPr>
        <w:ind w:left="2160" w:hanging="180"/>
      </w:pPr>
    </w:lvl>
    <w:lvl w:ilvl="3" w:tplc="E94ED324" w:tentative="1">
      <w:start w:val="1"/>
      <w:numFmt w:val="decimal"/>
      <w:lvlText w:val="%4."/>
      <w:lvlJc w:val="left"/>
      <w:pPr>
        <w:ind w:left="2880" w:hanging="360"/>
      </w:pPr>
    </w:lvl>
    <w:lvl w:ilvl="4" w:tplc="C19CF206" w:tentative="1">
      <w:start w:val="1"/>
      <w:numFmt w:val="lowerLetter"/>
      <w:lvlText w:val="%5."/>
      <w:lvlJc w:val="left"/>
      <w:pPr>
        <w:ind w:left="3600" w:hanging="360"/>
      </w:pPr>
    </w:lvl>
    <w:lvl w:ilvl="5" w:tplc="66649470" w:tentative="1">
      <w:start w:val="1"/>
      <w:numFmt w:val="lowerRoman"/>
      <w:lvlText w:val="%6."/>
      <w:lvlJc w:val="right"/>
      <w:pPr>
        <w:ind w:left="4320" w:hanging="180"/>
      </w:pPr>
    </w:lvl>
    <w:lvl w:ilvl="6" w:tplc="11BA52BE" w:tentative="1">
      <w:start w:val="1"/>
      <w:numFmt w:val="decimal"/>
      <w:lvlText w:val="%7."/>
      <w:lvlJc w:val="left"/>
      <w:pPr>
        <w:ind w:left="5040" w:hanging="360"/>
      </w:pPr>
    </w:lvl>
    <w:lvl w:ilvl="7" w:tplc="99502950" w:tentative="1">
      <w:start w:val="1"/>
      <w:numFmt w:val="lowerLetter"/>
      <w:lvlText w:val="%8."/>
      <w:lvlJc w:val="left"/>
      <w:pPr>
        <w:ind w:left="5760" w:hanging="360"/>
      </w:pPr>
    </w:lvl>
    <w:lvl w:ilvl="8" w:tplc="4DFE979C" w:tentative="1">
      <w:start w:val="1"/>
      <w:numFmt w:val="lowerRoman"/>
      <w:lvlText w:val="%9."/>
      <w:lvlJc w:val="right"/>
      <w:pPr>
        <w:ind w:left="6480" w:hanging="180"/>
      </w:pPr>
    </w:lvl>
  </w:abstractNum>
  <w:abstractNum w:abstractNumId="259" w15:restartNumberingAfterBreak="0">
    <w:nsid w:val="7E6D72D4"/>
    <w:multiLevelType w:val="multilevel"/>
    <w:tmpl w:val="135856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Times New Roman" w:hint="default"/>
        <w:b w:val="0"/>
        <w:i w:val="0"/>
        <w:sz w:val="22"/>
        <w:szCs w:val="22"/>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0" w15:restartNumberingAfterBreak="0">
    <w:nsid w:val="7F90012F"/>
    <w:multiLevelType w:val="multilevel"/>
    <w:tmpl w:val="ED962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15:restartNumberingAfterBreak="0">
    <w:nsid w:val="7FBB6DB3"/>
    <w:multiLevelType w:val="multilevel"/>
    <w:tmpl w:val="0F1C0CD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262" w15:restartNumberingAfterBreak="0">
    <w:nsid w:val="7FBD5BFC"/>
    <w:multiLevelType w:val="multilevel"/>
    <w:tmpl w:val="D01438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3" w15:restartNumberingAfterBreak="0">
    <w:nsid w:val="7FDB3B84"/>
    <w:multiLevelType w:val="multilevel"/>
    <w:tmpl w:val="E8DE0C3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4" w15:restartNumberingAfterBreak="0">
    <w:nsid w:val="7FE54155"/>
    <w:multiLevelType w:val="multilevel"/>
    <w:tmpl w:val="2FC650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395200144">
    <w:abstractNumId w:val="0"/>
  </w:num>
  <w:num w:numId="2" w16cid:durableId="2041778140">
    <w:abstractNumId w:val="15"/>
  </w:num>
  <w:num w:numId="3" w16cid:durableId="678390776">
    <w:abstractNumId w:val="85"/>
  </w:num>
  <w:num w:numId="4" w16cid:durableId="1321739366">
    <w:abstractNumId w:val="225"/>
  </w:num>
  <w:num w:numId="5" w16cid:durableId="592587859">
    <w:abstractNumId w:val="184"/>
  </w:num>
  <w:num w:numId="6" w16cid:durableId="1955987865">
    <w:abstractNumId w:val="156"/>
  </w:num>
  <w:num w:numId="7" w16cid:durableId="395515258">
    <w:abstractNumId w:val="75"/>
  </w:num>
  <w:num w:numId="8" w16cid:durableId="1468356597">
    <w:abstractNumId w:val="164"/>
  </w:num>
  <w:num w:numId="9" w16cid:durableId="507209375">
    <w:abstractNumId w:val="227"/>
  </w:num>
  <w:num w:numId="10" w16cid:durableId="1962111366">
    <w:abstractNumId w:val="188"/>
  </w:num>
  <w:num w:numId="11" w16cid:durableId="1825470575">
    <w:abstractNumId w:val="6"/>
  </w:num>
  <w:num w:numId="12" w16cid:durableId="1603370521">
    <w:abstractNumId w:val="96"/>
  </w:num>
  <w:num w:numId="13" w16cid:durableId="2126267571">
    <w:abstractNumId w:val="118"/>
  </w:num>
  <w:num w:numId="14" w16cid:durableId="1481072845">
    <w:abstractNumId w:val="74"/>
  </w:num>
  <w:num w:numId="15" w16cid:durableId="2130003738">
    <w:abstractNumId w:val="171"/>
  </w:num>
  <w:num w:numId="16" w16cid:durableId="666664876">
    <w:abstractNumId w:val="127"/>
  </w:num>
  <w:num w:numId="17" w16cid:durableId="972757970">
    <w:abstractNumId w:val="76"/>
  </w:num>
  <w:num w:numId="18" w16cid:durableId="377585613">
    <w:abstractNumId w:val="122"/>
  </w:num>
  <w:num w:numId="19" w16cid:durableId="473833491">
    <w:abstractNumId w:val="33"/>
  </w:num>
  <w:num w:numId="20" w16cid:durableId="1642886624">
    <w:abstractNumId w:val="129"/>
  </w:num>
  <w:num w:numId="21" w16cid:durableId="730419918">
    <w:abstractNumId w:val="166"/>
  </w:num>
  <w:num w:numId="22" w16cid:durableId="1675112098">
    <w:abstractNumId w:val="109"/>
  </w:num>
  <w:num w:numId="23" w16cid:durableId="1050350428">
    <w:abstractNumId w:val="247"/>
  </w:num>
  <w:num w:numId="24" w16cid:durableId="1539199746">
    <w:abstractNumId w:val="148"/>
  </w:num>
  <w:num w:numId="25" w16cid:durableId="1048721257">
    <w:abstractNumId w:val="47"/>
  </w:num>
  <w:num w:numId="26" w16cid:durableId="1073627913">
    <w:abstractNumId w:val="20"/>
  </w:num>
  <w:num w:numId="27" w16cid:durableId="1212037277">
    <w:abstractNumId w:val="123"/>
  </w:num>
  <w:num w:numId="28" w16cid:durableId="1868369707">
    <w:abstractNumId w:val="154"/>
  </w:num>
  <w:num w:numId="29" w16cid:durableId="210506238">
    <w:abstractNumId w:val="1"/>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697659700">
    <w:abstractNumId w:val="95"/>
  </w:num>
  <w:num w:numId="31" w16cid:durableId="1841506949">
    <w:abstractNumId w:val="243"/>
  </w:num>
  <w:num w:numId="32" w16cid:durableId="473645963">
    <w:abstractNumId w:val="58"/>
  </w:num>
  <w:num w:numId="33" w16cid:durableId="410740236">
    <w:abstractNumId w:val="50"/>
  </w:num>
  <w:num w:numId="34" w16cid:durableId="1643534751">
    <w:abstractNumId w:val="199"/>
  </w:num>
  <w:num w:numId="35" w16cid:durableId="1932155836">
    <w:abstractNumId w:val="158"/>
  </w:num>
  <w:num w:numId="36" w16cid:durableId="1504128039">
    <w:abstractNumId w:val="131"/>
  </w:num>
  <w:num w:numId="37" w16cid:durableId="1242175049">
    <w:abstractNumId w:val="87"/>
  </w:num>
  <w:num w:numId="38" w16cid:durableId="1395354572">
    <w:abstractNumId w:val="108"/>
  </w:num>
  <w:num w:numId="39" w16cid:durableId="1305085100">
    <w:abstractNumId w:val="126"/>
  </w:num>
  <w:num w:numId="40" w16cid:durableId="1480145461">
    <w:abstractNumId w:val="11"/>
  </w:num>
  <w:num w:numId="41" w16cid:durableId="1813668506">
    <w:abstractNumId w:val="60"/>
  </w:num>
  <w:num w:numId="42" w16cid:durableId="153110883">
    <w:abstractNumId w:val="29"/>
  </w:num>
  <w:num w:numId="43" w16cid:durableId="455215920">
    <w:abstractNumId w:val="161"/>
  </w:num>
  <w:num w:numId="44" w16cid:durableId="1564023642">
    <w:abstractNumId w:val="232"/>
  </w:num>
  <w:num w:numId="45" w16cid:durableId="2051488060">
    <w:abstractNumId w:val="234"/>
  </w:num>
  <w:num w:numId="46" w16cid:durableId="1853566100">
    <w:abstractNumId w:val="22"/>
  </w:num>
  <w:num w:numId="47" w16cid:durableId="1441603905">
    <w:abstractNumId w:val="115"/>
  </w:num>
  <w:num w:numId="48" w16cid:durableId="532809617">
    <w:abstractNumId w:val="213"/>
  </w:num>
  <w:num w:numId="49" w16cid:durableId="55668225">
    <w:abstractNumId w:val="51"/>
  </w:num>
  <w:num w:numId="50" w16cid:durableId="1323771722">
    <w:abstractNumId w:val="91"/>
  </w:num>
  <w:num w:numId="51" w16cid:durableId="550115716">
    <w:abstractNumId w:val="152"/>
  </w:num>
  <w:num w:numId="52" w16cid:durableId="924342392">
    <w:abstractNumId w:val="233"/>
  </w:num>
  <w:num w:numId="53" w16cid:durableId="1851749846">
    <w:abstractNumId w:val="215"/>
  </w:num>
  <w:num w:numId="54" w16cid:durableId="127942735">
    <w:abstractNumId w:val="147"/>
  </w:num>
  <w:num w:numId="55" w16cid:durableId="1121418814">
    <w:abstractNumId w:val="163"/>
  </w:num>
  <w:num w:numId="56" w16cid:durableId="373311951">
    <w:abstractNumId w:val="231"/>
  </w:num>
  <w:num w:numId="57" w16cid:durableId="897975342">
    <w:abstractNumId w:val="241"/>
  </w:num>
  <w:num w:numId="58" w16cid:durableId="2000229687">
    <w:abstractNumId w:val="23"/>
  </w:num>
  <w:num w:numId="59" w16cid:durableId="828713060">
    <w:abstractNumId w:val="31"/>
  </w:num>
  <w:num w:numId="60" w16cid:durableId="2028866917">
    <w:abstractNumId w:val="139"/>
  </w:num>
  <w:num w:numId="61" w16cid:durableId="298804804">
    <w:abstractNumId w:val="251"/>
  </w:num>
  <w:num w:numId="62" w16cid:durableId="1017654471">
    <w:abstractNumId w:val="99"/>
  </w:num>
  <w:num w:numId="63" w16cid:durableId="22395100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754746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8163418">
    <w:abstractNumId w:val="208"/>
  </w:num>
  <w:num w:numId="66" w16cid:durableId="122737306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2062790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0145953">
    <w:abstractNumId w:val="28"/>
  </w:num>
  <w:num w:numId="69" w16cid:durableId="1003707270">
    <w:abstractNumId w:val="179"/>
  </w:num>
  <w:num w:numId="70" w16cid:durableId="172906355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92664">
    <w:abstractNumId w:val="238"/>
  </w:num>
  <w:num w:numId="72" w16cid:durableId="474179477">
    <w:abstractNumId w:val="26"/>
  </w:num>
  <w:num w:numId="73" w16cid:durableId="30520862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001136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99322442">
    <w:abstractNumId w:val="138"/>
  </w:num>
  <w:num w:numId="76" w16cid:durableId="681397364">
    <w:abstractNumId w:val="246"/>
  </w:num>
  <w:num w:numId="77" w16cid:durableId="1060710079">
    <w:abstractNumId w:val="9"/>
  </w:num>
  <w:num w:numId="78" w16cid:durableId="1105618114">
    <w:abstractNumId w:val="187"/>
  </w:num>
  <w:num w:numId="79" w16cid:durableId="809638775">
    <w:abstractNumId w:val="113"/>
  </w:num>
  <w:num w:numId="80" w16cid:durableId="2025395118">
    <w:abstractNumId w:val="27"/>
  </w:num>
  <w:num w:numId="81" w16cid:durableId="457727846">
    <w:abstractNumId w:val="256"/>
  </w:num>
  <w:num w:numId="82" w16cid:durableId="16321022">
    <w:abstractNumId w:val="206"/>
  </w:num>
  <w:num w:numId="83" w16cid:durableId="1760712835">
    <w:abstractNumId w:val="88"/>
  </w:num>
  <w:num w:numId="84" w16cid:durableId="1004473855">
    <w:abstractNumId w:val="2"/>
  </w:num>
  <w:num w:numId="85" w16cid:durableId="1591545749">
    <w:abstractNumId w:val="16"/>
  </w:num>
  <w:num w:numId="86" w16cid:durableId="208714214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235192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288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0440168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34381053">
    <w:abstractNumId w:val="205"/>
  </w:num>
  <w:num w:numId="91" w16cid:durableId="1882522591">
    <w:abstractNumId w:val="94"/>
  </w:num>
  <w:num w:numId="92" w16cid:durableId="1316301966">
    <w:abstractNumId w:val="69"/>
  </w:num>
  <w:num w:numId="93" w16cid:durableId="704407460">
    <w:abstractNumId w:val="173"/>
  </w:num>
  <w:num w:numId="94" w16cid:durableId="2101825397">
    <w:abstractNumId w:val="81"/>
  </w:num>
  <w:num w:numId="95" w16cid:durableId="838498868">
    <w:abstractNumId w:val="7"/>
  </w:num>
  <w:num w:numId="96" w16cid:durableId="2089040228">
    <w:abstractNumId w:val="153"/>
  </w:num>
  <w:num w:numId="97" w16cid:durableId="773129680">
    <w:abstractNumId w:val="83"/>
  </w:num>
  <w:num w:numId="98" w16cid:durableId="36858548">
    <w:abstractNumId w:val="150"/>
  </w:num>
  <w:num w:numId="99" w16cid:durableId="1320384749">
    <w:abstractNumId w:val="259"/>
  </w:num>
  <w:num w:numId="100" w16cid:durableId="1760369253">
    <w:abstractNumId w:val="264"/>
  </w:num>
  <w:num w:numId="101" w16cid:durableId="1285960542">
    <w:abstractNumId w:val="72"/>
  </w:num>
  <w:num w:numId="102" w16cid:durableId="766970232">
    <w:abstractNumId w:val="245"/>
  </w:num>
  <w:num w:numId="103" w16cid:durableId="599724323">
    <w:abstractNumId w:val="221"/>
  </w:num>
  <w:num w:numId="104" w16cid:durableId="1173953049">
    <w:abstractNumId w:val="160"/>
  </w:num>
  <w:num w:numId="105" w16cid:durableId="1863472048">
    <w:abstractNumId w:val="112"/>
  </w:num>
  <w:num w:numId="106" w16cid:durableId="1467118295">
    <w:abstractNumId w:val="162"/>
  </w:num>
  <w:num w:numId="107" w16cid:durableId="2106536272">
    <w:abstractNumId w:val="24"/>
  </w:num>
  <w:num w:numId="108" w16cid:durableId="408429204">
    <w:abstractNumId w:val="248"/>
  </w:num>
  <w:num w:numId="109" w16cid:durableId="675228942">
    <w:abstractNumId w:val="236"/>
  </w:num>
  <w:num w:numId="110" w16cid:durableId="1805004825">
    <w:abstractNumId w:val="67"/>
  </w:num>
  <w:num w:numId="111" w16cid:durableId="1834104493">
    <w:abstractNumId w:val="146"/>
  </w:num>
  <w:num w:numId="112" w16cid:durableId="692614703">
    <w:abstractNumId w:val="200"/>
  </w:num>
  <w:num w:numId="113" w16cid:durableId="2106614769">
    <w:abstractNumId w:val="254"/>
  </w:num>
  <w:num w:numId="114" w16cid:durableId="1442266966">
    <w:abstractNumId w:val="3"/>
  </w:num>
  <w:num w:numId="115" w16cid:durableId="192034226">
    <w:abstractNumId w:val="141"/>
  </w:num>
  <w:num w:numId="116" w16cid:durableId="1020815862">
    <w:abstractNumId w:val="64"/>
  </w:num>
  <w:num w:numId="117" w16cid:durableId="81227474">
    <w:abstractNumId w:val="61"/>
  </w:num>
  <w:num w:numId="118" w16cid:durableId="700321774">
    <w:abstractNumId w:val="110"/>
  </w:num>
  <w:num w:numId="119" w16cid:durableId="151264271">
    <w:abstractNumId w:val="191"/>
  </w:num>
  <w:num w:numId="120" w16cid:durableId="1803839870">
    <w:abstractNumId w:val="43"/>
  </w:num>
  <w:num w:numId="121" w16cid:durableId="1388263523">
    <w:abstractNumId w:val="209"/>
  </w:num>
  <w:num w:numId="122" w16cid:durableId="1746144844">
    <w:abstractNumId w:val="260"/>
  </w:num>
  <w:num w:numId="123" w16cid:durableId="868762527">
    <w:abstractNumId w:val="116"/>
  </w:num>
  <w:num w:numId="124" w16cid:durableId="644433206">
    <w:abstractNumId w:val="144"/>
  </w:num>
  <w:num w:numId="125" w16cid:durableId="1057121906">
    <w:abstractNumId w:val="34"/>
  </w:num>
  <w:num w:numId="126" w16cid:durableId="1105886059">
    <w:abstractNumId w:val="244"/>
  </w:num>
  <w:num w:numId="127" w16cid:durableId="635186805">
    <w:abstractNumId w:val="142"/>
  </w:num>
  <w:num w:numId="128" w16cid:durableId="251932792">
    <w:abstractNumId w:val="8"/>
  </w:num>
  <w:num w:numId="129" w16cid:durableId="60061854">
    <w:abstractNumId w:val="186"/>
  </w:num>
  <w:num w:numId="130" w16cid:durableId="1641688433">
    <w:abstractNumId w:val="107"/>
  </w:num>
  <w:num w:numId="131" w16cid:durableId="464811704">
    <w:abstractNumId w:val="255"/>
  </w:num>
  <w:num w:numId="132" w16cid:durableId="1507865642">
    <w:abstractNumId w:val="252"/>
  </w:num>
  <w:num w:numId="133" w16cid:durableId="130709641">
    <w:abstractNumId w:val="39"/>
  </w:num>
  <w:num w:numId="134" w16cid:durableId="911626428">
    <w:abstractNumId w:val="167"/>
  </w:num>
  <w:num w:numId="135" w16cid:durableId="1968780437">
    <w:abstractNumId w:val="133"/>
  </w:num>
  <w:num w:numId="136" w16cid:durableId="1022434785">
    <w:abstractNumId w:val="182"/>
  </w:num>
  <w:num w:numId="137" w16cid:durableId="1618636096">
    <w:abstractNumId w:val="65"/>
  </w:num>
  <w:num w:numId="138" w16cid:durableId="1731230272">
    <w:abstractNumId w:val="38"/>
  </w:num>
  <w:num w:numId="139" w16cid:durableId="961762566">
    <w:abstractNumId w:val="10"/>
  </w:num>
  <w:num w:numId="140" w16cid:durableId="2003004847">
    <w:abstractNumId w:val="262"/>
  </w:num>
  <w:num w:numId="141" w16cid:durableId="964847339">
    <w:abstractNumId w:val="17"/>
  </w:num>
  <w:num w:numId="142" w16cid:durableId="1671591913">
    <w:abstractNumId w:val="125"/>
  </w:num>
  <w:num w:numId="143" w16cid:durableId="1732384745">
    <w:abstractNumId w:val="201"/>
  </w:num>
  <w:num w:numId="144" w16cid:durableId="244146148">
    <w:abstractNumId w:val="55"/>
  </w:num>
  <w:num w:numId="145" w16cid:durableId="333264257">
    <w:abstractNumId w:val="137"/>
  </w:num>
  <w:num w:numId="146" w16cid:durableId="1630744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8984033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8367970">
    <w:abstractNumId w:val="36"/>
  </w:num>
  <w:num w:numId="149" w16cid:durableId="358706884">
    <w:abstractNumId w:val="180"/>
  </w:num>
  <w:num w:numId="150" w16cid:durableId="202985207">
    <w:abstractNumId w:val="143"/>
  </w:num>
  <w:num w:numId="151" w16cid:durableId="701056863">
    <w:abstractNumId w:val="165"/>
  </w:num>
  <w:num w:numId="152" w16cid:durableId="1041127628">
    <w:abstractNumId w:val="189"/>
  </w:num>
  <w:num w:numId="153" w16cid:durableId="4865211">
    <w:abstractNumId w:val="261"/>
  </w:num>
  <w:num w:numId="154" w16cid:durableId="53281469">
    <w:abstractNumId w:val="37"/>
  </w:num>
  <w:num w:numId="155" w16cid:durableId="1586761097">
    <w:abstractNumId w:val="210"/>
  </w:num>
  <w:num w:numId="156" w16cid:durableId="1181510405">
    <w:abstractNumId w:val="41"/>
  </w:num>
  <w:num w:numId="157" w16cid:durableId="867135517">
    <w:abstractNumId w:val="197"/>
  </w:num>
  <w:num w:numId="158" w16cid:durableId="1844011198">
    <w:abstractNumId w:val="226"/>
  </w:num>
  <w:num w:numId="159" w16cid:durableId="1312127682">
    <w:abstractNumId w:val="214"/>
  </w:num>
  <w:num w:numId="160" w16cid:durableId="365059956">
    <w:abstractNumId w:val="78"/>
  </w:num>
  <w:num w:numId="161" w16cid:durableId="1969047558">
    <w:abstractNumId w:val="63"/>
  </w:num>
  <w:num w:numId="162" w16cid:durableId="1388187421">
    <w:abstractNumId w:val="130"/>
  </w:num>
  <w:num w:numId="163" w16cid:durableId="846947715">
    <w:abstractNumId w:val="155"/>
  </w:num>
  <w:num w:numId="164" w16cid:durableId="1007100179">
    <w:abstractNumId w:val="211"/>
  </w:num>
  <w:num w:numId="165" w16cid:durableId="1447189431">
    <w:abstractNumId w:val="105"/>
  </w:num>
  <w:num w:numId="166" w16cid:durableId="582765589">
    <w:abstractNumId w:val="40"/>
  </w:num>
  <w:num w:numId="167" w16cid:durableId="944265353">
    <w:abstractNumId w:val="198"/>
  </w:num>
  <w:num w:numId="168" w16cid:durableId="1360741478">
    <w:abstractNumId w:val="216"/>
  </w:num>
  <w:num w:numId="169" w16cid:durableId="984696249">
    <w:abstractNumId w:val="53"/>
  </w:num>
  <w:num w:numId="170" w16cid:durableId="2115048950">
    <w:abstractNumId w:val="235"/>
  </w:num>
  <w:num w:numId="171" w16cid:durableId="1126318287">
    <w:abstractNumId w:val="222"/>
  </w:num>
  <w:num w:numId="172" w16cid:durableId="703214925">
    <w:abstractNumId w:val="54"/>
  </w:num>
  <w:num w:numId="173" w16cid:durableId="387145221">
    <w:abstractNumId w:val="35"/>
  </w:num>
  <w:num w:numId="174" w16cid:durableId="545534417">
    <w:abstractNumId w:val="79"/>
  </w:num>
  <w:num w:numId="175" w16cid:durableId="86384585">
    <w:abstractNumId w:val="230"/>
  </w:num>
  <w:num w:numId="176" w16cid:durableId="668826998">
    <w:abstractNumId w:val="56"/>
  </w:num>
  <w:num w:numId="177" w16cid:durableId="100497230">
    <w:abstractNumId w:val="68"/>
  </w:num>
  <w:num w:numId="178" w16cid:durableId="34697893">
    <w:abstractNumId w:val="220"/>
  </w:num>
  <w:num w:numId="179" w16cid:durableId="51664484">
    <w:abstractNumId w:val="128"/>
  </w:num>
  <w:num w:numId="180" w16cid:durableId="638729566">
    <w:abstractNumId w:val="48"/>
  </w:num>
  <w:num w:numId="181" w16cid:durableId="922686586">
    <w:abstractNumId w:val="224"/>
  </w:num>
  <w:num w:numId="182" w16cid:durableId="79067100">
    <w:abstractNumId w:val="66"/>
  </w:num>
  <w:num w:numId="183" w16cid:durableId="428937607">
    <w:abstractNumId w:val="168"/>
  </w:num>
  <w:num w:numId="184" w16cid:durableId="1833566390">
    <w:abstractNumId w:val="172"/>
  </w:num>
  <w:num w:numId="185" w16cid:durableId="795954644">
    <w:abstractNumId w:val="140"/>
  </w:num>
  <w:num w:numId="186" w16cid:durableId="917710537">
    <w:abstractNumId w:val="124"/>
  </w:num>
  <w:num w:numId="187" w16cid:durableId="931552818">
    <w:abstractNumId w:val="106"/>
  </w:num>
  <w:num w:numId="188" w16cid:durableId="1528130584">
    <w:abstractNumId w:val="149"/>
  </w:num>
  <w:num w:numId="189" w16cid:durableId="899707626">
    <w:abstractNumId w:val="111"/>
  </w:num>
  <w:num w:numId="190" w16cid:durableId="1846825947">
    <w:abstractNumId w:val="90"/>
  </w:num>
  <w:num w:numId="191" w16cid:durableId="1617831511">
    <w:abstractNumId w:val="82"/>
  </w:num>
  <w:num w:numId="192" w16cid:durableId="1685013429">
    <w:abstractNumId w:val="212"/>
  </w:num>
  <w:num w:numId="193" w16cid:durableId="2101215890">
    <w:abstractNumId w:val="102"/>
  </w:num>
  <w:num w:numId="194" w16cid:durableId="1574512869">
    <w:abstractNumId w:val="117"/>
  </w:num>
  <w:num w:numId="195" w16cid:durableId="158077824">
    <w:abstractNumId w:val="18"/>
  </w:num>
  <w:num w:numId="196" w16cid:durableId="1679040143">
    <w:abstractNumId w:val="103"/>
  </w:num>
  <w:num w:numId="197" w16cid:durableId="639463124">
    <w:abstractNumId w:val="203"/>
  </w:num>
  <w:num w:numId="198" w16cid:durableId="1261984290">
    <w:abstractNumId w:val="240"/>
  </w:num>
  <w:num w:numId="199" w16cid:durableId="1202593514">
    <w:abstractNumId w:val="98"/>
  </w:num>
  <w:num w:numId="200" w16cid:durableId="1991640185">
    <w:abstractNumId w:val="57"/>
  </w:num>
  <w:num w:numId="201" w16cid:durableId="1848594459">
    <w:abstractNumId w:val="177"/>
  </w:num>
  <w:num w:numId="202" w16cid:durableId="1287927480">
    <w:abstractNumId w:val="30"/>
  </w:num>
  <w:num w:numId="203" w16cid:durableId="755443238">
    <w:abstractNumId w:val="258"/>
  </w:num>
  <w:num w:numId="204" w16cid:durableId="802964871">
    <w:abstractNumId w:val="207"/>
  </w:num>
  <w:num w:numId="205" w16cid:durableId="1635986711">
    <w:abstractNumId w:val="178"/>
  </w:num>
  <w:num w:numId="206" w16cid:durableId="590504068">
    <w:abstractNumId w:val="134"/>
  </w:num>
  <w:num w:numId="207" w16cid:durableId="1480153276">
    <w:abstractNumId w:val="195"/>
  </w:num>
  <w:num w:numId="208" w16cid:durableId="20083175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976640195">
    <w:abstractNumId w:val="1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648091080">
    <w:abstractNumId w:val="86"/>
  </w:num>
  <w:num w:numId="211" w16cid:durableId="507138423">
    <w:abstractNumId w:val="135"/>
  </w:num>
  <w:num w:numId="212" w16cid:durableId="1647977164">
    <w:abstractNumId w:val="169"/>
  </w:num>
  <w:num w:numId="213" w16cid:durableId="138421049">
    <w:abstractNumId w:val="202"/>
  </w:num>
  <w:num w:numId="214" w16cid:durableId="2127921000">
    <w:abstractNumId w:val="46"/>
  </w:num>
  <w:num w:numId="215" w16cid:durableId="71896903">
    <w:abstractNumId w:val="32"/>
  </w:num>
  <w:num w:numId="216" w16cid:durableId="121123065">
    <w:abstractNumId w:val="181"/>
  </w:num>
  <w:num w:numId="217" w16cid:durableId="53896767">
    <w:abstractNumId w:val="5"/>
  </w:num>
  <w:num w:numId="218" w16cid:durableId="1372458818">
    <w:abstractNumId w:val="62"/>
  </w:num>
  <w:num w:numId="219" w16cid:durableId="1605573031">
    <w:abstractNumId w:val="170"/>
  </w:num>
  <w:num w:numId="220" w16cid:durableId="1982995664">
    <w:abstractNumId w:val="89"/>
  </w:num>
  <w:num w:numId="221" w16cid:durableId="1083769375">
    <w:abstractNumId w:val="157"/>
  </w:num>
  <w:num w:numId="222" w16cid:durableId="1031881018">
    <w:abstractNumId w:val="249"/>
  </w:num>
  <w:num w:numId="223" w16cid:durableId="691806280">
    <w:abstractNumId w:val="12"/>
  </w:num>
  <w:num w:numId="224" w16cid:durableId="275066456">
    <w:abstractNumId w:val="204"/>
  </w:num>
  <w:num w:numId="225" w16cid:durableId="395858619">
    <w:abstractNumId w:val="193"/>
  </w:num>
  <w:num w:numId="226" w16cid:durableId="893809863">
    <w:abstractNumId w:val="13"/>
  </w:num>
  <w:num w:numId="227" w16cid:durableId="823936671">
    <w:abstractNumId w:val="120"/>
  </w:num>
  <w:num w:numId="228" w16cid:durableId="1375764441">
    <w:abstractNumId w:val="237"/>
  </w:num>
  <w:num w:numId="229" w16cid:durableId="5257990">
    <w:abstractNumId w:val="25"/>
  </w:num>
  <w:num w:numId="230" w16cid:durableId="1641226094">
    <w:abstractNumId w:val="263"/>
  </w:num>
  <w:num w:numId="231" w16cid:durableId="33963697">
    <w:abstractNumId w:val="73"/>
  </w:num>
  <w:num w:numId="232" w16cid:durableId="655568228">
    <w:abstractNumId w:val="219"/>
  </w:num>
  <w:num w:numId="233" w16cid:durableId="1917594953">
    <w:abstractNumId w:val="49"/>
  </w:num>
  <w:num w:numId="234" w16cid:durableId="1924949276">
    <w:abstractNumId w:val="159"/>
  </w:num>
  <w:num w:numId="235" w16cid:durableId="1658920309">
    <w:abstractNumId w:val="223"/>
  </w:num>
  <w:num w:numId="236" w16cid:durableId="821854127">
    <w:abstractNumId w:val="183"/>
  </w:num>
  <w:num w:numId="237" w16cid:durableId="1162352297">
    <w:abstractNumId w:val="196"/>
  </w:num>
  <w:num w:numId="238" w16cid:durableId="326517517">
    <w:abstractNumId w:val="77"/>
  </w:num>
  <w:num w:numId="239" w16cid:durableId="920068219">
    <w:abstractNumId w:val="145"/>
  </w:num>
  <w:num w:numId="240" w16cid:durableId="340201716">
    <w:abstractNumId w:val="217"/>
  </w:num>
  <w:num w:numId="241" w16cid:durableId="1037773489">
    <w:abstractNumId w:val="114"/>
  </w:num>
  <w:num w:numId="242" w16cid:durableId="177696147">
    <w:abstractNumId w:val="119"/>
  </w:num>
  <w:num w:numId="243" w16cid:durableId="29455351">
    <w:abstractNumId w:val="253"/>
  </w:num>
  <w:num w:numId="244" w16cid:durableId="11945343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14905714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876645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6007898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2038584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253389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4614616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3807106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753114956">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758206408">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83711534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79883327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1293999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391777675">
    <w:abstractNumId w:val="85"/>
    <w:lvlOverride w:ilvl="0">
      <w:lvl w:ilvl="0" w:tplc="C596B4B4">
        <w:start w:val="1"/>
        <w:numFmt w:val="upperLetter"/>
        <w:lvlText w:val="%1."/>
        <w:lvlJc w:val="left"/>
        <w:pPr>
          <w:ind w:left="720" w:hanging="360"/>
        </w:pPr>
        <w:rPr>
          <w:rFonts w:cs="Times New Roman"/>
        </w:rPr>
      </w:lvl>
    </w:lvlOverride>
    <w:lvlOverride w:ilvl="1">
      <w:lvl w:ilvl="1" w:tplc="D40C80DE">
        <w:start w:val="1"/>
        <w:numFmt w:val="decimal"/>
        <w:lvlText w:val="%2."/>
        <w:lvlJc w:val="left"/>
        <w:pPr>
          <w:ind w:left="1800" w:hanging="720"/>
        </w:pPr>
        <w:rPr>
          <w:rFonts w:hint="default"/>
          <w:color w:val="0000FF"/>
          <w:u w:val="double"/>
        </w:rPr>
      </w:lvl>
    </w:lvlOverride>
  </w:num>
  <w:num w:numId="258" w16cid:durableId="1128008374">
    <w:abstractNumId w:val="168"/>
    <w:lvlOverride w:ilvl="0">
      <w:lvl w:ilvl="0">
        <w:start w:val="1"/>
        <w:numFmt w:val="lowerLetter"/>
        <w:lvlText w:val="(%1)"/>
        <w:lvlJc w:val="left"/>
        <w:pPr>
          <w:ind w:left="1418" w:hanging="709"/>
        </w:pPr>
        <w:rPr>
          <w:rFonts w:ascii="Arial" w:eastAsia="Times New Roman" w:hAnsi="Arial" w:cs="Times New Roman"/>
          <w:color w:val="0000FF"/>
          <w:u w:val="double"/>
        </w:rPr>
      </w:lvl>
    </w:lvlOverride>
  </w:num>
  <w:num w:numId="259" w16cid:durableId="1932203872">
    <w:abstractNumId w:val="132"/>
    <w:lvlOverride w:ilvl="0">
      <w:lvl w:ilvl="0" w:tplc="8AFC8454">
        <w:start w:val="1"/>
        <w:numFmt w:val="bullet"/>
        <w:lvlText w:val=""/>
        <w:lvlJc w:val="left"/>
        <w:pPr>
          <w:ind w:left="2160" w:hanging="360"/>
        </w:pPr>
        <w:rPr>
          <w:rFonts w:ascii="Symbol" w:hAnsi="Symbol" w:hint="default"/>
          <w:color w:val="0000FF"/>
          <w:u w:val="double"/>
        </w:rPr>
      </w:lvl>
    </w:lvlOverride>
  </w:num>
  <w:num w:numId="260" w16cid:durableId="1595624410">
    <w:abstractNumId w:val="91"/>
    <w:lvlOverride w:ilvl="0">
      <w:lvl w:ilvl="0">
        <w:start w:val="1"/>
        <w:numFmt w:val="decimal"/>
        <w:lvlText w:val="%1."/>
        <w:legacy w:legacy="1" w:legacySpace="0" w:legacyIndent="709"/>
        <w:lvlJc w:val="left"/>
        <w:pPr>
          <w:ind w:left="709" w:hanging="709"/>
        </w:pPr>
        <w:rPr>
          <w:b w:val="0"/>
          <w:color w:val="0000FF"/>
          <w:u w:val="double"/>
        </w:rPr>
      </w:lvl>
    </w:lvlOverride>
  </w:num>
  <w:num w:numId="261" w16cid:durableId="144010900">
    <w:abstractNumId w:val="91"/>
    <w:lvlOverride w:ilvl="0">
      <w:lvl w:ilvl="0">
        <w:start w:val="1"/>
        <w:numFmt w:val="decimal"/>
        <w:lvlText w:val="%1."/>
        <w:legacy w:legacy="1" w:legacySpace="0" w:legacyIndent="709"/>
        <w:lvlJc w:val="left"/>
        <w:pPr>
          <w:ind w:left="709" w:hanging="709"/>
        </w:pPr>
        <w:rPr>
          <w:b w:val="0"/>
        </w:rPr>
      </w:lvl>
    </w:lvlOverride>
    <w:lvlOverride w:ilvl="1">
      <w:lvl w:ilvl="1">
        <w:start w:val="1"/>
        <w:numFmt w:val="decimal"/>
        <w:lvlText w:val="%1.%2"/>
        <w:legacy w:legacy="1" w:legacySpace="0" w:legacyIndent="709"/>
        <w:lvlJc w:val="left"/>
        <w:pPr>
          <w:ind w:left="1418" w:hanging="709"/>
        </w:pPr>
        <w:rPr>
          <w:color w:val="0000FF"/>
          <w:u w:val="double"/>
        </w:rPr>
      </w:lvl>
    </w:lvlOverride>
  </w:num>
  <w:num w:numId="262" w16cid:durableId="113837490">
    <w:abstractNumId w:val="4"/>
    <w:lvlOverride w:ilvl="0">
      <w:lvl w:ilvl="0">
        <w:start w:val="1"/>
        <w:numFmt w:val="decimal"/>
        <w:lvlText w:val="%1."/>
        <w:lvlJc w:val="left"/>
        <w:pPr>
          <w:tabs>
            <w:tab w:val="num" w:pos="567"/>
          </w:tabs>
          <w:ind w:left="567" w:hanging="567"/>
        </w:pPr>
        <w:rPr>
          <w:rFonts w:cs="Times New Roman" w:hint="default"/>
          <w:color w:val="0000FF"/>
          <w:u w:val="double"/>
        </w:rPr>
      </w:lvl>
    </w:lvlOverride>
  </w:num>
  <w:num w:numId="263" w16cid:durableId="914045447">
    <w:abstractNumId w:val="4"/>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decimal"/>
        <w:isLgl/>
        <w:lvlText w:val="%1.%2"/>
        <w:lvlJc w:val="left"/>
        <w:pPr>
          <w:tabs>
            <w:tab w:val="num" w:pos="1276"/>
          </w:tabs>
          <w:ind w:left="1276" w:hanging="709"/>
        </w:pPr>
        <w:rPr>
          <w:rFonts w:cs="Times New Roman" w:hint="default"/>
          <w:color w:val="0000FF"/>
          <w:u w:val="double"/>
        </w:rPr>
      </w:lvl>
    </w:lvlOverride>
  </w:num>
  <w:num w:numId="264" w16cid:durableId="1427381550">
    <w:abstractNumId w:val="97"/>
    <w:lvlOverride w:ilvl="0">
      <w:lvl w:ilvl="0">
        <w:start w:val="1"/>
        <w:numFmt w:val="decimal"/>
        <w:lvlText w:val="%1."/>
        <w:lvlJc w:val="left"/>
        <w:pPr>
          <w:tabs>
            <w:tab w:val="num" w:pos="567"/>
          </w:tabs>
          <w:ind w:left="567" w:hanging="567"/>
        </w:pPr>
        <w:rPr>
          <w:rFonts w:cs="Times New Roman" w:hint="default"/>
          <w:color w:val="0000FF"/>
          <w:u w:val="double"/>
        </w:rPr>
      </w:lvl>
    </w:lvlOverride>
  </w:num>
  <w:num w:numId="265" w16cid:durableId="84230891">
    <w:abstractNumId w:val="97"/>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decimal"/>
        <w:isLgl/>
        <w:lvlText w:val="%1.%2"/>
        <w:lvlJc w:val="left"/>
        <w:pPr>
          <w:tabs>
            <w:tab w:val="num" w:pos="1276"/>
          </w:tabs>
          <w:ind w:left="1276" w:hanging="709"/>
        </w:pPr>
        <w:rPr>
          <w:rFonts w:cs="Times New Roman" w:hint="default"/>
          <w:color w:val="0000FF"/>
          <w:u w:val="double"/>
        </w:rPr>
      </w:lvl>
    </w:lvlOverride>
  </w:num>
  <w:num w:numId="266" w16cid:durableId="2107194746">
    <w:abstractNumId w:val="101"/>
    <w:lvlOverride w:ilvl="0">
      <w:lvl w:ilvl="0">
        <w:start w:val="1"/>
        <w:numFmt w:val="decimal"/>
        <w:lvlText w:val="%1."/>
        <w:lvlJc w:val="left"/>
        <w:pPr>
          <w:tabs>
            <w:tab w:val="num" w:pos="567"/>
          </w:tabs>
          <w:ind w:left="567" w:hanging="567"/>
        </w:pPr>
        <w:rPr>
          <w:rFonts w:cs="Times New Roman" w:hint="default"/>
          <w:color w:val="0000FF"/>
          <w:u w:val="double"/>
        </w:rPr>
      </w:lvl>
    </w:lvlOverride>
  </w:num>
  <w:num w:numId="267" w16cid:durableId="644238049">
    <w:abstractNumId w:val="101"/>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decimal"/>
        <w:isLgl/>
        <w:lvlText w:val="%1.%2"/>
        <w:lvlJc w:val="left"/>
        <w:pPr>
          <w:tabs>
            <w:tab w:val="num" w:pos="1276"/>
          </w:tabs>
          <w:ind w:left="1276" w:hanging="709"/>
        </w:pPr>
        <w:rPr>
          <w:rFonts w:cs="Times New Roman" w:hint="default"/>
          <w:color w:val="0000FF"/>
          <w:u w:val="double"/>
        </w:rPr>
      </w:lvl>
    </w:lvlOverride>
  </w:num>
  <w:num w:numId="268" w16cid:durableId="1748847162">
    <w:abstractNumId w:val="59"/>
    <w:lvlOverride w:ilvl="0">
      <w:lvl w:ilvl="0">
        <w:start w:val="1"/>
        <w:numFmt w:val="decimal"/>
        <w:lvlText w:val="%1."/>
        <w:lvlJc w:val="left"/>
        <w:pPr>
          <w:tabs>
            <w:tab w:val="num" w:pos="567"/>
          </w:tabs>
          <w:ind w:left="567" w:hanging="567"/>
        </w:pPr>
        <w:rPr>
          <w:rFonts w:cs="Times New Roman" w:hint="default"/>
          <w:color w:val="0000FF"/>
          <w:u w:val="double"/>
        </w:rPr>
      </w:lvl>
    </w:lvlOverride>
  </w:num>
  <w:num w:numId="269" w16cid:durableId="808598919">
    <w:abstractNumId w:val="59"/>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decimal"/>
        <w:isLgl/>
        <w:lvlText w:val="%1.%2"/>
        <w:lvlJc w:val="left"/>
        <w:pPr>
          <w:tabs>
            <w:tab w:val="num" w:pos="1276"/>
          </w:tabs>
          <w:ind w:left="1276" w:hanging="709"/>
        </w:pPr>
        <w:rPr>
          <w:rFonts w:cs="Times New Roman" w:hint="default"/>
          <w:color w:val="0000FF"/>
          <w:u w:val="double"/>
        </w:rPr>
      </w:lvl>
    </w:lvlOverride>
  </w:num>
  <w:num w:numId="270" w16cid:durableId="1927228862">
    <w:abstractNumId w:val="100"/>
    <w:lvlOverride w:ilvl="0">
      <w:lvl w:ilvl="0">
        <w:start w:val="1"/>
        <w:numFmt w:val="decimal"/>
        <w:lvlText w:val="%1."/>
        <w:lvlJc w:val="left"/>
        <w:pPr>
          <w:tabs>
            <w:tab w:val="num" w:pos="567"/>
          </w:tabs>
          <w:ind w:left="567" w:hanging="567"/>
        </w:pPr>
        <w:rPr>
          <w:rFonts w:cs="Times New Roman" w:hint="default"/>
          <w:color w:val="0000FF"/>
          <w:u w:val="double"/>
        </w:rPr>
      </w:lvl>
    </w:lvlOverride>
  </w:num>
  <w:num w:numId="271" w16cid:durableId="58408721">
    <w:abstractNumId w:val="100"/>
    <w:lvlOverride w:ilvl="0">
      <w:lvl w:ilvl="0">
        <w:start w:val="1"/>
        <w:numFmt w:val="decimal"/>
        <w:lvlText w:val="%1."/>
        <w:lvlJc w:val="left"/>
        <w:pPr>
          <w:tabs>
            <w:tab w:val="num" w:pos="567"/>
          </w:tabs>
          <w:ind w:left="567" w:hanging="567"/>
        </w:pPr>
        <w:rPr>
          <w:rFonts w:cs="Times New Roman" w:hint="default"/>
        </w:rPr>
      </w:lvl>
    </w:lvlOverride>
    <w:lvlOverride w:ilvl="1">
      <w:lvl w:ilvl="1">
        <w:start w:val="1"/>
        <w:numFmt w:val="decimal"/>
        <w:isLgl/>
        <w:lvlText w:val="%1.%2"/>
        <w:lvlJc w:val="left"/>
        <w:pPr>
          <w:tabs>
            <w:tab w:val="num" w:pos="1276"/>
          </w:tabs>
          <w:ind w:left="1276" w:hanging="709"/>
        </w:pPr>
        <w:rPr>
          <w:rFonts w:cs="Times New Roman" w:hint="default"/>
          <w:color w:val="0000FF"/>
          <w:u w:val="double"/>
        </w:rPr>
      </w:lvl>
    </w:lvlOverride>
  </w:num>
  <w:num w:numId="272" w16cid:durableId="1109474154">
    <w:abstractNumId w:val="80"/>
    <w:lvlOverride w:ilvl="0">
      <w:lvl w:ilvl="0">
        <w:start w:val="1"/>
        <w:numFmt w:val="decimal"/>
        <w:lvlText w:val="%1."/>
        <w:lvlJc w:val="left"/>
        <w:pPr>
          <w:tabs>
            <w:tab w:val="num" w:pos="567"/>
          </w:tabs>
          <w:ind w:left="567" w:hanging="567"/>
        </w:pPr>
        <w:rPr>
          <w:rFonts w:cs="Times New Roman" w:hint="default"/>
          <w:color w:val="0000FF"/>
          <w:u w:val="double"/>
        </w:rPr>
      </w:lvl>
    </w:lvlOverride>
  </w:num>
  <w:num w:numId="273" w16cid:durableId="1939363108">
    <w:abstractNumId w:val="120"/>
    <w:lvlOverride w:ilvl="0">
      <w:lvl w:ilvl="0">
        <w:start w:val="1"/>
        <w:numFmt w:val="decimal"/>
        <w:lvlText w:val="%1."/>
        <w:lvlJc w:val="left"/>
        <w:pPr>
          <w:ind w:left="360" w:hanging="360"/>
        </w:pPr>
        <w:rPr>
          <w:color w:val="0000FF"/>
          <w:u w:val="double"/>
        </w:rPr>
      </w:lvl>
    </w:lvlOverride>
  </w:num>
  <w:num w:numId="274" w16cid:durableId="1059863823">
    <w:abstractNumId w:val="44"/>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1/12/2016 10:32"/>
  </w:docVars>
  <w:rsids>
    <w:rsidRoot w:val="003A24E8"/>
    <w:rsid w:val="0000089B"/>
    <w:rsid w:val="00001196"/>
    <w:rsid w:val="0000173D"/>
    <w:rsid w:val="00001EB2"/>
    <w:rsid w:val="000020D8"/>
    <w:rsid w:val="0000249F"/>
    <w:rsid w:val="000028CE"/>
    <w:rsid w:val="000030BF"/>
    <w:rsid w:val="000038B9"/>
    <w:rsid w:val="00003D87"/>
    <w:rsid w:val="00004D98"/>
    <w:rsid w:val="0000571C"/>
    <w:rsid w:val="00006663"/>
    <w:rsid w:val="00007B3B"/>
    <w:rsid w:val="00010D06"/>
    <w:rsid w:val="0001220C"/>
    <w:rsid w:val="0001288A"/>
    <w:rsid w:val="00012AC9"/>
    <w:rsid w:val="0001414B"/>
    <w:rsid w:val="00014305"/>
    <w:rsid w:val="0001638B"/>
    <w:rsid w:val="000167EB"/>
    <w:rsid w:val="0001697A"/>
    <w:rsid w:val="00016AD2"/>
    <w:rsid w:val="00016E8C"/>
    <w:rsid w:val="00016FE3"/>
    <w:rsid w:val="00017044"/>
    <w:rsid w:val="00017DF2"/>
    <w:rsid w:val="00020780"/>
    <w:rsid w:val="00021A61"/>
    <w:rsid w:val="000226E9"/>
    <w:rsid w:val="00022A42"/>
    <w:rsid w:val="00022D5E"/>
    <w:rsid w:val="00022DFF"/>
    <w:rsid w:val="00023786"/>
    <w:rsid w:val="00024BF7"/>
    <w:rsid w:val="00024C10"/>
    <w:rsid w:val="00025207"/>
    <w:rsid w:val="0002592E"/>
    <w:rsid w:val="0002649E"/>
    <w:rsid w:val="000276BE"/>
    <w:rsid w:val="00027C3A"/>
    <w:rsid w:val="00027E9A"/>
    <w:rsid w:val="0003077F"/>
    <w:rsid w:val="00030950"/>
    <w:rsid w:val="00030960"/>
    <w:rsid w:val="000310E7"/>
    <w:rsid w:val="00031A37"/>
    <w:rsid w:val="00031C6E"/>
    <w:rsid w:val="000326D7"/>
    <w:rsid w:val="0003327B"/>
    <w:rsid w:val="000336F9"/>
    <w:rsid w:val="000338DC"/>
    <w:rsid w:val="00034954"/>
    <w:rsid w:val="0003495D"/>
    <w:rsid w:val="000353D0"/>
    <w:rsid w:val="00035441"/>
    <w:rsid w:val="000355A3"/>
    <w:rsid w:val="000358C2"/>
    <w:rsid w:val="00036261"/>
    <w:rsid w:val="0003657F"/>
    <w:rsid w:val="00036E06"/>
    <w:rsid w:val="00037563"/>
    <w:rsid w:val="0003794C"/>
    <w:rsid w:val="00040440"/>
    <w:rsid w:val="00040CF6"/>
    <w:rsid w:val="000412EB"/>
    <w:rsid w:val="0004143B"/>
    <w:rsid w:val="0004172D"/>
    <w:rsid w:val="00041BA3"/>
    <w:rsid w:val="00041F40"/>
    <w:rsid w:val="00041F56"/>
    <w:rsid w:val="00043465"/>
    <w:rsid w:val="0004403E"/>
    <w:rsid w:val="0004527C"/>
    <w:rsid w:val="00045B46"/>
    <w:rsid w:val="00046A10"/>
    <w:rsid w:val="00046EF5"/>
    <w:rsid w:val="00047173"/>
    <w:rsid w:val="00047390"/>
    <w:rsid w:val="00050BF6"/>
    <w:rsid w:val="00050E48"/>
    <w:rsid w:val="0005170D"/>
    <w:rsid w:val="00051C33"/>
    <w:rsid w:val="00051D3E"/>
    <w:rsid w:val="00051D80"/>
    <w:rsid w:val="00053839"/>
    <w:rsid w:val="00054004"/>
    <w:rsid w:val="0005516F"/>
    <w:rsid w:val="00055743"/>
    <w:rsid w:val="0005594E"/>
    <w:rsid w:val="00055DDC"/>
    <w:rsid w:val="000567BD"/>
    <w:rsid w:val="000569C1"/>
    <w:rsid w:val="00057099"/>
    <w:rsid w:val="0005716D"/>
    <w:rsid w:val="00060644"/>
    <w:rsid w:val="0006149E"/>
    <w:rsid w:val="0006208C"/>
    <w:rsid w:val="00062D59"/>
    <w:rsid w:val="0006303C"/>
    <w:rsid w:val="0006531A"/>
    <w:rsid w:val="000658A1"/>
    <w:rsid w:val="00065B5C"/>
    <w:rsid w:val="0006645C"/>
    <w:rsid w:val="0006685A"/>
    <w:rsid w:val="000672EE"/>
    <w:rsid w:val="00067493"/>
    <w:rsid w:val="0007123A"/>
    <w:rsid w:val="000719DC"/>
    <w:rsid w:val="00071AEE"/>
    <w:rsid w:val="0007200E"/>
    <w:rsid w:val="00072E5D"/>
    <w:rsid w:val="0007358B"/>
    <w:rsid w:val="0007366C"/>
    <w:rsid w:val="000736E9"/>
    <w:rsid w:val="00073B56"/>
    <w:rsid w:val="00073BDC"/>
    <w:rsid w:val="00073C70"/>
    <w:rsid w:val="00074754"/>
    <w:rsid w:val="00074C94"/>
    <w:rsid w:val="00074E91"/>
    <w:rsid w:val="000753C4"/>
    <w:rsid w:val="000758DB"/>
    <w:rsid w:val="00075970"/>
    <w:rsid w:val="00076020"/>
    <w:rsid w:val="000762C6"/>
    <w:rsid w:val="00080061"/>
    <w:rsid w:val="00081CF3"/>
    <w:rsid w:val="00082D4D"/>
    <w:rsid w:val="00083862"/>
    <w:rsid w:val="0008551D"/>
    <w:rsid w:val="00085D0F"/>
    <w:rsid w:val="000868F2"/>
    <w:rsid w:val="000869A9"/>
    <w:rsid w:val="00090C17"/>
    <w:rsid w:val="00091174"/>
    <w:rsid w:val="00091A1D"/>
    <w:rsid w:val="00091F65"/>
    <w:rsid w:val="000924E5"/>
    <w:rsid w:val="00092BB9"/>
    <w:rsid w:val="00092D56"/>
    <w:rsid w:val="00092DE7"/>
    <w:rsid w:val="00094070"/>
    <w:rsid w:val="000944ED"/>
    <w:rsid w:val="00095488"/>
    <w:rsid w:val="000957AA"/>
    <w:rsid w:val="00095B05"/>
    <w:rsid w:val="00095B62"/>
    <w:rsid w:val="00095E59"/>
    <w:rsid w:val="000964CA"/>
    <w:rsid w:val="00096A99"/>
    <w:rsid w:val="000972A0"/>
    <w:rsid w:val="0009761A"/>
    <w:rsid w:val="000A05A5"/>
    <w:rsid w:val="000A4E41"/>
    <w:rsid w:val="000A6573"/>
    <w:rsid w:val="000A7C5B"/>
    <w:rsid w:val="000B0B71"/>
    <w:rsid w:val="000B0E5F"/>
    <w:rsid w:val="000B147C"/>
    <w:rsid w:val="000B1790"/>
    <w:rsid w:val="000B27AC"/>
    <w:rsid w:val="000B4D0B"/>
    <w:rsid w:val="000B550C"/>
    <w:rsid w:val="000B676E"/>
    <w:rsid w:val="000B70C4"/>
    <w:rsid w:val="000B7676"/>
    <w:rsid w:val="000C02BB"/>
    <w:rsid w:val="000C120D"/>
    <w:rsid w:val="000C1975"/>
    <w:rsid w:val="000C2D0E"/>
    <w:rsid w:val="000C308F"/>
    <w:rsid w:val="000C3528"/>
    <w:rsid w:val="000C3F3C"/>
    <w:rsid w:val="000C3F90"/>
    <w:rsid w:val="000C4785"/>
    <w:rsid w:val="000C4BE0"/>
    <w:rsid w:val="000C4F8E"/>
    <w:rsid w:val="000C51E7"/>
    <w:rsid w:val="000C596C"/>
    <w:rsid w:val="000C5B5B"/>
    <w:rsid w:val="000C5CF1"/>
    <w:rsid w:val="000C63DC"/>
    <w:rsid w:val="000C694A"/>
    <w:rsid w:val="000C77D6"/>
    <w:rsid w:val="000D050D"/>
    <w:rsid w:val="000D09FE"/>
    <w:rsid w:val="000D119C"/>
    <w:rsid w:val="000D35F0"/>
    <w:rsid w:val="000D394F"/>
    <w:rsid w:val="000D399E"/>
    <w:rsid w:val="000D40BE"/>
    <w:rsid w:val="000D465A"/>
    <w:rsid w:val="000D5CF1"/>
    <w:rsid w:val="000D613F"/>
    <w:rsid w:val="000D7539"/>
    <w:rsid w:val="000E0889"/>
    <w:rsid w:val="000E134D"/>
    <w:rsid w:val="000E1572"/>
    <w:rsid w:val="000E1751"/>
    <w:rsid w:val="000E182E"/>
    <w:rsid w:val="000E19F6"/>
    <w:rsid w:val="000E25AE"/>
    <w:rsid w:val="000E28DE"/>
    <w:rsid w:val="000E3901"/>
    <w:rsid w:val="000E3D24"/>
    <w:rsid w:val="000E4471"/>
    <w:rsid w:val="000E4EC4"/>
    <w:rsid w:val="000E5BEE"/>
    <w:rsid w:val="000E7162"/>
    <w:rsid w:val="000E790C"/>
    <w:rsid w:val="000F0904"/>
    <w:rsid w:val="000F0E10"/>
    <w:rsid w:val="000F0E83"/>
    <w:rsid w:val="000F0F42"/>
    <w:rsid w:val="000F2523"/>
    <w:rsid w:val="000F2EC2"/>
    <w:rsid w:val="000F4412"/>
    <w:rsid w:val="000F4ABF"/>
    <w:rsid w:val="000F5074"/>
    <w:rsid w:val="000F5D0C"/>
    <w:rsid w:val="000F6045"/>
    <w:rsid w:val="000F66D5"/>
    <w:rsid w:val="000F72BB"/>
    <w:rsid w:val="000F7642"/>
    <w:rsid w:val="0010061B"/>
    <w:rsid w:val="00100F49"/>
    <w:rsid w:val="0010100C"/>
    <w:rsid w:val="001010FA"/>
    <w:rsid w:val="00101236"/>
    <w:rsid w:val="00101720"/>
    <w:rsid w:val="001018AF"/>
    <w:rsid w:val="00101EA8"/>
    <w:rsid w:val="00102DB4"/>
    <w:rsid w:val="001034A8"/>
    <w:rsid w:val="00103CDF"/>
    <w:rsid w:val="001049AB"/>
    <w:rsid w:val="0010501F"/>
    <w:rsid w:val="00105944"/>
    <w:rsid w:val="00106474"/>
    <w:rsid w:val="0010657A"/>
    <w:rsid w:val="00106E2D"/>
    <w:rsid w:val="00107B27"/>
    <w:rsid w:val="00107D2B"/>
    <w:rsid w:val="00110164"/>
    <w:rsid w:val="00110710"/>
    <w:rsid w:val="00110BF0"/>
    <w:rsid w:val="00110C8A"/>
    <w:rsid w:val="00110FAA"/>
    <w:rsid w:val="00111A32"/>
    <w:rsid w:val="00111B39"/>
    <w:rsid w:val="00111B56"/>
    <w:rsid w:val="00111EDB"/>
    <w:rsid w:val="001120C5"/>
    <w:rsid w:val="0011443B"/>
    <w:rsid w:val="001146B8"/>
    <w:rsid w:val="001151A8"/>
    <w:rsid w:val="00115438"/>
    <w:rsid w:val="00115961"/>
    <w:rsid w:val="00115CBB"/>
    <w:rsid w:val="0011649A"/>
    <w:rsid w:val="00117194"/>
    <w:rsid w:val="00117379"/>
    <w:rsid w:val="00117F20"/>
    <w:rsid w:val="00120238"/>
    <w:rsid w:val="001203A3"/>
    <w:rsid w:val="001204AD"/>
    <w:rsid w:val="0012084C"/>
    <w:rsid w:val="00120D65"/>
    <w:rsid w:val="001214EB"/>
    <w:rsid w:val="001224BE"/>
    <w:rsid w:val="00122EFC"/>
    <w:rsid w:val="0012320D"/>
    <w:rsid w:val="001234F8"/>
    <w:rsid w:val="001239D4"/>
    <w:rsid w:val="00123CCE"/>
    <w:rsid w:val="0012418C"/>
    <w:rsid w:val="001244FA"/>
    <w:rsid w:val="001251F7"/>
    <w:rsid w:val="0012624F"/>
    <w:rsid w:val="00126554"/>
    <w:rsid w:val="00126BB3"/>
    <w:rsid w:val="00126ED1"/>
    <w:rsid w:val="00127558"/>
    <w:rsid w:val="0013030D"/>
    <w:rsid w:val="001303E1"/>
    <w:rsid w:val="0013066B"/>
    <w:rsid w:val="00130976"/>
    <w:rsid w:val="00132BE7"/>
    <w:rsid w:val="001336C0"/>
    <w:rsid w:val="00133A76"/>
    <w:rsid w:val="00133B77"/>
    <w:rsid w:val="001354BA"/>
    <w:rsid w:val="001363C3"/>
    <w:rsid w:val="00136A2A"/>
    <w:rsid w:val="00137A03"/>
    <w:rsid w:val="00137A5A"/>
    <w:rsid w:val="001406C0"/>
    <w:rsid w:val="001409CC"/>
    <w:rsid w:val="00140B0D"/>
    <w:rsid w:val="00140C11"/>
    <w:rsid w:val="00141951"/>
    <w:rsid w:val="0014204C"/>
    <w:rsid w:val="0014268B"/>
    <w:rsid w:val="001426A3"/>
    <w:rsid w:val="00142975"/>
    <w:rsid w:val="00142D76"/>
    <w:rsid w:val="001431E8"/>
    <w:rsid w:val="0014397E"/>
    <w:rsid w:val="00143C86"/>
    <w:rsid w:val="00144016"/>
    <w:rsid w:val="00144418"/>
    <w:rsid w:val="00146A0A"/>
    <w:rsid w:val="00147038"/>
    <w:rsid w:val="001471B4"/>
    <w:rsid w:val="00147237"/>
    <w:rsid w:val="00150562"/>
    <w:rsid w:val="00151776"/>
    <w:rsid w:val="00152DA8"/>
    <w:rsid w:val="00153D22"/>
    <w:rsid w:val="00154BED"/>
    <w:rsid w:val="001554C9"/>
    <w:rsid w:val="00156647"/>
    <w:rsid w:val="0015664B"/>
    <w:rsid w:val="00156F4F"/>
    <w:rsid w:val="00157190"/>
    <w:rsid w:val="001572B7"/>
    <w:rsid w:val="00157633"/>
    <w:rsid w:val="00157C4E"/>
    <w:rsid w:val="00157D68"/>
    <w:rsid w:val="00157DD5"/>
    <w:rsid w:val="00157E91"/>
    <w:rsid w:val="00160C9E"/>
    <w:rsid w:val="00161110"/>
    <w:rsid w:val="001612FF"/>
    <w:rsid w:val="001618C4"/>
    <w:rsid w:val="00161F22"/>
    <w:rsid w:val="00161FA0"/>
    <w:rsid w:val="00162656"/>
    <w:rsid w:val="001629AF"/>
    <w:rsid w:val="001641A1"/>
    <w:rsid w:val="001643DA"/>
    <w:rsid w:val="001645D6"/>
    <w:rsid w:val="001651F8"/>
    <w:rsid w:val="00165349"/>
    <w:rsid w:val="00165525"/>
    <w:rsid w:val="00165A8A"/>
    <w:rsid w:val="0016631C"/>
    <w:rsid w:val="00166BCF"/>
    <w:rsid w:val="0016710F"/>
    <w:rsid w:val="00167ECF"/>
    <w:rsid w:val="00170413"/>
    <w:rsid w:val="001708A9"/>
    <w:rsid w:val="00170A01"/>
    <w:rsid w:val="00170EFF"/>
    <w:rsid w:val="00171160"/>
    <w:rsid w:val="00171AD8"/>
    <w:rsid w:val="00172187"/>
    <w:rsid w:val="00172A49"/>
    <w:rsid w:val="00172BC2"/>
    <w:rsid w:val="00174662"/>
    <w:rsid w:val="00174733"/>
    <w:rsid w:val="00174F6A"/>
    <w:rsid w:val="00175A20"/>
    <w:rsid w:val="0017604D"/>
    <w:rsid w:val="00177F0D"/>
    <w:rsid w:val="001812C3"/>
    <w:rsid w:val="00181F17"/>
    <w:rsid w:val="0018216C"/>
    <w:rsid w:val="00184194"/>
    <w:rsid w:val="00184328"/>
    <w:rsid w:val="00184751"/>
    <w:rsid w:val="00184969"/>
    <w:rsid w:val="00184FF2"/>
    <w:rsid w:val="00185EA6"/>
    <w:rsid w:val="001861C6"/>
    <w:rsid w:val="0018718B"/>
    <w:rsid w:val="00187DE2"/>
    <w:rsid w:val="00190CBF"/>
    <w:rsid w:val="00190CCD"/>
    <w:rsid w:val="00190D12"/>
    <w:rsid w:val="0019115E"/>
    <w:rsid w:val="001921B2"/>
    <w:rsid w:val="0019281A"/>
    <w:rsid w:val="00193843"/>
    <w:rsid w:val="001939B9"/>
    <w:rsid w:val="00193DA6"/>
    <w:rsid w:val="001942DC"/>
    <w:rsid w:val="00194FB8"/>
    <w:rsid w:val="00195DB2"/>
    <w:rsid w:val="0019627A"/>
    <w:rsid w:val="001962D1"/>
    <w:rsid w:val="00196BA9"/>
    <w:rsid w:val="00196C0E"/>
    <w:rsid w:val="00197F51"/>
    <w:rsid w:val="001A0A58"/>
    <w:rsid w:val="001A17D1"/>
    <w:rsid w:val="001A1864"/>
    <w:rsid w:val="001A1ED2"/>
    <w:rsid w:val="001A1F33"/>
    <w:rsid w:val="001A239B"/>
    <w:rsid w:val="001A397A"/>
    <w:rsid w:val="001A42B6"/>
    <w:rsid w:val="001A4403"/>
    <w:rsid w:val="001A4411"/>
    <w:rsid w:val="001A44BF"/>
    <w:rsid w:val="001A4D3F"/>
    <w:rsid w:val="001A58B3"/>
    <w:rsid w:val="001A5F9E"/>
    <w:rsid w:val="001A6C79"/>
    <w:rsid w:val="001A7A16"/>
    <w:rsid w:val="001B01F4"/>
    <w:rsid w:val="001B1B61"/>
    <w:rsid w:val="001B1DF6"/>
    <w:rsid w:val="001B1F35"/>
    <w:rsid w:val="001B2612"/>
    <w:rsid w:val="001B2BEB"/>
    <w:rsid w:val="001B3198"/>
    <w:rsid w:val="001B31B1"/>
    <w:rsid w:val="001B3416"/>
    <w:rsid w:val="001B35BD"/>
    <w:rsid w:val="001B3C4E"/>
    <w:rsid w:val="001B491C"/>
    <w:rsid w:val="001B508A"/>
    <w:rsid w:val="001B569B"/>
    <w:rsid w:val="001B65F8"/>
    <w:rsid w:val="001B6661"/>
    <w:rsid w:val="001B67B7"/>
    <w:rsid w:val="001B6AB4"/>
    <w:rsid w:val="001B6D9A"/>
    <w:rsid w:val="001B7A86"/>
    <w:rsid w:val="001B7B80"/>
    <w:rsid w:val="001C0069"/>
    <w:rsid w:val="001C057C"/>
    <w:rsid w:val="001C07AF"/>
    <w:rsid w:val="001C088F"/>
    <w:rsid w:val="001C0B61"/>
    <w:rsid w:val="001C0F3C"/>
    <w:rsid w:val="001C0FC1"/>
    <w:rsid w:val="001C10C5"/>
    <w:rsid w:val="001C3DD9"/>
    <w:rsid w:val="001C428F"/>
    <w:rsid w:val="001C42B8"/>
    <w:rsid w:val="001C55CB"/>
    <w:rsid w:val="001C5BC5"/>
    <w:rsid w:val="001C6835"/>
    <w:rsid w:val="001C6B6E"/>
    <w:rsid w:val="001C6CD3"/>
    <w:rsid w:val="001C789D"/>
    <w:rsid w:val="001C7B2B"/>
    <w:rsid w:val="001D0300"/>
    <w:rsid w:val="001D0640"/>
    <w:rsid w:val="001D23BA"/>
    <w:rsid w:val="001D23C3"/>
    <w:rsid w:val="001D3FD1"/>
    <w:rsid w:val="001D4718"/>
    <w:rsid w:val="001D48C5"/>
    <w:rsid w:val="001D4EB0"/>
    <w:rsid w:val="001D52DE"/>
    <w:rsid w:val="001D5B99"/>
    <w:rsid w:val="001D5BD2"/>
    <w:rsid w:val="001D611E"/>
    <w:rsid w:val="001D62BA"/>
    <w:rsid w:val="001D674C"/>
    <w:rsid w:val="001D7C63"/>
    <w:rsid w:val="001D7D39"/>
    <w:rsid w:val="001E0A8B"/>
    <w:rsid w:val="001E0F16"/>
    <w:rsid w:val="001E315D"/>
    <w:rsid w:val="001E3AE0"/>
    <w:rsid w:val="001E3E0E"/>
    <w:rsid w:val="001E4560"/>
    <w:rsid w:val="001E69EC"/>
    <w:rsid w:val="001E6A2B"/>
    <w:rsid w:val="001E6E16"/>
    <w:rsid w:val="001E717D"/>
    <w:rsid w:val="001E7A9B"/>
    <w:rsid w:val="001E7FC6"/>
    <w:rsid w:val="001F0D5C"/>
    <w:rsid w:val="001F12FF"/>
    <w:rsid w:val="001F15DC"/>
    <w:rsid w:val="001F2304"/>
    <w:rsid w:val="001F234F"/>
    <w:rsid w:val="001F2EDD"/>
    <w:rsid w:val="001F38CE"/>
    <w:rsid w:val="001F3ED0"/>
    <w:rsid w:val="001F4061"/>
    <w:rsid w:val="001F4109"/>
    <w:rsid w:val="001F446A"/>
    <w:rsid w:val="001F69FC"/>
    <w:rsid w:val="001F6CE9"/>
    <w:rsid w:val="001F6FD6"/>
    <w:rsid w:val="001F6FFB"/>
    <w:rsid w:val="001F7E60"/>
    <w:rsid w:val="001F7EB4"/>
    <w:rsid w:val="001F7FB5"/>
    <w:rsid w:val="00200846"/>
    <w:rsid w:val="00200B3B"/>
    <w:rsid w:val="00202A5D"/>
    <w:rsid w:val="00202B58"/>
    <w:rsid w:val="002037BF"/>
    <w:rsid w:val="00203FCA"/>
    <w:rsid w:val="00204D21"/>
    <w:rsid w:val="00205936"/>
    <w:rsid w:val="0020602F"/>
    <w:rsid w:val="0020737F"/>
    <w:rsid w:val="00207704"/>
    <w:rsid w:val="0021049F"/>
    <w:rsid w:val="00210809"/>
    <w:rsid w:val="00211AC8"/>
    <w:rsid w:val="002131A4"/>
    <w:rsid w:val="00213F6C"/>
    <w:rsid w:val="0021477B"/>
    <w:rsid w:val="002148E3"/>
    <w:rsid w:val="00214E45"/>
    <w:rsid w:val="00216025"/>
    <w:rsid w:val="00216A5A"/>
    <w:rsid w:val="00217610"/>
    <w:rsid w:val="002177CF"/>
    <w:rsid w:val="0021799A"/>
    <w:rsid w:val="00217E3E"/>
    <w:rsid w:val="002200F1"/>
    <w:rsid w:val="002207C9"/>
    <w:rsid w:val="00222C9F"/>
    <w:rsid w:val="0022313D"/>
    <w:rsid w:val="00223615"/>
    <w:rsid w:val="00224A13"/>
    <w:rsid w:val="00224DE3"/>
    <w:rsid w:val="002255DD"/>
    <w:rsid w:val="00225988"/>
    <w:rsid w:val="0022657C"/>
    <w:rsid w:val="00226595"/>
    <w:rsid w:val="002265C1"/>
    <w:rsid w:val="002276C7"/>
    <w:rsid w:val="002277E2"/>
    <w:rsid w:val="00230DE6"/>
    <w:rsid w:val="00231347"/>
    <w:rsid w:val="002319E1"/>
    <w:rsid w:val="0023262C"/>
    <w:rsid w:val="00232648"/>
    <w:rsid w:val="002340FD"/>
    <w:rsid w:val="00234CA9"/>
    <w:rsid w:val="0023504E"/>
    <w:rsid w:val="00235241"/>
    <w:rsid w:val="002352B9"/>
    <w:rsid w:val="002356CB"/>
    <w:rsid w:val="00236524"/>
    <w:rsid w:val="00236799"/>
    <w:rsid w:val="002374C4"/>
    <w:rsid w:val="002377B0"/>
    <w:rsid w:val="00237C62"/>
    <w:rsid w:val="002412CB"/>
    <w:rsid w:val="00241B13"/>
    <w:rsid w:val="00241B5D"/>
    <w:rsid w:val="002424D2"/>
    <w:rsid w:val="00242A7B"/>
    <w:rsid w:val="0024343D"/>
    <w:rsid w:val="0024375A"/>
    <w:rsid w:val="00243BD8"/>
    <w:rsid w:val="002447B7"/>
    <w:rsid w:val="00244FC7"/>
    <w:rsid w:val="002450AF"/>
    <w:rsid w:val="00245237"/>
    <w:rsid w:val="002453D8"/>
    <w:rsid w:val="0024540F"/>
    <w:rsid w:val="002455BD"/>
    <w:rsid w:val="00245EFC"/>
    <w:rsid w:val="0024650F"/>
    <w:rsid w:val="00246B08"/>
    <w:rsid w:val="00247D36"/>
    <w:rsid w:val="002510A2"/>
    <w:rsid w:val="00252B9D"/>
    <w:rsid w:val="00252E35"/>
    <w:rsid w:val="00253CDC"/>
    <w:rsid w:val="00254B51"/>
    <w:rsid w:val="00254F2C"/>
    <w:rsid w:val="00255058"/>
    <w:rsid w:val="00255FDA"/>
    <w:rsid w:val="002561AA"/>
    <w:rsid w:val="00256BF7"/>
    <w:rsid w:val="00256DE0"/>
    <w:rsid w:val="00256F6E"/>
    <w:rsid w:val="002601F7"/>
    <w:rsid w:val="00261060"/>
    <w:rsid w:val="00261FF0"/>
    <w:rsid w:val="00262AAE"/>
    <w:rsid w:val="0026301C"/>
    <w:rsid w:val="0026355E"/>
    <w:rsid w:val="002644BB"/>
    <w:rsid w:val="00264541"/>
    <w:rsid w:val="00264969"/>
    <w:rsid w:val="00265205"/>
    <w:rsid w:val="002659C7"/>
    <w:rsid w:val="00265D46"/>
    <w:rsid w:val="00266AA5"/>
    <w:rsid w:val="00266CC8"/>
    <w:rsid w:val="00266D15"/>
    <w:rsid w:val="00266ED4"/>
    <w:rsid w:val="002676AD"/>
    <w:rsid w:val="0027050A"/>
    <w:rsid w:val="002707C9"/>
    <w:rsid w:val="00270D28"/>
    <w:rsid w:val="0027211B"/>
    <w:rsid w:val="0027225F"/>
    <w:rsid w:val="00272A53"/>
    <w:rsid w:val="002732CD"/>
    <w:rsid w:val="00274508"/>
    <w:rsid w:val="00275DC4"/>
    <w:rsid w:val="002767A2"/>
    <w:rsid w:val="002769B3"/>
    <w:rsid w:val="00277AEC"/>
    <w:rsid w:val="00277E2F"/>
    <w:rsid w:val="002801B6"/>
    <w:rsid w:val="002808C4"/>
    <w:rsid w:val="002808E3"/>
    <w:rsid w:val="002815DB"/>
    <w:rsid w:val="00282365"/>
    <w:rsid w:val="00282636"/>
    <w:rsid w:val="002830C2"/>
    <w:rsid w:val="002838A3"/>
    <w:rsid w:val="00283B28"/>
    <w:rsid w:val="00284D53"/>
    <w:rsid w:val="00285753"/>
    <w:rsid w:val="00285A19"/>
    <w:rsid w:val="002863A3"/>
    <w:rsid w:val="00286C4F"/>
    <w:rsid w:val="002871FD"/>
    <w:rsid w:val="00287E29"/>
    <w:rsid w:val="00287E59"/>
    <w:rsid w:val="002908F1"/>
    <w:rsid w:val="00290F3A"/>
    <w:rsid w:val="00291007"/>
    <w:rsid w:val="00291D24"/>
    <w:rsid w:val="002923E5"/>
    <w:rsid w:val="00292806"/>
    <w:rsid w:val="00293C99"/>
    <w:rsid w:val="00293CC9"/>
    <w:rsid w:val="00293E71"/>
    <w:rsid w:val="0029443A"/>
    <w:rsid w:val="00295355"/>
    <w:rsid w:val="00295513"/>
    <w:rsid w:val="002956FE"/>
    <w:rsid w:val="00295CC4"/>
    <w:rsid w:val="00295EC8"/>
    <w:rsid w:val="0029689C"/>
    <w:rsid w:val="00296A7B"/>
    <w:rsid w:val="00296C37"/>
    <w:rsid w:val="002971DF"/>
    <w:rsid w:val="00297F81"/>
    <w:rsid w:val="002A00A0"/>
    <w:rsid w:val="002A08F0"/>
    <w:rsid w:val="002A0A33"/>
    <w:rsid w:val="002A0F9C"/>
    <w:rsid w:val="002A1234"/>
    <w:rsid w:val="002A1E39"/>
    <w:rsid w:val="002A1E6D"/>
    <w:rsid w:val="002A2B60"/>
    <w:rsid w:val="002A3595"/>
    <w:rsid w:val="002A3683"/>
    <w:rsid w:val="002A37F5"/>
    <w:rsid w:val="002A3C5C"/>
    <w:rsid w:val="002A3D4A"/>
    <w:rsid w:val="002A4D0B"/>
    <w:rsid w:val="002A4DA3"/>
    <w:rsid w:val="002A502A"/>
    <w:rsid w:val="002A6116"/>
    <w:rsid w:val="002A6C34"/>
    <w:rsid w:val="002A7D21"/>
    <w:rsid w:val="002A7D25"/>
    <w:rsid w:val="002A7E5A"/>
    <w:rsid w:val="002A7F5F"/>
    <w:rsid w:val="002A7FE5"/>
    <w:rsid w:val="002B07BE"/>
    <w:rsid w:val="002B0994"/>
    <w:rsid w:val="002B0A92"/>
    <w:rsid w:val="002B11DC"/>
    <w:rsid w:val="002B123B"/>
    <w:rsid w:val="002B1498"/>
    <w:rsid w:val="002B1D83"/>
    <w:rsid w:val="002B22A3"/>
    <w:rsid w:val="002B409F"/>
    <w:rsid w:val="002B5447"/>
    <w:rsid w:val="002B5747"/>
    <w:rsid w:val="002B5F5C"/>
    <w:rsid w:val="002B6509"/>
    <w:rsid w:val="002B74B2"/>
    <w:rsid w:val="002C040D"/>
    <w:rsid w:val="002C0D6E"/>
    <w:rsid w:val="002C0E0B"/>
    <w:rsid w:val="002C0E15"/>
    <w:rsid w:val="002C1125"/>
    <w:rsid w:val="002C1374"/>
    <w:rsid w:val="002C1658"/>
    <w:rsid w:val="002C2A36"/>
    <w:rsid w:val="002C40C8"/>
    <w:rsid w:val="002C4A83"/>
    <w:rsid w:val="002C55E3"/>
    <w:rsid w:val="002C57E8"/>
    <w:rsid w:val="002C5ECF"/>
    <w:rsid w:val="002C61D3"/>
    <w:rsid w:val="002C654B"/>
    <w:rsid w:val="002C6B6E"/>
    <w:rsid w:val="002C6CB6"/>
    <w:rsid w:val="002C7235"/>
    <w:rsid w:val="002C7953"/>
    <w:rsid w:val="002D1144"/>
    <w:rsid w:val="002D140E"/>
    <w:rsid w:val="002D1BDB"/>
    <w:rsid w:val="002D3B85"/>
    <w:rsid w:val="002D4314"/>
    <w:rsid w:val="002D469E"/>
    <w:rsid w:val="002D4908"/>
    <w:rsid w:val="002D4BED"/>
    <w:rsid w:val="002D582A"/>
    <w:rsid w:val="002D690E"/>
    <w:rsid w:val="002E08E3"/>
    <w:rsid w:val="002E11E7"/>
    <w:rsid w:val="002E1AC0"/>
    <w:rsid w:val="002E3729"/>
    <w:rsid w:val="002E3C92"/>
    <w:rsid w:val="002E5433"/>
    <w:rsid w:val="002E5BB4"/>
    <w:rsid w:val="002E5E85"/>
    <w:rsid w:val="002E646F"/>
    <w:rsid w:val="002E6DE5"/>
    <w:rsid w:val="002E7946"/>
    <w:rsid w:val="002E7DFC"/>
    <w:rsid w:val="002F01E8"/>
    <w:rsid w:val="002F1685"/>
    <w:rsid w:val="002F1836"/>
    <w:rsid w:val="002F2A00"/>
    <w:rsid w:val="002F3426"/>
    <w:rsid w:val="002F3654"/>
    <w:rsid w:val="002F382E"/>
    <w:rsid w:val="002F4019"/>
    <w:rsid w:val="002F40D8"/>
    <w:rsid w:val="002F41EF"/>
    <w:rsid w:val="002F492A"/>
    <w:rsid w:val="002F4A62"/>
    <w:rsid w:val="002F4A64"/>
    <w:rsid w:val="002F506F"/>
    <w:rsid w:val="002F50ED"/>
    <w:rsid w:val="002F5B34"/>
    <w:rsid w:val="002F5C8D"/>
    <w:rsid w:val="002F61C4"/>
    <w:rsid w:val="002F6D20"/>
    <w:rsid w:val="00300D38"/>
    <w:rsid w:val="00301568"/>
    <w:rsid w:val="0030169D"/>
    <w:rsid w:val="00301BFB"/>
    <w:rsid w:val="00301FCC"/>
    <w:rsid w:val="00302022"/>
    <w:rsid w:val="003022BA"/>
    <w:rsid w:val="003031AB"/>
    <w:rsid w:val="00303964"/>
    <w:rsid w:val="0030405F"/>
    <w:rsid w:val="0030406C"/>
    <w:rsid w:val="00304979"/>
    <w:rsid w:val="00304FC4"/>
    <w:rsid w:val="0030513B"/>
    <w:rsid w:val="00305CF3"/>
    <w:rsid w:val="00306D27"/>
    <w:rsid w:val="00306E9A"/>
    <w:rsid w:val="00307277"/>
    <w:rsid w:val="00307AF6"/>
    <w:rsid w:val="00310815"/>
    <w:rsid w:val="00311F4F"/>
    <w:rsid w:val="00312522"/>
    <w:rsid w:val="00312F2D"/>
    <w:rsid w:val="00312F41"/>
    <w:rsid w:val="00313187"/>
    <w:rsid w:val="003136D6"/>
    <w:rsid w:val="00314128"/>
    <w:rsid w:val="003147FE"/>
    <w:rsid w:val="00314C6C"/>
    <w:rsid w:val="00314FBF"/>
    <w:rsid w:val="00315A02"/>
    <w:rsid w:val="00316245"/>
    <w:rsid w:val="00316385"/>
    <w:rsid w:val="003167F8"/>
    <w:rsid w:val="00316985"/>
    <w:rsid w:val="00317637"/>
    <w:rsid w:val="0032018E"/>
    <w:rsid w:val="00321795"/>
    <w:rsid w:val="00321ABF"/>
    <w:rsid w:val="003225BB"/>
    <w:rsid w:val="0032289F"/>
    <w:rsid w:val="00322BFA"/>
    <w:rsid w:val="00323002"/>
    <w:rsid w:val="00323132"/>
    <w:rsid w:val="00323951"/>
    <w:rsid w:val="0032536B"/>
    <w:rsid w:val="00325D87"/>
    <w:rsid w:val="003266FA"/>
    <w:rsid w:val="00327438"/>
    <w:rsid w:val="00327ED7"/>
    <w:rsid w:val="003310B0"/>
    <w:rsid w:val="003322C7"/>
    <w:rsid w:val="00333022"/>
    <w:rsid w:val="003334EF"/>
    <w:rsid w:val="003337F5"/>
    <w:rsid w:val="003347E4"/>
    <w:rsid w:val="00334D0A"/>
    <w:rsid w:val="0033603B"/>
    <w:rsid w:val="00336942"/>
    <w:rsid w:val="00336CF0"/>
    <w:rsid w:val="003376D2"/>
    <w:rsid w:val="00337DE1"/>
    <w:rsid w:val="00340975"/>
    <w:rsid w:val="00340E3A"/>
    <w:rsid w:val="00341965"/>
    <w:rsid w:val="00341B10"/>
    <w:rsid w:val="003421D3"/>
    <w:rsid w:val="00342216"/>
    <w:rsid w:val="003426DE"/>
    <w:rsid w:val="00343129"/>
    <w:rsid w:val="003431EB"/>
    <w:rsid w:val="00343505"/>
    <w:rsid w:val="00343677"/>
    <w:rsid w:val="003441E6"/>
    <w:rsid w:val="00344891"/>
    <w:rsid w:val="00344AE4"/>
    <w:rsid w:val="00345415"/>
    <w:rsid w:val="00345D6D"/>
    <w:rsid w:val="0034657F"/>
    <w:rsid w:val="00347B75"/>
    <w:rsid w:val="00350631"/>
    <w:rsid w:val="00350888"/>
    <w:rsid w:val="00350CE4"/>
    <w:rsid w:val="00351F35"/>
    <w:rsid w:val="00352D1B"/>
    <w:rsid w:val="00352D6E"/>
    <w:rsid w:val="0035388C"/>
    <w:rsid w:val="00354398"/>
    <w:rsid w:val="003543F4"/>
    <w:rsid w:val="00355122"/>
    <w:rsid w:val="00355D22"/>
    <w:rsid w:val="003560BD"/>
    <w:rsid w:val="00357253"/>
    <w:rsid w:val="00360805"/>
    <w:rsid w:val="00360939"/>
    <w:rsid w:val="00360AB4"/>
    <w:rsid w:val="00361160"/>
    <w:rsid w:val="00361A90"/>
    <w:rsid w:val="00362BE9"/>
    <w:rsid w:val="0036338A"/>
    <w:rsid w:val="00363DCD"/>
    <w:rsid w:val="00363F0A"/>
    <w:rsid w:val="00364317"/>
    <w:rsid w:val="00364810"/>
    <w:rsid w:val="00364A87"/>
    <w:rsid w:val="003656A1"/>
    <w:rsid w:val="00366451"/>
    <w:rsid w:val="00366817"/>
    <w:rsid w:val="003671A1"/>
    <w:rsid w:val="0036725F"/>
    <w:rsid w:val="003675D0"/>
    <w:rsid w:val="00367D53"/>
    <w:rsid w:val="003706E2"/>
    <w:rsid w:val="00371138"/>
    <w:rsid w:val="00371B89"/>
    <w:rsid w:val="003722F9"/>
    <w:rsid w:val="00373612"/>
    <w:rsid w:val="00373C6C"/>
    <w:rsid w:val="003740D3"/>
    <w:rsid w:val="00374162"/>
    <w:rsid w:val="00374316"/>
    <w:rsid w:val="003764DF"/>
    <w:rsid w:val="00376B10"/>
    <w:rsid w:val="0037773B"/>
    <w:rsid w:val="00377AF5"/>
    <w:rsid w:val="00380936"/>
    <w:rsid w:val="00381710"/>
    <w:rsid w:val="00382119"/>
    <w:rsid w:val="003826A0"/>
    <w:rsid w:val="00382F26"/>
    <w:rsid w:val="00383286"/>
    <w:rsid w:val="00383EE6"/>
    <w:rsid w:val="00386693"/>
    <w:rsid w:val="003916D3"/>
    <w:rsid w:val="003926BA"/>
    <w:rsid w:val="0039320B"/>
    <w:rsid w:val="00393523"/>
    <w:rsid w:val="003935F7"/>
    <w:rsid w:val="003950AE"/>
    <w:rsid w:val="0039542A"/>
    <w:rsid w:val="00395B4B"/>
    <w:rsid w:val="00395C17"/>
    <w:rsid w:val="003970BF"/>
    <w:rsid w:val="00397631"/>
    <w:rsid w:val="0039790E"/>
    <w:rsid w:val="00397A61"/>
    <w:rsid w:val="003A0898"/>
    <w:rsid w:val="003A1588"/>
    <w:rsid w:val="003A17FA"/>
    <w:rsid w:val="003A24E8"/>
    <w:rsid w:val="003A2643"/>
    <w:rsid w:val="003A30B4"/>
    <w:rsid w:val="003A3D09"/>
    <w:rsid w:val="003A3D1D"/>
    <w:rsid w:val="003A4025"/>
    <w:rsid w:val="003A4232"/>
    <w:rsid w:val="003A5886"/>
    <w:rsid w:val="003A5D9D"/>
    <w:rsid w:val="003A664D"/>
    <w:rsid w:val="003A66A9"/>
    <w:rsid w:val="003A7390"/>
    <w:rsid w:val="003B09AF"/>
    <w:rsid w:val="003B2494"/>
    <w:rsid w:val="003B6ED7"/>
    <w:rsid w:val="003B6EEB"/>
    <w:rsid w:val="003B7BD7"/>
    <w:rsid w:val="003B7EB1"/>
    <w:rsid w:val="003C0122"/>
    <w:rsid w:val="003C0C13"/>
    <w:rsid w:val="003C0D89"/>
    <w:rsid w:val="003C0E4B"/>
    <w:rsid w:val="003C0FD2"/>
    <w:rsid w:val="003C174F"/>
    <w:rsid w:val="003C1E3B"/>
    <w:rsid w:val="003C2262"/>
    <w:rsid w:val="003C32C8"/>
    <w:rsid w:val="003C4197"/>
    <w:rsid w:val="003C4DEB"/>
    <w:rsid w:val="003C4E61"/>
    <w:rsid w:val="003C4FFB"/>
    <w:rsid w:val="003C57B3"/>
    <w:rsid w:val="003C5D4A"/>
    <w:rsid w:val="003C5D81"/>
    <w:rsid w:val="003C6221"/>
    <w:rsid w:val="003C635C"/>
    <w:rsid w:val="003C699E"/>
    <w:rsid w:val="003D106A"/>
    <w:rsid w:val="003D160B"/>
    <w:rsid w:val="003D16AB"/>
    <w:rsid w:val="003D1E45"/>
    <w:rsid w:val="003D2122"/>
    <w:rsid w:val="003D2A77"/>
    <w:rsid w:val="003D3A09"/>
    <w:rsid w:val="003D4BB2"/>
    <w:rsid w:val="003D54E6"/>
    <w:rsid w:val="003D70F0"/>
    <w:rsid w:val="003E1216"/>
    <w:rsid w:val="003E3D3E"/>
    <w:rsid w:val="003E42F8"/>
    <w:rsid w:val="003E4401"/>
    <w:rsid w:val="003E5140"/>
    <w:rsid w:val="003E582C"/>
    <w:rsid w:val="003E5BE7"/>
    <w:rsid w:val="003E5DD3"/>
    <w:rsid w:val="003E6302"/>
    <w:rsid w:val="003F04E2"/>
    <w:rsid w:val="003F0AE3"/>
    <w:rsid w:val="003F0D3B"/>
    <w:rsid w:val="003F1DB1"/>
    <w:rsid w:val="003F1F0C"/>
    <w:rsid w:val="003F258A"/>
    <w:rsid w:val="003F2938"/>
    <w:rsid w:val="003F30DC"/>
    <w:rsid w:val="003F32BA"/>
    <w:rsid w:val="003F35C9"/>
    <w:rsid w:val="003F365C"/>
    <w:rsid w:val="003F3D1F"/>
    <w:rsid w:val="003F4676"/>
    <w:rsid w:val="003F47F2"/>
    <w:rsid w:val="003F4897"/>
    <w:rsid w:val="003F4A55"/>
    <w:rsid w:val="003F5AE4"/>
    <w:rsid w:val="003F5B6B"/>
    <w:rsid w:val="003F60E9"/>
    <w:rsid w:val="003F646A"/>
    <w:rsid w:val="003F67D6"/>
    <w:rsid w:val="00400734"/>
    <w:rsid w:val="00401674"/>
    <w:rsid w:val="00401C91"/>
    <w:rsid w:val="00403AA5"/>
    <w:rsid w:val="004049D2"/>
    <w:rsid w:val="00404D81"/>
    <w:rsid w:val="00404E84"/>
    <w:rsid w:val="004050FE"/>
    <w:rsid w:val="004055A5"/>
    <w:rsid w:val="00405747"/>
    <w:rsid w:val="00405902"/>
    <w:rsid w:val="00406723"/>
    <w:rsid w:val="00406B66"/>
    <w:rsid w:val="00407074"/>
    <w:rsid w:val="00407164"/>
    <w:rsid w:val="004106DA"/>
    <w:rsid w:val="0041317F"/>
    <w:rsid w:val="004134D4"/>
    <w:rsid w:val="00413520"/>
    <w:rsid w:val="004139B9"/>
    <w:rsid w:val="00413B68"/>
    <w:rsid w:val="00414896"/>
    <w:rsid w:val="00414AC9"/>
    <w:rsid w:val="004157BB"/>
    <w:rsid w:val="00416144"/>
    <w:rsid w:val="00420CBD"/>
    <w:rsid w:val="00421398"/>
    <w:rsid w:val="00421776"/>
    <w:rsid w:val="00421C21"/>
    <w:rsid w:val="00421F06"/>
    <w:rsid w:val="004220F0"/>
    <w:rsid w:val="0042332B"/>
    <w:rsid w:val="00424671"/>
    <w:rsid w:val="00425F60"/>
    <w:rsid w:val="004260B8"/>
    <w:rsid w:val="004267D3"/>
    <w:rsid w:val="0042696E"/>
    <w:rsid w:val="004275FD"/>
    <w:rsid w:val="00430419"/>
    <w:rsid w:val="00430517"/>
    <w:rsid w:val="00431328"/>
    <w:rsid w:val="004317E5"/>
    <w:rsid w:val="00431AA7"/>
    <w:rsid w:val="00432277"/>
    <w:rsid w:val="00432699"/>
    <w:rsid w:val="00434817"/>
    <w:rsid w:val="004358EF"/>
    <w:rsid w:val="004359EF"/>
    <w:rsid w:val="00435F8B"/>
    <w:rsid w:val="00437796"/>
    <w:rsid w:val="00437CE9"/>
    <w:rsid w:val="004404DE"/>
    <w:rsid w:val="00440507"/>
    <w:rsid w:val="00440761"/>
    <w:rsid w:val="00440AA9"/>
    <w:rsid w:val="0044107A"/>
    <w:rsid w:val="00442C3A"/>
    <w:rsid w:val="00442DA6"/>
    <w:rsid w:val="00442E8E"/>
    <w:rsid w:val="00443CF6"/>
    <w:rsid w:val="00443EBB"/>
    <w:rsid w:val="0044406F"/>
    <w:rsid w:val="00444A90"/>
    <w:rsid w:val="00444BC6"/>
    <w:rsid w:val="00445CF1"/>
    <w:rsid w:val="00446768"/>
    <w:rsid w:val="0045064F"/>
    <w:rsid w:val="0045136E"/>
    <w:rsid w:val="0045146E"/>
    <w:rsid w:val="00451664"/>
    <w:rsid w:val="00451F5B"/>
    <w:rsid w:val="0045259C"/>
    <w:rsid w:val="0045475F"/>
    <w:rsid w:val="00454876"/>
    <w:rsid w:val="00455B70"/>
    <w:rsid w:val="00455DB6"/>
    <w:rsid w:val="00456436"/>
    <w:rsid w:val="00456769"/>
    <w:rsid w:val="004579A1"/>
    <w:rsid w:val="00460408"/>
    <w:rsid w:val="004606B3"/>
    <w:rsid w:val="004611CF"/>
    <w:rsid w:val="004617C4"/>
    <w:rsid w:val="004619D2"/>
    <w:rsid w:val="004621B0"/>
    <w:rsid w:val="0046250C"/>
    <w:rsid w:val="004629BF"/>
    <w:rsid w:val="0046328E"/>
    <w:rsid w:val="004634A6"/>
    <w:rsid w:val="00463D39"/>
    <w:rsid w:val="00464137"/>
    <w:rsid w:val="0046447F"/>
    <w:rsid w:val="00464536"/>
    <w:rsid w:val="00464853"/>
    <w:rsid w:val="00464B6B"/>
    <w:rsid w:val="004650AA"/>
    <w:rsid w:val="00466279"/>
    <w:rsid w:val="00466BCC"/>
    <w:rsid w:val="00466FF7"/>
    <w:rsid w:val="0046720D"/>
    <w:rsid w:val="00467305"/>
    <w:rsid w:val="0046737B"/>
    <w:rsid w:val="0047009F"/>
    <w:rsid w:val="004703A1"/>
    <w:rsid w:val="0047284D"/>
    <w:rsid w:val="00472976"/>
    <w:rsid w:val="00473404"/>
    <w:rsid w:val="0047372A"/>
    <w:rsid w:val="00473ABF"/>
    <w:rsid w:val="00474A74"/>
    <w:rsid w:val="00474BB6"/>
    <w:rsid w:val="004751A4"/>
    <w:rsid w:val="0047602E"/>
    <w:rsid w:val="00476092"/>
    <w:rsid w:val="00476680"/>
    <w:rsid w:val="00476900"/>
    <w:rsid w:val="00476DDC"/>
    <w:rsid w:val="00476E2E"/>
    <w:rsid w:val="00476E8E"/>
    <w:rsid w:val="00476ED2"/>
    <w:rsid w:val="00477140"/>
    <w:rsid w:val="00477953"/>
    <w:rsid w:val="004815AE"/>
    <w:rsid w:val="00481F99"/>
    <w:rsid w:val="004821F9"/>
    <w:rsid w:val="004823E9"/>
    <w:rsid w:val="00482820"/>
    <w:rsid w:val="0048387D"/>
    <w:rsid w:val="00483D6A"/>
    <w:rsid w:val="00484218"/>
    <w:rsid w:val="00484234"/>
    <w:rsid w:val="0048443A"/>
    <w:rsid w:val="004849BF"/>
    <w:rsid w:val="00484C15"/>
    <w:rsid w:val="00484D27"/>
    <w:rsid w:val="00485104"/>
    <w:rsid w:val="004852BD"/>
    <w:rsid w:val="0048561C"/>
    <w:rsid w:val="004861D1"/>
    <w:rsid w:val="0048682A"/>
    <w:rsid w:val="00486F45"/>
    <w:rsid w:val="00487304"/>
    <w:rsid w:val="00487ACE"/>
    <w:rsid w:val="00487E40"/>
    <w:rsid w:val="00490401"/>
    <w:rsid w:val="004907F7"/>
    <w:rsid w:val="00490893"/>
    <w:rsid w:val="00492696"/>
    <w:rsid w:val="004933EE"/>
    <w:rsid w:val="004935C0"/>
    <w:rsid w:val="00494F6E"/>
    <w:rsid w:val="004954E2"/>
    <w:rsid w:val="004956BB"/>
    <w:rsid w:val="00495ADF"/>
    <w:rsid w:val="0049688C"/>
    <w:rsid w:val="00497726"/>
    <w:rsid w:val="00497FDF"/>
    <w:rsid w:val="004A0DBD"/>
    <w:rsid w:val="004A1059"/>
    <w:rsid w:val="004A1B03"/>
    <w:rsid w:val="004A1D1F"/>
    <w:rsid w:val="004A2173"/>
    <w:rsid w:val="004A2A4F"/>
    <w:rsid w:val="004A3A2B"/>
    <w:rsid w:val="004A4197"/>
    <w:rsid w:val="004A4D22"/>
    <w:rsid w:val="004A5E43"/>
    <w:rsid w:val="004A631E"/>
    <w:rsid w:val="004A633B"/>
    <w:rsid w:val="004A6777"/>
    <w:rsid w:val="004B0169"/>
    <w:rsid w:val="004B0FF8"/>
    <w:rsid w:val="004B13A0"/>
    <w:rsid w:val="004B1478"/>
    <w:rsid w:val="004B1545"/>
    <w:rsid w:val="004B2382"/>
    <w:rsid w:val="004B438A"/>
    <w:rsid w:val="004B4C99"/>
    <w:rsid w:val="004B5437"/>
    <w:rsid w:val="004B5559"/>
    <w:rsid w:val="004B5732"/>
    <w:rsid w:val="004B6422"/>
    <w:rsid w:val="004B72BF"/>
    <w:rsid w:val="004B7E07"/>
    <w:rsid w:val="004B7F51"/>
    <w:rsid w:val="004C12E5"/>
    <w:rsid w:val="004C266F"/>
    <w:rsid w:val="004C2EC9"/>
    <w:rsid w:val="004C32DC"/>
    <w:rsid w:val="004C39F2"/>
    <w:rsid w:val="004C44E2"/>
    <w:rsid w:val="004C4C4F"/>
    <w:rsid w:val="004C5585"/>
    <w:rsid w:val="004C55F0"/>
    <w:rsid w:val="004C6878"/>
    <w:rsid w:val="004C7FC3"/>
    <w:rsid w:val="004D02AC"/>
    <w:rsid w:val="004D074D"/>
    <w:rsid w:val="004D0FC5"/>
    <w:rsid w:val="004D1020"/>
    <w:rsid w:val="004D14D0"/>
    <w:rsid w:val="004D1B97"/>
    <w:rsid w:val="004D1D7D"/>
    <w:rsid w:val="004D1E55"/>
    <w:rsid w:val="004D1F5D"/>
    <w:rsid w:val="004D2640"/>
    <w:rsid w:val="004D28B5"/>
    <w:rsid w:val="004D2B91"/>
    <w:rsid w:val="004D2E0C"/>
    <w:rsid w:val="004D3614"/>
    <w:rsid w:val="004D3898"/>
    <w:rsid w:val="004D4350"/>
    <w:rsid w:val="004D45D2"/>
    <w:rsid w:val="004D51C8"/>
    <w:rsid w:val="004D6C91"/>
    <w:rsid w:val="004D70F6"/>
    <w:rsid w:val="004D7F91"/>
    <w:rsid w:val="004D7FDB"/>
    <w:rsid w:val="004E0693"/>
    <w:rsid w:val="004E0955"/>
    <w:rsid w:val="004E16FC"/>
    <w:rsid w:val="004E2327"/>
    <w:rsid w:val="004E3A39"/>
    <w:rsid w:val="004E3FBA"/>
    <w:rsid w:val="004E4C09"/>
    <w:rsid w:val="004E4F70"/>
    <w:rsid w:val="004E5681"/>
    <w:rsid w:val="004F07CF"/>
    <w:rsid w:val="004F0834"/>
    <w:rsid w:val="004F0ACA"/>
    <w:rsid w:val="004F1703"/>
    <w:rsid w:val="004F22F6"/>
    <w:rsid w:val="004F25FC"/>
    <w:rsid w:val="004F3170"/>
    <w:rsid w:val="004F3286"/>
    <w:rsid w:val="004F3B36"/>
    <w:rsid w:val="004F4877"/>
    <w:rsid w:val="004F488C"/>
    <w:rsid w:val="004F6063"/>
    <w:rsid w:val="004F7012"/>
    <w:rsid w:val="004F7037"/>
    <w:rsid w:val="004F7530"/>
    <w:rsid w:val="004F760F"/>
    <w:rsid w:val="004F7B1E"/>
    <w:rsid w:val="00501060"/>
    <w:rsid w:val="00501232"/>
    <w:rsid w:val="005013CA"/>
    <w:rsid w:val="00501452"/>
    <w:rsid w:val="00503493"/>
    <w:rsid w:val="00503E63"/>
    <w:rsid w:val="00504085"/>
    <w:rsid w:val="00504247"/>
    <w:rsid w:val="0050563B"/>
    <w:rsid w:val="0050682B"/>
    <w:rsid w:val="00506F5E"/>
    <w:rsid w:val="0050740B"/>
    <w:rsid w:val="0051003A"/>
    <w:rsid w:val="0051048B"/>
    <w:rsid w:val="005107AC"/>
    <w:rsid w:val="00510E37"/>
    <w:rsid w:val="00512463"/>
    <w:rsid w:val="00512E8B"/>
    <w:rsid w:val="00513732"/>
    <w:rsid w:val="005138E0"/>
    <w:rsid w:val="00513D05"/>
    <w:rsid w:val="00513D5F"/>
    <w:rsid w:val="00514206"/>
    <w:rsid w:val="00515D90"/>
    <w:rsid w:val="00516644"/>
    <w:rsid w:val="00517097"/>
    <w:rsid w:val="00517377"/>
    <w:rsid w:val="00517A08"/>
    <w:rsid w:val="00520E2A"/>
    <w:rsid w:val="00521508"/>
    <w:rsid w:val="00521620"/>
    <w:rsid w:val="00521E6B"/>
    <w:rsid w:val="00523B31"/>
    <w:rsid w:val="00523EBE"/>
    <w:rsid w:val="00523FC1"/>
    <w:rsid w:val="0052463B"/>
    <w:rsid w:val="0052598C"/>
    <w:rsid w:val="005259AB"/>
    <w:rsid w:val="00525CB0"/>
    <w:rsid w:val="00525E22"/>
    <w:rsid w:val="005263E9"/>
    <w:rsid w:val="00526D66"/>
    <w:rsid w:val="00530098"/>
    <w:rsid w:val="00531326"/>
    <w:rsid w:val="00531AA2"/>
    <w:rsid w:val="00531ADD"/>
    <w:rsid w:val="00532542"/>
    <w:rsid w:val="005325F2"/>
    <w:rsid w:val="00532D3E"/>
    <w:rsid w:val="005336CE"/>
    <w:rsid w:val="00535B40"/>
    <w:rsid w:val="00535FFA"/>
    <w:rsid w:val="005361BD"/>
    <w:rsid w:val="005362F1"/>
    <w:rsid w:val="00536B76"/>
    <w:rsid w:val="00537AB6"/>
    <w:rsid w:val="00537C47"/>
    <w:rsid w:val="00540124"/>
    <w:rsid w:val="00540DFB"/>
    <w:rsid w:val="00540F50"/>
    <w:rsid w:val="00541141"/>
    <w:rsid w:val="00542390"/>
    <w:rsid w:val="00544C97"/>
    <w:rsid w:val="00546252"/>
    <w:rsid w:val="00546328"/>
    <w:rsid w:val="005465B4"/>
    <w:rsid w:val="0054696D"/>
    <w:rsid w:val="00550059"/>
    <w:rsid w:val="00551341"/>
    <w:rsid w:val="00551822"/>
    <w:rsid w:val="00552590"/>
    <w:rsid w:val="00552D89"/>
    <w:rsid w:val="00553038"/>
    <w:rsid w:val="00553298"/>
    <w:rsid w:val="00553F21"/>
    <w:rsid w:val="00554E68"/>
    <w:rsid w:val="00555424"/>
    <w:rsid w:val="0055574A"/>
    <w:rsid w:val="00555BE5"/>
    <w:rsid w:val="00555F30"/>
    <w:rsid w:val="005565D7"/>
    <w:rsid w:val="00556895"/>
    <w:rsid w:val="005575A7"/>
    <w:rsid w:val="0055796E"/>
    <w:rsid w:val="00557AF9"/>
    <w:rsid w:val="00557B3B"/>
    <w:rsid w:val="0056002D"/>
    <w:rsid w:val="00561307"/>
    <w:rsid w:val="00561938"/>
    <w:rsid w:val="005620D6"/>
    <w:rsid w:val="00562BD5"/>
    <w:rsid w:val="005638B7"/>
    <w:rsid w:val="0056428C"/>
    <w:rsid w:val="00564782"/>
    <w:rsid w:val="0056514D"/>
    <w:rsid w:val="00565AFA"/>
    <w:rsid w:val="00565C75"/>
    <w:rsid w:val="0056644F"/>
    <w:rsid w:val="00566568"/>
    <w:rsid w:val="00566971"/>
    <w:rsid w:val="00570A7E"/>
    <w:rsid w:val="00570CC3"/>
    <w:rsid w:val="00571283"/>
    <w:rsid w:val="00571AA2"/>
    <w:rsid w:val="00572406"/>
    <w:rsid w:val="005724B8"/>
    <w:rsid w:val="00573A37"/>
    <w:rsid w:val="00573B3A"/>
    <w:rsid w:val="00573BDF"/>
    <w:rsid w:val="00573D94"/>
    <w:rsid w:val="00573FB2"/>
    <w:rsid w:val="00573FC0"/>
    <w:rsid w:val="0057402A"/>
    <w:rsid w:val="0057471C"/>
    <w:rsid w:val="00575133"/>
    <w:rsid w:val="00575260"/>
    <w:rsid w:val="0057537F"/>
    <w:rsid w:val="0057550D"/>
    <w:rsid w:val="005775F2"/>
    <w:rsid w:val="005809B0"/>
    <w:rsid w:val="005814F9"/>
    <w:rsid w:val="005816E5"/>
    <w:rsid w:val="00581FF3"/>
    <w:rsid w:val="00582299"/>
    <w:rsid w:val="005826F9"/>
    <w:rsid w:val="00582AAA"/>
    <w:rsid w:val="00583DF9"/>
    <w:rsid w:val="00584DDC"/>
    <w:rsid w:val="00585D97"/>
    <w:rsid w:val="0058644F"/>
    <w:rsid w:val="00587035"/>
    <w:rsid w:val="00587898"/>
    <w:rsid w:val="00587C9A"/>
    <w:rsid w:val="00587F45"/>
    <w:rsid w:val="00590389"/>
    <w:rsid w:val="0059093B"/>
    <w:rsid w:val="00591364"/>
    <w:rsid w:val="005913BD"/>
    <w:rsid w:val="005918E1"/>
    <w:rsid w:val="00591BF6"/>
    <w:rsid w:val="00591C01"/>
    <w:rsid w:val="00591C79"/>
    <w:rsid w:val="005920FD"/>
    <w:rsid w:val="00592458"/>
    <w:rsid w:val="00593130"/>
    <w:rsid w:val="00593148"/>
    <w:rsid w:val="005936E9"/>
    <w:rsid w:val="00593D0E"/>
    <w:rsid w:val="00593D5E"/>
    <w:rsid w:val="0059404B"/>
    <w:rsid w:val="00594363"/>
    <w:rsid w:val="005944AB"/>
    <w:rsid w:val="00594557"/>
    <w:rsid w:val="005958C1"/>
    <w:rsid w:val="00596336"/>
    <w:rsid w:val="00596407"/>
    <w:rsid w:val="0059687F"/>
    <w:rsid w:val="0059699D"/>
    <w:rsid w:val="005971F7"/>
    <w:rsid w:val="005974F3"/>
    <w:rsid w:val="005979F1"/>
    <w:rsid w:val="00597A74"/>
    <w:rsid w:val="005A1B36"/>
    <w:rsid w:val="005A22D7"/>
    <w:rsid w:val="005A2D81"/>
    <w:rsid w:val="005A3A38"/>
    <w:rsid w:val="005A4BA4"/>
    <w:rsid w:val="005A4F5A"/>
    <w:rsid w:val="005A53DD"/>
    <w:rsid w:val="005A61F6"/>
    <w:rsid w:val="005A624B"/>
    <w:rsid w:val="005A6E96"/>
    <w:rsid w:val="005A723A"/>
    <w:rsid w:val="005B191C"/>
    <w:rsid w:val="005B331C"/>
    <w:rsid w:val="005B37B8"/>
    <w:rsid w:val="005B40EE"/>
    <w:rsid w:val="005B40F0"/>
    <w:rsid w:val="005B42F8"/>
    <w:rsid w:val="005B4485"/>
    <w:rsid w:val="005B54CC"/>
    <w:rsid w:val="005B574B"/>
    <w:rsid w:val="005B5C43"/>
    <w:rsid w:val="005B6D8E"/>
    <w:rsid w:val="005B7853"/>
    <w:rsid w:val="005C0175"/>
    <w:rsid w:val="005C107F"/>
    <w:rsid w:val="005C1233"/>
    <w:rsid w:val="005C214C"/>
    <w:rsid w:val="005C2472"/>
    <w:rsid w:val="005C320A"/>
    <w:rsid w:val="005C32E6"/>
    <w:rsid w:val="005C37FF"/>
    <w:rsid w:val="005C3CF8"/>
    <w:rsid w:val="005C4105"/>
    <w:rsid w:val="005C440B"/>
    <w:rsid w:val="005C46C4"/>
    <w:rsid w:val="005C46EA"/>
    <w:rsid w:val="005C56DC"/>
    <w:rsid w:val="005C6BF8"/>
    <w:rsid w:val="005C7485"/>
    <w:rsid w:val="005C74E3"/>
    <w:rsid w:val="005C7763"/>
    <w:rsid w:val="005C7EC4"/>
    <w:rsid w:val="005D0B1C"/>
    <w:rsid w:val="005D31FF"/>
    <w:rsid w:val="005D4037"/>
    <w:rsid w:val="005D44E5"/>
    <w:rsid w:val="005D473E"/>
    <w:rsid w:val="005D5736"/>
    <w:rsid w:val="005D65CF"/>
    <w:rsid w:val="005D6888"/>
    <w:rsid w:val="005D696E"/>
    <w:rsid w:val="005D77A7"/>
    <w:rsid w:val="005E0CA1"/>
    <w:rsid w:val="005E0F70"/>
    <w:rsid w:val="005E12F9"/>
    <w:rsid w:val="005E19F9"/>
    <w:rsid w:val="005E1C50"/>
    <w:rsid w:val="005E1E53"/>
    <w:rsid w:val="005E25D1"/>
    <w:rsid w:val="005E306C"/>
    <w:rsid w:val="005E3CF4"/>
    <w:rsid w:val="005E498B"/>
    <w:rsid w:val="005E4C6E"/>
    <w:rsid w:val="005E5281"/>
    <w:rsid w:val="005E56E3"/>
    <w:rsid w:val="005E5965"/>
    <w:rsid w:val="005F0023"/>
    <w:rsid w:val="005F1051"/>
    <w:rsid w:val="005F1F5B"/>
    <w:rsid w:val="005F349E"/>
    <w:rsid w:val="005F3978"/>
    <w:rsid w:val="005F3B66"/>
    <w:rsid w:val="005F4A17"/>
    <w:rsid w:val="005F4A7E"/>
    <w:rsid w:val="005F4ED7"/>
    <w:rsid w:val="005F52C1"/>
    <w:rsid w:val="005F533D"/>
    <w:rsid w:val="005F6FCB"/>
    <w:rsid w:val="005F7157"/>
    <w:rsid w:val="00600232"/>
    <w:rsid w:val="00601942"/>
    <w:rsid w:val="006019F8"/>
    <w:rsid w:val="006022BA"/>
    <w:rsid w:val="006023D8"/>
    <w:rsid w:val="00602CD8"/>
    <w:rsid w:val="00602F56"/>
    <w:rsid w:val="00603EC3"/>
    <w:rsid w:val="00604AE6"/>
    <w:rsid w:val="00604D10"/>
    <w:rsid w:val="006056A6"/>
    <w:rsid w:val="0060654C"/>
    <w:rsid w:val="00606A1A"/>
    <w:rsid w:val="00607964"/>
    <w:rsid w:val="006102E2"/>
    <w:rsid w:val="00610837"/>
    <w:rsid w:val="00612465"/>
    <w:rsid w:val="00612CE7"/>
    <w:rsid w:val="006137FA"/>
    <w:rsid w:val="00613CE0"/>
    <w:rsid w:val="00613E82"/>
    <w:rsid w:val="006142CE"/>
    <w:rsid w:val="006142E9"/>
    <w:rsid w:val="0061568A"/>
    <w:rsid w:val="00615A11"/>
    <w:rsid w:val="00615FAC"/>
    <w:rsid w:val="00616842"/>
    <w:rsid w:val="00617716"/>
    <w:rsid w:val="006211E3"/>
    <w:rsid w:val="00621EFC"/>
    <w:rsid w:val="00622168"/>
    <w:rsid w:val="00622B55"/>
    <w:rsid w:val="006231B3"/>
    <w:rsid w:val="006240A0"/>
    <w:rsid w:val="006241BE"/>
    <w:rsid w:val="00624B2E"/>
    <w:rsid w:val="00625489"/>
    <w:rsid w:val="00625584"/>
    <w:rsid w:val="00626660"/>
    <w:rsid w:val="00626D51"/>
    <w:rsid w:val="00627940"/>
    <w:rsid w:val="00627BF1"/>
    <w:rsid w:val="006308A6"/>
    <w:rsid w:val="00630B4E"/>
    <w:rsid w:val="006316CC"/>
    <w:rsid w:val="00631AA5"/>
    <w:rsid w:val="00631C39"/>
    <w:rsid w:val="006323DC"/>
    <w:rsid w:val="006325B6"/>
    <w:rsid w:val="00634144"/>
    <w:rsid w:val="00634FCA"/>
    <w:rsid w:val="00635B0A"/>
    <w:rsid w:val="0063625E"/>
    <w:rsid w:val="006368B5"/>
    <w:rsid w:val="00637029"/>
    <w:rsid w:val="0063712B"/>
    <w:rsid w:val="00640F73"/>
    <w:rsid w:val="006413A5"/>
    <w:rsid w:val="00641454"/>
    <w:rsid w:val="006415CE"/>
    <w:rsid w:val="006416A8"/>
    <w:rsid w:val="006417DB"/>
    <w:rsid w:val="006419DC"/>
    <w:rsid w:val="006422F4"/>
    <w:rsid w:val="00642B75"/>
    <w:rsid w:val="00642BC9"/>
    <w:rsid w:val="00642FCE"/>
    <w:rsid w:val="00643637"/>
    <w:rsid w:val="00643D66"/>
    <w:rsid w:val="00645017"/>
    <w:rsid w:val="00645EDB"/>
    <w:rsid w:val="006463F3"/>
    <w:rsid w:val="00646A28"/>
    <w:rsid w:val="00647328"/>
    <w:rsid w:val="00647493"/>
    <w:rsid w:val="00647526"/>
    <w:rsid w:val="0064784F"/>
    <w:rsid w:val="00651417"/>
    <w:rsid w:val="006514F9"/>
    <w:rsid w:val="006518ED"/>
    <w:rsid w:val="00651935"/>
    <w:rsid w:val="006520D8"/>
    <w:rsid w:val="006521A3"/>
    <w:rsid w:val="006530D4"/>
    <w:rsid w:val="00653327"/>
    <w:rsid w:val="006533CF"/>
    <w:rsid w:val="0065348C"/>
    <w:rsid w:val="00653CEA"/>
    <w:rsid w:val="006544A2"/>
    <w:rsid w:val="00654BE9"/>
    <w:rsid w:val="00655070"/>
    <w:rsid w:val="00655AD6"/>
    <w:rsid w:val="00655C54"/>
    <w:rsid w:val="00656192"/>
    <w:rsid w:val="00656B8A"/>
    <w:rsid w:val="00657066"/>
    <w:rsid w:val="00657590"/>
    <w:rsid w:val="006608F0"/>
    <w:rsid w:val="00660C8A"/>
    <w:rsid w:val="006625B4"/>
    <w:rsid w:val="00663343"/>
    <w:rsid w:val="006639C3"/>
    <w:rsid w:val="00663DA9"/>
    <w:rsid w:val="00665810"/>
    <w:rsid w:val="00665B2F"/>
    <w:rsid w:val="0066610B"/>
    <w:rsid w:val="0066655F"/>
    <w:rsid w:val="00667286"/>
    <w:rsid w:val="006675E5"/>
    <w:rsid w:val="006677E7"/>
    <w:rsid w:val="006700DD"/>
    <w:rsid w:val="00670BFA"/>
    <w:rsid w:val="00671485"/>
    <w:rsid w:val="0067169E"/>
    <w:rsid w:val="00671A43"/>
    <w:rsid w:val="00672462"/>
    <w:rsid w:val="0067267A"/>
    <w:rsid w:val="00672CB0"/>
    <w:rsid w:val="00672CFA"/>
    <w:rsid w:val="00672D22"/>
    <w:rsid w:val="00672E8D"/>
    <w:rsid w:val="00673F77"/>
    <w:rsid w:val="006749AE"/>
    <w:rsid w:val="00674E6C"/>
    <w:rsid w:val="006751A0"/>
    <w:rsid w:val="00675C46"/>
    <w:rsid w:val="00677208"/>
    <w:rsid w:val="00677ABC"/>
    <w:rsid w:val="00677D89"/>
    <w:rsid w:val="006809A8"/>
    <w:rsid w:val="00680CD4"/>
    <w:rsid w:val="0068119A"/>
    <w:rsid w:val="00682F60"/>
    <w:rsid w:val="00683063"/>
    <w:rsid w:val="0068369B"/>
    <w:rsid w:val="0068503A"/>
    <w:rsid w:val="00685278"/>
    <w:rsid w:val="00686DD8"/>
    <w:rsid w:val="00687003"/>
    <w:rsid w:val="0068720A"/>
    <w:rsid w:val="006875EA"/>
    <w:rsid w:val="00687A1B"/>
    <w:rsid w:val="00687FD8"/>
    <w:rsid w:val="00691023"/>
    <w:rsid w:val="006911F5"/>
    <w:rsid w:val="00691FA9"/>
    <w:rsid w:val="006920CD"/>
    <w:rsid w:val="006923FF"/>
    <w:rsid w:val="006924EB"/>
    <w:rsid w:val="006947CF"/>
    <w:rsid w:val="00694D76"/>
    <w:rsid w:val="0069538A"/>
    <w:rsid w:val="0069574C"/>
    <w:rsid w:val="00695E9C"/>
    <w:rsid w:val="00696228"/>
    <w:rsid w:val="00696398"/>
    <w:rsid w:val="00697385"/>
    <w:rsid w:val="00697543"/>
    <w:rsid w:val="00697BC2"/>
    <w:rsid w:val="006A1387"/>
    <w:rsid w:val="006A13BF"/>
    <w:rsid w:val="006A1936"/>
    <w:rsid w:val="006A234A"/>
    <w:rsid w:val="006A2FC4"/>
    <w:rsid w:val="006A331E"/>
    <w:rsid w:val="006A345D"/>
    <w:rsid w:val="006A476F"/>
    <w:rsid w:val="006A6531"/>
    <w:rsid w:val="006A6A79"/>
    <w:rsid w:val="006A7D54"/>
    <w:rsid w:val="006A7FE3"/>
    <w:rsid w:val="006B1441"/>
    <w:rsid w:val="006B1450"/>
    <w:rsid w:val="006B197D"/>
    <w:rsid w:val="006B323B"/>
    <w:rsid w:val="006B353A"/>
    <w:rsid w:val="006B39A6"/>
    <w:rsid w:val="006B3B6F"/>
    <w:rsid w:val="006B541A"/>
    <w:rsid w:val="006B5721"/>
    <w:rsid w:val="006B5917"/>
    <w:rsid w:val="006B5BC9"/>
    <w:rsid w:val="006B6C82"/>
    <w:rsid w:val="006C085A"/>
    <w:rsid w:val="006C0900"/>
    <w:rsid w:val="006C0A00"/>
    <w:rsid w:val="006C0F3B"/>
    <w:rsid w:val="006C1B45"/>
    <w:rsid w:val="006C207E"/>
    <w:rsid w:val="006C33BA"/>
    <w:rsid w:val="006C4AEC"/>
    <w:rsid w:val="006C4C80"/>
    <w:rsid w:val="006C5D5F"/>
    <w:rsid w:val="006C5FF2"/>
    <w:rsid w:val="006C6CF7"/>
    <w:rsid w:val="006C6F3C"/>
    <w:rsid w:val="006C767C"/>
    <w:rsid w:val="006C7F0E"/>
    <w:rsid w:val="006D0240"/>
    <w:rsid w:val="006D0593"/>
    <w:rsid w:val="006D0D7A"/>
    <w:rsid w:val="006D0F23"/>
    <w:rsid w:val="006D100C"/>
    <w:rsid w:val="006D12D1"/>
    <w:rsid w:val="006D2463"/>
    <w:rsid w:val="006D44DC"/>
    <w:rsid w:val="006D4A69"/>
    <w:rsid w:val="006D5729"/>
    <w:rsid w:val="006D6211"/>
    <w:rsid w:val="006D7F91"/>
    <w:rsid w:val="006E09D7"/>
    <w:rsid w:val="006E0B7F"/>
    <w:rsid w:val="006E0E77"/>
    <w:rsid w:val="006E0E84"/>
    <w:rsid w:val="006E12C9"/>
    <w:rsid w:val="006E22C3"/>
    <w:rsid w:val="006E24A9"/>
    <w:rsid w:val="006E2644"/>
    <w:rsid w:val="006E2671"/>
    <w:rsid w:val="006E2884"/>
    <w:rsid w:val="006E2B74"/>
    <w:rsid w:val="006E2D69"/>
    <w:rsid w:val="006E5800"/>
    <w:rsid w:val="006E5A7E"/>
    <w:rsid w:val="006E6220"/>
    <w:rsid w:val="006E67D2"/>
    <w:rsid w:val="006E692F"/>
    <w:rsid w:val="006E6E67"/>
    <w:rsid w:val="006E6FCD"/>
    <w:rsid w:val="006E7277"/>
    <w:rsid w:val="006F044F"/>
    <w:rsid w:val="006F0655"/>
    <w:rsid w:val="006F0B62"/>
    <w:rsid w:val="006F0FCA"/>
    <w:rsid w:val="006F1941"/>
    <w:rsid w:val="006F1E56"/>
    <w:rsid w:val="006F2AFB"/>
    <w:rsid w:val="006F3860"/>
    <w:rsid w:val="006F3DF8"/>
    <w:rsid w:val="006F3E59"/>
    <w:rsid w:val="006F41E2"/>
    <w:rsid w:val="006F4353"/>
    <w:rsid w:val="006F4D17"/>
    <w:rsid w:val="006F5ECD"/>
    <w:rsid w:val="006F6126"/>
    <w:rsid w:val="006F6609"/>
    <w:rsid w:val="006F742B"/>
    <w:rsid w:val="006F7D9F"/>
    <w:rsid w:val="006F7F93"/>
    <w:rsid w:val="00700270"/>
    <w:rsid w:val="00700643"/>
    <w:rsid w:val="007010FC"/>
    <w:rsid w:val="0070160F"/>
    <w:rsid w:val="00703078"/>
    <w:rsid w:val="00703E60"/>
    <w:rsid w:val="00704984"/>
    <w:rsid w:val="007049B8"/>
    <w:rsid w:val="007049C1"/>
    <w:rsid w:val="00704D07"/>
    <w:rsid w:val="00705284"/>
    <w:rsid w:val="00705936"/>
    <w:rsid w:val="00706CD0"/>
    <w:rsid w:val="00706D5B"/>
    <w:rsid w:val="00707AE1"/>
    <w:rsid w:val="00707D17"/>
    <w:rsid w:val="00710A5D"/>
    <w:rsid w:val="007122B6"/>
    <w:rsid w:val="007123A2"/>
    <w:rsid w:val="00712EB6"/>
    <w:rsid w:val="0071326D"/>
    <w:rsid w:val="00713546"/>
    <w:rsid w:val="0071410F"/>
    <w:rsid w:val="007144B8"/>
    <w:rsid w:val="007160FD"/>
    <w:rsid w:val="00716134"/>
    <w:rsid w:val="00717121"/>
    <w:rsid w:val="00717447"/>
    <w:rsid w:val="00721722"/>
    <w:rsid w:val="00721834"/>
    <w:rsid w:val="007222F3"/>
    <w:rsid w:val="00722BD2"/>
    <w:rsid w:val="00724ED0"/>
    <w:rsid w:val="00724ED8"/>
    <w:rsid w:val="007257D7"/>
    <w:rsid w:val="007267DF"/>
    <w:rsid w:val="00726CAD"/>
    <w:rsid w:val="007277F6"/>
    <w:rsid w:val="007279DC"/>
    <w:rsid w:val="007279F0"/>
    <w:rsid w:val="00727C6B"/>
    <w:rsid w:val="0073140E"/>
    <w:rsid w:val="00732329"/>
    <w:rsid w:val="00732F91"/>
    <w:rsid w:val="007334DC"/>
    <w:rsid w:val="00733997"/>
    <w:rsid w:val="00733DFC"/>
    <w:rsid w:val="00734822"/>
    <w:rsid w:val="0073538E"/>
    <w:rsid w:val="007363FA"/>
    <w:rsid w:val="00736BD3"/>
    <w:rsid w:val="0073751A"/>
    <w:rsid w:val="0073754D"/>
    <w:rsid w:val="00737885"/>
    <w:rsid w:val="007378DE"/>
    <w:rsid w:val="007379CF"/>
    <w:rsid w:val="00740348"/>
    <w:rsid w:val="007406FB"/>
    <w:rsid w:val="00740DE5"/>
    <w:rsid w:val="007428CF"/>
    <w:rsid w:val="00742C6D"/>
    <w:rsid w:val="00743025"/>
    <w:rsid w:val="0074324C"/>
    <w:rsid w:val="0074357F"/>
    <w:rsid w:val="0074384E"/>
    <w:rsid w:val="00744BE8"/>
    <w:rsid w:val="0074586C"/>
    <w:rsid w:val="00745D63"/>
    <w:rsid w:val="007462C9"/>
    <w:rsid w:val="007467E3"/>
    <w:rsid w:val="0074699C"/>
    <w:rsid w:val="007469F5"/>
    <w:rsid w:val="00750B04"/>
    <w:rsid w:val="00750B44"/>
    <w:rsid w:val="007517A7"/>
    <w:rsid w:val="00751F7B"/>
    <w:rsid w:val="007520AA"/>
    <w:rsid w:val="00752388"/>
    <w:rsid w:val="00753EBC"/>
    <w:rsid w:val="00753FDD"/>
    <w:rsid w:val="00754005"/>
    <w:rsid w:val="007549B4"/>
    <w:rsid w:val="00754F60"/>
    <w:rsid w:val="00755018"/>
    <w:rsid w:val="007559EE"/>
    <w:rsid w:val="007567EE"/>
    <w:rsid w:val="00757EE0"/>
    <w:rsid w:val="007613D5"/>
    <w:rsid w:val="007616E9"/>
    <w:rsid w:val="00761C76"/>
    <w:rsid w:val="00761ED5"/>
    <w:rsid w:val="00762A78"/>
    <w:rsid w:val="00762D11"/>
    <w:rsid w:val="00763A4D"/>
    <w:rsid w:val="00763D85"/>
    <w:rsid w:val="00763E95"/>
    <w:rsid w:val="00764B0C"/>
    <w:rsid w:val="00765415"/>
    <w:rsid w:val="007659AC"/>
    <w:rsid w:val="00765FE3"/>
    <w:rsid w:val="00766FDD"/>
    <w:rsid w:val="00770451"/>
    <w:rsid w:val="00770CA9"/>
    <w:rsid w:val="007713D8"/>
    <w:rsid w:val="00771498"/>
    <w:rsid w:val="00771551"/>
    <w:rsid w:val="00771AE7"/>
    <w:rsid w:val="00771E1B"/>
    <w:rsid w:val="007728E5"/>
    <w:rsid w:val="007732A3"/>
    <w:rsid w:val="007735DC"/>
    <w:rsid w:val="00773689"/>
    <w:rsid w:val="0077402F"/>
    <w:rsid w:val="00775A02"/>
    <w:rsid w:val="00775D58"/>
    <w:rsid w:val="00775E58"/>
    <w:rsid w:val="007763A1"/>
    <w:rsid w:val="00776C01"/>
    <w:rsid w:val="0077713F"/>
    <w:rsid w:val="00780495"/>
    <w:rsid w:val="00780D69"/>
    <w:rsid w:val="00780F49"/>
    <w:rsid w:val="007824E9"/>
    <w:rsid w:val="00782A8E"/>
    <w:rsid w:val="00782B1F"/>
    <w:rsid w:val="00784287"/>
    <w:rsid w:val="00784CDE"/>
    <w:rsid w:val="00784F5F"/>
    <w:rsid w:val="00785420"/>
    <w:rsid w:val="00785C7C"/>
    <w:rsid w:val="00785D74"/>
    <w:rsid w:val="00785EC5"/>
    <w:rsid w:val="0078621B"/>
    <w:rsid w:val="00786255"/>
    <w:rsid w:val="007864A2"/>
    <w:rsid w:val="00786CCD"/>
    <w:rsid w:val="0078754B"/>
    <w:rsid w:val="00790C0E"/>
    <w:rsid w:val="00791258"/>
    <w:rsid w:val="007916BA"/>
    <w:rsid w:val="0079262D"/>
    <w:rsid w:val="00792C1A"/>
    <w:rsid w:val="00792D08"/>
    <w:rsid w:val="00792FB6"/>
    <w:rsid w:val="00793762"/>
    <w:rsid w:val="00793B53"/>
    <w:rsid w:val="007944AE"/>
    <w:rsid w:val="00794F40"/>
    <w:rsid w:val="0079693F"/>
    <w:rsid w:val="00797B3D"/>
    <w:rsid w:val="007A0406"/>
    <w:rsid w:val="007A06D5"/>
    <w:rsid w:val="007A14B5"/>
    <w:rsid w:val="007A1ACB"/>
    <w:rsid w:val="007A1C90"/>
    <w:rsid w:val="007A29E0"/>
    <w:rsid w:val="007A389F"/>
    <w:rsid w:val="007A3DED"/>
    <w:rsid w:val="007A4EEF"/>
    <w:rsid w:val="007A5A96"/>
    <w:rsid w:val="007A60CB"/>
    <w:rsid w:val="007A6E3C"/>
    <w:rsid w:val="007A7319"/>
    <w:rsid w:val="007A78EF"/>
    <w:rsid w:val="007A7901"/>
    <w:rsid w:val="007A7B90"/>
    <w:rsid w:val="007B0843"/>
    <w:rsid w:val="007B0D81"/>
    <w:rsid w:val="007B1423"/>
    <w:rsid w:val="007B15A5"/>
    <w:rsid w:val="007B2047"/>
    <w:rsid w:val="007B241C"/>
    <w:rsid w:val="007B3580"/>
    <w:rsid w:val="007B3D3C"/>
    <w:rsid w:val="007B3DA6"/>
    <w:rsid w:val="007B3F25"/>
    <w:rsid w:val="007B498D"/>
    <w:rsid w:val="007B52A0"/>
    <w:rsid w:val="007B56CB"/>
    <w:rsid w:val="007B5CAD"/>
    <w:rsid w:val="007B68B4"/>
    <w:rsid w:val="007B6D24"/>
    <w:rsid w:val="007B6DB7"/>
    <w:rsid w:val="007B712C"/>
    <w:rsid w:val="007B785A"/>
    <w:rsid w:val="007B7A3D"/>
    <w:rsid w:val="007C09C9"/>
    <w:rsid w:val="007C10B8"/>
    <w:rsid w:val="007C1BEE"/>
    <w:rsid w:val="007C216D"/>
    <w:rsid w:val="007C375E"/>
    <w:rsid w:val="007C3B1D"/>
    <w:rsid w:val="007C3E71"/>
    <w:rsid w:val="007C5097"/>
    <w:rsid w:val="007C6C1B"/>
    <w:rsid w:val="007C786E"/>
    <w:rsid w:val="007D067C"/>
    <w:rsid w:val="007D1197"/>
    <w:rsid w:val="007D139C"/>
    <w:rsid w:val="007D17A1"/>
    <w:rsid w:val="007D1DD0"/>
    <w:rsid w:val="007D34F2"/>
    <w:rsid w:val="007D3516"/>
    <w:rsid w:val="007D39C7"/>
    <w:rsid w:val="007D471D"/>
    <w:rsid w:val="007D4955"/>
    <w:rsid w:val="007D5B4D"/>
    <w:rsid w:val="007D6A7A"/>
    <w:rsid w:val="007D6F89"/>
    <w:rsid w:val="007D70E0"/>
    <w:rsid w:val="007D7D38"/>
    <w:rsid w:val="007E064C"/>
    <w:rsid w:val="007E06BE"/>
    <w:rsid w:val="007E0C02"/>
    <w:rsid w:val="007E0C1D"/>
    <w:rsid w:val="007E0EC4"/>
    <w:rsid w:val="007E14CE"/>
    <w:rsid w:val="007E17D8"/>
    <w:rsid w:val="007E1AAD"/>
    <w:rsid w:val="007E20B9"/>
    <w:rsid w:val="007E38AE"/>
    <w:rsid w:val="007E50F0"/>
    <w:rsid w:val="007E678B"/>
    <w:rsid w:val="007E7730"/>
    <w:rsid w:val="007E7BDC"/>
    <w:rsid w:val="007F0834"/>
    <w:rsid w:val="007F1095"/>
    <w:rsid w:val="007F1B98"/>
    <w:rsid w:val="007F1DA4"/>
    <w:rsid w:val="007F2A74"/>
    <w:rsid w:val="007F32A1"/>
    <w:rsid w:val="007F400A"/>
    <w:rsid w:val="007F4178"/>
    <w:rsid w:val="007F5830"/>
    <w:rsid w:val="007F5A1D"/>
    <w:rsid w:val="007F5F40"/>
    <w:rsid w:val="007F6EFE"/>
    <w:rsid w:val="007F7BDC"/>
    <w:rsid w:val="007F7D56"/>
    <w:rsid w:val="00800366"/>
    <w:rsid w:val="008005AC"/>
    <w:rsid w:val="00800B9F"/>
    <w:rsid w:val="00801C68"/>
    <w:rsid w:val="00801D99"/>
    <w:rsid w:val="00801E16"/>
    <w:rsid w:val="00802079"/>
    <w:rsid w:val="00802683"/>
    <w:rsid w:val="00802B56"/>
    <w:rsid w:val="008049B1"/>
    <w:rsid w:val="008049E8"/>
    <w:rsid w:val="00804C8E"/>
    <w:rsid w:val="0080522C"/>
    <w:rsid w:val="0080611D"/>
    <w:rsid w:val="008068B7"/>
    <w:rsid w:val="00811B37"/>
    <w:rsid w:val="00811CBF"/>
    <w:rsid w:val="008122E0"/>
    <w:rsid w:val="00812EC9"/>
    <w:rsid w:val="00813989"/>
    <w:rsid w:val="008148B0"/>
    <w:rsid w:val="00814DF6"/>
    <w:rsid w:val="008156FC"/>
    <w:rsid w:val="008158AB"/>
    <w:rsid w:val="00816170"/>
    <w:rsid w:val="008162C3"/>
    <w:rsid w:val="0081664D"/>
    <w:rsid w:val="00817A07"/>
    <w:rsid w:val="00820CE3"/>
    <w:rsid w:val="00821226"/>
    <w:rsid w:val="008215AC"/>
    <w:rsid w:val="008215E5"/>
    <w:rsid w:val="00822225"/>
    <w:rsid w:val="00823225"/>
    <w:rsid w:val="008235C2"/>
    <w:rsid w:val="00823EB9"/>
    <w:rsid w:val="00823FE1"/>
    <w:rsid w:val="0082439D"/>
    <w:rsid w:val="008249F7"/>
    <w:rsid w:val="008257AE"/>
    <w:rsid w:val="008258FF"/>
    <w:rsid w:val="0082593F"/>
    <w:rsid w:val="00825EB2"/>
    <w:rsid w:val="00826EA2"/>
    <w:rsid w:val="00826F72"/>
    <w:rsid w:val="0082707C"/>
    <w:rsid w:val="00827483"/>
    <w:rsid w:val="008275C5"/>
    <w:rsid w:val="00830921"/>
    <w:rsid w:val="00830E38"/>
    <w:rsid w:val="00831146"/>
    <w:rsid w:val="008321F8"/>
    <w:rsid w:val="00832AFB"/>
    <w:rsid w:val="00832CC6"/>
    <w:rsid w:val="00832E29"/>
    <w:rsid w:val="00834CCC"/>
    <w:rsid w:val="00834E15"/>
    <w:rsid w:val="00835693"/>
    <w:rsid w:val="00835719"/>
    <w:rsid w:val="0083626A"/>
    <w:rsid w:val="00836982"/>
    <w:rsid w:val="00836CF8"/>
    <w:rsid w:val="0083701C"/>
    <w:rsid w:val="00837F91"/>
    <w:rsid w:val="00840B72"/>
    <w:rsid w:val="00840D35"/>
    <w:rsid w:val="00841295"/>
    <w:rsid w:val="0084236C"/>
    <w:rsid w:val="00842C55"/>
    <w:rsid w:val="008431E2"/>
    <w:rsid w:val="0084336C"/>
    <w:rsid w:val="00843390"/>
    <w:rsid w:val="00843E82"/>
    <w:rsid w:val="0084402F"/>
    <w:rsid w:val="0084408E"/>
    <w:rsid w:val="008443F6"/>
    <w:rsid w:val="00844C8B"/>
    <w:rsid w:val="00844C9C"/>
    <w:rsid w:val="00845569"/>
    <w:rsid w:val="00846D53"/>
    <w:rsid w:val="00847129"/>
    <w:rsid w:val="008479E6"/>
    <w:rsid w:val="00850575"/>
    <w:rsid w:val="00851EA1"/>
    <w:rsid w:val="0085243C"/>
    <w:rsid w:val="008540C8"/>
    <w:rsid w:val="00854665"/>
    <w:rsid w:val="00854CDA"/>
    <w:rsid w:val="00854CF5"/>
    <w:rsid w:val="0085526C"/>
    <w:rsid w:val="00856147"/>
    <w:rsid w:val="0085628C"/>
    <w:rsid w:val="00856848"/>
    <w:rsid w:val="00856F9D"/>
    <w:rsid w:val="008572B9"/>
    <w:rsid w:val="00857A70"/>
    <w:rsid w:val="0086064D"/>
    <w:rsid w:val="00860FE4"/>
    <w:rsid w:val="00861018"/>
    <w:rsid w:val="008615A8"/>
    <w:rsid w:val="00861CE4"/>
    <w:rsid w:val="00862BA4"/>
    <w:rsid w:val="00863125"/>
    <w:rsid w:val="00863AB1"/>
    <w:rsid w:val="00863FF2"/>
    <w:rsid w:val="008646E9"/>
    <w:rsid w:val="00864ADB"/>
    <w:rsid w:val="00864F59"/>
    <w:rsid w:val="0086515D"/>
    <w:rsid w:val="00865355"/>
    <w:rsid w:val="00866326"/>
    <w:rsid w:val="0086660A"/>
    <w:rsid w:val="0086728E"/>
    <w:rsid w:val="00870525"/>
    <w:rsid w:val="00870A4A"/>
    <w:rsid w:val="00870D76"/>
    <w:rsid w:val="00871362"/>
    <w:rsid w:val="008714AA"/>
    <w:rsid w:val="00871641"/>
    <w:rsid w:val="00872612"/>
    <w:rsid w:val="00872DBA"/>
    <w:rsid w:val="008748C8"/>
    <w:rsid w:val="0087531F"/>
    <w:rsid w:val="008758E2"/>
    <w:rsid w:val="008763BD"/>
    <w:rsid w:val="00876B69"/>
    <w:rsid w:val="00876F86"/>
    <w:rsid w:val="00877107"/>
    <w:rsid w:val="00877A2A"/>
    <w:rsid w:val="00877CD2"/>
    <w:rsid w:val="00877D23"/>
    <w:rsid w:val="0088007D"/>
    <w:rsid w:val="00880289"/>
    <w:rsid w:val="00881C3B"/>
    <w:rsid w:val="00883529"/>
    <w:rsid w:val="00883818"/>
    <w:rsid w:val="00884521"/>
    <w:rsid w:val="00886694"/>
    <w:rsid w:val="00886731"/>
    <w:rsid w:val="00886858"/>
    <w:rsid w:val="008874E2"/>
    <w:rsid w:val="00887BD0"/>
    <w:rsid w:val="0089061B"/>
    <w:rsid w:val="00891667"/>
    <w:rsid w:val="00892C9E"/>
    <w:rsid w:val="00892ECF"/>
    <w:rsid w:val="00893226"/>
    <w:rsid w:val="008954B7"/>
    <w:rsid w:val="008957F8"/>
    <w:rsid w:val="00895B63"/>
    <w:rsid w:val="00896309"/>
    <w:rsid w:val="00896572"/>
    <w:rsid w:val="00896CB4"/>
    <w:rsid w:val="00897F01"/>
    <w:rsid w:val="008A0531"/>
    <w:rsid w:val="008A0CE5"/>
    <w:rsid w:val="008A1042"/>
    <w:rsid w:val="008A112F"/>
    <w:rsid w:val="008A12B5"/>
    <w:rsid w:val="008A1493"/>
    <w:rsid w:val="008A22A6"/>
    <w:rsid w:val="008A2512"/>
    <w:rsid w:val="008A31A5"/>
    <w:rsid w:val="008A3FF2"/>
    <w:rsid w:val="008A451B"/>
    <w:rsid w:val="008A5461"/>
    <w:rsid w:val="008A5824"/>
    <w:rsid w:val="008A65E1"/>
    <w:rsid w:val="008A6919"/>
    <w:rsid w:val="008B098A"/>
    <w:rsid w:val="008B1088"/>
    <w:rsid w:val="008B1A9C"/>
    <w:rsid w:val="008B1F10"/>
    <w:rsid w:val="008B270E"/>
    <w:rsid w:val="008B2853"/>
    <w:rsid w:val="008B29C6"/>
    <w:rsid w:val="008B3530"/>
    <w:rsid w:val="008B3C6D"/>
    <w:rsid w:val="008B3C8B"/>
    <w:rsid w:val="008B57F5"/>
    <w:rsid w:val="008B67B3"/>
    <w:rsid w:val="008B6E9C"/>
    <w:rsid w:val="008B7647"/>
    <w:rsid w:val="008B78BF"/>
    <w:rsid w:val="008B7E30"/>
    <w:rsid w:val="008C1975"/>
    <w:rsid w:val="008C1BCF"/>
    <w:rsid w:val="008C2421"/>
    <w:rsid w:val="008C24CC"/>
    <w:rsid w:val="008C2765"/>
    <w:rsid w:val="008C3117"/>
    <w:rsid w:val="008C327F"/>
    <w:rsid w:val="008C3396"/>
    <w:rsid w:val="008C3466"/>
    <w:rsid w:val="008C36EA"/>
    <w:rsid w:val="008C371C"/>
    <w:rsid w:val="008C3A2E"/>
    <w:rsid w:val="008C4ACA"/>
    <w:rsid w:val="008C6353"/>
    <w:rsid w:val="008C67C3"/>
    <w:rsid w:val="008C67E3"/>
    <w:rsid w:val="008C6924"/>
    <w:rsid w:val="008C7C12"/>
    <w:rsid w:val="008D0505"/>
    <w:rsid w:val="008D0540"/>
    <w:rsid w:val="008D07D1"/>
    <w:rsid w:val="008D0E47"/>
    <w:rsid w:val="008D1B4D"/>
    <w:rsid w:val="008D26D4"/>
    <w:rsid w:val="008D2ED6"/>
    <w:rsid w:val="008D6320"/>
    <w:rsid w:val="008D647B"/>
    <w:rsid w:val="008D69BB"/>
    <w:rsid w:val="008D6C49"/>
    <w:rsid w:val="008D77BA"/>
    <w:rsid w:val="008E0262"/>
    <w:rsid w:val="008E1431"/>
    <w:rsid w:val="008E2754"/>
    <w:rsid w:val="008E2D1A"/>
    <w:rsid w:val="008E2EBA"/>
    <w:rsid w:val="008E3EB8"/>
    <w:rsid w:val="008E4690"/>
    <w:rsid w:val="008E4B03"/>
    <w:rsid w:val="008E53A9"/>
    <w:rsid w:val="008E54A7"/>
    <w:rsid w:val="008E57CD"/>
    <w:rsid w:val="008E6028"/>
    <w:rsid w:val="008E69B7"/>
    <w:rsid w:val="008E6E94"/>
    <w:rsid w:val="008E7362"/>
    <w:rsid w:val="008E74E7"/>
    <w:rsid w:val="008E7793"/>
    <w:rsid w:val="008F0252"/>
    <w:rsid w:val="008F027C"/>
    <w:rsid w:val="008F123E"/>
    <w:rsid w:val="008F1630"/>
    <w:rsid w:val="008F1CD2"/>
    <w:rsid w:val="008F1E27"/>
    <w:rsid w:val="008F20B6"/>
    <w:rsid w:val="008F2DF5"/>
    <w:rsid w:val="008F32C0"/>
    <w:rsid w:val="008F34D3"/>
    <w:rsid w:val="008F3657"/>
    <w:rsid w:val="008F44CD"/>
    <w:rsid w:val="008F48C8"/>
    <w:rsid w:val="008F513D"/>
    <w:rsid w:val="008F5D57"/>
    <w:rsid w:val="008F747C"/>
    <w:rsid w:val="008F76CB"/>
    <w:rsid w:val="008F7A2F"/>
    <w:rsid w:val="008F7B40"/>
    <w:rsid w:val="008F7C3A"/>
    <w:rsid w:val="009006FB"/>
    <w:rsid w:val="009012AD"/>
    <w:rsid w:val="009014E3"/>
    <w:rsid w:val="009015B3"/>
    <w:rsid w:val="0090190F"/>
    <w:rsid w:val="0090257C"/>
    <w:rsid w:val="009026ED"/>
    <w:rsid w:val="009029B4"/>
    <w:rsid w:val="00903747"/>
    <w:rsid w:val="00904278"/>
    <w:rsid w:val="00904597"/>
    <w:rsid w:val="009048C2"/>
    <w:rsid w:val="00905148"/>
    <w:rsid w:val="009052C8"/>
    <w:rsid w:val="00905667"/>
    <w:rsid w:val="00905B99"/>
    <w:rsid w:val="00905D02"/>
    <w:rsid w:val="00906B0E"/>
    <w:rsid w:val="00907FB4"/>
    <w:rsid w:val="00910167"/>
    <w:rsid w:val="00910D2C"/>
    <w:rsid w:val="009118B8"/>
    <w:rsid w:val="0091231B"/>
    <w:rsid w:val="0091355C"/>
    <w:rsid w:val="00914313"/>
    <w:rsid w:val="00914A66"/>
    <w:rsid w:val="00914EFD"/>
    <w:rsid w:val="00914FD9"/>
    <w:rsid w:val="009150FD"/>
    <w:rsid w:val="009155B0"/>
    <w:rsid w:val="00915AF6"/>
    <w:rsid w:val="00916363"/>
    <w:rsid w:val="00917607"/>
    <w:rsid w:val="0091769C"/>
    <w:rsid w:val="00917C19"/>
    <w:rsid w:val="009208D1"/>
    <w:rsid w:val="0092241E"/>
    <w:rsid w:val="00922B49"/>
    <w:rsid w:val="00922FC6"/>
    <w:rsid w:val="00925589"/>
    <w:rsid w:val="00925C3B"/>
    <w:rsid w:val="00925EA5"/>
    <w:rsid w:val="00925EC1"/>
    <w:rsid w:val="00925F53"/>
    <w:rsid w:val="00926FEC"/>
    <w:rsid w:val="009278FE"/>
    <w:rsid w:val="00927A75"/>
    <w:rsid w:val="00930C2D"/>
    <w:rsid w:val="009314C6"/>
    <w:rsid w:val="0093259C"/>
    <w:rsid w:val="009328E0"/>
    <w:rsid w:val="00932F1F"/>
    <w:rsid w:val="00933C2A"/>
    <w:rsid w:val="009360AA"/>
    <w:rsid w:val="009360D9"/>
    <w:rsid w:val="00936789"/>
    <w:rsid w:val="0093695D"/>
    <w:rsid w:val="009408E3"/>
    <w:rsid w:val="0094193D"/>
    <w:rsid w:val="00941B57"/>
    <w:rsid w:val="00942694"/>
    <w:rsid w:val="009426EF"/>
    <w:rsid w:val="00944248"/>
    <w:rsid w:val="00944C9A"/>
    <w:rsid w:val="0094500E"/>
    <w:rsid w:val="00945890"/>
    <w:rsid w:val="0094657B"/>
    <w:rsid w:val="00946B37"/>
    <w:rsid w:val="00946DE5"/>
    <w:rsid w:val="00947B2B"/>
    <w:rsid w:val="009500E1"/>
    <w:rsid w:val="00950112"/>
    <w:rsid w:val="0095030F"/>
    <w:rsid w:val="00950A2E"/>
    <w:rsid w:val="009514D9"/>
    <w:rsid w:val="00952576"/>
    <w:rsid w:val="009534CE"/>
    <w:rsid w:val="00954A5C"/>
    <w:rsid w:val="00954C47"/>
    <w:rsid w:val="00955252"/>
    <w:rsid w:val="0095561E"/>
    <w:rsid w:val="009558AA"/>
    <w:rsid w:val="0095685B"/>
    <w:rsid w:val="009568BA"/>
    <w:rsid w:val="0095700E"/>
    <w:rsid w:val="00957094"/>
    <w:rsid w:val="0095785D"/>
    <w:rsid w:val="00957AFC"/>
    <w:rsid w:val="00957F5C"/>
    <w:rsid w:val="00960CF0"/>
    <w:rsid w:val="00960F5E"/>
    <w:rsid w:val="0096107E"/>
    <w:rsid w:val="009610A6"/>
    <w:rsid w:val="00961517"/>
    <w:rsid w:val="00961563"/>
    <w:rsid w:val="009617D2"/>
    <w:rsid w:val="00961F63"/>
    <w:rsid w:val="009624A5"/>
    <w:rsid w:val="009629AC"/>
    <w:rsid w:val="009634D4"/>
    <w:rsid w:val="00963941"/>
    <w:rsid w:val="0096415B"/>
    <w:rsid w:val="0096453D"/>
    <w:rsid w:val="00964A87"/>
    <w:rsid w:val="00964DC9"/>
    <w:rsid w:val="009666CD"/>
    <w:rsid w:val="0096698D"/>
    <w:rsid w:val="009678FC"/>
    <w:rsid w:val="00967C4D"/>
    <w:rsid w:val="009705DA"/>
    <w:rsid w:val="00970E6A"/>
    <w:rsid w:val="0097266C"/>
    <w:rsid w:val="00972898"/>
    <w:rsid w:val="00972B37"/>
    <w:rsid w:val="00974923"/>
    <w:rsid w:val="0097657B"/>
    <w:rsid w:val="00977136"/>
    <w:rsid w:val="009773F9"/>
    <w:rsid w:val="009778A6"/>
    <w:rsid w:val="00977DD9"/>
    <w:rsid w:val="009803B8"/>
    <w:rsid w:val="00981670"/>
    <w:rsid w:val="00981D35"/>
    <w:rsid w:val="009825E2"/>
    <w:rsid w:val="009827BF"/>
    <w:rsid w:val="00982FAC"/>
    <w:rsid w:val="009832D1"/>
    <w:rsid w:val="009839FF"/>
    <w:rsid w:val="00983C06"/>
    <w:rsid w:val="0098426B"/>
    <w:rsid w:val="00984995"/>
    <w:rsid w:val="00984A2E"/>
    <w:rsid w:val="00984CFA"/>
    <w:rsid w:val="00984E26"/>
    <w:rsid w:val="009850D2"/>
    <w:rsid w:val="00985695"/>
    <w:rsid w:val="00985ACF"/>
    <w:rsid w:val="0098629A"/>
    <w:rsid w:val="00986731"/>
    <w:rsid w:val="00986AF4"/>
    <w:rsid w:val="00986F08"/>
    <w:rsid w:val="009872A4"/>
    <w:rsid w:val="009904BF"/>
    <w:rsid w:val="00990A87"/>
    <w:rsid w:val="00990CA2"/>
    <w:rsid w:val="00990DBE"/>
    <w:rsid w:val="00990E6A"/>
    <w:rsid w:val="00991534"/>
    <w:rsid w:val="00991779"/>
    <w:rsid w:val="00992035"/>
    <w:rsid w:val="00992315"/>
    <w:rsid w:val="00992720"/>
    <w:rsid w:val="00992961"/>
    <w:rsid w:val="00992BB3"/>
    <w:rsid w:val="00992EBC"/>
    <w:rsid w:val="009935B0"/>
    <w:rsid w:val="00993953"/>
    <w:rsid w:val="00993C9E"/>
    <w:rsid w:val="00994EDF"/>
    <w:rsid w:val="00995F6B"/>
    <w:rsid w:val="009968E0"/>
    <w:rsid w:val="00996CFF"/>
    <w:rsid w:val="00997AC7"/>
    <w:rsid w:val="009A0995"/>
    <w:rsid w:val="009A122A"/>
    <w:rsid w:val="009A1799"/>
    <w:rsid w:val="009A183D"/>
    <w:rsid w:val="009A2007"/>
    <w:rsid w:val="009A24C6"/>
    <w:rsid w:val="009A3139"/>
    <w:rsid w:val="009A32F2"/>
    <w:rsid w:val="009A3A45"/>
    <w:rsid w:val="009A413B"/>
    <w:rsid w:val="009A4281"/>
    <w:rsid w:val="009A42CA"/>
    <w:rsid w:val="009A42CE"/>
    <w:rsid w:val="009A434A"/>
    <w:rsid w:val="009A4A25"/>
    <w:rsid w:val="009A4DE3"/>
    <w:rsid w:val="009A511E"/>
    <w:rsid w:val="009A5A88"/>
    <w:rsid w:val="009A5C2B"/>
    <w:rsid w:val="009A6BE4"/>
    <w:rsid w:val="009A7C48"/>
    <w:rsid w:val="009B0142"/>
    <w:rsid w:val="009B0928"/>
    <w:rsid w:val="009B1542"/>
    <w:rsid w:val="009B2C71"/>
    <w:rsid w:val="009B2EE3"/>
    <w:rsid w:val="009B4144"/>
    <w:rsid w:val="009B4763"/>
    <w:rsid w:val="009B489F"/>
    <w:rsid w:val="009B4976"/>
    <w:rsid w:val="009B5660"/>
    <w:rsid w:val="009B6C7D"/>
    <w:rsid w:val="009B6D6C"/>
    <w:rsid w:val="009C0166"/>
    <w:rsid w:val="009C0779"/>
    <w:rsid w:val="009C17A0"/>
    <w:rsid w:val="009C25F6"/>
    <w:rsid w:val="009C3436"/>
    <w:rsid w:val="009C455C"/>
    <w:rsid w:val="009C4914"/>
    <w:rsid w:val="009C5966"/>
    <w:rsid w:val="009C59D8"/>
    <w:rsid w:val="009C5D15"/>
    <w:rsid w:val="009C6185"/>
    <w:rsid w:val="009C61B5"/>
    <w:rsid w:val="009C61E4"/>
    <w:rsid w:val="009C6521"/>
    <w:rsid w:val="009C6C1A"/>
    <w:rsid w:val="009C773E"/>
    <w:rsid w:val="009C7A8B"/>
    <w:rsid w:val="009C7C12"/>
    <w:rsid w:val="009D061D"/>
    <w:rsid w:val="009D101E"/>
    <w:rsid w:val="009D2805"/>
    <w:rsid w:val="009D2AB3"/>
    <w:rsid w:val="009D361C"/>
    <w:rsid w:val="009D4425"/>
    <w:rsid w:val="009D483A"/>
    <w:rsid w:val="009D4C31"/>
    <w:rsid w:val="009D4EFE"/>
    <w:rsid w:val="009D52D2"/>
    <w:rsid w:val="009D54F3"/>
    <w:rsid w:val="009D5D99"/>
    <w:rsid w:val="009D618B"/>
    <w:rsid w:val="009D61AA"/>
    <w:rsid w:val="009D7328"/>
    <w:rsid w:val="009E23A7"/>
    <w:rsid w:val="009E24A3"/>
    <w:rsid w:val="009E33EB"/>
    <w:rsid w:val="009E344D"/>
    <w:rsid w:val="009E4140"/>
    <w:rsid w:val="009E42CB"/>
    <w:rsid w:val="009E4AA5"/>
    <w:rsid w:val="009F11D5"/>
    <w:rsid w:val="009F1CFE"/>
    <w:rsid w:val="009F1FAE"/>
    <w:rsid w:val="009F2784"/>
    <w:rsid w:val="009F2E82"/>
    <w:rsid w:val="009F3D95"/>
    <w:rsid w:val="009F44FA"/>
    <w:rsid w:val="009F65C1"/>
    <w:rsid w:val="009F67BC"/>
    <w:rsid w:val="009F7921"/>
    <w:rsid w:val="009F7FD2"/>
    <w:rsid w:val="00A00532"/>
    <w:rsid w:val="00A0064D"/>
    <w:rsid w:val="00A00A09"/>
    <w:rsid w:val="00A017ED"/>
    <w:rsid w:val="00A01EA5"/>
    <w:rsid w:val="00A03784"/>
    <w:rsid w:val="00A03921"/>
    <w:rsid w:val="00A059FA"/>
    <w:rsid w:val="00A0767F"/>
    <w:rsid w:val="00A078D1"/>
    <w:rsid w:val="00A11531"/>
    <w:rsid w:val="00A11A69"/>
    <w:rsid w:val="00A11D0F"/>
    <w:rsid w:val="00A11E64"/>
    <w:rsid w:val="00A12362"/>
    <w:rsid w:val="00A13E1D"/>
    <w:rsid w:val="00A13F59"/>
    <w:rsid w:val="00A14417"/>
    <w:rsid w:val="00A15227"/>
    <w:rsid w:val="00A1595F"/>
    <w:rsid w:val="00A15DA7"/>
    <w:rsid w:val="00A16402"/>
    <w:rsid w:val="00A166AE"/>
    <w:rsid w:val="00A16C2F"/>
    <w:rsid w:val="00A1708A"/>
    <w:rsid w:val="00A17399"/>
    <w:rsid w:val="00A17DBD"/>
    <w:rsid w:val="00A2055F"/>
    <w:rsid w:val="00A223E4"/>
    <w:rsid w:val="00A226D2"/>
    <w:rsid w:val="00A23D27"/>
    <w:rsid w:val="00A24877"/>
    <w:rsid w:val="00A24AAC"/>
    <w:rsid w:val="00A24F35"/>
    <w:rsid w:val="00A25EEE"/>
    <w:rsid w:val="00A261DC"/>
    <w:rsid w:val="00A275D7"/>
    <w:rsid w:val="00A30922"/>
    <w:rsid w:val="00A311E8"/>
    <w:rsid w:val="00A31468"/>
    <w:rsid w:val="00A3302D"/>
    <w:rsid w:val="00A3346F"/>
    <w:rsid w:val="00A33921"/>
    <w:rsid w:val="00A34B3A"/>
    <w:rsid w:val="00A355BB"/>
    <w:rsid w:val="00A35765"/>
    <w:rsid w:val="00A358A2"/>
    <w:rsid w:val="00A358CC"/>
    <w:rsid w:val="00A35DAF"/>
    <w:rsid w:val="00A35E7D"/>
    <w:rsid w:val="00A36688"/>
    <w:rsid w:val="00A36E27"/>
    <w:rsid w:val="00A376E0"/>
    <w:rsid w:val="00A37AAE"/>
    <w:rsid w:val="00A40637"/>
    <w:rsid w:val="00A4075A"/>
    <w:rsid w:val="00A407F5"/>
    <w:rsid w:val="00A41C37"/>
    <w:rsid w:val="00A41D16"/>
    <w:rsid w:val="00A42345"/>
    <w:rsid w:val="00A4279F"/>
    <w:rsid w:val="00A44C7C"/>
    <w:rsid w:val="00A45760"/>
    <w:rsid w:val="00A45AF2"/>
    <w:rsid w:val="00A45B5C"/>
    <w:rsid w:val="00A45FB1"/>
    <w:rsid w:val="00A472A6"/>
    <w:rsid w:val="00A47D4F"/>
    <w:rsid w:val="00A47F1C"/>
    <w:rsid w:val="00A50BBA"/>
    <w:rsid w:val="00A50D69"/>
    <w:rsid w:val="00A512C1"/>
    <w:rsid w:val="00A51D06"/>
    <w:rsid w:val="00A52190"/>
    <w:rsid w:val="00A523C4"/>
    <w:rsid w:val="00A52AF8"/>
    <w:rsid w:val="00A52B8D"/>
    <w:rsid w:val="00A52DFD"/>
    <w:rsid w:val="00A53180"/>
    <w:rsid w:val="00A54382"/>
    <w:rsid w:val="00A550E0"/>
    <w:rsid w:val="00A5573E"/>
    <w:rsid w:val="00A56016"/>
    <w:rsid w:val="00A5654E"/>
    <w:rsid w:val="00A56784"/>
    <w:rsid w:val="00A57816"/>
    <w:rsid w:val="00A57A43"/>
    <w:rsid w:val="00A605C7"/>
    <w:rsid w:val="00A60A17"/>
    <w:rsid w:val="00A60A54"/>
    <w:rsid w:val="00A62BCE"/>
    <w:rsid w:val="00A63003"/>
    <w:rsid w:val="00A655E5"/>
    <w:rsid w:val="00A65E91"/>
    <w:rsid w:val="00A66204"/>
    <w:rsid w:val="00A662C0"/>
    <w:rsid w:val="00A66E63"/>
    <w:rsid w:val="00A66E64"/>
    <w:rsid w:val="00A672FD"/>
    <w:rsid w:val="00A67AA1"/>
    <w:rsid w:val="00A67D45"/>
    <w:rsid w:val="00A7076A"/>
    <w:rsid w:val="00A70ACD"/>
    <w:rsid w:val="00A71260"/>
    <w:rsid w:val="00A7191B"/>
    <w:rsid w:val="00A71B68"/>
    <w:rsid w:val="00A72042"/>
    <w:rsid w:val="00A727EC"/>
    <w:rsid w:val="00A72F65"/>
    <w:rsid w:val="00A73406"/>
    <w:rsid w:val="00A73BD6"/>
    <w:rsid w:val="00A74197"/>
    <w:rsid w:val="00A74676"/>
    <w:rsid w:val="00A758DD"/>
    <w:rsid w:val="00A767EC"/>
    <w:rsid w:val="00A76B56"/>
    <w:rsid w:val="00A77006"/>
    <w:rsid w:val="00A77255"/>
    <w:rsid w:val="00A77A20"/>
    <w:rsid w:val="00A77BB9"/>
    <w:rsid w:val="00A80D5F"/>
    <w:rsid w:val="00A81D64"/>
    <w:rsid w:val="00A821C3"/>
    <w:rsid w:val="00A8262D"/>
    <w:rsid w:val="00A8296B"/>
    <w:rsid w:val="00A82C05"/>
    <w:rsid w:val="00A834FA"/>
    <w:rsid w:val="00A83D7A"/>
    <w:rsid w:val="00A84DAF"/>
    <w:rsid w:val="00A850DD"/>
    <w:rsid w:val="00A851D4"/>
    <w:rsid w:val="00A85486"/>
    <w:rsid w:val="00A8591E"/>
    <w:rsid w:val="00A86050"/>
    <w:rsid w:val="00A87A2A"/>
    <w:rsid w:val="00A87D76"/>
    <w:rsid w:val="00A90011"/>
    <w:rsid w:val="00A90319"/>
    <w:rsid w:val="00A90B44"/>
    <w:rsid w:val="00A93F0F"/>
    <w:rsid w:val="00A9408E"/>
    <w:rsid w:val="00A9464E"/>
    <w:rsid w:val="00A94786"/>
    <w:rsid w:val="00A9490D"/>
    <w:rsid w:val="00A94F41"/>
    <w:rsid w:val="00A958BB"/>
    <w:rsid w:val="00A95B09"/>
    <w:rsid w:val="00A96384"/>
    <w:rsid w:val="00A96CB5"/>
    <w:rsid w:val="00A96D3F"/>
    <w:rsid w:val="00A97737"/>
    <w:rsid w:val="00A977B8"/>
    <w:rsid w:val="00AA0079"/>
    <w:rsid w:val="00AA01AE"/>
    <w:rsid w:val="00AA0667"/>
    <w:rsid w:val="00AA0C6A"/>
    <w:rsid w:val="00AA1FCE"/>
    <w:rsid w:val="00AA2297"/>
    <w:rsid w:val="00AA2F58"/>
    <w:rsid w:val="00AA39D0"/>
    <w:rsid w:val="00AA3E83"/>
    <w:rsid w:val="00AA54F9"/>
    <w:rsid w:val="00AA5909"/>
    <w:rsid w:val="00AA6134"/>
    <w:rsid w:val="00AA6DFE"/>
    <w:rsid w:val="00AA6E0B"/>
    <w:rsid w:val="00AB09A4"/>
    <w:rsid w:val="00AB0B81"/>
    <w:rsid w:val="00AB0C93"/>
    <w:rsid w:val="00AB1CBF"/>
    <w:rsid w:val="00AB1CCD"/>
    <w:rsid w:val="00AB1D87"/>
    <w:rsid w:val="00AB254F"/>
    <w:rsid w:val="00AB2CDD"/>
    <w:rsid w:val="00AB2F35"/>
    <w:rsid w:val="00AB4A06"/>
    <w:rsid w:val="00AB4BEB"/>
    <w:rsid w:val="00AB4ECA"/>
    <w:rsid w:val="00AB4EFB"/>
    <w:rsid w:val="00AB5077"/>
    <w:rsid w:val="00AB5CA2"/>
    <w:rsid w:val="00AC0209"/>
    <w:rsid w:val="00AC0306"/>
    <w:rsid w:val="00AC07CA"/>
    <w:rsid w:val="00AC08F8"/>
    <w:rsid w:val="00AC0CFE"/>
    <w:rsid w:val="00AC172C"/>
    <w:rsid w:val="00AC18EC"/>
    <w:rsid w:val="00AC27F7"/>
    <w:rsid w:val="00AC30DE"/>
    <w:rsid w:val="00AC3478"/>
    <w:rsid w:val="00AC36B7"/>
    <w:rsid w:val="00AC40CC"/>
    <w:rsid w:val="00AC47CC"/>
    <w:rsid w:val="00AC54BF"/>
    <w:rsid w:val="00AC641F"/>
    <w:rsid w:val="00AC6B20"/>
    <w:rsid w:val="00AC7738"/>
    <w:rsid w:val="00AD0BCE"/>
    <w:rsid w:val="00AD1B49"/>
    <w:rsid w:val="00AD1B59"/>
    <w:rsid w:val="00AD1F1D"/>
    <w:rsid w:val="00AD27BA"/>
    <w:rsid w:val="00AD2CF8"/>
    <w:rsid w:val="00AD2E06"/>
    <w:rsid w:val="00AD3135"/>
    <w:rsid w:val="00AD4825"/>
    <w:rsid w:val="00AD4DA4"/>
    <w:rsid w:val="00AD5517"/>
    <w:rsid w:val="00AD638B"/>
    <w:rsid w:val="00AD694A"/>
    <w:rsid w:val="00AD6AC3"/>
    <w:rsid w:val="00AD723B"/>
    <w:rsid w:val="00AD7367"/>
    <w:rsid w:val="00AD7AE1"/>
    <w:rsid w:val="00AE14CF"/>
    <w:rsid w:val="00AE173B"/>
    <w:rsid w:val="00AE1C66"/>
    <w:rsid w:val="00AE2AF3"/>
    <w:rsid w:val="00AE2B1E"/>
    <w:rsid w:val="00AE33C0"/>
    <w:rsid w:val="00AE3693"/>
    <w:rsid w:val="00AE40E6"/>
    <w:rsid w:val="00AE42B5"/>
    <w:rsid w:val="00AE4581"/>
    <w:rsid w:val="00AE4EE7"/>
    <w:rsid w:val="00AE5C50"/>
    <w:rsid w:val="00AE6C3D"/>
    <w:rsid w:val="00AE6E4A"/>
    <w:rsid w:val="00AE7A03"/>
    <w:rsid w:val="00AF05F3"/>
    <w:rsid w:val="00AF0877"/>
    <w:rsid w:val="00AF0AD4"/>
    <w:rsid w:val="00AF0E10"/>
    <w:rsid w:val="00AF1B68"/>
    <w:rsid w:val="00AF22DD"/>
    <w:rsid w:val="00AF237D"/>
    <w:rsid w:val="00AF2D9C"/>
    <w:rsid w:val="00AF2F7F"/>
    <w:rsid w:val="00AF30A6"/>
    <w:rsid w:val="00AF35B6"/>
    <w:rsid w:val="00AF3B7C"/>
    <w:rsid w:val="00AF4308"/>
    <w:rsid w:val="00AF457C"/>
    <w:rsid w:val="00AF518C"/>
    <w:rsid w:val="00AF53D0"/>
    <w:rsid w:val="00AF6B89"/>
    <w:rsid w:val="00AF6F41"/>
    <w:rsid w:val="00AF7626"/>
    <w:rsid w:val="00AF762F"/>
    <w:rsid w:val="00B00A7C"/>
    <w:rsid w:val="00B016F9"/>
    <w:rsid w:val="00B01814"/>
    <w:rsid w:val="00B018B7"/>
    <w:rsid w:val="00B01A8C"/>
    <w:rsid w:val="00B034ED"/>
    <w:rsid w:val="00B035D9"/>
    <w:rsid w:val="00B03A5D"/>
    <w:rsid w:val="00B03E1A"/>
    <w:rsid w:val="00B0407C"/>
    <w:rsid w:val="00B05003"/>
    <w:rsid w:val="00B05211"/>
    <w:rsid w:val="00B052C9"/>
    <w:rsid w:val="00B05E76"/>
    <w:rsid w:val="00B06455"/>
    <w:rsid w:val="00B06863"/>
    <w:rsid w:val="00B06925"/>
    <w:rsid w:val="00B06D67"/>
    <w:rsid w:val="00B0757A"/>
    <w:rsid w:val="00B078E9"/>
    <w:rsid w:val="00B100F1"/>
    <w:rsid w:val="00B10256"/>
    <w:rsid w:val="00B10319"/>
    <w:rsid w:val="00B10513"/>
    <w:rsid w:val="00B106C6"/>
    <w:rsid w:val="00B1155E"/>
    <w:rsid w:val="00B11C54"/>
    <w:rsid w:val="00B11FF2"/>
    <w:rsid w:val="00B124BD"/>
    <w:rsid w:val="00B13382"/>
    <w:rsid w:val="00B13F3B"/>
    <w:rsid w:val="00B14F66"/>
    <w:rsid w:val="00B154D6"/>
    <w:rsid w:val="00B17479"/>
    <w:rsid w:val="00B175FE"/>
    <w:rsid w:val="00B17F6A"/>
    <w:rsid w:val="00B21772"/>
    <w:rsid w:val="00B21CD4"/>
    <w:rsid w:val="00B21D71"/>
    <w:rsid w:val="00B2375B"/>
    <w:rsid w:val="00B24DAC"/>
    <w:rsid w:val="00B24EB7"/>
    <w:rsid w:val="00B25079"/>
    <w:rsid w:val="00B26225"/>
    <w:rsid w:val="00B26507"/>
    <w:rsid w:val="00B26D05"/>
    <w:rsid w:val="00B27627"/>
    <w:rsid w:val="00B27690"/>
    <w:rsid w:val="00B278C1"/>
    <w:rsid w:val="00B27DBE"/>
    <w:rsid w:val="00B30D4C"/>
    <w:rsid w:val="00B31075"/>
    <w:rsid w:val="00B32973"/>
    <w:rsid w:val="00B32F46"/>
    <w:rsid w:val="00B3316E"/>
    <w:rsid w:val="00B332E0"/>
    <w:rsid w:val="00B333F8"/>
    <w:rsid w:val="00B33917"/>
    <w:rsid w:val="00B3396B"/>
    <w:rsid w:val="00B33A3A"/>
    <w:rsid w:val="00B34164"/>
    <w:rsid w:val="00B345B0"/>
    <w:rsid w:val="00B35814"/>
    <w:rsid w:val="00B3794A"/>
    <w:rsid w:val="00B379FC"/>
    <w:rsid w:val="00B37C40"/>
    <w:rsid w:val="00B37D33"/>
    <w:rsid w:val="00B411DA"/>
    <w:rsid w:val="00B41262"/>
    <w:rsid w:val="00B4351F"/>
    <w:rsid w:val="00B43E72"/>
    <w:rsid w:val="00B43F83"/>
    <w:rsid w:val="00B444F4"/>
    <w:rsid w:val="00B44D46"/>
    <w:rsid w:val="00B44F4C"/>
    <w:rsid w:val="00B4631B"/>
    <w:rsid w:val="00B463A3"/>
    <w:rsid w:val="00B4655A"/>
    <w:rsid w:val="00B465C5"/>
    <w:rsid w:val="00B474D0"/>
    <w:rsid w:val="00B47EC3"/>
    <w:rsid w:val="00B50B5E"/>
    <w:rsid w:val="00B512FD"/>
    <w:rsid w:val="00B52108"/>
    <w:rsid w:val="00B5316E"/>
    <w:rsid w:val="00B5367F"/>
    <w:rsid w:val="00B53AB3"/>
    <w:rsid w:val="00B53C20"/>
    <w:rsid w:val="00B5404B"/>
    <w:rsid w:val="00B54EA7"/>
    <w:rsid w:val="00B54F14"/>
    <w:rsid w:val="00B55351"/>
    <w:rsid w:val="00B563F9"/>
    <w:rsid w:val="00B568E9"/>
    <w:rsid w:val="00B56C70"/>
    <w:rsid w:val="00B57DD7"/>
    <w:rsid w:val="00B57DF4"/>
    <w:rsid w:val="00B57F09"/>
    <w:rsid w:val="00B57FE0"/>
    <w:rsid w:val="00B603BA"/>
    <w:rsid w:val="00B6046F"/>
    <w:rsid w:val="00B617AE"/>
    <w:rsid w:val="00B630EC"/>
    <w:rsid w:val="00B632F5"/>
    <w:rsid w:val="00B63C93"/>
    <w:rsid w:val="00B63D7F"/>
    <w:rsid w:val="00B64145"/>
    <w:rsid w:val="00B64A58"/>
    <w:rsid w:val="00B652BA"/>
    <w:rsid w:val="00B6582B"/>
    <w:rsid w:val="00B6657E"/>
    <w:rsid w:val="00B66BB0"/>
    <w:rsid w:val="00B670B9"/>
    <w:rsid w:val="00B70974"/>
    <w:rsid w:val="00B70C0D"/>
    <w:rsid w:val="00B71576"/>
    <w:rsid w:val="00B716DB"/>
    <w:rsid w:val="00B72308"/>
    <w:rsid w:val="00B723E9"/>
    <w:rsid w:val="00B7285B"/>
    <w:rsid w:val="00B72C7D"/>
    <w:rsid w:val="00B72F40"/>
    <w:rsid w:val="00B7495A"/>
    <w:rsid w:val="00B74FE5"/>
    <w:rsid w:val="00B75DA5"/>
    <w:rsid w:val="00B76B1A"/>
    <w:rsid w:val="00B76B9C"/>
    <w:rsid w:val="00B76BED"/>
    <w:rsid w:val="00B77123"/>
    <w:rsid w:val="00B80515"/>
    <w:rsid w:val="00B80C67"/>
    <w:rsid w:val="00B80F25"/>
    <w:rsid w:val="00B819E4"/>
    <w:rsid w:val="00B81DC4"/>
    <w:rsid w:val="00B8299C"/>
    <w:rsid w:val="00B82F82"/>
    <w:rsid w:val="00B83C3B"/>
    <w:rsid w:val="00B84627"/>
    <w:rsid w:val="00B853B8"/>
    <w:rsid w:val="00B8541C"/>
    <w:rsid w:val="00B85F47"/>
    <w:rsid w:val="00B86655"/>
    <w:rsid w:val="00B86873"/>
    <w:rsid w:val="00B90378"/>
    <w:rsid w:val="00B90523"/>
    <w:rsid w:val="00B90833"/>
    <w:rsid w:val="00B921FD"/>
    <w:rsid w:val="00B9264E"/>
    <w:rsid w:val="00B934AD"/>
    <w:rsid w:val="00B93840"/>
    <w:rsid w:val="00B939E7"/>
    <w:rsid w:val="00B9419B"/>
    <w:rsid w:val="00B94D5F"/>
    <w:rsid w:val="00B958E9"/>
    <w:rsid w:val="00B961DC"/>
    <w:rsid w:val="00B96CF9"/>
    <w:rsid w:val="00B9790B"/>
    <w:rsid w:val="00BA057E"/>
    <w:rsid w:val="00BA0751"/>
    <w:rsid w:val="00BA0B56"/>
    <w:rsid w:val="00BA0C55"/>
    <w:rsid w:val="00BA1228"/>
    <w:rsid w:val="00BA1676"/>
    <w:rsid w:val="00BA1809"/>
    <w:rsid w:val="00BA19AD"/>
    <w:rsid w:val="00BA1A04"/>
    <w:rsid w:val="00BA1A84"/>
    <w:rsid w:val="00BA1D9E"/>
    <w:rsid w:val="00BA3E4B"/>
    <w:rsid w:val="00BA3FC8"/>
    <w:rsid w:val="00BA435C"/>
    <w:rsid w:val="00BA43F9"/>
    <w:rsid w:val="00BA44B8"/>
    <w:rsid w:val="00BA535B"/>
    <w:rsid w:val="00BA553C"/>
    <w:rsid w:val="00BA5C74"/>
    <w:rsid w:val="00BA6D6A"/>
    <w:rsid w:val="00BA71E4"/>
    <w:rsid w:val="00BA77B3"/>
    <w:rsid w:val="00BA79C3"/>
    <w:rsid w:val="00BB02C3"/>
    <w:rsid w:val="00BB09B3"/>
    <w:rsid w:val="00BB0ABB"/>
    <w:rsid w:val="00BB121F"/>
    <w:rsid w:val="00BB17C7"/>
    <w:rsid w:val="00BB27DA"/>
    <w:rsid w:val="00BB2AD0"/>
    <w:rsid w:val="00BB307D"/>
    <w:rsid w:val="00BB3352"/>
    <w:rsid w:val="00BB3363"/>
    <w:rsid w:val="00BB4042"/>
    <w:rsid w:val="00BB40AB"/>
    <w:rsid w:val="00BB41BB"/>
    <w:rsid w:val="00BB5868"/>
    <w:rsid w:val="00BB6310"/>
    <w:rsid w:val="00BB70E5"/>
    <w:rsid w:val="00BB7E24"/>
    <w:rsid w:val="00BC0B58"/>
    <w:rsid w:val="00BC0DF5"/>
    <w:rsid w:val="00BC1E49"/>
    <w:rsid w:val="00BC273B"/>
    <w:rsid w:val="00BC4CA3"/>
    <w:rsid w:val="00BC5038"/>
    <w:rsid w:val="00BC5368"/>
    <w:rsid w:val="00BC56F5"/>
    <w:rsid w:val="00BC5842"/>
    <w:rsid w:val="00BC5D35"/>
    <w:rsid w:val="00BC5E79"/>
    <w:rsid w:val="00BC6C67"/>
    <w:rsid w:val="00BC7CD8"/>
    <w:rsid w:val="00BC7E42"/>
    <w:rsid w:val="00BD1EAE"/>
    <w:rsid w:val="00BD5201"/>
    <w:rsid w:val="00BD734F"/>
    <w:rsid w:val="00BD75A8"/>
    <w:rsid w:val="00BD7866"/>
    <w:rsid w:val="00BD79B0"/>
    <w:rsid w:val="00BE020E"/>
    <w:rsid w:val="00BE0565"/>
    <w:rsid w:val="00BE07AA"/>
    <w:rsid w:val="00BE0BCC"/>
    <w:rsid w:val="00BE1180"/>
    <w:rsid w:val="00BE1828"/>
    <w:rsid w:val="00BE196B"/>
    <w:rsid w:val="00BE2373"/>
    <w:rsid w:val="00BE26A3"/>
    <w:rsid w:val="00BE2909"/>
    <w:rsid w:val="00BE3067"/>
    <w:rsid w:val="00BE3070"/>
    <w:rsid w:val="00BE35E8"/>
    <w:rsid w:val="00BE379A"/>
    <w:rsid w:val="00BE38B8"/>
    <w:rsid w:val="00BE451A"/>
    <w:rsid w:val="00BE5D77"/>
    <w:rsid w:val="00BE640F"/>
    <w:rsid w:val="00BE69A8"/>
    <w:rsid w:val="00BE6B22"/>
    <w:rsid w:val="00BE748C"/>
    <w:rsid w:val="00BE7617"/>
    <w:rsid w:val="00BE7C55"/>
    <w:rsid w:val="00BE7F05"/>
    <w:rsid w:val="00BF128F"/>
    <w:rsid w:val="00BF1543"/>
    <w:rsid w:val="00BF1DD8"/>
    <w:rsid w:val="00BF2BC0"/>
    <w:rsid w:val="00BF3295"/>
    <w:rsid w:val="00BF3E01"/>
    <w:rsid w:val="00BF3E39"/>
    <w:rsid w:val="00BF47C8"/>
    <w:rsid w:val="00BF4880"/>
    <w:rsid w:val="00BF5471"/>
    <w:rsid w:val="00BF56DC"/>
    <w:rsid w:val="00BF57CA"/>
    <w:rsid w:val="00BF5A12"/>
    <w:rsid w:val="00BF5A74"/>
    <w:rsid w:val="00BF5ED0"/>
    <w:rsid w:val="00BF60B6"/>
    <w:rsid w:val="00BF6760"/>
    <w:rsid w:val="00BF6E83"/>
    <w:rsid w:val="00BF71BD"/>
    <w:rsid w:val="00BF74A7"/>
    <w:rsid w:val="00BF7B78"/>
    <w:rsid w:val="00BF7FC0"/>
    <w:rsid w:val="00C006DD"/>
    <w:rsid w:val="00C00794"/>
    <w:rsid w:val="00C00BB0"/>
    <w:rsid w:val="00C01817"/>
    <w:rsid w:val="00C0189A"/>
    <w:rsid w:val="00C0277E"/>
    <w:rsid w:val="00C02F17"/>
    <w:rsid w:val="00C03535"/>
    <w:rsid w:val="00C03D32"/>
    <w:rsid w:val="00C04281"/>
    <w:rsid w:val="00C04C73"/>
    <w:rsid w:val="00C05449"/>
    <w:rsid w:val="00C060E6"/>
    <w:rsid w:val="00C060EE"/>
    <w:rsid w:val="00C06A2A"/>
    <w:rsid w:val="00C10891"/>
    <w:rsid w:val="00C12AF7"/>
    <w:rsid w:val="00C13916"/>
    <w:rsid w:val="00C13C15"/>
    <w:rsid w:val="00C13DFC"/>
    <w:rsid w:val="00C141E4"/>
    <w:rsid w:val="00C153A1"/>
    <w:rsid w:val="00C16773"/>
    <w:rsid w:val="00C16F45"/>
    <w:rsid w:val="00C17A59"/>
    <w:rsid w:val="00C17D7D"/>
    <w:rsid w:val="00C20A85"/>
    <w:rsid w:val="00C20DA9"/>
    <w:rsid w:val="00C20FE5"/>
    <w:rsid w:val="00C2132B"/>
    <w:rsid w:val="00C2221F"/>
    <w:rsid w:val="00C22C96"/>
    <w:rsid w:val="00C23386"/>
    <w:rsid w:val="00C23EA2"/>
    <w:rsid w:val="00C242C4"/>
    <w:rsid w:val="00C243FF"/>
    <w:rsid w:val="00C2479B"/>
    <w:rsid w:val="00C25154"/>
    <w:rsid w:val="00C26158"/>
    <w:rsid w:val="00C27147"/>
    <w:rsid w:val="00C2793C"/>
    <w:rsid w:val="00C30523"/>
    <w:rsid w:val="00C30F6E"/>
    <w:rsid w:val="00C30FCE"/>
    <w:rsid w:val="00C31794"/>
    <w:rsid w:val="00C31A7B"/>
    <w:rsid w:val="00C31D10"/>
    <w:rsid w:val="00C322BF"/>
    <w:rsid w:val="00C334A7"/>
    <w:rsid w:val="00C34DB7"/>
    <w:rsid w:val="00C3524D"/>
    <w:rsid w:val="00C3545C"/>
    <w:rsid w:val="00C3556F"/>
    <w:rsid w:val="00C3569D"/>
    <w:rsid w:val="00C35A2D"/>
    <w:rsid w:val="00C35CAD"/>
    <w:rsid w:val="00C35F57"/>
    <w:rsid w:val="00C36BF7"/>
    <w:rsid w:val="00C36C2A"/>
    <w:rsid w:val="00C37697"/>
    <w:rsid w:val="00C37CD9"/>
    <w:rsid w:val="00C402A7"/>
    <w:rsid w:val="00C40C4F"/>
    <w:rsid w:val="00C41377"/>
    <w:rsid w:val="00C42001"/>
    <w:rsid w:val="00C4254E"/>
    <w:rsid w:val="00C4362C"/>
    <w:rsid w:val="00C43A7E"/>
    <w:rsid w:val="00C447EE"/>
    <w:rsid w:val="00C45497"/>
    <w:rsid w:val="00C45A61"/>
    <w:rsid w:val="00C46417"/>
    <w:rsid w:val="00C465D9"/>
    <w:rsid w:val="00C46D35"/>
    <w:rsid w:val="00C46E46"/>
    <w:rsid w:val="00C47EFC"/>
    <w:rsid w:val="00C5061C"/>
    <w:rsid w:val="00C50FA2"/>
    <w:rsid w:val="00C51143"/>
    <w:rsid w:val="00C51940"/>
    <w:rsid w:val="00C51C3C"/>
    <w:rsid w:val="00C51D33"/>
    <w:rsid w:val="00C520B5"/>
    <w:rsid w:val="00C52CD0"/>
    <w:rsid w:val="00C53B2D"/>
    <w:rsid w:val="00C5414C"/>
    <w:rsid w:val="00C542C9"/>
    <w:rsid w:val="00C55B58"/>
    <w:rsid w:val="00C562E0"/>
    <w:rsid w:val="00C56C62"/>
    <w:rsid w:val="00C57B63"/>
    <w:rsid w:val="00C61714"/>
    <w:rsid w:val="00C62154"/>
    <w:rsid w:val="00C621DA"/>
    <w:rsid w:val="00C634BD"/>
    <w:rsid w:val="00C63D95"/>
    <w:rsid w:val="00C63F4B"/>
    <w:rsid w:val="00C64C95"/>
    <w:rsid w:val="00C654B4"/>
    <w:rsid w:val="00C65AA7"/>
    <w:rsid w:val="00C66121"/>
    <w:rsid w:val="00C669FD"/>
    <w:rsid w:val="00C66A2E"/>
    <w:rsid w:val="00C67DF2"/>
    <w:rsid w:val="00C71E02"/>
    <w:rsid w:val="00C72AD5"/>
    <w:rsid w:val="00C73A12"/>
    <w:rsid w:val="00C74401"/>
    <w:rsid w:val="00C74A90"/>
    <w:rsid w:val="00C74C7E"/>
    <w:rsid w:val="00C753EC"/>
    <w:rsid w:val="00C75510"/>
    <w:rsid w:val="00C75558"/>
    <w:rsid w:val="00C75AC3"/>
    <w:rsid w:val="00C760D5"/>
    <w:rsid w:val="00C76ADC"/>
    <w:rsid w:val="00C76E70"/>
    <w:rsid w:val="00C76EF8"/>
    <w:rsid w:val="00C76FE5"/>
    <w:rsid w:val="00C80CF4"/>
    <w:rsid w:val="00C80EBE"/>
    <w:rsid w:val="00C81499"/>
    <w:rsid w:val="00C81AF5"/>
    <w:rsid w:val="00C82DB4"/>
    <w:rsid w:val="00C831E1"/>
    <w:rsid w:val="00C83B60"/>
    <w:rsid w:val="00C83F92"/>
    <w:rsid w:val="00C8431A"/>
    <w:rsid w:val="00C852F0"/>
    <w:rsid w:val="00C87668"/>
    <w:rsid w:val="00C8771A"/>
    <w:rsid w:val="00C8797B"/>
    <w:rsid w:val="00C87CB1"/>
    <w:rsid w:val="00C90551"/>
    <w:rsid w:val="00C90FA0"/>
    <w:rsid w:val="00C9107D"/>
    <w:rsid w:val="00C91B36"/>
    <w:rsid w:val="00C9298C"/>
    <w:rsid w:val="00C92ED3"/>
    <w:rsid w:val="00C943E7"/>
    <w:rsid w:val="00C9575E"/>
    <w:rsid w:val="00C962AC"/>
    <w:rsid w:val="00C975C3"/>
    <w:rsid w:val="00CA030A"/>
    <w:rsid w:val="00CA0AA2"/>
    <w:rsid w:val="00CA2036"/>
    <w:rsid w:val="00CA2459"/>
    <w:rsid w:val="00CA26D0"/>
    <w:rsid w:val="00CA38E1"/>
    <w:rsid w:val="00CA5CF2"/>
    <w:rsid w:val="00CA5F73"/>
    <w:rsid w:val="00CA666C"/>
    <w:rsid w:val="00CA66C6"/>
    <w:rsid w:val="00CA68F4"/>
    <w:rsid w:val="00CA739C"/>
    <w:rsid w:val="00CA7A15"/>
    <w:rsid w:val="00CA7B77"/>
    <w:rsid w:val="00CB0BB9"/>
    <w:rsid w:val="00CB347A"/>
    <w:rsid w:val="00CB35F7"/>
    <w:rsid w:val="00CB3CF8"/>
    <w:rsid w:val="00CB3FDF"/>
    <w:rsid w:val="00CB41C2"/>
    <w:rsid w:val="00CB4317"/>
    <w:rsid w:val="00CB4950"/>
    <w:rsid w:val="00CB5914"/>
    <w:rsid w:val="00CB62C6"/>
    <w:rsid w:val="00CB639E"/>
    <w:rsid w:val="00CB6867"/>
    <w:rsid w:val="00CB6B2F"/>
    <w:rsid w:val="00CB72C1"/>
    <w:rsid w:val="00CB7E01"/>
    <w:rsid w:val="00CC0C6E"/>
    <w:rsid w:val="00CC0FCF"/>
    <w:rsid w:val="00CC156F"/>
    <w:rsid w:val="00CC1C2C"/>
    <w:rsid w:val="00CC2415"/>
    <w:rsid w:val="00CC27C0"/>
    <w:rsid w:val="00CC28EB"/>
    <w:rsid w:val="00CC2B22"/>
    <w:rsid w:val="00CC2F1B"/>
    <w:rsid w:val="00CC3A09"/>
    <w:rsid w:val="00CC4088"/>
    <w:rsid w:val="00CC4CAC"/>
    <w:rsid w:val="00CC5326"/>
    <w:rsid w:val="00CC5488"/>
    <w:rsid w:val="00CC5544"/>
    <w:rsid w:val="00CC5631"/>
    <w:rsid w:val="00CC5980"/>
    <w:rsid w:val="00CC5CA5"/>
    <w:rsid w:val="00CC5F95"/>
    <w:rsid w:val="00CC6A01"/>
    <w:rsid w:val="00CC70C3"/>
    <w:rsid w:val="00CC778C"/>
    <w:rsid w:val="00CD08E9"/>
    <w:rsid w:val="00CD0C84"/>
    <w:rsid w:val="00CD1743"/>
    <w:rsid w:val="00CD19E2"/>
    <w:rsid w:val="00CD19EA"/>
    <w:rsid w:val="00CD20B8"/>
    <w:rsid w:val="00CD256D"/>
    <w:rsid w:val="00CD3129"/>
    <w:rsid w:val="00CD36F2"/>
    <w:rsid w:val="00CD4786"/>
    <w:rsid w:val="00CD4904"/>
    <w:rsid w:val="00CD4F75"/>
    <w:rsid w:val="00CD543C"/>
    <w:rsid w:val="00CD57C8"/>
    <w:rsid w:val="00CD6BBF"/>
    <w:rsid w:val="00CD6E0E"/>
    <w:rsid w:val="00CD7E3E"/>
    <w:rsid w:val="00CE0377"/>
    <w:rsid w:val="00CE0384"/>
    <w:rsid w:val="00CE2340"/>
    <w:rsid w:val="00CE2452"/>
    <w:rsid w:val="00CE34F9"/>
    <w:rsid w:val="00CE533F"/>
    <w:rsid w:val="00CE5AE2"/>
    <w:rsid w:val="00CE5CC4"/>
    <w:rsid w:val="00CE6678"/>
    <w:rsid w:val="00CE6EA2"/>
    <w:rsid w:val="00CE6EFC"/>
    <w:rsid w:val="00CF0071"/>
    <w:rsid w:val="00CF0149"/>
    <w:rsid w:val="00CF0F1A"/>
    <w:rsid w:val="00CF1B41"/>
    <w:rsid w:val="00CF201B"/>
    <w:rsid w:val="00CF227C"/>
    <w:rsid w:val="00CF33DB"/>
    <w:rsid w:val="00CF38D6"/>
    <w:rsid w:val="00CF38EA"/>
    <w:rsid w:val="00CF39A5"/>
    <w:rsid w:val="00CF3BAF"/>
    <w:rsid w:val="00CF3DC5"/>
    <w:rsid w:val="00CF474B"/>
    <w:rsid w:val="00CF4CA4"/>
    <w:rsid w:val="00CF51AD"/>
    <w:rsid w:val="00CF5801"/>
    <w:rsid w:val="00CF678A"/>
    <w:rsid w:val="00CF6DAB"/>
    <w:rsid w:val="00CF738A"/>
    <w:rsid w:val="00CF7AA0"/>
    <w:rsid w:val="00CF7AC2"/>
    <w:rsid w:val="00D01133"/>
    <w:rsid w:val="00D0248F"/>
    <w:rsid w:val="00D026B9"/>
    <w:rsid w:val="00D02DB9"/>
    <w:rsid w:val="00D03174"/>
    <w:rsid w:val="00D042A2"/>
    <w:rsid w:val="00D057D2"/>
    <w:rsid w:val="00D05811"/>
    <w:rsid w:val="00D05B72"/>
    <w:rsid w:val="00D06320"/>
    <w:rsid w:val="00D076B1"/>
    <w:rsid w:val="00D10498"/>
    <w:rsid w:val="00D10AC1"/>
    <w:rsid w:val="00D113E7"/>
    <w:rsid w:val="00D13331"/>
    <w:rsid w:val="00D139F9"/>
    <w:rsid w:val="00D13E0E"/>
    <w:rsid w:val="00D14422"/>
    <w:rsid w:val="00D147BB"/>
    <w:rsid w:val="00D15D77"/>
    <w:rsid w:val="00D20459"/>
    <w:rsid w:val="00D20678"/>
    <w:rsid w:val="00D225A3"/>
    <w:rsid w:val="00D22B26"/>
    <w:rsid w:val="00D22B5C"/>
    <w:rsid w:val="00D23609"/>
    <w:rsid w:val="00D23BB2"/>
    <w:rsid w:val="00D24449"/>
    <w:rsid w:val="00D24E32"/>
    <w:rsid w:val="00D24EA3"/>
    <w:rsid w:val="00D25993"/>
    <w:rsid w:val="00D25AD3"/>
    <w:rsid w:val="00D25FB8"/>
    <w:rsid w:val="00D26859"/>
    <w:rsid w:val="00D26F24"/>
    <w:rsid w:val="00D27F29"/>
    <w:rsid w:val="00D300E8"/>
    <w:rsid w:val="00D303D5"/>
    <w:rsid w:val="00D306CF"/>
    <w:rsid w:val="00D309E8"/>
    <w:rsid w:val="00D31593"/>
    <w:rsid w:val="00D3159E"/>
    <w:rsid w:val="00D326EB"/>
    <w:rsid w:val="00D32D91"/>
    <w:rsid w:val="00D32E57"/>
    <w:rsid w:val="00D33761"/>
    <w:rsid w:val="00D33D0F"/>
    <w:rsid w:val="00D343AC"/>
    <w:rsid w:val="00D344BF"/>
    <w:rsid w:val="00D34DFB"/>
    <w:rsid w:val="00D3524C"/>
    <w:rsid w:val="00D35BBE"/>
    <w:rsid w:val="00D35EC2"/>
    <w:rsid w:val="00D36406"/>
    <w:rsid w:val="00D36700"/>
    <w:rsid w:val="00D3672E"/>
    <w:rsid w:val="00D372F8"/>
    <w:rsid w:val="00D37398"/>
    <w:rsid w:val="00D406E8"/>
    <w:rsid w:val="00D40E4B"/>
    <w:rsid w:val="00D41842"/>
    <w:rsid w:val="00D41892"/>
    <w:rsid w:val="00D41E50"/>
    <w:rsid w:val="00D42CCF"/>
    <w:rsid w:val="00D42D0E"/>
    <w:rsid w:val="00D4391B"/>
    <w:rsid w:val="00D43E32"/>
    <w:rsid w:val="00D44414"/>
    <w:rsid w:val="00D44465"/>
    <w:rsid w:val="00D447EE"/>
    <w:rsid w:val="00D449AF"/>
    <w:rsid w:val="00D44DD8"/>
    <w:rsid w:val="00D4579D"/>
    <w:rsid w:val="00D46A90"/>
    <w:rsid w:val="00D46DA3"/>
    <w:rsid w:val="00D46E7D"/>
    <w:rsid w:val="00D47791"/>
    <w:rsid w:val="00D50719"/>
    <w:rsid w:val="00D51FF3"/>
    <w:rsid w:val="00D52922"/>
    <w:rsid w:val="00D52938"/>
    <w:rsid w:val="00D53824"/>
    <w:rsid w:val="00D538DE"/>
    <w:rsid w:val="00D53D3A"/>
    <w:rsid w:val="00D543A3"/>
    <w:rsid w:val="00D546D6"/>
    <w:rsid w:val="00D54FC0"/>
    <w:rsid w:val="00D55571"/>
    <w:rsid w:val="00D557F0"/>
    <w:rsid w:val="00D564B7"/>
    <w:rsid w:val="00D571AC"/>
    <w:rsid w:val="00D571E1"/>
    <w:rsid w:val="00D572C7"/>
    <w:rsid w:val="00D574A8"/>
    <w:rsid w:val="00D602A8"/>
    <w:rsid w:val="00D606FD"/>
    <w:rsid w:val="00D61011"/>
    <w:rsid w:val="00D61976"/>
    <w:rsid w:val="00D62104"/>
    <w:rsid w:val="00D63230"/>
    <w:rsid w:val="00D64DE9"/>
    <w:rsid w:val="00D65AE8"/>
    <w:rsid w:val="00D65B3B"/>
    <w:rsid w:val="00D66AE9"/>
    <w:rsid w:val="00D66D7B"/>
    <w:rsid w:val="00D66F68"/>
    <w:rsid w:val="00D67358"/>
    <w:rsid w:val="00D67DF2"/>
    <w:rsid w:val="00D70D5D"/>
    <w:rsid w:val="00D71B5C"/>
    <w:rsid w:val="00D71B82"/>
    <w:rsid w:val="00D722C3"/>
    <w:rsid w:val="00D7284F"/>
    <w:rsid w:val="00D73908"/>
    <w:rsid w:val="00D73B9D"/>
    <w:rsid w:val="00D73EA4"/>
    <w:rsid w:val="00D74283"/>
    <w:rsid w:val="00D756D1"/>
    <w:rsid w:val="00D75F4C"/>
    <w:rsid w:val="00D7750C"/>
    <w:rsid w:val="00D77601"/>
    <w:rsid w:val="00D77AAF"/>
    <w:rsid w:val="00D800E7"/>
    <w:rsid w:val="00D80417"/>
    <w:rsid w:val="00D814AF"/>
    <w:rsid w:val="00D8166E"/>
    <w:rsid w:val="00D817F6"/>
    <w:rsid w:val="00D83230"/>
    <w:rsid w:val="00D83893"/>
    <w:rsid w:val="00D838A4"/>
    <w:rsid w:val="00D83DD9"/>
    <w:rsid w:val="00D84513"/>
    <w:rsid w:val="00D849C3"/>
    <w:rsid w:val="00D84BDD"/>
    <w:rsid w:val="00D8617C"/>
    <w:rsid w:val="00D872BE"/>
    <w:rsid w:val="00D877ED"/>
    <w:rsid w:val="00D87E7D"/>
    <w:rsid w:val="00D90E62"/>
    <w:rsid w:val="00D93667"/>
    <w:rsid w:val="00D93F88"/>
    <w:rsid w:val="00D9602A"/>
    <w:rsid w:val="00D96426"/>
    <w:rsid w:val="00D96703"/>
    <w:rsid w:val="00D9799D"/>
    <w:rsid w:val="00DA0C6A"/>
    <w:rsid w:val="00DA231E"/>
    <w:rsid w:val="00DA2347"/>
    <w:rsid w:val="00DA270D"/>
    <w:rsid w:val="00DA4760"/>
    <w:rsid w:val="00DA6533"/>
    <w:rsid w:val="00DA6B8A"/>
    <w:rsid w:val="00DA79B5"/>
    <w:rsid w:val="00DB0407"/>
    <w:rsid w:val="00DB0DE7"/>
    <w:rsid w:val="00DB11D7"/>
    <w:rsid w:val="00DB2C6D"/>
    <w:rsid w:val="00DB35EE"/>
    <w:rsid w:val="00DB3604"/>
    <w:rsid w:val="00DB3B0D"/>
    <w:rsid w:val="00DB3F88"/>
    <w:rsid w:val="00DB48A9"/>
    <w:rsid w:val="00DB4BD3"/>
    <w:rsid w:val="00DB5A62"/>
    <w:rsid w:val="00DB6154"/>
    <w:rsid w:val="00DB6886"/>
    <w:rsid w:val="00DB74FE"/>
    <w:rsid w:val="00DB796A"/>
    <w:rsid w:val="00DB7E37"/>
    <w:rsid w:val="00DC016C"/>
    <w:rsid w:val="00DC0391"/>
    <w:rsid w:val="00DC057C"/>
    <w:rsid w:val="00DC14E1"/>
    <w:rsid w:val="00DC1575"/>
    <w:rsid w:val="00DC1882"/>
    <w:rsid w:val="00DC192C"/>
    <w:rsid w:val="00DC2349"/>
    <w:rsid w:val="00DC4658"/>
    <w:rsid w:val="00DC4DBA"/>
    <w:rsid w:val="00DC6576"/>
    <w:rsid w:val="00DC6F2A"/>
    <w:rsid w:val="00DC750D"/>
    <w:rsid w:val="00DC75E2"/>
    <w:rsid w:val="00DC77BE"/>
    <w:rsid w:val="00DC787C"/>
    <w:rsid w:val="00DD035E"/>
    <w:rsid w:val="00DD0894"/>
    <w:rsid w:val="00DD09AA"/>
    <w:rsid w:val="00DD114B"/>
    <w:rsid w:val="00DD19E4"/>
    <w:rsid w:val="00DD3D63"/>
    <w:rsid w:val="00DD4900"/>
    <w:rsid w:val="00DD4923"/>
    <w:rsid w:val="00DD4986"/>
    <w:rsid w:val="00DD579B"/>
    <w:rsid w:val="00DD59DF"/>
    <w:rsid w:val="00DD5BDB"/>
    <w:rsid w:val="00DD668B"/>
    <w:rsid w:val="00DD6CE0"/>
    <w:rsid w:val="00DD70AC"/>
    <w:rsid w:val="00DE0246"/>
    <w:rsid w:val="00DE0D27"/>
    <w:rsid w:val="00DE0ECE"/>
    <w:rsid w:val="00DE13C1"/>
    <w:rsid w:val="00DE257F"/>
    <w:rsid w:val="00DE2A26"/>
    <w:rsid w:val="00DE40F3"/>
    <w:rsid w:val="00DE51F9"/>
    <w:rsid w:val="00DE524B"/>
    <w:rsid w:val="00DE5980"/>
    <w:rsid w:val="00DE5C39"/>
    <w:rsid w:val="00DE6757"/>
    <w:rsid w:val="00DE6B74"/>
    <w:rsid w:val="00DE71C9"/>
    <w:rsid w:val="00DE723E"/>
    <w:rsid w:val="00DE7765"/>
    <w:rsid w:val="00DE7C25"/>
    <w:rsid w:val="00DF04B5"/>
    <w:rsid w:val="00DF0D04"/>
    <w:rsid w:val="00DF103E"/>
    <w:rsid w:val="00DF107C"/>
    <w:rsid w:val="00DF176F"/>
    <w:rsid w:val="00DF1E57"/>
    <w:rsid w:val="00DF1F2B"/>
    <w:rsid w:val="00DF264D"/>
    <w:rsid w:val="00DF310E"/>
    <w:rsid w:val="00DF3A01"/>
    <w:rsid w:val="00DF4102"/>
    <w:rsid w:val="00DF464C"/>
    <w:rsid w:val="00DF49BA"/>
    <w:rsid w:val="00DF4A8F"/>
    <w:rsid w:val="00DF5144"/>
    <w:rsid w:val="00DF51AF"/>
    <w:rsid w:val="00DF56B2"/>
    <w:rsid w:val="00DF5D62"/>
    <w:rsid w:val="00DF647B"/>
    <w:rsid w:val="00DF69B7"/>
    <w:rsid w:val="00DF6A00"/>
    <w:rsid w:val="00DF6C4E"/>
    <w:rsid w:val="00DF6F1A"/>
    <w:rsid w:val="00DF7C82"/>
    <w:rsid w:val="00E00397"/>
    <w:rsid w:val="00E00E37"/>
    <w:rsid w:val="00E016C0"/>
    <w:rsid w:val="00E0187C"/>
    <w:rsid w:val="00E01C57"/>
    <w:rsid w:val="00E02308"/>
    <w:rsid w:val="00E02906"/>
    <w:rsid w:val="00E02A19"/>
    <w:rsid w:val="00E03229"/>
    <w:rsid w:val="00E03723"/>
    <w:rsid w:val="00E04E96"/>
    <w:rsid w:val="00E0685A"/>
    <w:rsid w:val="00E1016F"/>
    <w:rsid w:val="00E10378"/>
    <w:rsid w:val="00E1118B"/>
    <w:rsid w:val="00E119DE"/>
    <w:rsid w:val="00E11F55"/>
    <w:rsid w:val="00E1264A"/>
    <w:rsid w:val="00E12EDA"/>
    <w:rsid w:val="00E12FD4"/>
    <w:rsid w:val="00E13069"/>
    <w:rsid w:val="00E1348E"/>
    <w:rsid w:val="00E1355D"/>
    <w:rsid w:val="00E142ED"/>
    <w:rsid w:val="00E15011"/>
    <w:rsid w:val="00E15256"/>
    <w:rsid w:val="00E16D84"/>
    <w:rsid w:val="00E20456"/>
    <w:rsid w:val="00E20766"/>
    <w:rsid w:val="00E219C1"/>
    <w:rsid w:val="00E243A4"/>
    <w:rsid w:val="00E24BA3"/>
    <w:rsid w:val="00E24F16"/>
    <w:rsid w:val="00E251F4"/>
    <w:rsid w:val="00E253A8"/>
    <w:rsid w:val="00E25672"/>
    <w:rsid w:val="00E2571B"/>
    <w:rsid w:val="00E25BFE"/>
    <w:rsid w:val="00E2616E"/>
    <w:rsid w:val="00E26CAD"/>
    <w:rsid w:val="00E27107"/>
    <w:rsid w:val="00E278C7"/>
    <w:rsid w:val="00E278E3"/>
    <w:rsid w:val="00E27A65"/>
    <w:rsid w:val="00E27CEE"/>
    <w:rsid w:val="00E30395"/>
    <w:rsid w:val="00E30D3A"/>
    <w:rsid w:val="00E30F58"/>
    <w:rsid w:val="00E30FB4"/>
    <w:rsid w:val="00E3116E"/>
    <w:rsid w:val="00E3154C"/>
    <w:rsid w:val="00E32356"/>
    <w:rsid w:val="00E33A26"/>
    <w:rsid w:val="00E341E8"/>
    <w:rsid w:val="00E342CC"/>
    <w:rsid w:val="00E357F2"/>
    <w:rsid w:val="00E35ACC"/>
    <w:rsid w:val="00E35DAC"/>
    <w:rsid w:val="00E361E6"/>
    <w:rsid w:val="00E36524"/>
    <w:rsid w:val="00E368E8"/>
    <w:rsid w:val="00E36EFF"/>
    <w:rsid w:val="00E3790E"/>
    <w:rsid w:val="00E3792D"/>
    <w:rsid w:val="00E37D35"/>
    <w:rsid w:val="00E417A1"/>
    <w:rsid w:val="00E42113"/>
    <w:rsid w:val="00E4223C"/>
    <w:rsid w:val="00E42577"/>
    <w:rsid w:val="00E42578"/>
    <w:rsid w:val="00E42B4C"/>
    <w:rsid w:val="00E43070"/>
    <w:rsid w:val="00E43234"/>
    <w:rsid w:val="00E43DBC"/>
    <w:rsid w:val="00E4426F"/>
    <w:rsid w:val="00E44B56"/>
    <w:rsid w:val="00E450AC"/>
    <w:rsid w:val="00E455D7"/>
    <w:rsid w:val="00E4567E"/>
    <w:rsid w:val="00E45A8E"/>
    <w:rsid w:val="00E45E55"/>
    <w:rsid w:val="00E47273"/>
    <w:rsid w:val="00E47B33"/>
    <w:rsid w:val="00E50225"/>
    <w:rsid w:val="00E5035A"/>
    <w:rsid w:val="00E503E0"/>
    <w:rsid w:val="00E51351"/>
    <w:rsid w:val="00E51507"/>
    <w:rsid w:val="00E51D25"/>
    <w:rsid w:val="00E5247E"/>
    <w:rsid w:val="00E5271B"/>
    <w:rsid w:val="00E530A2"/>
    <w:rsid w:val="00E5453F"/>
    <w:rsid w:val="00E54D05"/>
    <w:rsid w:val="00E55B1F"/>
    <w:rsid w:val="00E56414"/>
    <w:rsid w:val="00E56697"/>
    <w:rsid w:val="00E56DC6"/>
    <w:rsid w:val="00E602B7"/>
    <w:rsid w:val="00E60398"/>
    <w:rsid w:val="00E60871"/>
    <w:rsid w:val="00E60BFF"/>
    <w:rsid w:val="00E616FF"/>
    <w:rsid w:val="00E61C84"/>
    <w:rsid w:val="00E62007"/>
    <w:rsid w:val="00E62FAF"/>
    <w:rsid w:val="00E63E3E"/>
    <w:rsid w:val="00E64FD3"/>
    <w:rsid w:val="00E654B4"/>
    <w:rsid w:val="00E659AD"/>
    <w:rsid w:val="00E66C94"/>
    <w:rsid w:val="00E710E4"/>
    <w:rsid w:val="00E7122F"/>
    <w:rsid w:val="00E71412"/>
    <w:rsid w:val="00E72F81"/>
    <w:rsid w:val="00E7330F"/>
    <w:rsid w:val="00E73595"/>
    <w:rsid w:val="00E73CCC"/>
    <w:rsid w:val="00E73E54"/>
    <w:rsid w:val="00E7420B"/>
    <w:rsid w:val="00E74248"/>
    <w:rsid w:val="00E75733"/>
    <w:rsid w:val="00E75A57"/>
    <w:rsid w:val="00E761C7"/>
    <w:rsid w:val="00E76370"/>
    <w:rsid w:val="00E76F02"/>
    <w:rsid w:val="00E777F2"/>
    <w:rsid w:val="00E77E8C"/>
    <w:rsid w:val="00E80A70"/>
    <w:rsid w:val="00E80C1E"/>
    <w:rsid w:val="00E8104F"/>
    <w:rsid w:val="00E811DA"/>
    <w:rsid w:val="00E81B85"/>
    <w:rsid w:val="00E826CF"/>
    <w:rsid w:val="00E82937"/>
    <w:rsid w:val="00E82C74"/>
    <w:rsid w:val="00E8356F"/>
    <w:rsid w:val="00E83C06"/>
    <w:rsid w:val="00E848BE"/>
    <w:rsid w:val="00E85D17"/>
    <w:rsid w:val="00E85D51"/>
    <w:rsid w:val="00E864E9"/>
    <w:rsid w:val="00E86EEE"/>
    <w:rsid w:val="00E8705F"/>
    <w:rsid w:val="00E8780F"/>
    <w:rsid w:val="00E87F59"/>
    <w:rsid w:val="00E909DE"/>
    <w:rsid w:val="00E90AF6"/>
    <w:rsid w:val="00E91819"/>
    <w:rsid w:val="00E94726"/>
    <w:rsid w:val="00E958CA"/>
    <w:rsid w:val="00E9644E"/>
    <w:rsid w:val="00E9659B"/>
    <w:rsid w:val="00E96D1E"/>
    <w:rsid w:val="00E96D27"/>
    <w:rsid w:val="00E970FB"/>
    <w:rsid w:val="00E9718B"/>
    <w:rsid w:val="00E977F8"/>
    <w:rsid w:val="00EA0511"/>
    <w:rsid w:val="00EA0547"/>
    <w:rsid w:val="00EA0EC1"/>
    <w:rsid w:val="00EA12BA"/>
    <w:rsid w:val="00EA1551"/>
    <w:rsid w:val="00EA1C49"/>
    <w:rsid w:val="00EA21FC"/>
    <w:rsid w:val="00EA3553"/>
    <w:rsid w:val="00EA4092"/>
    <w:rsid w:val="00EA4BCE"/>
    <w:rsid w:val="00EA55BE"/>
    <w:rsid w:val="00EA564B"/>
    <w:rsid w:val="00EA622A"/>
    <w:rsid w:val="00EA6339"/>
    <w:rsid w:val="00EA6F74"/>
    <w:rsid w:val="00EA785F"/>
    <w:rsid w:val="00EA7BEA"/>
    <w:rsid w:val="00EB1121"/>
    <w:rsid w:val="00EB1510"/>
    <w:rsid w:val="00EB1D38"/>
    <w:rsid w:val="00EB247C"/>
    <w:rsid w:val="00EB2DA5"/>
    <w:rsid w:val="00EB3CE1"/>
    <w:rsid w:val="00EB3F8A"/>
    <w:rsid w:val="00EB412F"/>
    <w:rsid w:val="00EB43AB"/>
    <w:rsid w:val="00EB51EA"/>
    <w:rsid w:val="00EB58D1"/>
    <w:rsid w:val="00EB681D"/>
    <w:rsid w:val="00EB7C45"/>
    <w:rsid w:val="00EC0AD9"/>
    <w:rsid w:val="00EC1475"/>
    <w:rsid w:val="00EC189F"/>
    <w:rsid w:val="00EC2B4E"/>
    <w:rsid w:val="00EC37D9"/>
    <w:rsid w:val="00EC3870"/>
    <w:rsid w:val="00EC3C71"/>
    <w:rsid w:val="00EC41DB"/>
    <w:rsid w:val="00EC4AA9"/>
    <w:rsid w:val="00EC513B"/>
    <w:rsid w:val="00EC5E2C"/>
    <w:rsid w:val="00EC710A"/>
    <w:rsid w:val="00EC7F51"/>
    <w:rsid w:val="00ED0077"/>
    <w:rsid w:val="00ED159D"/>
    <w:rsid w:val="00ED1A57"/>
    <w:rsid w:val="00ED1F26"/>
    <w:rsid w:val="00ED2546"/>
    <w:rsid w:val="00ED27A5"/>
    <w:rsid w:val="00ED2E1D"/>
    <w:rsid w:val="00ED31BE"/>
    <w:rsid w:val="00ED33A6"/>
    <w:rsid w:val="00ED35AE"/>
    <w:rsid w:val="00ED3DEE"/>
    <w:rsid w:val="00ED41FC"/>
    <w:rsid w:val="00ED4243"/>
    <w:rsid w:val="00ED453C"/>
    <w:rsid w:val="00ED4784"/>
    <w:rsid w:val="00ED592E"/>
    <w:rsid w:val="00ED7A82"/>
    <w:rsid w:val="00ED7B02"/>
    <w:rsid w:val="00EE0D95"/>
    <w:rsid w:val="00EE17F9"/>
    <w:rsid w:val="00EE1DC8"/>
    <w:rsid w:val="00EE2FA8"/>
    <w:rsid w:val="00EE39FE"/>
    <w:rsid w:val="00EE3C24"/>
    <w:rsid w:val="00EE43CA"/>
    <w:rsid w:val="00EE4542"/>
    <w:rsid w:val="00EE4FAD"/>
    <w:rsid w:val="00EE5259"/>
    <w:rsid w:val="00EE588D"/>
    <w:rsid w:val="00EE5A16"/>
    <w:rsid w:val="00EE5C88"/>
    <w:rsid w:val="00EE6295"/>
    <w:rsid w:val="00EE6810"/>
    <w:rsid w:val="00EE74EB"/>
    <w:rsid w:val="00EF07C7"/>
    <w:rsid w:val="00EF0C3D"/>
    <w:rsid w:val="00EF1308"/>
    <w:rsid w:val="00EF17D5"/>
    <w:rsid w:val="00EF1C04"/>
    <w:rsid w:val="00EF375E"/>
    <w:rsid w:val="00EF3B05"/>
    <w:rsid w:val="00EF5C12"/>
    <w:rsid w:val="00EF63BA"/>
    <w:rsid w:val="00EF69AD"/>
    <w:rsid w:val="00EF7236"/>
    <w:rsid w:val="00EF7AE5"/>
    <w:rsid w:val="00EF7B79"/>
    <w:rsid w:val="00F00B89"/>
    <w:rsid w:val="00F010AF"/>
    <w:rsid w:val="00F01C35"/>
    <w:rsid w:val="00F02217"/>
    <w:rsid w:val="00F02ACE"/>
    <w:rsid w:val="00F0325B"/>
    <w:rsid w:val="00F0354C"/>
    <w:rsid w:val="00F03AB9"/>
    <w:rsid w:val="00F03CF7"/>
    <w:rsid w:val="00F03E3E"/>
    <w:rsid w:val="00F03ED7"/>
    <w:rsid w:val="00F04068"/>
    <w:rsid w:val="00F040E7"/>
    <w:rsid w:val="00F0425B"/>
    <w:rsid w:val="00F05248"/>
    <w:rsid w:val="00F05C88"/>
    <w:rsid w:val="00F066AA"/>
    <w:rsid w:val="00F071BA"/>
    <w:rsid w:val="00F11192"/>
    <w:rsid w:val="00F1241F"/>
    <w:rsid w:val="00F1303D"/>
    <w:rsid w:val="00F133EC"/>
    <w:rsid w:val="00F13503"/>
    <w:rsid w:val="00F14D9E"/>
    <w:rsid w:val="00F14DA8"/>
    <w:rsid w:val="00F15454"/>
    <w:rsid w:val="00F154D6"/>
    <w:rsid w:val="00F1583E"/>
    <w:rsid w:val="00F1661B"/>
    <w:rsid w:val="00F16D9B"/>
    <w:rsid w:val="00F1744A"/>
    <w:rsid w:val="00F1761A"/>
    <w:rsid w:val="00F20DDF"/>
    <w:rsid w:val="00F212FB"/>
    <w:rsid w:val="00F21641"/>
    <w:rsid w:val="00F21C68"/>
    <w:rsid w:val="00F225BF"/>
    <w:rsid w:val="00F22B91"/>
    <w:rsid w:val="00F22FBB"/>
    <w:rsid w:val="00F23319"/>
    <w:rsid w:val="00F236E7"/>
    <w:rsid w:val="00F237D2"/>
    <w:rsid w:val="00F23B76"/>
    <w:rsid w:val="00F24937"/>
    <w:rsid w:val="00F24A02"/>
    <w:rsid w:val="00F25D45"/>
    <w:rsid w:val="00F26266"/>
    <w:rsid w:val="00F2638F"/>
    <w:rsid w:val="00F26678"/>
    <w:rsid w:val="00F268C6"/>
    <w:rsid w:val="00F27209"/>
    <w:rsid w:val="00F2744B"/>
    <w:rsid w:val="00F27B78"/>
    <w:rsid w:val="00F30197"/>
    <w:rsid w:val="00F30AA1"/>
    <w:rsid w:val="00F3145C"/>
    <w:rsid w:val="00F323F6"/>
    <w:rsid w:val="00F32A6D"/>
    <w:rsid w:val="00F32AC4"/>
    <w:rsid w:val="00F330D0"/>
    <w:rsid w:val="00F334C1"/>
    <w:rsid w:val="00F337F3"/>
    <w:rsid w:val="00F342F5"/>
    <w:rsid w:val="00F34874"/>
    <w:rsid w:val="00F35679"/>
    <w:rsid w:val="00F35689"/>
    <w:rsid w:val="00F356D0"/>
    <w:rsid w:val="00F35AD6"/>
    <w:rsid w:val="00F35C34"/>
    <w:rsid w:val="00F35C6A"/>
    <w:rsid w:val="00F35DF9"/>
    <w:rsid w:val="00F36786"/>
    <w:rsid w:val="00F36AEE"/>
    <w:rsid w:val="00F36CF5"/>
    <w:rsid w:val="00F37026"/>
    <w:rsid w:val="00F37425"/>
    <w:rsid w:val="00F376D3"/>
    <w:rsid w:val="00F37783"/>
    <w:rsid w:val="00F37D1D"/>
    <w:rsid w:val="00F40DAB"/>
    <w:rsid w:val="00F41499"/>
    <w:rsid w:val="00F41B9C"/>
    <w:rsid w:val="00F41E91"/>
    <w:rsid w:val="00F42C15"/>
    <w:rsid w:val="00F44C5D"/>
    <w:rsid w:val="00F44C7E"/>
    <w:rsid w:val="00F452B3"/>
    <w:rsid w:val="00F45520"/>
    <w:rsid w:val="00F46048"/>
    <w:rsid w:val="00F463D2"/>
    <w:rsid w:val="00F46A07"/>
    <w:rsid w:val="00F46A08"/>
    <w:rsid w:val="00F47273"/>
    <w:rsid w:val="00F47667"/>
    <w:rsid w:val="00F47D47"/>
    <w:rsid w:val="00F50105"/>
    <w:rsid w:val="00F516E1"/>
    <w:rsid w:val="00F51E02"/>
    <w:rsid w:val="00F51E1A"/>
    <w:rsid w:val="00F52908"/>
    <w:rsid w:val="00F52E17"/>
    <w:rsid w:val="00F53174"/>
    <w:rsid w:val="00F53607"/>
    <w:rsid w:val="00F53E1E"/>
    <w:rsid w:val="00F53EA8"/>
    <w:rsid w:val="00F543F2"/>
    <w:rsid w:val="00F54B53"/>
    <w:rsid w:val="00F55711"/>
    <w:rsid w:val="00F55D53"/>
    <w:rsid w:val="00F55FEF"/>
    <w:rsid w:val="00F577B5"/>
    <w:rsid w:val="00F60151"/>
    <w:rsid w:val="00F60A40"/>
    <w:rsid w:val="00F60C29"/>
    <w:rsid w:val="00F60D29"/>
    <w:rsid w:val="00F60F82"/>
    <w:rsid w:val="00F61A06"/>
    <w:rsid w:val="00F61CAF"/>
    <w:rsid w:val="00F61E4F"/>
    <w:rsid w:val="00F6205D"/>
    <w:rsid w:val="00F62467"/>
    <w:rsid w:val="00F626FA"/>
    <w:rsid w:val="00F62FF8"/>
    <w:rsid w:val="00F63011"/>
    <w:rsid w:val="00F633B0"/>
    <w:rsid w:val="00F634F7"/>
    <w:rsid w:val="00F642CE"/>
    <w:rsid w:val="00F64DBF"/>
    <w:rsid w:val="00F65397"/>
    <w:rsid w:val="00F660A5"/>
    <w:rsid w:val="00F662F6"/>
    <w:rsid w:val="00F66336"/>
    <w:rsid w:val="00F6656B"/>
    <w:rsid w:val="00F67E5A"/>
    <w:rsid w:val="00F67EEF"/>
    <w:rsid w:val="00F701D0"/>
    <w:rsid w:val="00F704D4"/>
    <w:rsid w:val="00F70EBD"/>
    <w:rsid w:val="00F71200"/>
    <w:rsid w:val="00F71361"/>
    <w:rsid w:val="00F7159D"/>
    <w:rsid w:val="00F717AF"/>
    <w:rsid w:val="00F7185C"/>
    <w:rsid w:val="00F7190A"/>
    <w:rsid w:val="00F725C6"/>
    <w:rsid w:val="00F72884"/>
    <w:rsid w:val="00F72F2B"/>
    <w:rsid w:val="00F7321D"/>
    <w:rsid w:val="00F73299"/>
    <w:rsid w:val="00F73392"/>
    <w:rsid w:val="00F73855"/>
    <w:rsid w:val="00F73DC2"/>
    <w:rsid w:val="00F740DB"/>
    <w:rsid w:val="00F75544"/>
    <w:rsid w:val="00F76D1C"/>
    <w:rsid w:val="00F77C0D"/>
    <w:rsid w:val="00F77D75"/>
    <w:rsid w:val="00F81625"/>
    <w:rsid w:val="00F816BE"/>
    <w:rsid w:val="00F8322A"/>
    <w:rsid w:val="00F837D8"/>
    <w:rsid w:val="00F83A08"/>
    <w:rsid w:val="00F846A6"/>
    <w:rsid w:val="00F85DD8"/>
    <w:rsid w:val="00F85F0E"/>
    <w:rsid w:val="00F86ED2"/>
    <w:rsid w:val="00F87808"/>
    <w:rsid w:val="00F90875"/>
    <w:rsid w:val="00F909CD"/>
    <w:rsid w:val="00F91687"/>
    <w:rsid w:val="00F91E7D"/>
    <w:rsid w:val="00F92929"/>
    <w:rsid w:val="00F9323D"/>
    <w:rsid w:val="00F9329F"/>
    <w:rsid w:val="00F93D1A"/>
    <w:rsid w:val="00F941F7"/>
    <w:rsid w:val="00F94ACA"/>
    <w:rsid w:val="00F94F96"/>
    <w:rsid w:val="00F95023"/>
    <w:rsid w:val="00F956B8"/>
    <w:rsid w:val="00F9622A"/>
    <w:rsid w:val="00F96C49"/>
    <w:rsid w:val="00F96F13"/>
    <w:rsid w:val="00F974F4"/>
    <w:rsid w:val="00F97AB1"/>
    <w:rsid w:val="00F97FDB"/>
    <w:rsid w:val="00FA03AA"/>
    <w:rsid w:val="00FA104B"/>
    <w:rsid w:val="00FA13BF"/>
    <w:rsid w:val="00FA2BC5"/>
    <w:rsid w:val="00FA36AC"/>
    <w:rsid w:val="00FA3EC3"/>
    <w:rsid w:val="00FA4308"/>
    <w:rsid w:val="00FA46E4"/>
    <w:rsid w:val="00FA5440"/>
    <w:rsid w:val="00FA546C"/>
    <w:rsid w:val="00FA68BE"/>
    <w:rsid w:val="00FA7EB3"/>
    <w:rsid w:val="00FB1ABB"/>
    <w:rsid w:val="00FB20A0"/>
    <w:rsid w:val="00FB69D5"/>
    <w:rsid w:val="00FB6EAB"/>
    <w:rsid w:val="00FB7428"/>
    <w:rsid w:val="00FB7462"/>
    <w:rsid w:val="00FB779D"/>
    <w:rsid w:val="00FB7B71"/>
    <w:rsid w:val="00FB7DA7"/>
    <w:rsid w:val="00FC0AB4"/>
    <w:rsid w:val="00FC151E"/>
    <w:rsid w:val="00FC27E7"/>
    <w:rsid w:val="00FC28D0"/>
    <w:rsid w:val="00FC2DFA"/>
    <w:rsid w:val="00FC2F12"/>
    <w:rsid w:val="00FC4430"/>
    <w:rsid w:val="00FC6A19"/>
    <w:rsid w:val="00FC703F"/>
    <w:rsid w:val="00FC70D3"/>
    <w:rsid w:val="00FC73C1"/>
    <w:rsid w:val="00FC7E2E"/>
    <w:rsid w:val="00FC7F43"/>
    <w:rsid w:val="00FD056D"/>
    <w:rsid w:val="00FD0C66"/>
    <w:rsid w:val="00FD0F4C"/>
    <w:rsid w:val="00FD125E"/>
    <w:rsid w:val="00FD15C6"/>
    <w:rsid w:val="00FD1691"/>
    <w:rsid w:val="00FD2079"/>
    <w:rsid w:val="00FD3420"/>
    <w:rsid w:val="00FD4773"/>
    <w:rsid w:val="00FD5140"/>
    <w:rsid w:val="00FD5762"/>
    <w:rsid w:val="00FD594C"/>
    <w:rsid w:val="00FD6128"/>
    <w:rsid w:val="00FD6331"/>
    <w:rsid w:val="00FD63E4"/>
    <w:rsid w:val="00FD6A5F"/>
    <w:rsid w:val="00FD7036"/>
    <w:rsid w:val="00FD7E13"/>
    <w:rsid w:val="00FE034F"/>
    <w:rsid w:val="00FE0DA2"/>
    <w:rsid w:val="00FE0F02"/>
    <w:rsid w:val="00FE118D"/>
    <w:rsid w:val="00FE1969"/>
    <w:rsid w:val="00FE1D41"/>
    <w:rsid w:val="00FE2230"/>
    <w:rsid w:val="00FE24D8"/>
    <w:rsid w:val="00FE29D1"/>
    <w:rsid w:val="00FE2AB1"/>
    <w:rsid w:val="00FE334C"/>
    <w:rsid w:val="00FE3B07"/>
    <w:rsid w:val="00FE3DAC"/>
    <w:rsid w:val="00FE3EEA"/>
    <w:rsid w:val="00FE5AF7"/>
    <w:rsid w:val="00FE5E48"/>
    <w:rsid w:val="00FE5EB0"/>
    <w:rsid w:val="00FE5F99"/>
    <w:rsid w:val="00FE70B6"/>
    <w:rsid w:val="00FE7562"/>
    <w:rsid w:val="00FF02AD"/>
    <w:rsid w:val="00FF065B"/>
    <w:rsid w:val="00FF1791"/>
    <w:rsid w:val="00FF1E00"/>
    <w:rsid w:val="00FF285A"/>
    <w:rsid w:val="00FF28A2"/>
    <w:rsid w:val="00FF38D2"/>
    <w:rsid w:val="00FF566B"/>
    <w:rsid w:val="00FF5B6C"/>
    <w:rsid w:val="00FF6660"/>
    <w:rsid w:val="00FF6CB0"/>
    <w:rsid w:val="00FF71C1"/>
    <w:rsid w:val="00FF771D"/>
    <w:rsid w:val="00FF77F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170485"/>
  <w15:docId w15:val="{046E7CEE-C81C-4F57-A99B-50142F6A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23E"/>
    <w:pPr>
      <w:widowControl w:val="0"/>
      <w:jc w:val="both"/>
    </w:pPr>
    <w:rPr>
      <w:rFonts w:ascii="Arial" w:hAnsi="Arial"/>
    </w:rPr>
  </w:style>
  <w:style w:type="paragraph" w:styleId="Heading1">
    <w:name w:val="heading 1"/>
    <w:aliases w:val="Clause,Heading 1A,Niveau 1"/>
    <w:basedOn w:val="Normal"/>
    <w:next w:val="Body1"/>
    <w:link w:val="Heading1Char"/>
    <w:qFormat/>
    <w:pPr>
      <w:numPr>
        <w:numId w:val="1"/>
      </w:numPr>
      <w:tabs>
        <w:tab w:val="left" w:pos="1418"/>
      </w:tabs>
      <w:spacing w:before="200" w:after="60"/>
      <w:outlineLvl w:val="0"/>
    </w:pPr>
    <w:rPr>
      <w:b/>
      <w:caps/>
    </w:rPr>
  </w:style>
  <w:style w:type="paragraph" w:styleId="Heading2">
    <w:name w:val="heading 2"/>
    <w:aliases w:val="/Level 2,H2,Niveau 1 1,Sub-clause,Usual Text"/>
    <w:basedOn w:val="Normal"/>
    <w:next w:val="Body2"/>
    <w:link w:val="Heading2Char"/>
    <w:qFormat/>
    <w:rsid w:val="008874E2"/>
    <w:pPr>
      <w:numPr>
        <w:ilvl w:val="1"/>
        <w:numId w:val="1"/>
      </w:numPr>
      <w:tabs>
        <w:tab w:val="left" w:pos="2410"/>
      </w:tabs>
      <w:spacing w:before="200" w:after="60"/>
      <w:outlineLvl w:val="1"/>
    </w:pPr>
  </w:style>
  <w:style w:type="paragraph" w:styleId="Heading3">
    <w:name w:val="heading 3"/>
    <w:aliases w:val="/Level 3,Indented text,Niveau 1 1 1"/>
    <w:basedOn w:val="Normal"/>
    <w:next w:val="Body3"/>
    <w:link w:val="Heading3Char"/>
    <w:qFormat/>
    <w:rsid w:val="00BE020E"/>
    <w:pPr>
      <w:numPr>
        <w:ilvl w:val="2"/>
        <w:numId w:val="1"/>
      </w:numPr>
      <w:tabs>
        <w:tab w:val="left" w:pos="2410"/>
      </w:tabs>
      <w:spacing w:before="200" w:after="60"/>
      <w:outlineLvl w:val="2"/>
    </w:pPr>
  </w:style>
  <w:style w:type="paragraph" w:styleId="Heading4">
    <w:name w:val="heading 4"/>
    <w:aliases w:val="Sub-paragraph,h4"/>
    <w:basedOn w:val="Normal"/>
    <w:next w:val="Body4"/>
    <w:link w:val="Heading4Char"/>
    <w:qFormat/>
    <w:rsid w:val="008874E2"/>
    <w:pPr>
      <w:numPr>
        <w:ilvl w:val="3"/>
        <w:numId w:val="1"/>
      </w:numPr>
      <w:tabs>
        <w:tab w:val="left" w:pos="3686"/>
      </w:tabs>
      <w:spacing w:before="200" w:after="60"/>
      <w:outlineLvl w:val="3"/>
    </w:pPr>
  </w:style>
  <w:style w:type="paragraph" w:styleId="Heading5">
    <w:name w:val="heading 5"/>
    <w:aliases w:val="Heading 5-5th level number para"/>
    <w:basedOn w:val="Normal"/>
    <w:next w:val="Body5"/>
    <w:link w:val="Heading5Char"/>
    <w:qFormat/>
    <w:rsid w:val="008874E2"/>
    <w:pPr>
      <w:numPr>
        <w:ilvl w:val="4"/>
        <w:numId w:val="1"/>
      </w:numPr>
      <w:tabs>
        <w:tab w:val="left" w:pos="5245"/>
      </w:tabs>
      <w:spacing w:before="200" w:after="60"/>
      <w:outlineLvl w:val="4"/>
    </w:pPr>
  </w:style>
  <w:style w:type="paragraph" w:styleId="Heading6">
    <w:name w:val="heading 6"/>
    <w:basedOn w:val="Normal"/>
    <w:next w:val="Body6"/>
    <w:link w:val="Heading6Char"/>
    <w:qFormat/>
    <w:rsid w:val="008874E2"/>
    <w:pPr>
      <w:numPr>
        <w:ilvl w:val="5"/>
        <w:numId w:val="1"/>
      </w:numPr>
      <w:tabs>
        <w:tab w:val="left" w:pos="5954"/>
      </w:tabs>
      <w:spacing w:before="200" w:after="60"/>
      <w:outlineLvl w:val="5"/>
    </w:pPr>
  </w:style>
  <w:style w:type="paragraph" w:styleId="Heading7">
    <w:name w:val="heading 7"/>
    <w:basedOn w:val="Normal"/>
    <w:next w:val="Body7"/>
    <w:link w:val="Heading7Char"/>
    <w:qFormat/>
    <w:rsid w:val="008874E2"/>
    <w:pPr>
      <w:numPr>
        <w:ilvl w:val="6"/>
        <w:numId w:val="1"/>
      </w:numPr>
      <w:tabs>
        <w:tab w:val="left" w:pos="6662"/>
      </w:tabs>
      <w:spacing w:before="200" w:after="60"/>
      <w:outlineLvl w:val="6"/>
    </w:pPr>
  </w:style>
  <w:style w:type="paragraph" w:styleId="Heading8">
    <w:name w:val="heading 8"/>
    <w:basedOn w:val="Normal"/>
    <w:next w:val="Body8"/>
    <w:link w:val="Heading8Char"/>
    <w:qFormat/>
    <w:rsid w:val="008874E2"/>
    <w:pPr>
      <w:numPr>
        <w:ilvl w:val="7"/>
        <w:numId w:val="1"/>
      </w:numPr>
      <w:tabs>
        <w:tab w:val="left" w:pos="7371"/>
      </w:tabs>
      <w:spacing w:before="200" w:after="60"/>
      <w:outlineLvl w:val="7"/>
    </w:pPr>
  </w:style>
  <w:style w:type="paragraph" w:styleId="Heading9">
    <w:name w:val="heading 9"/>
    <w:basedOn w:val="Normal"/>
    <w:next w:val="Body9"/>
    <w:link w:val="Heading9Char"/>
    <w:qFormat/>
    <w:rsid w:val="008874E2"/>
    <w:pPr>
      <w:numPr>
        <w:ilvl w:val="8"/>
        <w:numId w:val="1"/>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S-Level1-BB">
    <w:name w:val="02-S-Level1-BB"/>
    <w:basedOn w:val="00-Normal-BB"/>
    <w:next w:val="02-NormInd1-BB"/>
    <w:rsid w:val="00BE26A3"/>
    <w:pPr>
      <w:numPr>
        <w:ilvl w:val="2"/>
        <w:numId w:val="27"/>
      </w:numPr>
    </w:pPr>
  </w:style>
  <w:style w:type="paragraph" w:styleId="Index5">
    <w:name w:val="index 5"/>
    <w:basedOn w:val="Normal"/>
    <w:next w:val="Normal"/>
    <w:semiHidden/>
    <w:pPr>
      <w:tabs>
        <w:tab w:val="right" w:leader="dot" w:pos="9071"/>
      </w:tabs>
      <w:ind w:left="1200" w:hanging="240"/>
      <w:jc w:val="left"/>
    </w:pPr>
  </w:style>
  <w:style w:type="paragraph" w:customStyle="1" w:styleId="ScheduleSubHeading">
    <w:name w:val="Schedule Sub Heading"/>
    <w:basedOn w:val="Normal"/>
    <w:next w:val="BodyText"/>
    <w:uiPriority w:val="99"/>
    <w:rsid w:val="00BE26A3"/>
    <w:pPr>
      <w:keepNext/>
      <w:widowControl/>
      <w:tabs>
        <w:tab w:val="num" w:pos="720"/>
      </w:tabs>
      <w:spacing w:after="480" w:line="240" w:lineRule="atLeast"/>
      <w:ind w:left="720" w:hanging="720"/>
      <w:jc w:val="center"/>
    </w:pPr>
    <w:rPr>
      <w:b/>
      <w:sz w:val="21"/>
      <w:lang w:eastAsia="en-US"/>
    </w:rPr>
  </w:style>
  <w:style w:type="paragraph" w:styleId="Index7">
    <w:name w:val="index 7"/>
    <w:basedOn w:val="Normal"/>
    <w:next w:val="Normal"/>
    <w:semiHidden/>
    <w:pPr>
      <w:tabs>
        <w:tab w:val="right" w:leader="dot" w:pos="9071"/>
      </w:tabs>
      <w:ind w:left="1680" w:hanging="240"/>
      <w:jc w:val="left"/>
    </w:pPr>
  </w:style>
  <w:style w:type="paragraph" w:customStyle="1" w:styleId="Body20">
    <w:name w:val="Body 2"/>
    <w:basedOn w:val="Normal"/>
    <w:rsid w:val="00BE26A3"/>
    <w:pPr>
      <w:widowControl/>
      <w:spacing w:after="210" w:line="264" w:lineRule="auto"/>
      <w:ind w:left="709"/>
    </w:pPr>
    <w:rPr>
      <w:rFonts w:eastAsia="Arial Unicode MS" w:cs="Arial"/>
      <w:kern w:val="28"/>
      <w:sz w:val="21"/>
      <w:szCs w:val="21"/>
      <w:lang w:eastAsia="zh-CN"/>
    </w:rPr>
  </w:style>
  <w:style w:type="paragraph" w:styleId="Index4">
    <w:name w:val="index 4"/>
    <w:basedOn w:val="Normal"/>
    <w:next w:val="Normal"/>
    <w:semiHidden/>
    <w:pPr>
      <w:tabs>
        <w:tab w:val="right" w:leader="dot" w:pos="9071"/>
      </w:tabs>
      <w:ind w:left="960" w:hanging="240"/>
      <w:jc w:val="left"/>
    </w:pPr>
  </w:style>
  <w:style w:type="paragraph" w:customStyle="1" w:styleId="03-NormInd2-BB">
    <w:name w:val="03-NormInd2-BB"/>
    <w:basedOn w:val="00-Normal-BB"/>
    <w:rsid w:val="00BE26A3"/>
    <w:pPr>
      <w:ind w:left="1440"/>
    </w:pPr>
  </w:style>
  <w:style w:type="paragraph" w:styleId="Signature">
    <w:name w:val="Signature"/>
    <w:basedOn w:val="Normal"/>
    <w:link w:val="SignatureChar"/>
    <w:uiPriority w:val="99"/>
    <w:pPr>
      <w:ind w:left="4252"/>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1">
    <w:name w:val="index 1"/>
    <w:basedOn w:val="Normal"/>
    <w:next w:val="Normal"/>
    <w:semiHidden/>
    <w:pPr>
      <w:tabs>
        <w:tab w:val="right" w:leader="dot" w:pos="9071"/>
      </w:tabs>
      <w:ind w:left="85" w:hanging="85"/>
      <w:jc w:val="left"/>
    </w:pPr>
  </w:style>
  <w:style w:type="paragraph" w:customStyle="1" w:styleId="00-TOCHeading-BB">
    <w:name w:val="00-TOCHeading-BB"/>
    <w:basedOn w:val="00-Normal-BB"/>
    <w:next w:val="00-Normal-BB"/>
    <w:rsid w:val="00BE26A3"/>
    <w:pPr>
      <w:spacing w:after="60" w:line="240" w:lineRule="auto"/>
    </w:pPr>
    <w:rPr>
      <w:b/>
      <w:bCs/>
    </w:rPr>
  </w:style>
  <w:style w:type="paragraph" w:customStyle="1" w:styleId="03-Bullet4-BB">
    <w:name w:val="03-Bullet4-BB"/>
    <w:basedOn w:val="03-NormInd4-BB"/>
    <w:rsid w:val="00BE26A3"/>
    <w:pPr>
      <w:numPr>
        <w:ilvl w:val="3"/>
        <w:numId w:val="21"/>
      </w:numPr>
    </w:pPr>
  </w:style>
  <w:style w:type="paragraph" w:customStyle="1" w:styleId="01-NormInd5-BB">
    <w:name w:val="01-NormInd5-BB"/>
    <w:basedOn w:val="00-Normal-BB"/>
    <w:rsid w:val="00BE26A3"/>
    <w:pPr>
      <w:ind w:left="2880"/>
    </w:pPr>
  </w:style>
  <w:style w:type="paragraph" w:styleId="BodyTextIndent">
    <w:name w:val="Body Text Indent"/>
    <w:basedOn w:val="Normal"/>
    <w:link w:val="BodyTextIndentChar"/>
    <w:pPr>
      <w:spacing w:after="120"/>
      <w:ind w:left="709"/>
    </w:pPr>
  </w:style>
  <w:style w:type="paragraph" w:customStyle="1" w:styleId="02-S-Level4-BB">
    <w:name w:val="02-S-Level4-BB"/>
    <w:basedOn w:val="02-S-Level3-BB"/>
    <w:next w:val="02-NormInd4-BB"/>
    <w:rsid w:val="00BE26A3"/>
    <w:pPr>
      <w:numPr>
        <w:ilvl w:val="5"/>
      </w:numPr>
    </w:pPr>
  </w:style>
  <w:style w:type="paragraph" w:styleId="Index8">
    <w:name w:val="index 8"/>
    <w:basedOn w:val="Normal"/>
    <w:next w:val="Normal"/>
    <w:semiHidden/>
    <w:pPr>
      <w:tabs>
        <w:tab w:val="right" w:leader="dot" w:pos="9071"/>
      </w:tabs>
      <w:ind w:left="1920" w:hanging="240"/>
      <w:jc w:val="left"/>
    </w:pPr>
  </w:style>
  <w:style w:type="character" w:customStyle="1" w:styleId="Heading6Char">
    <w:name w:val="Heading 6 Char"/>
    <w:basedOn w:val="DefaultParagraphFont"/>
    <w:link w:val="Heading6"/>
    <w:rsid w:val="00BE26A3"/>
    <w:rPr>
      <w:rFonts w:ascii="Arial" w:hAnsi="Arial"/>
    </w:rPr>
  </w:style>
  <w:style w:type="paragraph" w:customStyle="1" w:styleId="00-DefinitionText">
    <w:name w:val="00-DefinitionText"/>
    <w:basedOn w:val="00-Normal-BB"/>
    <w:next w:val="00-Normal-BB"/>
    <w:rsid w:val="00BE26A3"/>
    <w:pPr>
      <w:ind w:left="720"/>
    </w:pPr>
  </w:style>
  <w:style w:type="paragraph" w:customStyle="1" w:styleId="Schedule4">
    <w:name w:val="Schedule 4"/>
    <w:basedOn w:val="Heading4"/>
    <w:rsid w:val="00BE26A3"/>
    <w:pPr>
      <w:widowControl/>
      <w:numPr>
        <w:ilvl w:val="5"/>
        <w:numId w:val="8"/>
      </w:numPr>
      <w:tabs>
        <w:tab w:val="clear" w:pos="3240"/>
        <w:tab w:val="clear" w:pos="3686"/>
        <w:tab w:val="num" w:pos="360"/>
        <w:tab w:val="left" w:pos="2707"/>
      </w:tabs>
      <w:spacing w:before="0" w:after="240" w:line="300" w:lineRule="atLeast"/>
      <w:ind w:left="2707" w:hanging="1123"/>
      <w:outlineLvl w:val="5"/>
    </w:pPr>
    <w:rPr>
      <w:lang w:eastAsia="en-US"/>
    </w:rPr>
  </w:style>
  <w:style w:type="paragraph" w:customStyle="1" w:styleId="Body1">
    <w:name w:val="Body1"/>
    <w:basedOn w:val="Normal"/>
    <w:pPr>
      <w:spacing w:before="200" w:after="60"/>
      <w:ind w:left="709"/>
    </w:pPr>
  </w:style>
  <w:style w:type="paragraph" w:styleId="ListNumber3">
    <w:name w:val="List Number 3"/>
    <w:basedOn w:val="Normal"/>
    <w:pPr>
      <w:ind w:left="1276" w:hanging="709"/>
    </w:pPr>
  </w:style>
  <w:style w:type="paragraph" w:customStyle="1" w:styleId="02-NormInd5-BB">
    <w:name w:val="02-NormInd5-BB"/>
    <w:basedOn w:val="00-Normal-BB"/>
    <w:rsid w:val="00BE26A3"/>
    <w:pPr>
      <w:ind w:left="4009"/>
    </w:pPr>
  </w:style>
  <w:style w:type="paragraph" w:customStyle="1" w:styleId="Schedule7">
    <w:name w:val="Schedule 7"/>
    <w:basedOn w:val="Heading7"/>
    <w:rsid w:val="00BE26A3"/>
    <w:pPr>
      <w:widowControl/>
      <w:numPr>
        <w:ilvl w:val="8"/>
        <w:numId w:val="8"/>
      </w:numPr>
      <w:tabs>
        <w:tab w:val="clear" w:pos="3240"/>
        <w:tab w:val="clear" w:pos="6662"/>
        <w:tab w:val="num" w:pos="360"/>
        <w:tab w:val="left" w:pos="3168"/>
      </w:tabs>
      <w:spacing w:before="0" w:after="240" w:line="300" w:lineRule="atLeast"/>
      <w:ind w:left="3168" w:hanging="461"/>
      <w:outlineLvl w:val="8"/>
    </w:pPr>
    <w:rPr>
      <w:lang w:eastAsia="en-US"/>
    </w:rPr>
  </w:style>
  <w:style w:type="paragraph" w:customStyle="1" w:styleId="Body2">
    <w:name w:val="Body2"/>
    <w:basedOn w:val="Normal"/>
    <w:pPr>
      <w:spacing w:before="200" w:after="60"/>
      <w:ind w:left="1418"/>
    </w:pPr>
  </w:style>
  <w:style w:type="paragraph" w:styleId="ListNumber2">
    <w:name w:val="List Number 2"/>
    <w:basedOn w:val="Normal"/>
    <w:pPr>
      <w:ind w:left="993" w:hanging="709"/>
    </w:pPr>
  </w:style>
  <w:style w:type="paragraph" w:customStyle="1" w:styleId="Schedule6">
    <w:name w:val="Schedule 6"/>
    <w:basedOn w:val="Heading6"/>
    <w:rsid w:val="00BE26A3"/>
    <w:pPr>
      <w:widowControl/>
      <w:numPr>
        <w:ilvl w:val="7"/>
        <w:numId w:val="8"/>
      </w:numPr>
      <w:tabs>
        <w:tab w:val="clear" w:pos="3600"/>
        <w:tab w:val="clear" w:pos="5954"/>
        <w:tab w:val="num" w:pos="360"/>
        <w:tab w:val="left" w:pos="3168"/>
      </w:tabs>
      <w:spacing w:before="0" w:after="240" w:line="300" w:lineRule="atLeast"/>
      <w:ind w:left="3168" w:hanging="461"/>
      <w:outlineLvl w:val="7"/>
    </w:pPr>
    <w:rPr>
      <w:lang w:eastAsia="en-US"/>
    </w:rPr>
  </w:style>
  <w:style w:type="paragraph" w:customStyle="1" w:styleId="Body3">
    <w:name w:val="Body3"/>
    <w:basedOn w:val="Normal"/>
    <w:pPr>
      <w:spacing w:before="200" w:after="60"/>
      <w:ind w:left="2410"/>
    </w:pPr>
  </w:style>
  <w:style w:type="character" w:customStyle="1" w:styleId="SignatureChar">
    <w:name w:val="Signature Char"/>
    <w:basedOn w:val="DefaultParagraphFont"/>
    <w:link w:val="Signature"/>
    <w:uiPriority w:val="99"/>
    <w:rsid w:val="00BE26A3"/>
    <w:rPr>
      <w:rFonts w:ascii="Arial" w:hAnsi="Arial"/>
    </w:rPr>
  </w:style>
  <w:style w:type="paragraph" w:styleId="ListNumber5">
    <w:name w:val="List Number 5"/>
    <w:basedOn w:val="Normal"/>
    <w:pPr>
      <w:ind w:left="1843" w:hanging="709"/>
    </w:pPr>
  </w:style>
  <w:style w:type="paragraph" w:customStyle="1" w:styleId="Schedule1">
    <w:name w:val="Schedule 1"/>
    <w:basedOn w:val="Heading1"/>
    <w:rsid w:val="00BE26A3"/>
    <w:pPr>
      <w:widowControl/>
      <w:numPr>
        <w:ilvl w:val="2"/>
        <w:numId w:val="8"/>
      </w:numPr>
      <w:tabs>
        <w:tab w:val="clear" w:pos="864"/>
        <w:tab w:val="clear" w:pos="1418"/>
        <w:tab w:val="num" w:pos="360"/>
        <w:tab w:val="left" w:pos="720"/>
      </w:tabs>
      <w:spacing w:before="0" w:after="240" w:line="300" w:lineRule="atLeast"/>
      <w:ind w:left="720" w:hanging="720"/>
      <w:outlineLvl w:val="2"/>
    </w:pPr>
    <w:rPr>
      <w:b w:val="0"/>
      <w:caps w:val="0"/>
      <w:kern w:val="28"/>
      <w:lang w:eastAsia="en-US"/>
    </w:rPr>
  </w:style>
  <w:style w:type="character" w:customStyle="1" w:styleId="Heading4Char">
    <w:name w:val="Heading 4 Char"/>
    <w:aliases w:val="Sub-paragraph Char,h4 Char"/>
    <w:basedOn w:val="DefaultParagraphFont"/>
    <w:link w:val="Heading4"/>
    <w:rsid w:val="00BE26A3"/>
    <w:rPr>
      <w:rFonts w:ascii="Arial" w:hAnsi="Arial"/>
    </w:rPr>
  </w:style>
  <w:style w:type="paragraph" w:customStyle="1" w:styleId="Body4">
    <w:name w:val="Body4"/>
    <w:basedOn w:val="Normal"/>
    <w:pPr>
      <w:spacing w:before="200" w:after="60"/>
      <w:ind w:left="3686"/>
    </w:pPr>
  </w:style>
  <w:style w:type="paragraph" w:customStyle="1" w:styleId="01-S-Level4-BB">
    <w:name w:val="01-S-Level4-BB"/>
    <w:basedOn w:val="01-S-Level3-BB"/>
    <w:next w:val="01-NormInd4-BB"/>
    <w:rsid w:val="00BE26A3"/>
    <w:pPr>
      <w:numPr>
        <w:ilvl w:val="5"/>
      </w:numPr>
    </w:pPr>
  </w:style>
  <w:style w:type="character" w:styleId="LineNumber">
    <w:name w:val="line number"/>
    <w:basedOn w:val="DefaultParagraphFont"/>
    <w:uiPriority w:val="99"/>
    <w:unhideWhenUsed/>
    <w:rsid w:val="00BE26A3"/>
  </w:style>
  <w:style w:type="paragraph" w:styleId="ListNumber4">
    <w:name w:val="List Number 4"/>
    <w:basedOn w:val="Normal"/>
    <w:pPr>
      <w:ind w:left="1560" w:hanging="709"/>
    </w:pPr>
  </w:style>
  <w:style w:type="paragraph" w:customStyle="1" w:styleId="Body5">
    <w:name w:val="Body5"/>
    <w:basedOn w:val="Normal"/>
    <w:pPr>
      <w:spacing w:before="200" w:after="60"/>
      <w:ind w:left="5245"/>
    </w:pPr>
  </w:style>
  <w:style w:type="paragraph" w:customStyle="1" w:styleId="Schedule3">
    <w:name w:val="Schedule 3"/>
    <w:basedOn w:val="Heading3"/>
    <w:rsid w:val="00BE26A3"/>
    <w:pPr>
      <w:widowControl/>
      <w:numPr>
        <w:ilvl w:val="4"/>
        <w:numId w:val="8"/>
      </w:numPr>
      <w:tabs>
        <w:tab w:val="clear" w:pos="2410"/>
        <w:tab w:val="clear" w:pos="2880"/>
        <w:tab w:val="num" w:pos="360"/>
        <w:tab w:val="left" w:pos="1584"/>
      </w:tabs>
      <w:spacing w:before="0" w:after="240" w:line="300" w:lineRule="atLeast"/>
      <w:ind w:left="1584" w:hanging="864"/>
      <w:outlineLvl w:val="4"/>
    </w:pPr>
    <w:rPr>
      <w:lang w:eastAsia="en-US"/>
    </w:rPr>
  </w:style>
  <w:style w:type="paragraph" w:customStyle="1" w:styleId="Body6">
    <w:name w:val="Body6"/>
    <w:basedOn w:val="Normal"/>
    <w:pPr>
      <w:spacing w:before="200" w:after="60"/>
      <w:ind w:left="5954"/>
    </w:pPr>
  </w:style>
  <w:style w:type="paragraph" w:customStyle="1" w:styleId="Schedule2">
    <w:name w:val="Schedule 2"/>
    <w:basedOn w:val="Heading2"/>
    <w:rsid w:val="00BE26A3"/>
    <w:pPr>
      <w:widowControl/>
      <w:numPr>
        <w:ilvl w:val="3"/>
        <w:numId w:val="8"/>
      </w:numPr>
      <w:tabs>
        <w:tab w:val="clear" w:pos="2160"/>
        <w:tab w:val="clear" w:pos="2410"/>
        <w:tab w:val="num" w:pos="360"/>
        <w:tab w:val="left" w:pos="720"/>
      </w:tabs>
      <w:spacing w:before="0" w:after="240" w:line="300" w:lineRule="atLeast"/>
      <w:ind w:left="720" w:hanging="720"/>
      <w:outlineLvl w:val="3"/>
    </w:pPr>
    <w:rPr>
      <w:lang w:eastAsia="en-US"/>
    </w:rPr>
  </w:style>
  <w:style w:type="paragraph" w:customStyle="1" w:styleId="Body7">
    <w:name w:val="Body7"/>
    <w:basedOn w:val="Normal"/>
    <w:pPr>
      <w:spacing w:before="200" w:after="60"/>
      <w:ind w:left="6662"/>
    </w:pPr>
  </w:style>
  <w:style w:type="paragraph" w:customStyle="1" w:styleId="Body8">
    <w:name w:val="Body8"/>
    <w:basedOn w:val="Normal"/>
    <w:pPr>
      <w:spacing w:before="200" w:after="60"/>
      <w:ind w:left="7371"/>
    </w:pPr>
  </w:style>
  <w:style w:type="paragraph" w:customStyle="1" w:styleId="NotesL6">
    <w:name w:val="Notes_L6"/>
    <w:basedOn w:val="NotesL5"/>
    <w:rsid w:val="00BE26A3"/>
    <w:pPr>
      <w:numPr>
        <w:ilvl w:val="5"/>
      </w:numPr>
      <w:outlineLvl w:val="5"/>
    </w:pPr>
  </w:style>
  <w:style w:type="paragraph" w:customStyle="1" w:styleId="Level4Number">
    <w:name w:val="Level 4 Number"/>
    <w:basedOn w:val="BodyText"/>
    <w:rsid w:val="00BE26A3"/>
    <w:pPr>
      <w:widowControl/>
      <w:numPr>
        <w:ilvl w:val="3"/>
        <w:numId w:val="10"/>
      </w:numPr>
      <w:tabs>
        <w:tab w:val="clear" w:pos="851"/>
        <w:tab w:val="num" w:pos="3260"/>
      </w:tabs>
      <w:spacing w:before="360" w:after="200" w:line="360" w:lineRule="auto"/>
      <w:ind w:left="3260" w:hanging="1275"/>
      <w:jc w:val="left"/>
    </w:pPr>
    <w:rPr>
      <w:lang w:eastAsia="en-US"/>
    </w:rPr>
  </w:style>
  <w:style w:type="paragraph" w:styleId="ListContinue2">
    <w:name w:val="List Continue 2"/>
    <w:basedOn w:val="Normal"/>
    <w:pPr>
      <w:spacing w:after="120"/>
      <w:ind w:left="566"/>
    </w:pPr>
  </w:style>
  <w:style w:type="paragraph" w:customStyle="1" w:styleId="Body9">
    <w:name w:val="Body9"/>
    <w:basedOn w:val="Normal"/>
    <w:pPr>
      <w:spacing w:before="200" w:after="60"/>
      <w:ind w:left="8080"/>
    </w:pPr>
  </w:style>
  <w:style w:type="paragraph" w:customStyle="1" w:styleId="ACS-L4">
    <w:name w:val="ACS - L4"/>
    <w:qFormat/>
    <w:rsid w:val="00BE26A3"/>
    <w:pPr>
      <w:numPr>
        <w:ilvl w:val="3"/>
        <w:numId w:val="28"/>
      </w:numPr>
      <w:spacing w:after="120" w:line="360" w:lineRule="auto"/>
      <w:jc w:val="both"/>
      <w:outlineLvl w:val="3"/>
    </w:pPr>
    <w:rPr>
      <w:rFonts w:ascii="Arial" w:hAnsi="Arial"/>
      <w:sz w:val="22"/>
      <w:lang w:eastAsia="en-US"/>
    </w:rPr>
  </w:style>
  <w:style w:type="paragraph" w:styleId="ListBullet">
    <w:name w:val="List Bullet"/>
    <w:basedOn w:val="Normal"/>
    <w:pPr>
      <w:ind w:left="709" w:hanging="709"/>
    </w:pPr>
  </w:style>
  <w:style w:type="character" w:customStyle="1" w:styleId="NoHeading2Text">
    <w:name w:val="No Heading 2 Text"/>
    <w:qFormat/>
    <w:rsid w:val="00BE26A3"/>
    <w:rPr>
      <w:rFonts w:ascii="Arial" w:hAnsi="Arial" w:cs="Arial"/>
      <w:color w:val="auto"/>
      <w:sz w:val="21"/>
      <w:szCs w:val="21"/>
      <w:u w:val="none"/>
    </w:rPr>
  </w:style>
  <w:style w:type="paragraph" w:styleId="ListBullet2">
    <w:name w:val="List Bullet 2"/>
    <w:basedOn w:val="Normal"/>
    <w:pPr>
      <w:ind w:left="993" w:hanging="709"/>
    </w:pPr>
  </w:style>
  <w:style w:type="paragraph" w:styleId="ListBullet3">
    <w:name w:val="List Bullet 3"/>
    <w:basedOn w:val="Normal"/>
    <w:pPr>
      <w:ind w:left="1276" w:hanging="709"/>
    </w:pPr>
  </w:style>
  <w:style w:type="paragraph" w:styleId="TOC8">
    <w:name w:val="toc 8"/>
    <w:basedOn w:val="Normal"/>
    <w:next w:val="Normal"/>
    <w:uiPriority w:val="39"/>
    <w:pPr>
      <w:widowControl/>
      <w:tabs>
        <w:tab w:val="right" w:leader="dot" w:pos="9071"/>
      </w:tabs>
      <w:ind w:left="1440"/>
      <w:jc w:val="left"/>
    </w:pPr>
    <w:rPr>
      <w:sz w:val="18"/>
    </w:rPr>
  </w:style>
  <w:style w:type="paragraph" w:customStyle="1" w:styleId="02-S-Level2-BB">
    <w:name w:val="02-S-Level2-BB"/>
    <w:basedOn w:val="02-S-Level1-BB"/>
    <w:next w:val="02-NormInd2-BB"/>
    <w:rsid w:val="00BE26A3"/>
    <w:pPr>
      <w:numPr>
        <w:ilvl w:val="3"/>
      </w:numPr>
    </w:pPr>
  </w:style>
  <w:style w:type="paragraph" w:styleId="ListBullet4">
    <w:name w:val="List Bullet 4"/>
    <w:basedOn w:val="Normal"/>
    <w:pPr>
      <w:ind w:left="1560" w:hanging="709"/>
    </w:pPr>
  </w:style>
  <w:style w:type="paragraph" w:styleId="TOC9">
    <w:name w:val="toc 9"/>
    <w:basedOn w:val="Normal"/>
    <w:next w:val="Normal"/>
    <w:uiPriority w:val="39"/>
    <w:pPr>
      <w:widowControl/>
      <w:tabs>
        <w:tab w:val="right" w:leader="dot" w:pos="9071"/>
      </w:tabs>
      <w:ind w:left="1680"/>
      <w:jc w:val="left"/>
    </w:pPr>
    <w:rPr>
      <w:sz w:val="18"/>
    </w:rPr>
  </w:style>
  <w:style w:type="paragraph" w:styleId="ListBullet5">
    <w:name w:val="List Bullet 5"/>
    <w:basedOn w:val="Normal"/>
    <w:pPr>
      <w:ind w:left="1843" w:hanging="709"/>
    </w:pPr>
  </w:style>
  <w:style w:type="paragraph" w:customStyle="1" w:styleId="Level6Number">
    <w:name w:val="Level 6 Number"/>
    <w:basedOn w:val="BodyText"/>
    <w:rsid w:val="00BE26A3"/>
    <w:pPr>
      <w:widowControl/>
      <w:numPr>
        <w:ilvl w:val="5"/>
        <w:numId w:val="10"/>
      </w:numPr>
      <w:tabs>
        <w:tab w:val="clear" w:pos="1843"/>
        <w:tab w:val="num" w:pos="1152"/>
      </w:tabs>
      <w:spacing w:after="240" w:line="360" w:lineRule="auto"/>
      <w:ind w:left="1152" w:hanging="1152"/>
      <w:jc w:val="left"/>
    </w:pPr>
    <w:rPr>
      <w:lang w:eastAsia="en-US"/>
    </w:rPr>
  </w:style>
  <w:style w:type="paragraph" w:customStyle="1" w:styleId="Level5">
    <w:name w:val="Level 5"/>
    <w:basedOn w:val="Normal"/>
    <w:qFormat/>
    <w:rsid w:val="00BE26A3"/>
    <w:pPr>
      <w:widowControl/>
      <w:tabs>
        <w:tab w:val="num" w:pos="3119"/>
      </w:tabs>
      <w:spacing w:after="240" w:line="312" w:lineRule="auto"/>
      <w:ind w:left="3119" w:hanging="1276"/>
      <w:outlineLvl w:val="4"/>
    </w:pPr>
    <w:rPr>
      <w:rFonts w:ascii="Verdana" w:hAnsi="Verdana" w:cs="Arial"/>
      <w:szCs w:val="22"/>
    </w:rPr>
  </w:style>
  <w:style w:type="paragraph" w:styleId="ListContinue">
    <w:name w:val="List Continue"/>
    <w:basedOn w:val="Normal"/>
    <w:pPr>
      <w:spacing w:after="120"/>
      <w:ind w:left="284"/>
    </w:pPr>
  </w:style>
  <w:style w:type="paragraph" w:customStyle="1" w:styleId="Legal2">
    <w:name w:val="Legal 2"/>
    <w:basedOn w:val="Normal"/>
    <w:rsid w:val="00BE26A3"/>
    <w:pPr>
      <w:numPr>
        <w:ilvl w:val="1"/>
        <w:numId w:val="29"/>
      </w:numPr>
      <w:autoSpaceDE w:val="0"/>
      <w:autoSpaceDN w:val="0"/>
      <w:adjustRightInd w:val="0"/>
      <w:spacing w:before="60" w:after="60" w:line="300" w:lineRule="auto"/>
      <w:ind w:left="1440" w:hanging="720"/>
      <w:outlineLvl w:val="1"/>
    </w:pPr>
    <w:rPr>
      <w:szCs w:val="24"/>
      <w:lang w:eastAsia="en-US"/>
    </w:rPr>
  </w:style>
  <w:style w:type="paragraph" w:styleId="ListNumber">
    <w:name w:val="List Number"/>
    <w:basedOn w:val="Normal"/>
    <w:pPr>
      <w:ind w:left="709" w:hanging="709"/>
    </w:pPr>
  </w:style>
  <w:style w:type="paragraph" w:styleId="Header">
    <w:name w:val="header"/>
    <w:basedOn w:val="Normal"/>
    <w:link w:val="HeaderChar"/>
    <w:uiPriority w:val="99"/>
    <w:pPr>
      <w:tabs>
        <w:tab w:val="right" w:pos="9072"/>
      </w:tabs>
    </w:pPr>
  </w:style>
  <w:style w:type="paragraph" w:styleId="TOC5">
    <w:name w:val="toc 5"/>
    <w:basedOn w:val="Normal"/>
    <w:next w:val="Normal"/>
    <w:uiPriority w:val="39"/>
    <w:pPr>
      <w:widowControl/>
      <w:tabs>
        <w:tab w:val="right" w:leader="dot" w:pos="9071"/>
      </w:tabs>
      <w:ind w:left="720"/>
      <w:jc w:val="left"/>
    </w:pPr>
    <w:rPr>
      <w:sz w:val="18"/>
    </w:rPr>
  </w:style>
  <w:style w:type="paragraph" w:styleId="Footer">
    <w:name w:val="footer"/>
    <w:basedOn w:val="Normal"/>
    <w:link w:val="FooterChar"/>
    <w:uiPriority w:val="99"/>
    <w:qFormat/>
    <w:rsid w:val="00374162"/>
    <w:pPr>
      <w:tabs>
        <w:tab w:val="right" w:pos="9072"/>
      </w:tabs>
    </w:pPr>
    <w:rPr>
      <w:color w:val="808080" w:themeColor="background1" w:themeShade="80"/>
      <w:sz w:val="18"/>
    </w:rPr>
  </w:style>
  <w:style w:type="character" w:styleId="PageNumber">
    <w:name w:val="page number"/>
    <w:basedOn w:val="DefaultParagraphFont"/>
    <w:rPr>
      <w:rFonts w:ascii="Arial" w:hAnsi="Arial"/>
    </w:rPr>
  </w:style>
  <w:style w:type="character" w:customStyle="1" w:styleId="BodyTextIndent3Char">
    <w:name w:val="Body Text Indent 3 Char"/>
    <w:basedOn w:val="DefaultParagraphFont"/>
    <w:link w:val="BodyTextIndent3"/>
    <w:rsid w:val="00BE26A3"/>
    <w:rPr>
      <w:rFonts w:ascii="Arial" w:hAnsi="Arial"/>
      <w:b/>
      <w:bCs/>
      <w:sz w:val="22"/>
      <w:lang w:eastAsia="en-US"/>
    </w:rPr>
  </w:style>
  <w:style w:type="paragraph" w:styleId="TOC2">
    <w:name w:val="toc 2"/>
    <w:basedOn w:val="Normal"/>
    <w:next w:val="Normal"/>
    <w:autoRedefine/>
    <w:uiPriority w:val="39"/>
    <w:rsid w:val="00C23386"/>
    <w:pPr>
      <w:widowControl/>
      <w:tabs>
        <w:tab w:val="left" w:pos="567"/>
        <w:tab w:val="right" w:leader="dot" w:pos="9072"/>
      </w:tabs>
      <w:spacing w:line="480" w:lineRule="auto"/>
      <w:ind w:left="567"/>
    </w:pPr>
    <w:rPr>
      <w:lang w:eastAsia="en-US"/>
    </w:rPr>
  </w:style>
  <w:style w:type="paragraph" w:styleId="TOC1">
    <w:name w:val="toc 1"/>
    <w:basedOn w:val="Normal"/>
    <w:next w:val="Normal"/>
    <w:uiPriority w:val="39"/>
    <w:rsid w:val="00C23EA2"/>
    <w:pPr>
      <w:widowControl/>
      <w:tabs>
        <w:tab w:val="left" w:pos="567"/>
        <w:tab w:val="right" w:leader="dot" w:pos="9072"/>
      </w:tabs>
      <w:spacing w:line="480" w:lineRule="auto"/>
    </w:pPr>
    <w:rPr>
      <w:b/>
      <w:caps/>
      <w:lang w:eastAsia="en-US"/>
    </w:rPr>
  </w:style>
  <w:style w:type="paragraph" w:styleId="TOC3">
    <w:name w:val="toc 3"/>
    <w:basedOn w:val="Normal"/>
    <w:next w:val="Normal"/>
    <w:autoRedefine/>
    <w:uiPriority w:val="39"/>
    <w:rsid w:val="00E5271B"/>
    <w:pPr>
      <w:widowControl/>
      <w:ind w:left="400"/>
    </w:pPr>
    <w:rPr>
      <w:lang w:eastAsia="en-US"/>
    </w:rPr>
  </w:style>
  <w:style w:type="paragraph" w:styleId="TOC4">
    <w:name w:val="toc 4"/>
    <w:basedOn w:val="Normal"/>
    <w:next w:val="Normal"/>
    <w:uiPriority w:val="39"/>
    <w:pPr>
      <w:widowControl/>
      <w:tabs>
        <w:tab w:val="right" w:leader="dot" w:pos="9071"/>
      </w:tabs>
      <w:ind w:left="480"/>
      <w:jc w:val="left"/>
    </w:pPr>
    <w:rPr>
      <w:sz w:val="18"/>
    </w:rPr>
  </w:style>
  <w:style w:type="paragraph" w:styleId="TOC6">
    <w:name w:val="toc 6"/>
    <w:basedOn w:val="Normal"/>
    <w:next w:val="Normal"/>
    <w:uiPriority w:val="39"/>
    <w:pPr>
      <w:widowControl/>
      <w:tabs>
        <w:tab w:val="right" w:leader="dot" w:pos="9071"/>
      </w:tabs>
      <w:ind w:left="960"/>
      <w:jc w:val="left"/>
    </w:pPr>
    <w:rPr>
      <w:sz w:val="18"/>
    </w:rPr>
  </w:style>
  <w:style w:type="paragraph" w:styleId="IndexHeading">
    <w:name w:val="index heading"/>
    <w:basedOn w:val="Normal"/>
    <w:next w:val="Index1"/>
    <w:semiHidden/>
    <w:pPr>
      <w:spacing w:before="120" w:after="120"/>
      <w:jc w:val="left"/>
    </w:pPr>
    <w:rPr>
      <w:b/>
      <w:i/>
    </w:rPr>
  </w:style>
  <w:style w:type="paragraph" w:styleId="TOC7">
    <w:name w:val="toc 7"/>
    <w:basedOn w:val="Normal"/>
    <w:next w:val="Normal"/>
    <w:uiPriority w:val="39"/>
    <w:pPr>
      <w:widowControl/>
      <w:tabs>
        <w:tab w:val="right" w:leader="dot" w:pos="9071"/>
      </w:tabs>
      <w:ind w:left="1200"/>
      <w:jc w:val="left"/>
    </w:pPr>
    <w:rPr>
      <w:sz w:val="18"/>
    </w:rPr>
  </w:style>
  <w:style w:type="paragraph" w:styleId="NormalIndent">
    <w:name w:val="Normal Indent"/>
    <w:basedOn w:val="Normal"/>
    <w:pPr>
      <w:ind w:left="720"/>
    </w:pPr>
  </w:style>
  <w:style w:type="paragraph" w:customStyle="1" w:styleId="SchedClauses">
    <w:name w:val="Sched Clauses"/>
    <w:basedOn w:val="Normal"/>
    <w:pPr>
      <w:spacing w:before="200" w:after="60"/>
    </w:pPr>
  </w:style>
  <w:style w:type="paragraph" w:customStyle="1" w:styleId="STBody">
    <w:name w:val="STBody"/>
    <w:basedOn w:val="Normal"/>
    <w:pPr>
      <w:keepNext/>
      <w:jc w:val="center"/>
    </w:pPr>
  </w:style>
  <w:style w:type="paragraph" w:styleId="Index9">
    <w:name w:val="index 9"/>
    <w:basedOn w:val="Normal"/>
    <w:next w:val="Normal"/>
    <w:semiHidden/>
    <w:pPr>
      <w:tabs>
        <w:tab w:val="right" w:leader="dot" w:pos="9071"/>
      </w:tabs>
      <w:ind w:left="2160" w:hanging="240"/>
      <w:jc w:val="left"/>
    </w:pPr>
  </w:style>
  <w:style w:type="character" w:customStyle="1" w:styleId="Heading8Char">
    <w:name w:val="Heading 8 Char"/>
    <w:basedOn w:val="DefaultParagraphFont"/>
    <w:link w:val="Heading8"/>
    <w:rsid w:val="00BE26A3"/>
    <w:rPr>
      <w:rFonts w:ascii="Arial" w:hAnsi="Arial"/>
    </w:rPr>
  </w:style>
  <w:style w:type="paragraph" w:styleId="Index6">
    <w:name w:val="index 6"/>
    <w:basedOn w:val="Normal"/>
    <w:next w:val="Normal"/>
    <w:semiHidden/>
    <w:pPr>
      <w:tabs>
        <w:tab w:val="right" w:leader="dot" w:pos="9071"/>
      </w:tabs>
      <w:ind w:left="1440" w:hanging="240"/>
      <w:jc w:val="left"/>
    </w:pPr>
  </w:style>
  <w:style w:type="paragraph" w:customStyle="1" w:styleId="SchTitle">
    <w:name w:val="Sch Title"/>
    <w:next w:val="STBody"/>
    <w:pPr>
      <w:keepNext/>
      <w:widowControl w:val="0"/>
      <w:spacing w:before="200" w:after="60"/>
      <w:jc w:val="center"/>
    </w:pPr>
    <w:rPr>
      <w:rFonts w:ascii="Arial" w:hAnsi="Arial"/>
    </w:rPr>
  </w:style>
  <w:style w:type="paragraph" w:customStyle="1" w:styleId="DocSpace">
    <w:name w:val="DocSpace"/>
    <w:basedOn w:val="Normal"/>
    <w:pPr>
      <w:spacing w:before="200" w:after="60"/>
    </w:pPr>
  </w:style>
  <w:style w:type="paragraph" w:styleId="BlockText">
    <w:name w:val="Block Text"/>
    <w:basedOn w:val="Normal"/>
    <w:pPr>
      <w:spacing w:after="120"/>
      <w:ind w:left="1418" w:right="1418"/>
    </w:pPr>
  </w:style>
  <w:style w:type="paragraph" w:styleId="BodyText">
    <w:name w:val="Body Text"/>
    <w:basedOn w:val="Normal"/>
    <w:link w:val="BodyTextChar"/>
    <w:pPr>
      <w:spacing w:after="120"/>
    </w:pPr>
  </w:style>
  <w:style w:type="paragraph" w:customStyle="1" w:styleId="ScheduleNoNum">
    <w:name w:val="Schedule NoNum"/>
    <w:basedOn w:val="BodyText"/>
    <w:next w:val="Normal"/>
    <w:uiPriority w:val="99"/>
    <w:rsid w:val="00BE26A3"/>
    <w:pPr>
      <w:keepNext/>
      <w:widowControl/>
      <w:numPr>
        <w:numId w:val="5"/>
      </w:numPr>
      <w:tabs>
        <w:tab w:val="left" w:pos="907"/>
        <w:tab w:val="left" w:pos="1644"/>
        <w:tab w:val="left" w:pos="2381"/>
        <w:tab w:val="left" w:pos="3119"/>
        <w:tab w:val="left" w:pos="3856"/>
        <w:tab w:val="left" w:pos="4593"/>
        <w:tab w:val="left" w:pos="5330"/>
        <w:tab w:val="left" w:pos="6067"/>
      </w:tabs>
      <w:spacing w:before="120" w:after="0"/>
      <w:jc w:val="center"/>
    </w:pPr>
    <w:rPr>
      <w:rFonts w:ascii="Tahoma" w:hAnsi="Tahoma" w:cs="Tahoma"/>
      <w:b/>
      <w:lang w:eastAsia="en-US"/>
    </w:rPr>
  </w:style>
  <w:style w:type="paragraph" w:customStyle="1" w:styleId="Execution">
    <w:name w:val="Execution"/>
    <w:basedOn w:val="Normal"/>
    <w:uiPriority w:val="99"/>
    <w:rsid w:val="00BE26A3"/>
    <w:pPr>
      <w:keepNext/>
      <w:widowControl/>
      <w:tabs>
        <w:tab w:val="left" w:pos="3459"/>
        <w:tab w:val="left" w:pos="3686"/>
      </w:tabs>
      <w:jc w:val="left"/>
    </w:pPr>
    <w:rPr>
      <w:rFonts w:ascii="Tahoma" w:hAnsi="Tahoma" w:cs="Tahoma"/>
      <w:lang w:eastAsia="en-US"/>
    </w:rPr>
  </w:style>
  <w:style w:type="paragraph" w:styleId="EndnoteText">
    <w:name w:val="endnote text"/>
    <w:basedOn w:val="Normal"/>
    <w:link w:val="EndnoteTextChar"/>
    <w:semiHidden/>
    <w:pPr>
      <w:jc w:val="left"/>
    </w:pPr>
    <w:rPr>
      <w:snapToGrid w:val="0"/>
      <w:lang w:eastAsia="en-US"/>
    </w:rPr>
  </w:style>
  <w:style w:type="paragraph" w:styleId="BodyText2">
    <w:name w:val="Body Text 2"/>
    <w:basedOn w:val="Normal"/>
    <w:link w:val="BodyText2Char"/>
    <w:pPr>
      <w:tabs>
        <w:tab w:val="left" w:pos="-1440"/>
        <w:tab w:val="left" w:pos="-720"/>
        <w:tab w:val="left" w:pos="4368"/>
      </w:tabs>
      <w:suppressAutoHyphens/>
      <w:spacing w:line="280" w:lineRule="exact"/>
    </w:pPr>
    <w:rPr>
      <w:snapToGrid w:val="0"/>
      <w:spacing w:val="-3"/>
      <w:sz w:val="18"/>
      <w:lang w:eastAsia="en-US"/>
    </w:rPr>
  </w:style>
  <w:style w:type="paragraph" w:customStyle="1" w:styleId="ScheduleTitle">
    <w:name w:val="Schedule Title"/>
    <w:basedOn w:val="Normal"/>
    <w:next w:val="Normal"/>
    <w:rsid w:val="00E5271B"/>
    <w:pPr>
      <w:widowControl/>
      <w:spacing w:before="200" w:after="60"/>
      <w:jc w:val="center"/>
    </w:pPr>
    <w:rPr>
      <w:b/>
      <w:caps/>
      <w:lang w:eastAsia="en-US"/>
    </w:rPr>
  </w:style>
  <w:style w:type="paragraph" w:customStyle="1" w:styleId="ScheduleTitle2">
    <w:name w:val="Schedule Title 2"/>
    <w:basedOn w:val="ScheduleTitle"/>
    <w:next w:val="SchedClauses"/>
    <w:rsid w:val="00E5271B"/>
    <w:pPr>
      <w:spacing w:before="0" w:after="120"/>
    </w:pPr>
    <w:rPr>
      <w:caps w:val="0"/>
    </w:rPr>
  </w:style>
  <w:style w:type="character" w:styleId="Hyperlink">
    <w:name w:val="Hyperlink"/>
    <w:basedOn w:val="DefaultParagraphFont"/>
    <w:uiPriority w:val="99"/>
    <w:rsid w:val="0039542A"/>
    <w:rPr>
      <w:rFonts w:ascii="Arial" w:hAnsi="Arial" w:cs="Arial"/>
      <w:b w:val="0"/>
      <w:i w:val="0"/>
      <w:color w:val="0000FF"/>
      <w:sz w:val="20"/>
      <w:u w:val="single"/>
    </w:rPr>
  </w:style>
  <w:style w:type="numbering" w:customStyle="1" w:styleId="NoList3">
    <w:name w:val="No List3"/>
    <w:next w:val="NoList"/>
    <w:uiPriority w:val="99"/>
    <w:semiHidden/>
    <w:unhideWhenUsed/>
    <w:rsid w:val="00BE26A3"/>
  </w:style>
  <w:style w:type="paragraph" w:styleId="BalloonText">
    <w:name w:val="Balloon Text"/>
    <w:basedOn w:val="Normal"/>
    <w:link w:val="BalloonTextChar"/>
    <w:uiPriority w:val="99"/>
    <w:rsid w:val="00374162"/>
    <w:rPr>
      <w:rFonts w:ascii="Tahoma" w:hAnsi="Tahoma" w:cs="Tahoma"/>
      <w:sz w:val="16"/>
      <w:szCs w:val="16"/>
    </w:rPr>
  </w:style>
  <w:style w:type="character" w:customStyle="1" w:styleId="BalloonTextChar">
    <w:name w:val="Balloon Text Char"/>
    <w:basedOn w:val="DefaultParagraphFont"/>
    <w:link w:val="BalloonText"/>
    <w:uiPriority w:val="99"/>
    <w:rsid w:val="00374162"/>
    <w:rPr>
      <w:rFonts w:ascii="Tahoma" w:hAnsi="Tahoma" w:cs="Tahoma"/>
      <w:sz w:val="16"/>
      <w:szCs w:val="16"/>
    </w:rPr>
  </w:style>
  <w:style w:type="paragraph" w:customStyle="1" w:styleId="Definitions">
    <w:name w:val="Definitions"/>
    <w:basedOn w:val="Normal"/>
    <w:rsid w:val="008F3657"/>
    <w:pPr>
      <w:widowControl/>
      <w:spacing w:before="200"/>
    </w:pPr>
  </w:style>
  <w:style w:type="paragraph" w:customStyle="1" w:styleId="DefPart">
    <w:name w:val="Def Part"/>
    <w:basedOn w:val="ScheduleTitle"/>
    <w:autoRedefine/>
    <w:qFormat/>
    <w:rsid w:val="0012624F"/>
    <w:pPr>
      <w:suppressAutoHyphens/>
      <w:jc w:val="left"/>
    </w:pPr>
  </w:style>
  <w:style w:type="numbering" w:customStyle="1" w:styleId="NoList1">
    <w:name w:val="No List1"/>
    <w:next w:val="NoList"/>
    <w:uiPriority w:val="99"/>
    <w:semiHidden/>
    <w:unhideWhenUsed/>
    <w:rsid w:val="00BE26A3"/>
  </w:style>
  <w:style w:type="paragraph" w:customStyle="1" w:styleId="ListParagraph1">
    <w:name w:val="ListParagraph_1"/>
    <w:uiPriority w:val="34"/>
    <w:qFormat/>
    <w:pPr>
      <w:ind w:left="720"/>
      <w:contextualSpacing/>
    </w:pPr>
    <w:rPr>
      <w:sz w:val="24"/>
      <w:szCs w:val="24"/>
      <w:lang w:eastAsia="en-US"/>
    </w:rPr>
  </w:style>
  <w:style w:type="character" w:customStyle="1" w:styleId="Heading1Char">
    <w:name w:val="Heading 1 Char"/>
    <w:aliases w:val="Clause Char,Heading 1A Char,Niveau 1 Char"/>
    <w:basedOn w:val="DefaultParagraphFont"/>
    <w:link w:val="Heading1"/>
    <w:rsid w:val="00BE26A3"/>
    <w:rPr>
      <w:rFonts w:ascii="Arial" w:hAnsi="Arial"/>
      <w:b/>
      <w:caps/>
    </w:rPr>
  </w:style>
  <w:style w:type="character" w:customStyle="1" w:styleId="Heading2Char">
    <w:name w:val="Heading 2 Char"/>
    <w:aliases w:val="/Level 2 Char,H2 Char,Niveau 1 1 Char,Sub-clause Char,Usual Text Char"/>
    <w:basedOn w:val="DefaultParagraphFont"/>
    <w:link w:val="Heading2"/>
    <w:rsid w:val="00BE26A3"/>
    <w:rPr>
      <w:rFonts w:ascii="Arial" w:hAnsi="Arial"/>
    </w:rPr>
  </w:style>
  <w:style w:type="character" w:customStyle="1" w:styleId="Heading3Char">
    <w:name w:val="Heading 3 Char"/>
    <w:aliases w:val="/Level 3 Char,Indented text Char,Niveau 1 1 1 Char"/>
    <w:basedOn w:val="DefaultParagraphFont"/>
    <w:link w:val="Heading3"/>
    <w:rsid w:val="00BE26A3"/>
    <w:rPr>
      <w:rFonts w:ascii="Arial" w:hAnsi="Arial"/>
    </w:rPr>
  </w:style>
  <w:style w:type="character" w:customStyle="1" w:styleId="Document2">
    <w:name w:val="Document[2]"/>
    <w:rsid w:val="00BE26A3"/>
    <w:rPr>
      <w:b/>
      <w:u w:val="single"/>
    </w:rPr>
  </w:style>
  <w:style w:type="character" w:customStyle="1" w:styleId="Heading5Char">
    <w:name w:val="Heading 5 Char"/>
    <w:aliases w:val="Heading 5-5th level number para Char"/>
    <w:basedOn w:val="DefaultParagraphFont"/>
    <w:link w:val="Heading5"/>
    <w:rsid w:val="00BE26A3"/>
    <w:rPr>
      <w:rFonts w:ascii="Arial" w:hAnsi="Arial"/>
    </w:rPr>
  </w:style>
  <w:style w:type="character" w:customStyle="1" w:styleId="Heading7Char">
    <w:name w:val="Heading 7 Char"/>
    <w:basedOn w:val="DefaultParagraphFont"/>
    <w:link w:val="Heading7"/>
    <w:rsid w:val="00BE26A3"/>
    <w:rPr>
      <w:rFonts w:ascii="Arial" w:hAnsi="Arial"/>
    </w:rPr>
  </w:style>
  <w:style w:type="character" w:customStyle="1" w:styleId="BodyTextIndentChar">
    <w:name w:val="Body Text Indent Char"/>
    <w:basedOn w:val="DefaultParagraphFont"/>
    <w:link w:val="BodyTextIndent"/>
    <w:rsid w:val="00BE26A3"/>
    <w:rPr>
      <w:rFonts w:ascii="Arial" w:hAnsi="Arial"/>
    </w:rPr>
  </w:style>
  <w:style w:type="character" w:customStyle="1" w:styleId="Heading9Char">
    <w:name w:val="Heading 9 Char"/>
    <w:basedOn w:val="DefaultParagraphFont"/>
    <w:link w:val="Heading9"/>
    <w:rsid w:val="00BE26A3"/>
    <w:rPr>
      <w:rFonts w:ascii="Arial" w:hAnsi="Arial"/>
    </w:rPr>
  </w:style>
  <w:style w:type="paragraph" w:customStyle="1" w:styleId="SchedulL1">
    <w:name w:val="Schedul_L1"/>
    <w:basedOn w:val="Normal"/>
    <w:next w:val="Normal"/>
    <w:rsid w:val="00BE26A3"/>
    <w:pPr>
      <w:keepNext/>
      <w:pageBreakBefore/>
      <w:widowControl/>
      <w:numPr>
        <w:numId w:val="14"/>
      </w:numPr>
      <w:spacing w:after="220" w:line="480" w:lineRule="auto"/>
      <w:jc w:val="center"/>
      <w:outlineLvl w:val="0"/>
    </w:pPr>
    <w:rPr>
      <w:rFonts w:ascii="Arial Bold" w:hAnsi="Arial Bold"/>
      <w:b/>
      <w:sz w:val="22"/>
      <w:szCs w:val="24"/>
      <w:lang w:val="en-US"/>
    </w:rPr>
  </w:style>
  <w:style w:type="character" w:customStyle="1" w:styleId="FooterChar">
    <w:name w:val="Footer Char"/>
    <w:basedOn w:val="DefaultParagraphFont"/>
    <w:link w:val="Footer"/>
    <w:uiPriority w:val="99"/>
    <w:rsid w:val="00BE26A3"/>
    <w:rPr>
      <w:rFonts w:ascii="Arial" w:hAnsi="Arial"/>
      <w:color w:val="808080" w:themeColor="background1" w:themeShade="80"/>
      <w:sz w:val="18"/>
    </w:rPr>
  </w:style>
  <w:style w:type="character" w:customStyle="1" w:styleId="HeaderChar">
    <w:name w:val="Header Char"/>
    <w:basedOn w:val="DefaultParagraphFont"/>
    <w:link w:val="Header"/>
    <w:uiPriority w:val="99"/>
    <w:rsid w:val="00BE26A3"/>
    <w:rPr>
      <w:rFonts w:ascii="Arial" w:hAnsi="Arial"/>
    </w:rPr>
  </w:style>
  <w:style w:type="paragraph" w:customStyle="1" w:styleId="Level2">
    <w:name w:val="Level 2"/>
    <w:basedOn w:val="Normal"/>
    <w:link w:val="Level2Char"/>
    <w:qFormat/>
    <w:rsid w:val="00BE26A3"/>
    <w:pPr>
      <w:widowControl/>
      <w:tabs>
        <w:tab w:val="num" w:pos="1171"/>
      </w:tabs>
      <w:ind w:left="1171" w:hanging="1008"/>
      <w:jc w:val="left"/>
      <w:outlineLvl w:val="1"/>
    </w:pPr>
    <w:rPr>
      <w:rFonts w:ascii="Times New Roman" w:hAnsi="Times New Roman"/>
      <w:sz w:val="24"/>
      <w:szCs w:val="24"/>
      <w:lang w:eastAsia="en-US"/>
    </w:rPr>
  </w:style>
  <w:style w:type="paragraph" w:customStyle="1" w:styleId="NormalVertex">
    <w:name w:val="NormalVertex"/>
    <w:rsid w:val="00BE26A3"/>
    <w:pPr>
      <w:jc w:val="both"/>
    </w:pPr>
    <w:rPr>
      <w:rFonts w:ascii="Arial" w:hAnsi="Arial"/>
      <w:szCs w:val="24"/>
    </w:rPr>
  </w:style>
  <w:style w:type="paragraph" w:customStyle="1" w:styleId="H1CorpVertex">
    <w:name w:val="H1CorpVertex"/>
    <w:basedOn w:val="NormalVertex"/>
    <w:rsid w:val="00BE26A3"/>
    <w:pPr>
      <w:numPr>
        <w:numId w:val="4"/>
      </w:numPr>
      <w:spacing w:after="240"/>
      <w:outlineLvl w:val="0"/>
    </w:pPr>
    <w:rPr>
      <w:b/>
    </w:rPr>
  </w:style>
  <w:style w:type="numbering" w:customStyle="1" w:styleId="NoList7">
    <w:name w:val="No List7"/>
    <w:next w:val="NoList"/>
    <w:uiPriority w:val="99"/>
    <w:semiHidden/>
    <w:unhideWhenUsed/>
    <w:rsid w:val="003147FE"/>
  </w:style>
  <w:style w:type="paragraph" w:customStyle="1" w:styleId="H2CorpVertex">
    <w:name w:val="H2CorpVertex"/>
    <w:basedOn w:val="NormalVertex"/>
    <w:rsid w:val="00BE26A3"/>
    <w:pPr>
      <w:numPr>
        <w:ilvl w:val="1"/>
        <w:numId w:val="4"/>
      </w:numPr>
      <w:spacing w:after="240"/>
      <w:outlineLvl w:val="1"/>
    </w:pPr>
  </w:style>
  <w:style w:type="paragraph" w:customStyle="1" w:styleId="H3CorpVertex">
    <w:name w:val="H3CorpVertex"/>
    <w:basedOn w:val="NormalVertex"/>
    <w:qFormat/>
    <w:rsid w:val="00BE26A3"/>
    <w:pPr>
      <w:numPr>
        <w:ilvl w:val="2"/>
        <w:numId w:val="4"/>
      </w:numPr>
      <w:spacing w:after="240"/>
      <w:outlineLvl w:val="2"/>
    </w:pPr>
  </w:style>
  <w:style w:type="table" w:customStyle="1" w:styleId="TableGrid4">
    <w:name w:val="Table Grid4"/>
    <w:basedOn w:val="TableNormal"/>
    <w:next w:val="TableGrid"/>
    <w:uiPriority w:val="59"/>
    <w:rsid w:val="00DD57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CorpVertex">
    <w:name w:val="H4CorpVertex"/>
    <w:basedOn w:val="NormalVertex"/>
    <w:rsid w:val="00BE26A3"/>
    <w:pPr>
      <w:numPr>
        <w:ilvl w:val="3"/>
        <w:numId w:val="4"/>
      </w:numPr>
      <w:spacing w:after="240"/>
      <w:outlineLvl w:val="3"/>
    </w:pPr>
  </w:style>
  <w:style w:type="paragraph" w:styleId="BodyTextIndent2">
    <w:name w:val="Body Text Indent 2"/>
    <w:basedOn w:val="Normal"/>
    <w:link w:val="BodyTextIndent2Char"/>
    <w:rsid w:val="00BE26A3"/>
    <w:pPr>
      <w:widowControl/>
      <w:spacing w:after="120" w:line="480" w:lineRule="auto"/>
      <w:ind w:left="283"/>
    </w:pPr>
    <w:rPr>
      <w:rFonts w:ascii="Arial Narrow" w:hAnsi="Arial Narrow"/>
      <w:sz w:val="24"/>
      <w:lang w:eastAsia="en-US"/>
    </w:rPr>
  </w:style>
  <w:style w:type="character" w:customStyle="1" w:styleId="BodyTextIndent2Char">
    <w:name w:val="Body Text Indent 2 Char"/>
    <w:basedOn w:val="DefaultParagraphFont"/>
    <w:link w:val="BodyTextIndent2"/>
    <w:rsid w:val="00BE26A3"/>
    <w:rPr>
      <w:rFonts w:ascii="Arial Narrow" w:hAnsi="Arial Narrow"/>
      <w:sz w:val="24"/>
      <w:lang w:eastAsia="en-US"/>
    </w:rPr>
  </w:style>
  <w:style w:type="paragraph" w:customStyle="1" w:styleId="02-Level3-BB">
    <w:name w:val="02-Level3-BB"/>
    <w:basedOn w:val="00-Normal-BB"/>
    <w:next w:val="02-NormInd3-BB"/>
    <w:rsid w:val="00BE26A3"/>
    <w:pPr>
      <w:numPr>
        <w:ilvl w:val="2"/>
        <w:numId w:val="26"/>
      </w:numPr>
    </w:pPr>
  </w:style>
  <w:style w:type="character" w:customStyle="1" w:styleId="BodyText2Char">
    <w:name w:val="Body Text 2 Char"/>
    <w:basedOn w:val="DefaultParagraphFont"/>
    <w:link w:val="BodyText2"/>
    <w:rsid w:val="00BE26A3"/>
    <w:rPr>
      <w:rFonts w:ascii="Arial" w:hAnsi="Arial"/>
      <w:snapToGrid w:val="0"/>
      <w:spacing w:val="-3"/>
      <w:sz w:val="18"/>
      <w:lang w:eastAsia="en-US"/>
    </w:rPr>
  </w:style>
  <w:style w:type="paragraph" w:styleId="BodyText3">
    <w:name w:val="Body Text 3"/>
    <w:basedOn w:val="Normal"/>
    <w:link w:val="BodyText3Char"/>
    <w:rsid w:val="00BE26A3"/>
    <w:pPr>
      <w:widowControl/>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rsid w:val="00BE26A3"/>
    <w:rPr>
      <w:sz w:val="16"/>
      <w:szCs w:val="16"/>
      <w:lang w:eastAsia="en-US"/>
    </w:rPr>
  </w:style>
  <w:style w:type="character" w:customStyle="1" w:styleId="BodyTextChar">
    <w:name w:val="Body Text Char"/>
    <w:basedOn w:val="DefaultParagraphFont"/>
    <w:link w:val="BodyText"/>
    <w:rsid w:val="00BE26A3"/>
    <w:rPr>
      <w:rFonts w:ascii="Arial" w:hAnsi="Arial"/>
    </w:rPr>
  </w:style>
  <w:style w:type="paragraph" w:customStyle="1" w:styleId="02-NormInd3-BB">
    <w:name w:val="02-NormInd3-BB"/>
    <w:basedOn w:val="00-Normal-BB"/>
    <w:rsid w:val="00BE26A3"/>
    <w:pPr>
      <w:ind w:left="2495"/>
    </w:pPr>
  </w:style>
  <w:style w:type="paragraph" w:customStyle="1" w:styleId="BodyText1">
    <w:name w:val="Body Text 1"/>
    <w:basedOn w:val="BodyText"/>
    <w:rsid w:val="00BE26A3"/>
    <w:pPr>
      <w:widowControl/>
      <w:spacing w:after="240" w:line="240" w:lineRule="atLeast"/>
      <w:ind w:left="720"/>
    </w:pPr>
    <w:rPr>
      <w:sz w:val="21"/>
      <w:lang w:eastAsia="en-US"/>
    </w:rPr>
  </w:style>
  <w:style w:type="paragraph" w:styleId="DocumentMap">
    <w:name w:val="Document Map"/>
    <w:basedOn w:val="Normal"/>
    <w:link w:val="DocumentMapChar"/>
    <w:rsid w:val="00BE26A3"/>
    <w:pPr>
      <w:widowControl/>
      <w:shd w:val="clear" w:color="auto" w:fill="000080"/>
      <w:jc w:val="left"/>
    </w:pPr>
    <w:rPr>
      <w:rFonts w:ascii="Tahoma" w:hAnsi="Tahoma" w:cs="Tahoma"/>
      <w:lang w:eastAsia="en-US"/>
    </w:rPr>
  </w:style>
  <w:style w:type="character" w:customStyle="1" w:styleId="DocumentMapChar">
    <w:name w:val="Document Map Char"/>
    <w:basedOn w:val="DefaultParagraphFont"/>
    <w:link w:val="DocumentMap"/>
    <w:rsid w:val="00BE26A3"/>
    <w:rPr>
      <w:rFonts w:ascii="Tahoma" w:hAnsi="Tahoma" w:cs="Tahoma"/>
      <w:shd w:val="clear" w:color="auto" w:fill="000080"/>
      <w:lang w:eastAsia="en-US"/>
    </w:rPr>
  </w:style>
  <w:style w:type="paragraph" w:customStyle="1" w:styleId="01-S-Level1-BB">
    <w:name w:val="01-S-Level1-BB"/>
    <w:basedOn w:val="00-Normal-BB"/>
    <w:next w:val="01-NormInd1-BB"/>
    <w:rsid w:val="00BE26A3"/>
    <w:pPr>
      <w:numPr>
        <w:ilvl w:val="2"/>
        <w:numId w:val="22"/>
      </w:numPr>
    </w:pPr>
  </w:style>
  <w:style w:type="character" w:styleId="CommentReference">
    <w:name w:val="annotation reference"/>
    <w:uiPriority w:val="99"/>
    <w:rsid w:val="00BE26A3"/>
    <w:rPr>
      <w:rFonts w:cs="Times New Roman"/>
      <w:sz w:val="16"/>
    </w:rPr>
  </w:style>
  <w:style w:type="paragraph" w:customStyle="1" w:styleId="03-S-Level5-BB">
    <w:name w:val="03-S-Level5-BB"/>
    <w:basedOn w:val="03-S-Level4-BB"/>
    <w:next w:val="03-NormInd5-BB"/>
    <w:rsid w:val="00BE26A3"/>
    <w:pPr>
      <w:numPr>
        <w:ilvl w:val="6"/>
      </w:numPr>
    </w:pPr>
  </w:style>
  <w:style w:type="paragraph" w:customStyle="1" w:styleId="Level3Number">
    <w:name w:val="Level 3 Number"/>
    <w:basedOn w:val="BodyText"/>
    <w:rsid w:val="00BE26A3"/>
    <w:pPr>
      <w:widowControl/>
      <w:numPr>
        <w:ilvl w:val="2"/>
        <w:numId w:val="10"/>
      </w:numPr>
      <w:tabs>
        <w:tab w:val="clear" w:pos="851"/>
      </w:tabs>
      <w:spacing w:before="360" w:after="200" w:line="360" w:lineRule="auto"/>
      <w:ind w:left="1800" w:hanging="180"/>
      <w:jc w:val="left"/>
    </w:pPr>
    <w:rPr>
      <w:lang w:eastAsia="en-US"/>
    </w:rPr>
  </w:style>
  <w:style w:type="paragraph" w:styleId="CommentText">
    <w:name w:val="annotation text"/>
    <w:basedOn w:val="Normal"/>
    <w:link w:val="CommentTextChar"/>
    <w:uiPriority w:val="99"/>
    <w:rsid w:val="00BE26A3"/>
    <w:pPr>
      <w:widowControl/>
      <w:jc w:val="left"/>
    </w:pPr>
    <w:rPr>
      <w:rFonts w:ascii="Times New Roman" w:hAnsi="Times New Roman"/>
      <w:lang w:eastAsia="en-US"/>
    </w:rPr>
  </w:style>
  <w:style w:type="character" w:customStyle="1" w:styleId="CommentTextChar">
    <w:name w:val="Comment Text Char"/>
    <w:basedOn w:val="DefaultParagraphFont"/>
    <w:link w:val="CommentText"/>
    <w:uiPriority w:val="99"/>
    <w:rsid w:val="00BE26A3"/>
    <w:rPr>
      <w:lang w:eastAsia="en-US"/>
    </w:rPr>
  </w:style>
  <w:style w:type="paragraph" w:customStyle="1" w:styleId="02-S-Level5-BB">
    <w:name w:val="02-S-Level5-BB"/>
    <w:basedOn w:val="02-S-Level4-BB"/>
    <w:next w:val="02-NormInd5-BB"/>
    <w:rsid w:val="00BE26A3"/>
    <w:pPr>
      <w:numPr>
        <w:ilvl w:val="6"/>
      </w:numPr>
      <w:tabs>
        <w:tab w:val="left" w:pos="4675"/>
      </w:tabs>
    </w:pPr>
  </w:style>
  <w:style w:type="paragraph" w:styleId="CommentSubject">
    <w:name w:val="annotation subject"/>
    <w:basedOn w:val="CommentText"/>
    <w:next w:val="CommentText"/>
    <w:link w:val="CommentSubjectChar"/>
    <w:uiPriority w:val="99"/>
    <w:rsid w:val="00BE26A3"/>
    <w:rPr>
      <w:b/>
      <w:bCs/>
    </w:rPr>
  </w:style>
  <w:style w:type="table" w:customStyle="1" w:styleId="TableGrid10">
    <w:name w:val="Table Grid10"/>
    <w:basedOn w:val="TableNormal"/>
    <w:next w:val="TableGrid"/>
    <w:uiPriority w:val="59"/>
    <w:rsid w:val="004F60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rsid w:val="00BE26A3"/>
    <w:rPr>
      <w:b/>
      <w:bCs/>
      <w:lang w:eastAsia="en-US"/>
    </w:rPr>
  </w:style>
  <w:style w:type="paragraph" w:customStyle="1" w:styleId="02-Bullet5-BB">
    <w:name w:val="02-Bullet5-BB"/>
    <w:basedOn w:val="01-NormInd5-BB"/>
    <w:rsid w:val="00BE26A3"/>
    <w:pPr>
      <w:numPr>
        <w:ilvl w:val="4"/>
        <w:numId w:val="25"/>
      </w:numPr>
      <w:tabs>
        <w:tab w:val="clear" w:pos="4369"/>
        <w:tab w:val="left" w:pos="4366"/>
      </w:tabs>
    </w:pPr>
  </w:style>
  <w:style w:type="paragraph" w:customStyle="1" w:styleId="SchHeading1">
    <w:name w:val="SchHeading 1"/>
    <w:basedOn w:val="BodyText"/>
    <w:next w:val="BodyText1"/>
    <w:rsid w:val="00BE26A3"/>
    <w:pPr>
      <w:widowControl/>
      <w:numPr>
        <w:ilvl w:val="1"/>
        <w:numId w:val="6"/>
      </w:numPr>
      <w:spacing w:after="240" w:line="240" w:lineRule="atLeast"/>
      <w:outlineLvl w:val="1"/>
    </w:pPr>
    <w:rPr>
      <w:sz w:val="21"/>
      <w:lang w:eastAsia="en-US"/>
    </w:rPr>
  </w:style>
  <w:style w:type="paragraph" w:customStyle="1" w:styleId="SchHeading2">
    <w:name w:val="SchHeading 2"/>
    <w:basedOn w:val="BodyText"/>
    <w:next w:val="BodyText2"/>
    <w:rsid w:val="00BE26A3"/>
    <w:pPr>
      <w:widowControl/>
      <w:numPr>
        <w:ilvl w:val="2"/>
        <w:numId w:val="6"/>
      </w:numPr>
      <w:spacing w:after="240" w:line="240" w:lineRule="atLeast"/>
      <w:outlineLvl w:val="2"/>
    </w:pPr>
    <w:rPr>
      <w:sz w:val="21"/>
      <w:lang w:eastAsia="en-US"/>
    </w:rPr>
  </w:style>
  <w:style w:type="paragraph" w:customStyle="1" w:styleId="SchHeading3">
    <w:name w:val="SchHeading 3"/>
    <w:basedOn w:val="BodyText"/>
    <w:next w:val="BodyText3"/>
    <w:rsid w:val="00BE26A3"/>
    <w:pPr>
      <w:widowControl/>
      <w:numPr>
        <w:ilvl w:val="3"/>
        <w:numId w:val="6"/>
      </w:numPr>
      <w:spacing w:after="240" w:line="240" w:lineRule="atLeast"/>
      <w:outlineLvl w:val="3"/>
    </w:pPr>
    <w:rPr>
      <w:sz w:val="21"/>
      <w:lang w:eastAsia="en-US"/>
    </w:rPr>
  </w:style>
  <w:style w:type="paragraph" w:customStyle="1" w:styleId="SchHeading4">
    <w:name w:val="SchHeading 4"/>
    <w:basedOn w:val="BodyText"/>
    <w:next w:val="Normal"/>
    <w:rsid w:val="00BE26A3"/>
    <w:pPr>
      <w:widowControl/>
      <w:numPr>
        <w:ilvl w:val="4"/>
        <w:numId w:val="6"/>
      </w:numPr>
      <w:spacing w:after="240" w:line="240" w:lineRule="atLeast"/>
      <w:outlineLvl w:val="4"/>
    </w:pPr>
    <w:rPr>
      <w:sz w:val="21"/>
      <w:lang w:eastAsia="en-US"/>
    </w:rPr>
  </w:style>
  <w:style w:type="paragraph" w:customStyle="1" w:styleId="SchHeading5">
    <w:name w:val="SchHeading 5"/>
    <w:basedOn w:val="BodyText"/>
    <w:next w:val="Normal"/>
    <w:rsid w:val="00BE26A3"/>
    <w:pPr>
      <w:widowControl/>
      <w:numPr>
        <w:ilvl w:val="5"/>
        <w:numId w:val="6"/>
      </w:numPr>
      <w:spacing w:after="240" w:line="240" w:lineRule="atLeast"/>
      <w:outlineLvl w:val="5"/>
    </w:pPr>
    <w:rPr>
      <w:sz w:val="21"/>
      <w:lang w:eastAsia="en-US"/>
    </w:rPr>
  </w:style>
  <w:style w:type="paragraph" w:customStyle="1" w:styleId="ScheduleHeading">
    <w:name w:val="Schedule Heading"/>
    <w:basedOn w:val="Normal"/>
    <w:next w:val="Normal"/>
    <w:rsid w:val="00BE26A3"/>
    <w:pPr>
      <w:keepNext/>
      <w:pageBreakBefore/>
      <w:widowControl/>
      <w:numPr>
        <w:numId w:val="6"/>
      </w:numPr>
      <w:spacing w:before="240" w:after="240" w:line="240" w:lineRule="atLeast"/>
      <w:jc w:val="center"/>
      <w:outlineLvl w:val="0"/>
    </w:pPr>
    <w:rPr>
      <w:b/>
      <w:sz w:val="21"/>
      <w:lang w:eastAsia="en-US"/>
    </w:rPr>
  </w:style>
  <w:style w:type="paragraph" w:customStyle="1" w:styleId="00-AddressCover-BB">
    <w:name w:val="00-AddressCover-BB"/>
    <w:basedOn w:val="00-Normal-BB"/>
    <w:next w:val="00-Normal-BB"/>
    <w:rsid w:val="00BE26A3"/>
    <w:pPr>
      <w:spacing w:line="240" w:lineRule="auto"/>
      <w:jc w:val="right"/>
    </w:pPr>
  </w:style>
  <w:style w:type="paragraph" w:customStyle="1" w:styleId="ScheduleL2">
    <w:name w:val="Schedule L2"/>
    <w:basedOn w:val="Normal"/>
    <w:rsid w:val="00BE26A3"/>
    <w:pPr>
      <w:widowControl/>
      <w:tabs>
        <w:tab w:val="num" w:pos="720"/>
        <w:tab w:val="num" w:pos="1134"/>
      </w:tabs>
      <w:spacing w:after="240"/>
      <w:ind w:left="1134" w:hanging="1134"/>
    </w:pPr>
    <w:rPr>
      <w:sz w:val="22"/>
      <w:lang w:eastAsia="en-US"/>
    </w:rPr>
  </w:style>
  <w:style w:type="paragraph" w:customStyle="1" w:styleId="ScheduleL3">
    <w:name w:val="Schedule L3"/>
    <w:basedOn w:val="Normal"/>
    <w:rsid w:val="00BE26A3"/>
    <w:pPr>
      <w:widowControl/>
      <w:tabs>
        <w:tab w:val="num" w:pos="1134"/>
        <w:tab w:val="num" w:pos="1655"/>
      </w:tabs>
      <w:spacing w:after="240"/>
      <w:ind w:left="1134" w:hanging="1134"/>
    </w:pPr>
    <w:rPr>
      <w:sz w:val="22"/>
      <w:lang w:eastAsia="en-US"/>
    </w:rPr>
  </w:style>
  <w:style w:type="paragraph" w:customStyle="1" w:styleId="ScheduleL4">
    <w:name w:val="Schedule L4"/>
    <w:basedOn w:val="Normal"/>
    <w:uiPriority w:val="99"/>
    <w:rsid w:val="00BE26A3"/>
    <w:pPr>
      <w:widowControl/>
      <w:tabs>
        <w:tab w:val="num" w:pos="1134"/>
        <w:tab w:val="num" w:pos="2160"/>
      </w:tabs>
      <w:spacing w:after="240"/>
      <w:ind w:left="1134" w:hanging="1134"/>
    </w:pPr>
    <w:rPr>
      <w:sz w:val="22"/>
      <w:lang w:eastAsia="en-US"/>
    </w:rPr>
  </w:style>
  <w:style w:type="character" w:customStyle="1" w:styleId="Technical5">
    <w:name w:val="Technical[5]"/>
    <w:rsid w:val="00BE26A3"/>
    <w:rPr>
      <w:b/>
    </w:rPr>
  </w:style>
  <w:style w:type="table" w:styleId="TableGrid">
    <w:name w:val="Table Grid"/>
    <w:basedOn w:val="TableNormal"/>
    <w:uiPriority w:val="59"/>
    <w:rsid w:val="00BE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E26A3"/>
    <w:pPr>
      <w:widowControl/>
      <w:ind w:left="720"/>
      <w:contextualSpacing/>
      <w:jc w:val="left"/>
    </w:pPr>
    <w:rPr>
      <w:rFonts w:ascii="Times New Roman" w:hAnsi="Times New Roman"/>
      <w:sz w:val="24"/>
      <w:szCs w:val="24"/>
      <w:lang w:eastAsia="en-US"/>
    </w:rPr>
  </w:style>
  <w:style w:type="paragraph" w:customStyle="1" w:styleId="ACS-L3">
    <w:name w:val="ACS - L3"/>
    <w:qFormat/>
    <w:rsid w:val="00BE26A3"/>
    <w:pPr>
      <w:numPr>
        <w:ilvl w:val="2"/>
        <w:numId w:val="28"/>
      </w:numPr>
      <w:spacing w:after="120" w:line="360" w:lineRule="auto"/>
      <w:jc w:val="both"/>
      <w:outlineLvl w:val="2"/>
    </w:pPr>
    <w:rPr>
      <w:rFonts w:ascii="Arial" w:hAnsi="Arial"/>
      <w:sz w:val="22"/>
      <w:lang w:eastAsia="en-US"/>
    </w:rPr>
  </w:style>
  <w:style w:type="paragraph" w:styleId="Revision">
    <w:name w:val="Revision"/>
    <w:hidden/>
    <w:uiPriority w:val="99"/>
    <w:semiHidden/>
    <w:rsid w:val="00BE26A3"/>
    <w:rPr>
      <w:sz w:val="24"/>
      <w:szCs w:val="24"/>
      <w:lang w:eastAsia="en-US"/>
    </w:rPr>
  </w:style>
  <w:style w:type="paragraph" w:customStyle="1" w:styleId="Bodysubclause">
    <w:name w:val="Body  sub clause"/>
    <w:basedOn w:val="Normal"/>
    <w:rsid w:val="003E5DD3"/>
    <w:pPr>
      <w:widowControl/>
      <w:spacing w:before="240" w:after="120" w:line="300" w:lineRule="atLeast"/>
      <w:ind w:left="720"/>
    </w:pPr>
    <w:rPr>
      <w:rFonts w:ascii="Times New Roman" w:hAnsi="Times New Roman"/>
      <w:sz w:val="22"/>
      <w:lang w:eastAsia="en-US"/>
    </w:rPr>
  </w:style>
  <w:style w:type="numbering" w:customStyle="1" w:styleId="ScheduleStyles">
    <w:name w:val="Schedule Styles"/>
    <w:rsid w:val="00BE26A3"/>
    <w:pPr>
      <w:numPr>
        <w:numId w:val="7"/>
      </w:numPr>
    </w:pPr>
  </w:style>
  <w:style w:type="paragraph" w:customStyle="1" w:styleId="margintext">
    <w:name w:val="margintext"/>
    <w:basedOn w:val="Normal"/>
    <w:uiPriority w:val="99"/>
    <w:rsid w:val="00BE26A3"/>
    <w:pPr>
      <w:widowControl/>
      <w:overflowPunct w:val="0"/>
      <w:autoSpaceDE w:val="0"/>
      <w:autoSpaceDN w:val="0"/>
      <w:spacing w:after="240" w:line="360" w:lineRule="auto"/>
    </w:pPr>
    <w:rPr>
      <w:rFonts w:ascii="Garamond" w:eastAsiaTheme="minorHAnsi" w:hAnsi="Garamond"/>
      <w:sz w:val="24"/>
      <w:szCs w:val="24"/>
    </w:rPr>
  </w:style>
  <w:style w:type="paragraph" w:customStyle="1" w:styleId="Default">
    <w:name w:val="Default"/>
    <w:rsid w:val="00BE26A3"/>
    <w:pPr>
      <w:autoSpaceDE w:val="0"/>
      <w:autoSpaceDN w:val="0"/>
      <w:adjustRightInd w:val="0"/>
    </w:pPr>
    <w:rPr>
      <w:rFonts w:ascii="Symbol" w:hAnsi="Symbol" w:cs="Symbol"/>
      <w:color w:val="000000"/>
      <w:sz w:val="24"/>
      <w:szCs w:val="24"/>
    </w:rPr>
  </w:style>
  <w:style w:type="paragraph" w:styleId="FootnoteText">
    <w:name w:val="footnote text"/>
    <w:basedOn w:val="Normal"/>
    <w:link w:val="FootnoteTextChar"/>
    <w:uiPriority w:val="99"/>
    <w:unhideWhenUsed/>
    <w:rsid w:val="00BE26A3"/>
    <w:pPr>
      <w:widowControl/>
      <w:jc w:val="left"/>
    </w:pPr>
  </w:style>
  <w:style w:type="paragraph" w:customStyle="1" w:styleId="Background1">
    <w:name w:val="Background 1"/>
    <w:basedOn w:val="BodyText"/>
    <w:rsid w:val="00BE26A3"/>
    <w:pPr>
      <w:widowControl/>
      <w:numPr>
        <w:ilvl w:val="2"/>
        <w:numId w:val="9"/>
      </w:numPr>
      <w:tabs>
        <w:tab w:val="clear" w:pos="709"/>
        <w:tab w:val="num" w:pos="1985"/>
      </w:tabs>
      <w:spacing w:after="240" w:line="360" w:lineRule="auto"/>
      <w:ind w:left="1985" w:hanging="964"/>
      <w:jc w:val="left"/>
    </w:pPr>
    <w:rPr>
      <w:lang w:eastAsia="en-US"/>
    </w:rPr>
  </w:style>
  <w:style w:type="character" w:customStyle="1" w:styleId="FootnoteTextChar">
    <w:name w:val="Footnote Text Char"/>
    <w:basedOn w:val="DefaultParagraphFont"/>
    <w:link w:val="FootnoteText"/>
    <w:uiPriority w:val="99"/>
    <w:rsid w:val="00BE26A3"/>
    <w:rPr>
      <w:rFonts w:ascii="Arial" w:hAnsi="Arial"/>
    </w:rPr>
  </w:style>
  <w:style w:type="paragraph" w:customStyle="1" w:styleId="Header1">
    <w:name w:val="Header_1"/>
    <w:uiPriority w:val="99"/>
    <w:pPr>
      <w:widowControl w:val="0"/>
      <w:tabs>
        <w:tab w:val="right" w:pos="9072"/>
      </w:tabs>
      <w:jc w:val="both"/>
    </w:pPr>
    <w:rPr>
      <w:rFonts w:ascii="Arial" w:hAnsi="Arial"/>
    </w:rPr>
  </w:style>
  <w:style w:type="paragraph" w:customStyle="1" w:styleId="SchedulL5">
    <w:name w:val="Schedul_L5"/>
    <w:basedOn w:val="Normal"/>
    <w:rsid w:val="00BE26A3"/>
    <w:pPr>
      <w:widowControl/>
      <w:numPr>
        <w:numId w:val="16"/>
      </w:numPr>
      <w:tabs>
        <w:tab w:val="clear" w:pos="1008"/>
        <w:tab w:val="num" w:pos="2126"/>
      </w:tabs>
      <w:spacing w:after="220"/>
      <w:ind w:left="2126" w:hanging="992"/>
      <w:jc w:val="left"/>
      <w:outlineLvl w:val="4"/>
    </w:pPr>
    <w:rPr>
      <w:sz w:val="22"/>
      <w:szCs w:val="24"/>
      <w:lang w:val="en-US"/>
    </w:rPr>
  </w:style>
  <w:style w:type="character" w:styleId="FootnoteReference">
    <w:name w:val="footnote reference"/>
    <w:unhideWhenUsed/>
    <w:rsid w:val="00BE26A3"/>
    <w:rPr>
      <w:vertAlign w:val="superscript"/>
    </w:rPr>
  </w:style>
  <w:style w:type="paragraph" w:customStyle="1" w:styleId="Level1">
    <w:name w:val="Level 1"/>
    <w:basedOn w:val="Normal"/>
    <w:qFormat/>
    <w:rsid w:val="00BE26A3"/>
    <w:pPr>
      <w:widowControl/>
      <w:tabs>
        <w:tab w:val="num" w:pos="851"/>
      </w:tabs>
      <w:spacing w:after="240" w:line="312" w:lineRule="auto"/>
      <w:ind w:left="851" w:hanging="851"/>
      <w:outlineLvl w:val="0"/>
    </w:pPr>
    <w:rPr>
      <w:rFonts w:ascii="Verdana" w:hAnsi="Verdana" w:cs="Arial"/>
      <w:szCs w:val="22"/>
    </w:rPr>
  </w:style>
  <w:style w:type="paragraph" w:customStyle="1" w:styleId="02-Level1-BB">
    <w:name w:val="02-Level1-BB"/>
    <w:basedOn w:val="00-Normal-BB"/>
    <w:next w:val="02-NormInd1-BB"/>
    <w:rsid w:val="00BE26A3"/>
    <w:pPr>
      <w:numPr>
        <w:numId w:val="26"/>
      </w:numPr>
    </w:pPr>
    <w:rPr>
      <w:b/>
    </w:rPr>
  </w:style>
  <w:style w:type="paragraph" w:customStyle="1" w:styleId="Level3">
    <w:name w:val="Level 3"/>
    <w:basedOn w:val="Normal"/>
    <w:qFormat/>
    <w:rsid w:val="00BE26A3"/>
    <w:pPr>
      <w:widowControl/>
      <w:tabs>
        <w:tab w:val="num" w:pos="1843"/>
      </w:tabs>
      <w:spacing w:after="240" w:line="312" w:lineRule="auto"/>
      <w:ind w:left="1843" w:hanging="992"/>
      <w:outlineLvl w:val="2"/>
    </w:pPr>
    <w:rPr>
      <w:rFonts w:ascii="Verdana" w:hAnsi="Verdana" w:cs="Arial"/>
      <w:szCs w:val="22"/>
    </w:rPr>
  </w:style>
  <w:style w:type="paragraph" w:customStyle="1" w:styleId="Level4">
    <w:name w:val="Level 4"/>
    <w:basedOn w:val="Normal"/>
    <w:qFormat/>
    <w:rsid w:val="00BE26A3"/>
    <w:pPr>
      <w:widowControl/>
      <w:tabs>
        <w:tab w:val="num" w:pos="3119"/>
      </w:tabs>
      <w:spacing w:after="240" w:line="312" w:lineRule="auto"/>
      <w:ind w:left="3119" w:hanging="1276"/>
      <w:outlineLvl w:val="3"/>
    </w:pPr>
    <w:rPr>
      <w:rFonts w:ascii="Verdana" w:hAnsi="Verdana" w:cs="Arial"/>
      <w:szCs w:val="22"/>
    </w:rPr>
  </w:style>
  <w:style w:type="character" w:customStyle="1" w:styleId="Level2Char">
    <w:name w:val="Level 2 Char"/>
    <w:link w:val="Level2"/>
    <w:rsid w:val="00BE26A3"/>
    <w:rPr>
      <w:sz w:val="24"/>
      <w:szCs w:val="24"/>
      <w:lang w:eastAsia="en-US"/>
    </w:rPr>
  </w:style>
  <w:style w:type="paragraph" w:customStyle="1" w:styleId="SchedulePageTitle">
    <w:name w:val="Schedule Page Title"/>
    <w:basedOn w:val="Normal"/>
    <w:next w:val="Schedule1"/>
    <w:rsid w:val="00BE26A3"/>
    <w:pPr>
      <w:widowControl/>
      <w:numPr>
        <w:numId w:val="8"/>
      </w:numPr>
      <w:spacing w:after="240" w:line="300" w:lineRule="atLeast"/>
      <w:jc w:val="center"/>
      <w:outlineLvl w:val="0"/>
    </w:pPr>
    <w:rPr>
      <w:b/>
      <w:lang w:eastAsia="en-US"/>
    </w:rPr>
  </w:style>
  <w:style w:type="paragraph" w:customStyle="1" w:styleId="Schedule5">
    <w:name w:val="Schedule 5"/>
    <w:basedOn w:val="Heading5"/>
    <w:rsid w:val="00BE26A3"/>
    <w:pPr>
      <w:widowControl/>
      <w:numPr>
        <w:ilvl w:val="6"/>
        <w:numId w:val="8"/>
      </w:numPr>
      <w:tabs>
        <w:tab w:val="clear" w:pos="3960"/>
        <w:tab w:val="clear" w:pos="5245"/>
        <w:tab w:val="num" w:pos="360"/>
        <w:tab w:val="left" w:pos="2700"/>
      </w:tabs>
      <w:spacing w:before="0" w:after="240" w:line="300" w:lineRule="atLeast"/>
      <w:ind w:left="2707" w:hanging="1123"/>
      <w:outlineLvl w:val="6"/>
    </w:pPr>
    <w:rPr>
      <w:lang w:eastAsia="en-US"/>
    </w:rPr>
  </w:style>
  <w:style w:type="paragraph" w:customStyle="1" w:styleId="Level7">
    <w:name w:val="Level 7"/>
    <w:basedOn w:val="Normal"/>
    <w:rsid w:val="00BE26A3"/>
    <w:pPr>
      <w:spacing w:before="60" w:after="60" w:line="300" w:lineRule="auto"/>
    </w:pPr>
    <w:rPr>
      <w:sz w:val="22"/>
      <w:lang w:eastAsia="en-US"/>
    </w:rPr>
  </w:style>
  <w:style w:type="paragraph" w:customStyle="1" w:styleId="RestartSchedules">
    <w:name w:val="Restart Schedules"/>
    <w:basedOn w:val="Normal"/>
    <w:next w:val="Schedule1"/>
    <w:rsid w:val="00BE26A3"/>
    <w:pPr>
      <w:widowControl/>
      <w:numPr>
        <w:ilvl w:val="1"/>
        <w:numId w:val="8"/>
      </w:numPr>
      <w:tabs>
        <w:tab w:val="left" w:pos="720"/>
      </w:tabs>
      <w:spacing w:line="14" w:lineRule="exact"/>
      <w:outlineLvl w:val="1"/>
    </w:pPr>
    <w:rPr>
      <w:b/>
      <w:caps/>
      <w:kern w:val="28"/>
      <w:lang w:eastAsia="en-US"/>
    </w:rPr>
  </w:style>
  <w:style w:type="character" w:customStyle="1" w:styleId="Heading1Text">
    <w:name w:val="Heading 1 Text"/>
    <w:basedOn w:val="DefaultParagraphFont"/>
    <w:rsid w:val="00BE26A3"/>
    <w:rPr>
      <w:b/>
      <w:smallCaps/>
    </w:rPr>
  </w:style>
  <w:style w:type="character" w:customStyle="1" w:styleId="00-TOCPageNumber-BB">
    <w:name w:val="00-TOCPageNumber-BB"/>
    <w:basedOn w:val="DefaultParagraphFont"/>
    <w:rsid w:val="00BE26A3"/>
    <w:rPr>
      <w:rFonts w:ascii="Arial" w:hAnsi="Arial"/>
      <w:sz w:val="22"/>
    </w:rPr>
  </w:style>
  <w:style w:type="character" w:customStyle="1" w:styleId="tgc">
    <w:name w:val="_tgc"/>
    <w:basedOn w:val="DefaultParagraphFont"/>
    <w:rsid w:val="00BE26A3"/>
  </w:style>
  <w:style w:type="paragraph" w:customStyle="1" w:styleId="Parties1">
    <w:name w:val="Parties 1"/>
    <w:basedOn w:val="BodyText"/>
    <w:rsid w:val="00BE26A3"/>
    <w:pPr>
      <w:widowControl/>
      <w:numPr>
        <w:ilvl w:val="1"/>
        <w:numId w:val="9"/>
      </w:numPr>
      <w:tabs>
        <w:tab w:val="clear" w:pos="709"/>
        <w:tab w:val="num" w:pos="1021"/>
      </w:tabs>
      <w:spacing w:after="240" w:line="360" w:lineRule="auto"/>
      <w:ind w:left="1021" w:hanging="664"/>
      <w:jc w:val="left"/>
    </w:pPr>
    <w:rPr>
      <w:lang w:eastAsia="en-US"/>
    </w:rPr>
  </w:style>
  <w:style w:type="character" w:customStyle="1" w:styleId="italics">
    <w:name w:val="italics"/>
    <w:rsid w:val="00BE26A3"/>
    <w:rPr>
      <w:i/>
    </w:rPr>
  </w:style>
  <w:style w:type="numbering" w:customStyle="1" w:styleId="NoList2">
    <w:name w:val="No List2"/>
    <w:next w:val="NoList"/>
    <w:uiPriority w:val="99"/>
    <w:semiHidden/>
    <w:unhideWhenUsed/>
    <w:rsid w:val="00BE26A3"/>
  </w:style>
  <w:style w:type="table" w:customStyle="1" w:styleId="TableGrid1">
    <w:name w:val="Table Grid1"/>
    <w:basedOn w:val="TableNormal"/>
    <w:next w:val="TableGrid"/>
    <w:uiPriority w:val="59"/>
    <w:rsid w:val="00BE26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26A3"/>
    <w:pPr>
      <w:widowControl/>
      <w:spacing w:before="100" w:beforeAutospacing="1" w:after="100" w:afterAutospacing="1"/>
      <w:jc w:val="left"/>
    </w:pPr>
    <w:rPr>
      <w:rFonts w:ascii="Times New Roman" w:eastAsiaTheme="minorHAnsi" w:hAnsi="Times New Roman"/>
      <w:sz w:val="24"/>
      <w:szCs w:val="24"/>
    </w:rPr>
  </w:style>
  <w:style w:type="character" w:customStyle="1" w:styleId="h1">
    <w:name w:val="h1"/>
    <w:rsid w:val="00BE26A3"/>
    <w:rPr>
      <w:b/>
      <w:bCs/>
    </w:rPr>
  </w:style>
  <w:style w:type="character" w:customStyle="1" w:styleId="bold">
    <w:name w:val="bold"/>
    <w:rsid w:val="00BE26A3"/>
    <w:rPr>
      <w:b/>
    </w:rPr>
  </w:style>
  <w:style w:type="paragraph" w:customStyle="1" w:styleId="ACSNormal15">
    <w:name w:val="ACS Normal 1.5"/>
    <w:qFormat/>
    <w:rsid w:val="00BE26A3"/>
    <w:pPr>
      <w:spacing w:after="120" w:line="360" w:lineRule="auto"/>
      <w:jc w:val="both"/>
    </w:pPr>
    <w:rPr>
      <w:rFonts w:ascii="Arial" w:hAnsi="Arial"/>
      <w:sz w:val="22"/>
      <w:lang w:eastAsia="en-US"/>
    </w:rPr>
  </w:style>
  <w:style w:type="paragraph" w:customStyle="1" w:styleId="Background2">
    <w:name w:val="Background 2"/>
    <w:basedOn w:val="BodyText"/>
    <w:rsid w:val="00BE26A3"/>
    <w:pPr>
      <w:widowControl/>
      <w:numPr>
        <w:ilvl w:val="3"/>
        <w:numId w:val="9"/>
      </w:numPr>
      <w:tabs>
        <w:tab w:val="clear" w:pos="1418"/>
        <w:tab w:val="num" w:pos="3260"/>
      </w:tabs>
      <w:spacing w:after="240" w:line="360" w:lineRule="auto"/>
      <w:ind w:left="3260" w:hanging="1275"/>
      <w:jc w:val="left"/>
    </w:pPr>
    <w:rPr>
      <w:lang w:eastAsia="en-US"/>
    </w:rPr>
  </w:style>
  <w:style w:type="paragraph" w:customStyle="1" w:styleId="Introheading">
    <w:name w:val="Intro heading"/>
    <w:basedOn w:val="BodyText"/>
    <w:next w:val="BodyText"/>
    <w:rsid w:val="00BE26A3"/>
    <w:pPr>
      <w:keepNext/>
      <w:widowControl/>
      <w:numPr>
        <w:numId w:val="9"/>
      </w:numPr>
      <w:tabs>
        <w:tab w:val="clear" w:pos="0"/>
        <w:tab w:val="num" w:pos="360"/>
      </w:tabs>
      <w:spacing w:after="240" w:line="360" w:lineRule="auto"/>
      <w:ind w:left="357" w:hanging="357"/>
      <w:jc w:val="left"/>
    </w:pPr>
    <w:rPr>
      <w:b/>
      <w:lang w:eastAsia="en-US"/>
    </w:rPr>
  </w:style>
  <w:style w:type="paragraph" w:customStyle="1" w:styleId="Level1Heading">
    <w:name w:val="Level 1 Heading"/>
    <w:basedOn w:val="BodyText"/>
    <w:next w:val="BodyText1"/>
    <w:rsid w:val="00BE26A3"/>
    <w:pPr>
      <w:keepNext/>
      <w:widowControl/>
      <w:numPr>
        <w:numId w:val="10"/>
      </w:numPr>
      <w:tabs>
        <w:tab w:val="clear" w:pos="851"/>
        <w:tab w:val="num" w:pos="360"/>
      </w:tabs>
      <w:spacing w:before="360" w:after="200" w:line="360" w:lineRule="auto"/>
      <w:ind w:left="357" w:hanging="357"/>
      <w:jc w:val="left"/>
      <w:outlineLvl w:val="0"/>
    </w:pPr>
    <w:rPr>
      <w:b/>
      <w:sz w:val="22"/>
      <w:lang w:eastAsia="en-US"/>
    </w:rPr>
  </w:style>
  <w:style w:type="paragraph" w:customStyle="1" w:styleId="Level2Heading">
    <w:name w:val="Level 2 Heading"/>
    <w:basedOn w:val="BodyText"/>
    <w:next w:val="BodyText2"/>
    <w:rsid w:val="00BE26A3"/>
    <w:pPr>
      <w:keepNext/>
      <w:widowControl/>
      <w:numPr>
        <w:ilvl w:val="1"/>
        <w:numId w:val="10"/>
      </w:numPr>
      <w:tabs>
        <w:tab w:val="clear" w:pos="1135"/>
      </w:tabs>
      <w:spacing w:before="360" w:after="200" w:line="360" w:lineRule="auto"/>
      <w:ind w:left="1080" w:hanging="360"/>
      <w:jc w:val="left"/>
      <w:outlineLvl w:val="1"/>
    </w:pPr>
    <w:rPr>
      <w:b/>
    </w:rPr>
  </w:style>
  <w:style w:type="paragraph" w:customStyle="1" w:styleId="Level2Number">
    <w:name w:val="Level 2 Number"/>
    <w:basedOn w:val="Level2Heading"/>
    <w:rsid w:val="00BE26A3"/>
    <w:pPr>
      <w:keepNext w:val="0"/>
      <w:outlineLvl w:val="9"/>
    </w:pPr>
    <w:rPr>
      <w:b w:val="0"/>
      <w:lang w:eastAsia="en-US"/>
    </w:rPr>
  </w:style>
  <w:style w:type="paragraph" w:customStyle="1" w:styleId="00-DefinitionHeading">
    <w:name w:val="00-DefinitionHeading"/>
    <w:basedOn w:val="00-Normal-BB"/>
    <w:next w:val="00-DefinitionText"/>
    <w:rsid w:val="00BE26A3"/>
    <w:pPr>
      <w:ind w:left="720"/>
    </w:pPr>
    <w:rPr>
      <w:b/>
    </w:rPr>
  </w:style>
  <w:style w:type="paragraph" w:customStyle="1" w:styleId="KCCLegalL4">
    <w:name w:val="KCCLegal_L4"/>
    <w:basedOn w:val="Normal"/>
    <w:rsid w:val="00BE26A3"/>
    <w:pPr>
      <w:widowControl/>
      <w:spacing w:after="220"/>
      <w:jc w:val="left"/>
      <w:outlineLvl w:val="3"/>
    </w:pPr>
    <w:rPr>
      <w:rFonts w:ascii="Arial (W1)" w:hAnsi="Arial (W1)"/>
      <w:sz w:val="22"/>
      <w:szCs w:val="24"/>
    </w:rPr>
  </w:style>
  <w:style w:type="paragraph" w:customStyle="1" w:styleId="Level5Number">
    <w:name w:val="Level 5 Number"/>
    <w:basedOn w:val="BodyText"/>
    <w:rsid w:val="00BE26A3"/>
    <w:pPr>
      <w:widowControl/>
      <w:numPr>
        <w:ilvl w:val="4"/>
        <w:numId w:val="10"/>
      </w:numPr>
      <w:tabs>
        <w:tab w:val="clear" w:pos="1418"/>
        <w:tab w:val="num" w:pos="3629"/>
      </w:tabs>
      <w:spacing w:after="240" w:line="360" w:lineRule="auto"/>
      <w:ind w:left="3629" w:hanging="369"/>
      <w:jc w:val="left"/>
    </w:pPr>
    <w:rPr>
      <w:lang w:eastAsia="en-US"/>
    </w:rPr>
  </w:style>
  <w:style w:type="paragraph" w:customStyle="1" w:styleId="KCCLegalL6">
    <w:name w:val="KCCLegal_L6"/>
    <w:basedOn w:val="Normal"/>
    <w:rsid w:val="00BE26A3"/>
    <w:pPr>
      <w:widowControl/>
      <w:spacing w:after="220"/>
      <w:jc w:val="left"/>
      <w:outlineLvl w:val="5"/>
    </w:pPr>
    <w:rPr>
      <w:sz w:val="22"/>
      <w:szCs w:val="24"/>
    </w:rPr>
  </w:style>
  <w:style w:type="paragraph" w:customStyle="1" w:styleId="Level7Number">
    <w:name w:val="Level 7 Number"/>
    <w:basedOn w:val="BodyText"/>
    <w:rsid w:val="00BE26A3"/>
    <w:pPr>
      <w:widowControl/>
      <w:numPr>
        <w:ilvl w:val="6"/>
        <w:numId w:val="10"/>
      </w:numPr>
      <w:tabs>
        <w:tab w:val="clear" w:pos="2268"/>
        <w:tab w:val="num" w:pos="1296"/>
      </w:tabs>
      <w:spacing w:after="240" w:line="360" w:lineRule="auto"/>
      <w:ind w:left="1296" w:hanging="1296"/>
      <w:jc w:val="left"/>
    </w:pPr>
    <w:rPr>
      <w:lang w:eastAsia="en-US"/>
    </w:rPr>
  </w:style>
  <w:style w:type="paragraph" w:customStyle="1" w:styleId="02-SchedulePartHeading">
    <w:name w:val="02-SchedulePartHeading"/>
    <w:basedOn w:val="02-ScheduleHeading"/>
    <w:next w:val="00-Normal-BB"/>
    <w:rsid w:val="00BE26A3"/>
    <w:pPr>
      <w:pageBreakBefore w:val="0"/>
      <w:numPr>
        <w:ilvl w:val="1"/>
      </w:numPr>
    </w:pPr>
    <w:rPr>
      <w:caps w:val="0"/>
    </w:rPr>
  </w:style>
  <w:style w:type="paragraph" w:customStyle="1" w:styleId="Level8Number">
    <w:name w:val="Level 8 Number"/>
    <w:basedOn w:val="BodyText"/>
    <w:rsid w:val="00BE26A3"/>
    <w:pPr>
      <w:widowControl/>
      <w:numPr>
        <w:ilvl w:val="7"/>
        <w:numId w:val="10"/>
      </w:numPr>
      <w:tabs>
        <w:tab w:val="clear" w:pos="2693"/>
        <w:tab w:val="num" w:pos="1440"/>
      </w:tabs>
      <w:spacing w:after="240" w:line="360" w:lineRule="auto"/>
      <w:ind w:left="1440" w:hanging="1440"/>
      <w:jc w:val="left"/>
    </w:pPr>
    <w:rPr>
      <w:lang w:eastAsia="en-US"/>
    </w:rPr>
  </w:style>
  <w:style w:type="paragraph" w:customStyle="1" w:styleId="AppendiL1">
    <w:name w:val="Appendi_L1"/>
    <w:basedOn w:val="Normal"/>
    <w:next w:val="Normal"/>
    <w:rsid w:val="00BE26A3"/>
    <w:pPr>
      <w:keepNext/>
      <w:pageBreakBefore/>
      <w:widowControl/>
      <w:numPr>
        <w:numId w:val="207"/>
      </w:numPr>
      <w:spacing w:after="220"/>
      <w:jc w:val="center"/>
      <w:outlineLvl w:val="0"/>
    </w:pPr>
    <w:rPr>
      <w:rFonts w:ascii="Arial Bold" w:hAnsi="Arial Bold"/>
      <w:b/>
      <w:sz w:val="22"/>
      <w:szCs w:val="24"/>
      <w:lang w:val="en-US"/>
    </w:rPr>
  </w:style>
  <w:style w:type="paragraph" w:customStyle="1" w:styleId="AppendiL2">
    <w:name w:val="Appendi_L2"/>
    <w:basedOn w:val="Normal"/>
    <w:next w:val="Normal"/>
    <w:rsid w:val="00BE26A3"/>
    <w:pPr>
      <w:keepNext/>
      <w:widowControl/>
      <w:numPr>
        <w:ilvl w:val="1"/>
        <w:numId w:val="207"/>
      </w:numPr>
      <w:spacing w:after="220"/>
      <w:jc w:val="center"/>
      <w:outlineLvl w:val="1"/>
    </w:pPr>
    <w:rPr>
      <w:b/>
      <w:sz w:val="22"/>
      <w:szCs w:val="24"/>
      <w:lang w:val="en-US"/>
    </w:rPr>
  </w:style>
  <w:style w:type="paragraph" w:customStyle="1" w:styleId="HeadingTitle">
    <w:name w:val="HeadingTitle"/>
    <w:basedOn w:val="Normal"/>
    <w:rsid w:val="0036725F"/>
    <w:pPr>
      <w:widowControl/>
      <w:spacing w:before="240" w:after="240" w:line="300" w:lineRule="atLeast"/>
    </w:pPr>
    <w:rPr>
      <w:rFonts w:ascii="Times New Roman" w:hAnsi="Times New Roman"/>
      <w:b/>
      <w:sz w:val="24"/>
      <w:lang w:eastAsia="en-US"/>
    </w:rPr>
  </w:style>
  <w:style w:type="character" w:customStyle="1" w:styleId="TechInit">
    <w:name w:val="Tech Init"/>
    <w:rsid w:val="00BE26A3"/>
  </w:style>
  <w:style w:type="paragraph" w:customStyle="1" w:styleId="02-Level4-BB">
    <w:name w:val="02-Level4-BB"/>
    <w:basedOn w:val="00-Normal-BB"/>
    <w:next w:val="02-NormInd4-BB"/>
    <w:rsid w:val="00BE26A3"/>
    <w:pPr>
      <w:numPr>
        <w:ilvl w:val="3"/>
        <w:numId w:val="26"/>
      </w:numPr>
    </w:pPr>
  </w:style>
  <w:style w:type="paragraph" w:customStyle="1" w:styleId="AppendiL3">
    <w:name w:val="Appendi_L3"/>
    <w:basedOn w:val="Normal"/>
    <w:next w:val="Normal"/>
    <w:rsid w:val="00BE26A3"/>
    <w:pPr>
      <w:keepNext/>
      <w:widowControl/>
      <w:numPr>
        <w:ilvl w:val="2"/>
        <w:numId w:val="207"/>
      </w:numPr>
      <w:spacing w:after="220"/>
      <w:jc w:val="left"/>
      <w:outlineLvl w:val="2"/>
    </w:pPr>
    <w:rPr>
      <w:b/>
      <w:caps/>
      <w:sz w:val="22"/>
      <w:szCs w:val="24"/>
      <w:lang w:val="en-US"/>
    </w:rPr>
  </w:style>
  <w:style w:type="paragraph" w:customStyle="1" w:styleId="03-Level2-BB">
    <w:name w:val="03-Level2-BB"/>
    <w:basedOn w:val="00-Normal-BB"/>
    <w:next w:val="03-NormInd2-BB"/>
    <w:rsid w:val="00BE26A3"/>
    <w:pPr>
      <w:numPr>
        <w:ilvl w:val="1"/>
        <w:numId w:val="20"/>
      </w:numPr>
    </w:pPr>
  </w:style>
  <w:style w:type="paragraph" w:customStyle="1" w:styleId="Recitals">
    <w:name w:val="Recitals"/>
    <w:basedOn w:val="Normal"/>
    <w:rsid w:val="00BE26A3"/>
    <w:pPr>
      <w:widowControl/>
      <w:numPr>
        <w:numId w:val="13"/>
      </w:numPr>
      <w:spacing w:after="240"/>
      <w:jc w:val="left"/>
    </w:pPr>
    <w:rPr>
      <w:sz w:val="22"/>
      <w:szCs w:val="24"/>
    </w:rPr>
  </w:style>
  <w:style w:type="paragraph" w:customStyle="1" w:styleId="AppendiL4">
    <w:name w:val="Appendi_L4"/>
    <w:basedOn w:val="Normal"/>
    <w:rsid w:val="00BE26A3"/>
    <w:pPr>
      <w:widowControl/>
      <w:numPr>
        <w:ilvl w:val="3"/>
        <w:numId w:val="207"/>
      </w:numPr>
      <w:spacing w:after="220"/>
      <w:jc w:val="left"/>
      <w:outlineLvl w:val="3"/>
    </w:pPr>
    <w:rPr>
      <w:sz w:val="22"/>
      <w:szCs w:val="24"/>
      <w:lang w:val="en-US"/>
    </w:rPr>
  </w:style>
  <w:style w:type="paragraph" w:customStyle="1" w:styleId="AppendiL5">
    <w:name w:val="Appendi_L5"/>
    <w:basedOn w:val="Normal"/>
    <w:rsid w:val="00BE26A3"/>
    <w:pPr>
      <w:widowControl/>
      <w:numPr>
        <w:ilvl w:val="4"/>
        <w:numId w:val="207"/>
      </w:numPr>
      <w:spacing w:after="220"/>
      <w:jc w:val="left"/>
      <w:outlineLvl w:val="4"/>
    </w:pPr>
    <w:rPr>
      <w:sz w:val="22"/>
      <w:szCs w:val="24"/>
      <w:lang w:val="en-US"/>
    </w:rPr>
  </w:style>
  <w:style w:type="paragraph" w:customStyle="1" w:styleId="01-NormInd1-BB">
    <w:name w:val="01-NormInd1-BB"/>
    <w:basedOn w:val="00-Normal-BB"/>
    <w:rsid w:val="00BE26A3"/>
    <w:pPr>
      <w:ind w:left="720"/>
    </w:pPr>
  </w:style>
  <w:style w:type="paragraph" w:customStyle="1" w:styleId="AppendiL6">
    <w:name w:val="Appendi_L6"/>
    <w:basedOn w:val="Normal"/>
    <w:rsid w:val="00BE26A3"/>
    <w:pPr>
      <w:widowControl/>
      <w:numPr>
        <w:ilvl w:val="5"/>
        <w:numId w:val="207"/>
      </w:numPr>
      <w:spacing w:after="220"/>
      <w:jc w:val="left"/>
      <w:outlineLvl w:val="5"/>
    </w:pPr>
    <w:rPr>
      <w:sz w:val="22"/>
      <w:szCs w:val="24"/>
      <w:lang w:val="en-US"/>
    </w:rPr>
  </w:style>
  <w:style w:type="paragraph" w:customStyle="1" w:styleId="Sch2stylea">
    <w:name w:val="Sch (2style) (a)"/>
    <w:basedOn w:val="Normal"/>
    <w:rsid w:val="003B2494"/>
    <w:pPr>
      <w:widowControl/>
      <w:numPr>
        <w:ilvl w:val="1"/>
        <w:numId w:val="107"/>
      </w:numPr>
      <w:spacing w:after="120" w:line="300" w:lineRule="exact"/>
    </w:pPr>
    <w:rPr>
      <w:rFonts w:ascii="Times New Roman" w:hAnsi="Times New Roman"/>
      <w:sz w:val="22"/>
      <w:lang w:eastAsia="en-US"/>
    </w:rPr>
  </w:style>
  <w:style w:type="paragraph" w:customStyle="1" w:styleId="AppendiL7">
    <w:name w:val="Appendi_L7"/>
    <w:basedOn w:val="AppendiL6"/>
    <w:rsid w:val="00BE26A3"/>
    <w:pPr>
      <w:numPr>
        <w:ilvl w:val="6"/>
      </w:numPr>
      <w:outlineLvl w:val="6"/>
    </w:pPr>
  </w:style>
  <w:style w:type="paragraph" w:customStyle="1" w:styleId="Footer1">
    <w:name w:val="Footer_1"/>
    <w:uiPriority w:val="99"/>
    <w:qFormat/>
    <w:pPr>
      <w:widowControl w:val="0"/>
      <w:tabs>
        <w:tab w:val="right" w:pos="9072"/>
      </w:tabs>
      <w:jc w:val="both"/>
    </w:pPr>
    <w:rPr>
      <w:rFonts w:ascii="Arial" w:hAnsi="Arial"/>
      <w:color w:val="808080" w:themeColor="background1" w:themeShade="80"/>
      <w:sz w:val="18"/>
    </w:rPr>
  </w:style>
  <w:style w:type="paragraph" w:customStyle="1" w:styleId="03-ScheduleHeading">
    <w:name w:val="03-ScheduleHeading"/>
    <w:basedOn w:val="00-Normal-BB"/>
    <w:next w:val="00-Normal-BB"/>
    <w:rsid w:val="00BE26A3"/>
    <w:pPr>
      <w:pageBreakBefore/>
      <w:numPr>
        <w:numId w:val="23"/>
      </w:numPr>
    </w:pPr>
    <w:rPr>
      <w:b/>
      <w:caps/>
    </w:rPr>
  </w:style>
  <w:style w:type="paragraph" w:customStyle="1" w:styleId="AppendiL8">
    <w:name w:val="Appendi_L8"/>
    <w:basedOn w:val="AppendiL7"/>
    <w:rsid w:val="00BE26A3"/>
    <w:pPr>
      <w:numPr>
        <w:ilvl w:val="7"/>
      </w:numPr>
      <w:outlineLvl w:val="7"/>
    </w:pPr>
  </w:style>
  <w:style w:type="paragraph" w:customStyle="1" w:styleId="02-NormInd2-BB">
    <w:name w:val="02-NormInd2-BB"/>
    <w:basedOn w:val="00-Normal-BB"/>
    <w:rsid w:val="00BE26A3"/>
    <w:pPr>
      <w:ind w:left="1440"/>
    </w:pPr>
  </w:style>
  <w:style w:type="paragraph" w:customStyle="1" w:styleId="KCCLegalL1">
    <w:name w:val="KCCLegal_L1"/>
    <w:basedOn w:val="Normal"/>
    <w:next w:val="Normal"/>
    <w:rsid w:val="00BE26A3"/>
    <w:pPr>
      <w:keepNext/>
      <w:keepLines/>
      <w:widowControl/>
      <w:spacing w:after="220"/>
      <w:jc w:val="left"/>
      <w:outlineLvl w:val="0"/>
    </w:pPr>
    <w:rPr>
      <w:rFonts w:ascii="Arial (W1)" w:hAnsi="Arial (W1)"/>
      <w:b/>
      <w:caps/>
      <w:sz w:val="22"/>
      <w:szCs w:val="24"/>
    </w:rPr>
  </w:style>
  <w:style w:type="paragraph" w:customStyle="1" w:styleId="KCCLegalL2">
    <w:name w:val="KCCLegal_L2"/>
    <w:basedOn w:val="Normal"/>
    <w:rsid w:val="00BE26A3"/>
    <w:pPr>
      <w:widowControl/>
      <w:spacing w:after="220"/>
      <w:jc w:val="left"/>
      <w:outlineLvl w:val="1"/>
    </w:pPr>
    <w:rPr>
      <w:sz w:val="22"/>
      <w:szCs w:val="24"/>
    </w:rPr>
  </w:style>
  <w:style w:type="paragraph" w:customStyle="1" w:styleId="KCCLegalL3">
    <w:name w:val="KCCLegal_L3"/>
    <w:basedOn w:val="Normal"/>
    <w:rsid w:val="00BE26A3"/>
    <w:pPr>
      <w:widowControl/>
      <w:spacing w:after="220"/>
      <w:jc w:val="left"/>
      <w:outlineLvl w:val="2"/>
    </w:pPr>
    <w:rPr>
      <w:rFonts w:ascii="Arial (W1)" w:hAnsi="Arial (W1)"/>
      <w:sz w:val="22"/>
      <w:szCs w:val="24"/>
    </w:rPr>
  </w:style>
  <w:style w:type="paragraph" w:customStyle="1" w:styleId="KCCLegalL5">
    <w:name w:val="KCCLegal_L5"/>
    <w:basedOn w:val="Normal"/>
    <w:rsid w:val="00BE26A3"/>
    <w:pPr>
      <w:widowControl/>
      <w:spacing w:after="220"/>
      <w:jc w:val="left"/>
      <w:outlineLvl w:val="4"/>
    </w:pPr>
    <w:rPr>
      <w:rFonts w:ascii="Arial (W1)" w:hAnsi="Arial (W1)"/>
      <w:sz w:val="22"/>
      <w:szCs w:val="24"/>
    </w:rPr>
  </w:style>
  <w:style w:type="paragraph" w:customStyle="1" w:styleId="KCCLegalL7">
    <w:name w:val="KCCLegal_L7"/>
    <w:basedOn w:val="KCCLegalL6"/>
    <w:rsid w:val="00BE26A3"/>
    <w:pPr>
      <w:outlineLvl w:val="6"/>
    </w:pPr>
  </w:style>
  <w:style w:type="paragraph" w:customStyle="1" w:styleId="02-Bullet2-BB">
    <w:name w:val="02-Bullet2-BB"/>
    <w:basedOn w:val="01-NormInd2-BB"/>
    <w:rsid w:val="00BE26A3"/>
    <w:pPr>
      <w:numPr>
        <w:ilvl w:val="1"/>
        <w:numId w:val="25"/>
      </w:numPr>
    </w:pPr>
  </w:style>
  <w:style w:type="paragraph" w:customStyle="1" w:styleId="NotesL1">
    <w:name w:val="Notes_L1"/>
    <w:basedOn w:val="Normal"/>
    <w:rsid w:val="00BE26A3"/>
    <w:pPr>
      <w:widowControl/>
      <w:numPr>
        <w:numId w:val="11"/>
      </w:numPr>
      <w:spacing w:after="220"/>
      <w:jc w:val="left"/>
      <w:outlineLvl w:val="0"/>
    </w:pPr>
    <w:rPr>
      <w:sz w:val="22"/>
      <w:szCs w:val="24"/>
    </w:rPr>
  </w:style>
  <w:style w:type="paragraph" w:customStyle="1" w:styleId="NotesL2">
    <w:name w:val="Notes_L2"/>
    <w:basedOn w:val="Normal"/>
    <w:rsid w:val="00BE26A3"/>
    <w:pPr>
      <w:widowControl/>
      <w:numPr>
        <w:ilvl w:val="1"/>
        <w:numId w:val="11"/>
      </w:numPr>
      <w:spacing w:after="220"/>
      <w:jc w:val="left"/>
      <w:outlineLvl w:val="1"/>
    </w:pPr>
    <w:rPr>
      <w:sz w:val="22"/>
      <w:szCs w:val="24"/>
    </w:rPr>
  </w:style>
  <w:style w:type="paragraph" w:customStyle="1" w:styleId="NotesL3">
    <w:name w:val="Notes_L3"/>
    <w:basedOn w:val="Normal"/>
    <w:rsid w:val="00BE26A3"/>
    <w:pPr>
      <w:widowControl/>
      <w:numPr>
        <w:ilvl w:val="2"/>
        <w:numId w:val="11"/>
      </w:numPr>
      <w:spacing w:after="220"/>
      <w:jc w:val="left"/>
      <w:outlineLvl w:val="2"/>
    </w:pPr>
    <w:rPr>
      <w:sz w:val="22"/>
      <w:szCs w:val="24"/>
    </w:rPr>
  </w:style>
  <w:style w:type="paragraph" w:customStyle="1" w:styleId="NotesL4">
    <w:name w:val="Notes_L4"/>
    <w:basedOn w:val="Normal"/>
    <w:rsid w:val="00BE26A3"/>
    <w:pPr>
      <w:widowControl/>
      <w:numPr>
        <w:ilvl w:val="3"/>
        <w:numId w:val="11"/>
      </w:numPr>
      <w:spacing w:after="220"/>
      <w:jc w:val="left"/>
      <w:outlineLvl w:val="3"/>
    </w:pPr>
    <w:rPr>
      <w:sz w:val="22"/>
      <w:szCs w:val="24"/>
    </w:rPr>
  </w:style>
  <w:style w:type="paragraph" w:customStyle="1" w:styleId="NotesL5">
    <w:name w:val="Notes_L5"/>
    <w:basedOn w:val="NotesL4"/>
    <w:rsid w:val="00BE26A3"/>
    <w:pPr>
      <w:numPr>
        <w:ilvl w:val="4"/>
      </w:numPr>
      <w:outlineLvl w:val="4"/>
    </w:pPr>
  </w:style>
  <w:style w:type="paragraph" w:customStyle="1" w:styleId="03-S-Level3-BB">
    <w:name w:val="03-S-Level3-BB"/>
    <w:basedOn w:val="03-S-Level1-BB"/>
    <w:next w:val="03-NormInd3-BB"/>
    <w:rsid w:val="00BE26A3"/>
    <w:pPr>
      <w:numPr>
        <w:ilvl w:val="4"/>
      </w:numPr>
      <w:tabs>
        <w:tab w:val="left" w:pos="2160"/>
      </w:tabs>
    </w:pPr>
  </w:style>
  <w:style w:type="paragraph" w:customStyle="1" w:styleId="Parties">
    <w:name w:val="Parties"/>
    <w:basedOn w:val="Normal"/>
    <w:rsid w:val="00BE26A3"/>
    <w:pPr>
      <w:widowControl/>
      <w:numPr>
        <w:numId w:val="12"/>
      </w:numPr>
      <w:spacing w:after="240"/>
      <w:jc w:val="left"/>
    </w:pPr>
    <w:rPr>
      <w:sz w:val="22"/>
      <w:szCs w:val="24"/>
    </w:rPr>
  </w:style>
  <w:style w:type="paragraph" w:customStyle="1" w:styleId="SchedulL2">
    <w:name w:val="Schedul_L2"/>
    <w:basedOn w:val="Normal"/>
    <w:next w:val="Normal"/>
    <w:rsid w:val="00BE26A3"/>
    <w:pPr>
      <w:keepNext/>
      <w:widowControl/>
      <w:numPr>
        <w:ilvl w:val="1"/>
        <w:numId w:val="14"/>
      </w:numPr>
      <w:spacing w:after="220"/>
      <w:jc w:val="center"/>
      <w:outlineLvl w:val="1"/>
    </w:pPr>
    <w:rPr>
      <w:rFonts w:ascii="Arial Bold" w:hAnsi="Arial Bold"/>
      <w:b/>
      <w:sz w:val="22"/>
      <w:szCs w:val="24"/>
      <w:lang w:val="en-US"/>
    </w:rPr>
  </w:style>
  <w:style w:type="paragraph" w:customStyle="1" w:styleId="00-Appendix-BB">
    <w:name w:val="00-Appendix-BB"/>
    <w:basedOn w:val="00-Normal-BB"/>
    <w:next w:val="00-Normal-BB"/>
    <w:rsid w:val="00BE26A3"/>
    <w:pPr>
      <w:pageBreakBefore/>
      <w:numPr>
        <w:numId w:val="24"/>
      </w:numPr>
      <w:spacing w:line="240" w:lineRule="auto"/>
    </w:pPr>
    <w:rPr>
      <w:b/>
      <w:caps/>
    </w:rPr>
  </w:style>
  <w:style w:type="paragraph" w:customStyle="1" w:styleId="SchedulL3">
    <w:name w:val="Schedul_L3"/>
    <w:basedOn w:val="Normal"/>
    <w:next w:val="Normal"/>
    <w:rsid w:val="00BE26A3"/>
    <w:pPr>
      <w:keepNext/>
      <w:widowControl/>
      <w:numPr>
        <w:ilvl w:val="2"/>
        <w:numId w:val="14"/>
      </w:numPr>
      <w:spacing w:after="220"/>
      <w:jc w:val="left"/>
      <w:outlineLvl w:val="2"/>
    </w:pPr>
    <w:rPr>
      <w:b/>
      <w:caps/>
      <w:sz w:val="22"/>
      <w:szCs w:val="24"/>
      <w:lang w:val="en-US"/>
    </w:rPr>
  </w:style>
  <w:style w:type="paragraph" w:customStyle="1" w:styleId="SchedulL4">
    <w:name w:val="Schedul_L4"/>
    <w:basedOn w:val="Normal"/>
    <w:rsid w:val="00BE26A3"/>
    <w:pPr>
      <w:widowControl/>
      <w:numPr>
        <w:ilvl w:val="3"/>
        <w:numId w:val="14"/>
      </w:numPr>
      <w:spacing w:after="220"/>
      <w:jc w:val="left"/>
      <w:outlineLvl w:val="3"/>
    </w:pPr>
    <w:rPr>
      <w:sz w:val="22"/>
      <w:szCs w:val="24"/>
      <w:lang w:val="en-US"/>
    </w:rPr>
  </w:style>
  <w:style w:type="paragraph" w:customStyle="1" w:styleId="SchedulL6">
    <w:name w:val="Schedul_L6"/>
    <w:basedOn w:val="Normal"/>
    <w:rsid w:val="00BE26A3"/>
    <w:pPr>
      <w:widowControl/>
      <w:numPr>
        <w:ilvl w:val="5"/>
        <w:numId w:val="14"/>
      </w:numPr>
      <w:spacing w:after="220"/>
      <w:jc w:val="left"/>
      <w:outlineLvl w:val="5"/>
    </w:pPr>
    <w:rPr>
      <w:sz w:val="22"/>
      <w:szCs w:val="24"/>
      <w:lang w:val="en-US"/>
    </w:rPr>
  </w:style>
  <w:style w:type="paragraph" w:customStyle="1" w:styleId="01-Level4-BB">
    <w:name w:val="01-Level4-BB"/>
    <w:basedOn w:val="00-Normal-BB"/>
    <w:next w:val="01-NormInd4-BB"/>
    <w:rsid w:val="00BE26A3"/>
    <w:pPr>
      <w:numPr>
        <w:ilvl w:val="3"/>
        <w:numId w:val="19"/>
      </w:numPr>
    </w:pPr>
  </w:style>
  <w:style w:type="paragraph" w:customStyle="1" w:styleId="01-Bullet4-BB">
    <w:name w:val="01-Bullet4-BB"/>
    <w:basedOn w:val="01-NormInd4-BB"/>
    <w:rsid w:val="00BE26A3"/>
    <w:pPr>
      <w:numPr>
        <w:ilvl w:val="3"/>
        <w:numId w:val="18"/>
      </w:numPr>
    </w:pPr>
  </w:style>
  <w:style w:type="paragraph" w:customStyle="1" w:styleId="SchedulL7">
    <w:name w:val="Schedul_L7"/>
    <w:basedOn w:val="SchedulL6"/>
    <w:rsid w:val="00BE26A3"/>
    <w:pPr>
      <w:numPr>
        <w:ilvl w:val="6"/>
      </w:numPr>
      <w:outlineLvl w:val="6"/>
    </w:pPr>
  </w:style>
  <w:style w:type="paragraph" w:customStyle="1" w:styleId="01-S-Level5-BB">
    <w:name w:val="01-S-Level5-BB"/>
    <w:basedOn w:val="01-S-Level4-BB"/>
    <w:next w:val="01-NormInd5-BB"/>
    <w:rsid w:val="00BE26A3"/>
    <w:pPr>
      <w:numPr>
        <w:ilvl w:val="6"/>
      </w:numPr>
    </w:pPr>
  </w:style>
  <w:style w:type="paragraph" w:customStyle="1" w:styleId="SchedulL8">
    <w:name w:val="Schedul_L8"/>
    <w:basedOn w:val="SchedulL7"/>
    <w:rsid w:val="00BE26A3"/>
    <w:pPr>
      <w:numPr>
        <w:ilvl w:val="7"/>
      </w:numPr>
      <w:outlineLvl w:val="7"/>
    </w:pPr>
  </w:style>
  <w:style w:type="paragraph" w:customStyle="1" w:styleId="SchedulL9">
    <w:name w:val="Schedul_L9"/>
    <w:basedOn w:val="SchedulL8"/>
    <w:rsid w:val="00BE26A3"/>
    <w:pPr>
      <w:numPr>
        <w:ilvl w:val="0"/>
        <w:numId w:val="15"/>
      </w:numPr>
    </w:pPr>
  </w:style>
  <w:style w:type="character" w:styleId="Strong">
    <w:name w:val="Strong"/>
    <w:uiPriority w:val="22"/>
    <w:qFormat/>
    <w:rsid w:val="00BE26A3"/>
    <w:rPr>
      <w:b/>
      <w:bCs/>
    </w:rPr>
  </w:style>
  <w:style w:type="character" w:customStyle="1" w:styleId="citation">
    <w:name w:val="citation"/>
    <w:rsid w:val="00BE26A3"/>
  </w:style>
  <w:style w:type="numbering" w:customStyle="1" w:styleId="NoList4">
    <w:name w:val="No List4"/>
    <w:next w:val="NoList"/>
    <w:uiPriority w:val="99"/>
    <w:semiHidden/>
    <w:unhideWhenUsed/>
    <w:rsid w:val="00BE26A3"/>
  </w:style>
  <w:style w:type="paragraph" w:customStyle="1" w:styleId="00-Normal-BB">
    <w:name w:val="00-Normal-BB"/>
    <w:rsid w:val="00BE26A3"/>
    <w:pPr>
      <w:spacing w:line="360" w:lineRule="auto"/>
      <w:jc w:val="both"/>
    </w:pPr>
    <w:rPr>
      <w:rFonts w:ascii="Arial" w:hAnsi="Arial"/>
      <w:sz w:val="22"/>
      <w:lang w:eastAsia="en-US"/>
    </w:rPr>
  </w:style>
  <w:style w:type="paragraph" w:customStyle="1" w:styleId="00-Bullet-BB">
    <w:name w:val="00-Bullet-BB"/>
    <w:basedOn w:val="00-Normal-BB"/>
    <w:rsid w:val="00BE26A3"/>
    <w:pPr>
      <w:numPr>
        <w:numId w:val="17"/>
      </w:numPr>
    </w:pPr>
  </w:style>
  <w:style w:type="paragraph" w:customStyle="1" w:styleId="00-FileReference-BB">
    <w:name w:val="00-FileReference-BB"/>
    <w:basedOn w:val="00-Normal-BB"/>
    <w:next w:val="00-Normal-BB"/>
    <w:rsid w:val="00BE26A3"/>
    <w:pPr>
      <w:spacing w:line="240" w:lineRule="auto"/>
      <w:jc w:val="left"/>
    </w:pPr>
    <w:rPr>
      <w:sz w:val="13"/>
    </w:rPr>
  </w:style>
  <w:style w:type="paragraph" w:customStyle="1" w:styleId="00-Heading">
    <w:name w:val="00-Heading"/>
    <w:basedOn w:val="00-Normal-BB"/>
    <w:next w:val="00-Normal-BB"/>
    <w:rsid w:val="00BE26A3"/>
    <w:rPr>
      <w:b/>
    </w:rPr>
  </w:style>
  <w:style w:type="paragraph" w:customStyle="1" w:styleId="02-Level2-BB">
    <w:name w:val="02-Level2-BB"/>
    <w:basedOn w:val="00-Normal-BB"/>
    <w:next w:val="02-NormInd2-BB"/>
    <w:rsid w:val="00BE26A3"/>
    <w:pPr>
      <w:numPr>
        <w:ilvl w:val="1"/>
        <w:numId w:val="26"/>
      </w:numPr>
    </w:pPr>
  </w:style>
  <w:style w:type="paragraph" w:customStyle="1" w:styleId="01-SchedulePartHeading">
    <w:name w:val="01-SchedulePartHeading"/>
    <w:basedOn w:val="01-ScheduleHeading"/>
    <w:next w:val="00-Normal-BB"/>
    <w:rsid w:val="00BE26A3"/>
    <w:pPr>
      <w:pageBreakBefore w:val="0"/>
      <w:numPr>
        <w:ilvl w:val="1"/>
      </w:numPr>
    </w:pPr>
    <w:rPr>
      <w:caps w:val="0"/>
    </w:rPr>
  </w:style>
  <w:style w:type="paragraph" w:customStyle="1" w:styleId="01-Level1-BB">
    <w:name w:val="01-Level1-BB"/>
    <w:basedOn w:val="00-Normal-BB"/>
    <w:next w:val="01-NormInd1-BB"/>
    <w:rsid w:val="00BE26A3"/>
    <w:pPr>
      <w:numPr>
        <w:numId w:val="19"/>
      </w:numPr>
    </w:pPr>
    <w:rPr>
      <w:b/>
    </w:rPr>
  </w:style>
  <w:style w:type="paragraph" w:customStyle="1" w:styleId="01-Bullet1-BB">
    <w:name w:val="01-Bullet1-BB"/>
    <w:basedOn w:val="01-NormInd1-BB"/>
    <w:rsid w:val="00BE26A3"/>
    <w:pPr>
      <w:numPr>
        <w:numId w:val="18"/>
      </w:numPr>
    </w:pPr>
  </w:style>
  <w:style w:type="paragraph" w:customStyle="1" w:styleId="03-Bullet3-BB">
    <w:name w:val="03-Bullet3-BB"/>
    <w:basedOn w:val="01-NormInd3-BB"/>
    <w:rsid w:val="00BE26A3"/>
    <w:pPr>
      <w:numPr>
        <w:ilvl w:val="2"/>
        <w:numId w:val="21"/>
      </w:numPr>
    </w:pPr>
  </w:style>
  <w:style w:type="paragraph" w:customStyle="1" w:styleId="01-NormInd2-BB">
    <w:name w:val="01-NormInd2-BB"/>
    <w:basedOn w:val="00-Normal-BB"/>
    <w:rsid w:val="00BE26A3"/>
    <w:pPr>
      <w:ind w:left="1440"/>
    </w:pPr>
  </w:style>
  <w:style w:type="paragraph" w:customStyle="1" w:styleId="01-Level2-BB">
    <w:name w:val="01-Level2-BB"/>
    <w:basedOn w:val="00-Normal-BB"/>
    <w:next w:val="01-NormInd2-BB"/>
    <w:rsid w:val="00BE26A3"/>
    <w:pPr>
      <w:numPr>
        <w:ilvl w:val="1"/>
        <w:numId w:val="19"/>
      </w:numPr>
    </w:pPr>
  </w:style>
  <w:style w:type="paragraph" w:customStyle="1" w:styleId="01-Bullet2-BB">
    <w:name w:val="01-Bullet2-BB"/>
    <w:basedOn w:val="01-NormInd2-BB"/>
    <w:rsid w:val="00BE26A3"/>
    <w:pPr>
      <w:numPr>
        <w:ilvl w:val="1"/>
        <w:numId w:val="18"/>
      </w:numPr>
    </w:pPr>
  </w:style>
  <w:style w:type="paragraph" w:customStyle="1" w:styleId="03-Bullet2-BB">
    <w:name w:val="03-Bullet2-BB"/>
    <w:basedOn w:val="03-NormInd2-BB"/>
    <w:rsid w:val="00BE26A3"/>
    <w:pPr>
      <w:numPr>
        <w:ilvl w:val="1"/>
        <w:numId w:val="21"/>
      </w:numPr>
    </w:pPr>
  </w:style>
  <w:style w:type="paragraph" w:customStyle="1" w:styleId="01-NormInd3-BB">
    <w:name w:val="01-NormInd3-BB"/>
    <w:basedOn w:val="00-Normal-BB"/>
    <w:rsid w:val="00BE26A3"/>
    <w:pPr>
      <w:ind w:left="2880"/>
    </w:pPr>
  </w:style>
  <w:style w:type="paragraph" w:customStyle="1" w:styleId="01-Level3-BB">
    <w:name w:val="01-Level3-BB"/>
    <w:basedOn w:val="00-Normal-BB"/>
    <w:next w:val="01-NormInd3-BB"/>
    <w:rsid w:val="00BE26A3"/>
    <w:pPr>
      <w:numPr>
        <w:ilvl w:val="2"/>
        <w:numId w:val="19"/>
      </w:numPr>
    </w:pPr>
  </w:style>
  <w:style w:type="paragraph" w:customStyle="1" w:styleId="01-Bullet3-BB">
    <w:name w:val="01-Bullet3-BB"/>
    <w:basedOn w:val="01-NormInd3-BB"/>
    <w:rsid w:val="00BE26A3"/>
    <w:pPr>
      <w:numPr>
        <w:ilvl w:val="2"/>
        <w:numId w:val="18"/>
      </w:numPr>
    </w:pPr>
  </w:style>
  <w:style w:type="character" w:customStyle="1" w:styleId="Technical3">
    <w:name w:val="Technical[3]"/>
    <w:rsid w:val="00BE26A3"/>
    <w:rPr>
      <w:b/>
    </w:rPr>
  </w:style>
  <w:style w:type="paragraph" w:customStyle="1" w:styleId="03-Bullet5-BB">
    <w:name w:val="03-Bullet5-BB"/>
    <w:basedOn w:val="03-NormInd5-BB"/>
    <w:rsid w:val="00BE26A3"/>
    <w:pPr>
      <w:numPr>
        <w:ilvl w:val="4"/>
        <w:numId w:val="21"/>
      </w:numPr>
    </w:pPr>
  </w:style>
  <w:style w:type="paragraph" w:customStyle="1" w:styleId="01-NormInd4-BB">
    <w:name w:val="01-NormInd4-BB"/>
    <w:basedOn w:val="00-Normal-BB"/>
    <w:rsid w:val="00BE26A3"/>
    <w:pPr>
      <w:ind w:left="2880"/>
    </w:pPr>
  </w:style>
  <w:style w:type="numbering" w:customStyle="1" w:styleId="NoList9">
    <w:name w:val="No List9"/>
    <w:next w:val="NoList"/>
    <w:uiPriority w:val="99"/>
    <w:semiHidden/>
    <w:unhideWhenUsed/>
    <w:rsid w:val="00575133"/>
  </w:style>
  <w:style w:type="character" w:customStyle="1" w:styleId="DocInit">
    <w:name w:val="Doc Init"/>
    <w:rsid w:val="00BE26A3"/>
  </w:style>
  <w:style w:type="paragraph" w:customStyle="1" w:styleId="01-Level5-BB">
    <w:name w:val="01-Level5-BB"/>
    <w:basedOn w:val="00-Normal-BB"/>
    <w:next w:val="01-NormInd5-BB"/>
    <w:rsid w:val="00BE26A3"/>
    <w:pPr>
      <w:numPr>
        <w:ilvl w:val="4"/>
        <w:numId w:val="19"/>
      </w:numPr>
    </w:pPr>
  </w:style>
  <w:style w:type="paragraph" w:customStyle="1" w:styleId="01-Bullet5-BB">
    <w:name w:val="01-Bullet5-BB"/>
    <w:basedOn w:val="01-NormInd5-BB"/>
    <w:rsid w:val="00BE26A3"/>
    <w:pPr>
      <w:numPr>
        <w:ilvl w:val="4"/>
        <w:numId w:val="18"/>
      </w:numPr>
    </w:pPr>
  </w:style>
  <w:style w:type="paragraph" w:customStyle="1" w:styleId="1Parties">
    <w:name w:val="(1) Parties"/>
    <w:basedOn w:val="Normal"/>
    <w:rsid w:val="003B2494"/>
    <w:pPr>
      <w:widowControl/>
      <w:numPr>
        <w:numId w:val="108"/>
      </w:numPr>
      <w:spacing w:before="120" w:after="120" w:line="300" w:lineRule="atLeast"/>
    </w:pPr>
    <w:rPr>
      <w:rFonts w:ascii="Times New Roman" w:hAnsi="Times New Roman"/>
      <w:sz w:val="22"/>
      <w:lang w:eastAsia="en-US"/>
    </w:rPr>
  </w:style>
  <w:style w:type="paragraph" w:customStyle="1" w:styleId="02-Level5-BB">
    <w:name w:val="02-Level5-BB"/>
    <w:basedOn w:val="00-Normal-BB"/>
    <w:next w:val="02-NormInd5-BB"/>
    <w:rsid w:val="00BE26A3"/>
    <w:pPr>
      <w:numPr>
        <w:ilvl w:val="4"/>
        <w:numId w:val="26"/>
      </w:numPr>
      <w:tabs>
        <w:tab w:val="left" w:pos="4009"/>
      </w:tabs>
    </w:pPr>
  </w:style>
  <w:style w:type="numbering" w:customStyle="1" w:styleId="NoList5">
    <w:name w:val="No List5"/>
    <w:next w:val="NoList"/>
    <w:uiPriority w:val="99"/>
    <w:semiHidden/>
    <w:unhideWhenUsed/>
    <w:rsid w:val="00BE26A3"/>
  </w:style>
  <w:style w:type="paragraph" w:customStyle="1" w:styleId="02-NormInd1-BB">
    <w:name w:val="02-NormInd1-BB"/>
    <w:basedOn w:val="00-Normal-BB"/>
    <w:rsid w:val="00BE26A3"/>
    <w:pPr>
      <w:ind w:left="720"/>
    </w:pPr>
  </w:style>
  <w:style w:type="numbering" w:customStyle="1" w:styleId="NoList8">
    <w:name w:val="No List8"/>
    <w:next w:val="NoList"/>
    <w:uiPriority w:val="99"/>
    <w:semiHidden/>
    <w:unhideWhenUsed/>
    <w:rsid w:val="00F25D45"/>
  </w:style>
  <w:style w:type="paragraph" w:customStyle="1" w:styleId="02-NormInd4-BB">
    <w:name w:val="02-NormInd4-BB"/>
    <w:basedOn w:val="00-Normal-BB"/>
    <w:rsid w:val="00BE26A3"/>
    <w:pPr>
      <w:ind w:left="3215"/>
    </w:pPr>
  </w:style>
  <w:style w:type="paragraph" w:customStyle="1" w:styleId="03-Level1-BB">
    <w:name w:val="03-Level1-BB"/>
    <w:basedOn w:val="00-Normal-BB"/>
    <w:next w:val="03-NormInd1-BB"/>
    <w:rsid w:val="00BE26A3"/>
    <w:pPr>
      <w:numPr>
        <w:numId w:val="20"/>
      </w:numPr>
    </w:pPr>
    <w:rPr>
      <w:b/>
    </w:rPr>
  </w:style>
  <w:style w:type="character" w:customStyle="1" w:styleId="RightPar5">
    <w:name w:val="Right Par[5]"/>
    <w:rsid w:val="00BE26A3"/>
  </w:style>
  <w:style w:type="paragraph" w:customStyle="1" w:styleId="03-Level3-BB">
    <w:name w:val="03-Level3-BB"/>
    <w:basedOn w:val="00-Normal-BB"/>
    <w:next w:val="03-NormInd3-BB"/>
    <w:rsid w:val="00BE26A3"/>
    <w:pPr>
      <w:numPr>
        <w:ilvl w:val="2"/>
        <w:numId w:val="20"/>
      </w:numPr>
      <w:tabs>
        <w:tab w:val="left" w:pos="2160"/>
      </w:tabs>
    </w:pPr>
  </w:style>
  <w:style w:type="paragraph" w:customStyle="1" w:styleId="03-Level4-BB">
    <w:name w:val="03-Level4-BB"/>
    <w:basedOn w:val="00-Normal-BB"/>
    <w:next w:val="03-NormInd4-BB"/>
    <w:rsid w:val="00BE26A3"/>
    <w:pPr>
      <w:numPr>
        <w:ilvl w:val="3"/>
        <w:numId w:val="20"/>
      </w:numPr>
    </w:pPr>
  </w:style>
  <w:style w:type="paragraph" w:customStyle="1" w:styleId="03-Level5-BB">
    <w:name w:val="03-Level5-BB"/>
    <w:basedOn w:val="00-Normal-BB"/>
    <w:next w:val="03-NormInd5-BB"/>
    <w:rsid w:val="00BE26A3"/>
    <w:pPr>
      <w:numPr>
        <w:ilvl w:val="4"/>
        <w:numId w:val="20"/>
      </w:numPr>
    </w:pPr>
  </w:style>
  <w:style w:type="paragraph" w:customStyle="1" w:styleId="03-S-Level4-BB">
    <w:name w:val="03-S-Level4-BB"/>
    <w:basedOn w:val="03-S-Level3-BB"/>
    <w:next w:val="03-NormInd4-BB"/>
    <w:rsid w:val="00BE26A3"/>
    <w:pPr>
      <w:numPr>
        <w:ilvl w:val="5"/>
      </w:numPr>
      <w:tabs>
        <w:tab w:val="clear" w:pos="2160"/>
      </w:tabs>
    </w:pPr>
  </w:style>
  <w:style w:type="paragraph" w:customStyle="1" w:styleId="03-NormInd1-BB">
    <w:name w:val="03-NormInd1-BB"/>
    <w:basedOn w:val="00-Normal-BB"/>
    <w:rsid w:val="00BE26A3"/>
    <w:pPr>
      <w:ind w:left="720"/>
    </w:pPr>
  </w:style>
  <w:style w:type="paragraph" w:customStyle="1" w:styleId="03-NormInd3-BB">
    <w:name w:val="03-NormInd3-BB"/>
    <w:basedOn w:val="00-Normal-BB"/>
    <w:rsid w:val="00BE26A3"/>
    <w:pPr>
      <w:ind w:left="2160"/>
    </w:pPr>
  </w:style>
  <w:style w:type="character" w:customStyle="1" w:styleId="Technical1">
    <w:name w:val="Technical[1]"/>
    <w:rsid w:val="00BE26A3"/>
    <w:rPr>
      <w:b/>
      <w:sz w:val="36"/>
    </w:rPr>
  </w:style>
  <w:style w:type="paragraph" w:customStyle="1" w:styleId="03-S-Level1-BB">
    <w:name w:val="03-S-Level1-BB"/>
    <w:basedOn w:val="00-Normal-BB"/>
    <w:next w:val="03-NormInd1-BB"/>
    <w:rsid w:val="00BE26A3"/>
    <w:pPr>
      <w:numPr>
        <w:ilvl w:val="2"/>
        <w:numId w:val="23"/>
      </w:numPr>
    </w:pPr>
  </w:style>
  <w:style w:type="paragraph" w:customStyle="1" w:styleId="03-NormInd4-BB">
    <w:name w:val="03-NormInd4-BB"/>
    <w:basedOn w:val="00-Normal-BB"/>
    <w:rsid w:val="00BE26A3"/>
    <w:pPr>
      <w:ind w:left="2880"/>
    </w:pPr>
  </w:style>
  <w:style w:type="paragraph" w:customStyle="1" w:styleId="03-NormInd5-BB">
    <w:name w:val="03-NormInd5-BB"/>
    <w:basedOn w:val="00-Normal-BB"/>
    <w:rsid w:val="00BE26A3"/>
    <w:pPr>
      <w:ind w:left="3600"/>
    </w:pPr>
  </w:style>
  <w:style w:type="paragraph" w:customStyle="1" w:styleId="02-Bullet1-BB">
    <w:name w:val="02-Bullet1-BB"/>
    <w:basedOn w:val="01-NormInd1-BB"/>
    <w:rsid w:val="00BE26A3"/>
    <w:pPr>
      <w:numPr>
        <w:numId w:val="25"/>
      </w:numPr>
    </w:pPr>
  </w:style>
  <w:style w:type="paragraph" w:customStyle="1" w:styleId="02-Bullet3-BB">
    <w:name w:val="02-Bullet3-BB"/>
    <w:basedOn w:val="01-NormInd3-BB"/>
    <w:rsid w:val="00BE26A3"/>
    <w:pPr>
      <w:numPr>
        <w:ilvl w:val="2"/>
        <w:numId w:val="25"/>
      </w:numPr>
    </w:pPr>
  </w:style>
  <w:style w:type="character" w:styleId="Emphasis">
    <w:name w:val="Emphasis"/>
    <w:basedOn w:val="DefaultParagraphFont"/>
    <w:uiPriority w:val="20"/>
    <w:qFormat/>
    <w:rsid w:val="009773F9"/>
    <w:rPr>
      <w:i/>
      <w:iCs/>
    </w:rPr>
  </w:style>
  <w:style w:type="paragraph" w:customStyle="1" w:styleId="02-Bullet4-BB">
    <w:name w:val="02-Bullet4-BB"/>
    <w:basedOn w:val="01-NormInd4-BB"/>
    <w:rsid w:val="00BE26A3"/>
    <w:pPr>
      <w:numPr>
        <w:ilvl w:val="3"/>
        <w:numId w:val="25"/>
      </w:numPr>
      <w:tabs>
        <w:tab w:val="clear" w:pos="3575"/>
        <w:tab w:val="left" w:pos="3572"/>
      </w:tabs>
    </w:pPr>
  </w:style>
  <w:style w:type="character" w:customStyle="1" w:styleId="Pleading">
    <w:name w:val="Pleading"/>
    <w:rsid w:val="00BE26A3"/>
  </w:style>
  <w:style w:type="character" w:customStyle="1" w:styleId="RightPar7">
    <w:name w:val="Right Par[7]"/>
    <w:rsid w:val="00BE26A3"/>
  </w:style>
  <w:style w:type="paragraph" w:customStyle="1" w:styleId="03-Bullet1-BB">
    <w:name w:val="03-Bullet1-BB"/>
    <w:basedOn w:val="03-NormInd1-BB"/>
    <w:rsid w:val="00BE26A3"/>
    <w:pPr>
      <w:numPr>
        <w:numId w:val="21"/>
      </w:numPr>
    </w:pPr>
  </w:style>
  <w:style w:type="paragraph" w:customStyle="1" w:styleId="01-ScheduleHeading">
    <w:name w:val="01-ScheduleHeading"/>
    <w:basedOn w:val="00-Normal-BB"/>
    <w:next w:val="00-Normal-BB"/>
    <w:rsid w:val="00BE26A3"/>
    <w:pPr>
      <w:pageBreakBefore/>
      <w:numPr>
        <w:numId w:val="22"/>
      </w:numPr>
    </w:pPr>
    <w:rPr>
      <w:b/>
      <w:caps/>
    </w:rPr>
  </w:style>
  <w:style w:type="paragraph" w:customStyle="1" w:styleId="01-S-Level2-BB">
    <w:name w:val="01-S-Level2-BB"/>
    <w:basedOn w:val="01-S-Level1-BB"/>
    <w:next w:val="01-NormInd2-BB"/>
    <w:rsid w:val="00BE26A3"/>
    <w:pPr>
      <w:numPr>
        <w:ilvl w:val="3"/>
      </w:numPr>
    </w:pPr>
  </w:style>
  <w:style w:type="paragraph" w:customStyle="1" w:styleId="01-S-Level3-BB">
    <w:name w:val="01-S-Level3-BB"/>
    <w:basedOn w:val="01-S-Level1-BB"/>
    <w:next w:val="01-NormInd3-BB"/>
    <w:rsid w:val="00BE26A3"/>
    <w:pPr>
      <w:numPr>
        <w:ilvl w:val="4"/>
      </w:numPr>
    </w:pPr>
  </w:style>
  <w:style w:type="paragraph" w:customStyle="1" w:styleId="02-ScheduleHeading">
    <w:name w:val="02-ScheduleHeading"/>
    <w:basedOn w:val="00-Normal-BB"/>
    <w:next w:val="00-Normal-BB"/>
    <w:rsid w:val="00BE26A3"/>
    <w:pPr>
      <w:pageBreakBefore/>
      <w:numPr>
        <w:numId w:val="27"/>
      </w:numPr>
    </w:pPr>
    <w:rPr>
      <w:b/>
      <w:caps/>
    </w:rPr>
  </w:style>
  <w:style w:type="paragraph" w:customStyle="1" w:styleId="02-S-Level3-BB">
    <w:name w:val="02-S-Level3-BB"/>
    <w:basedOn w:val="02-S-Level1-BB"/>
    <w:next w:val="02-NormInd3-BB"/>
    <w:rsid w:val="00BE26A3"/>
    <w:pPr>
      <w:numPr>
        <w:ilvl w:val="4"/>
      </w:numPr>
    </w:pPr>
  </w:style>
  <w:style w:type="paragraph" w:customStyle="1" w:styleId="03-S-Level2-BB">
    <w:name w:val="03-S-Level2-BB"/>
    <w:basedOn w:val="03-S-Level1-BB"/>
    <w:next w:val="03-NormInd2-BB"/>
    <w:rsid w:val="00BE26A3"/>
    <w:pPr>
      <w:numPr>
        <w:ilvl w:val="3"/>
      </w:numPr>
    </w:pPr>
  </w:style>
  <w:style w:type="paragraph" w:customStyle="1" w:styleId="03-SchedulePartHeading">
    <w:name w:val="03-SchedulePartHeading"/>
    <w:basedOn w:val="03-ScheduleHeading"/>
    <w:next w:val="00-Normal-BB"/>
    <w:rsid w:val="00BE26A3"/>
    <w:pPr>
      <w:pageBreakBefore w:val="0"/>
      <w:numPr>
        <w:ilvl w:val="1"/>
      </w:numPr>
    </w:pPr>
    <w:rPr>
      <w:caps w:val="0"/>
    </w:rPr>
  </w:style>
  <w:style w:type="character" w:customStyle="1" w:styleId="Technical8">
    <w:name w:val="Technical[8]"/>
    <w:rsid w:val="00BE26A3"/>
    <w:rPr>
      <w:b/>
    </w:rPr>
  </w:style>
  <w:style w:type="character" w:customStyle="1" w:styleId="head3">
    <w:name w:val="head3"/>
    <w:rsid w:val="00BE26A3"/>
    <w:rPr>
      <w:b/>
    </w:rPr>
  </w:style>
  <w:style w:type="character" w:customStyle="1" w:styleId="head2">
    <w:name w:val="head2"/>
    <w:rsid w:val="00BE26A3"/>
    <w:rPr>
      <w:u w:val="single"/>
    </w:rPr>
  </w:style>
  <w:style w:type="character" w:customStyle="1" w:styleId="head1">
    <w:name w:val="head1"/>
    <w:rsid w:val="00BE26A3"/>
    <w:rPr>
      <w:b/>
      <w:u w:val="single"/>
    </w:rPr>
  </w:style>
  <w:style w:type="paragraph" w:customStyle="1" w:styleId="ACS-L1">
    <w:name w:val="ACS - L1"/>
    <w:qFormat/>
    <w:rsid w:val="00BE26A3"/>
    <w:pPr>
      <w:keepNext/>
      <w:widowControl w:val="0"/>
      <w:numPr>
        <w:numId w:val="28"/>
      </w:numPr>
      <w:spacing w:after="120" w:line="360" w:lineRule="auto"/>
      <w:jc w:val="both"/>
      <w:outlineLvl w:val="0"/>
    </w:pPr>
    <w:rPr>
      <w:rFonts w:ascii="Arial" w:hAnsi="Arial"/>
      <w:sz w:val="22"/>
      <w:lang w:eastAsia="en-US"/>
    </w:rPr>
  </w:style>
  <w:style w:type="paragraph" w:customStyle="1" w:styleId="ACS-L2">
    <w:name w:val="ACS - L2"/>
    <w:qFormat/>
    <w:rsid w:val="00BE26A3"/>
    <w:pPr>
      <w:numPr>
        <w:ilvl w:val="1"/>
        <w:numId w:val="28"/>
      </w:numPr>
      <w:spacing w:after="120" w:line="360" w:lineRule="auto"/>
      <w:jc w:val="both"/>
      <w:outlineLvl w:val="1"/>
    </w:pPr>
    <w:rPr>
      <w:rFonts w:ascii="Arial" w:hAnsi="Arial"/>
      <w:sz w:val="22"/>
      <w:lang w:eastAsia="en-US"/>
    </w:rPr>
  </w:style>
  <w:style w:type="paragraph" w:customStyle="1" w:styleId="ACS-L5">
    <w:name w:val="ACS - L5"/>
    <w:qFormat/>
    <w:rsid w:val="00BE26A3"/>
    <w:pPr>
      <w:numPr>
        <w:ilvl w:val="4"/>
        <w:numId w:val="28"/>
      </w:numPr>
      <w:spacing w:after="120" w:line="360" w:lineRule="auto"/>
      <w:jc w:val="both"/>
      <w:outlineLvl w:val="4"/>
    </w:pPr>
    <w:rPr>
      <w:rFonts w:ascii="Arial" w:hAnsi="Arial"/>
      <w:sz w:val="22"/>
      <w:lang w:eastAsia="en-US"/>
    </w:rPr>
  </w:style>
  <w:style w:type="paragraph" w:customStyle="1" w:styleId="Level6">
    <w:name w:val="Level 6"/>
    <w:basedOn w:val="Normal"/>
    <w:rsid w:val="00BE26A3"/>
    <w:pPr>
      <w:spacing w:before="60" w:after="60" w:line="300" w:lineRule="auto"/>
    </w:pPr>
    <w:rPr>
      <w:sz w:val="22"/>
      <w:lang w:eastAsia="en-US"/>
    </w:rPr>
  </w:style>
  <w:style w:type="paragraph" w:customStyle="1" w:styleId="Level8">
    <w:name w:val="Level 8"/>
    <w:basedOn w:val="Normal"/>
    <w:rsid w:val="00BE26A3"/>
    <w:pPr>
      <w:spacing w:before="60" w:after="60" w:line="300" w:lineRule="auto"/>
    </w:pPr>
    <w:rPr>
      <w:sz w:val="22"/>
      <w:lang w:eastAsia="en-US"/>
    </w:rPr>
  </w:style>
  <w:style w:type="character" w:customStyle="1" w:styleId="Bibliogrphy">
    <w:name w:val="Bibliogrphy"/>
    <w:rsid w:val="00BE26A3"/>
  </w:style>
  <w:style w:type="paragraph" w:customStyle="1" w:styleId="Level9">
    <w:name w:val="Level 9"/>
    <w:basedOn w:val="Normal"/>
    <w:rsid w:val="00BE26A3"/>
    <w:pPr>
      <w:spacing w:before="60" w:after="60" w:line="300" w:lineRule="auto"/>
    </w:pPr>
    <w:rPr>
      <w:sz w:val="22"/>
      <w:lang w:eastAsia="en-US"/>
    </w:rPr>
  </w:style>
  <w:style w:type="paragraph" w:customStyle="1" w:styleId="SchedNum1">
    <w:name w:val="SchedNum1"/>
    <w:rsid w:val="00575133"/>
    <w:pPr>
      <w:numPr>
        <w:numId w:val="212"/>
      </w:numPr>
      <w:spacing w:after="240" w:line="300" w:lineRule="exact"/>
      <w:jc w:val="both"/>
    </w:pPr>
    <w:rPr>
      <w:rFonts w:ascii="Arial" w:hAnsi="Arial"/>
      <w:sz w:val="21"/>
      <w:lang w:eastAsia="en-US"/>
    </w:rPr>
  </w:style>
  <w:style w:type="paragraph" w:customStyle="1" w:styleId="Legal5">
    <w:name w:val="Legal 5"/>
    <w:basedOn w:val="Normal"/>
    <w:rsid w:val="00BE26A3"/>
    <w:pPr>
      <w:spacing w:before="60" w:after="60" w:line="300" w:lineRule="auto"/>
    </w:pPr>
    <w:rPr>
      <w:sz w:val="22"/>
      <w:lang w:eastAsia="en-US"/>
    </w:rPr>
  </w:style>
  <w:style w:type="paragraph" w:customStyle="1" w:styleId="SchedNum2">
    <w:name w:val="SchedNum2"/>
    <w:basedOn w:val="SchedNum1"/>
    <w:rsid w:val="00575133"/>
    <w:pPr>
      <w:numPr>
        <w:ilvl w:val="1"/>
      </w:numPr>
    </w:pPr>
  </w:style>
  <w:style w:type="paragraph" w:customStyle="1" w:styleId="Legal6">
    <w:name w:val="Legal 6"/>
    <w:basedOn w:val="Normal"/>
    <w:rsid w:val="00BE26A3"/>
    <w:pPr>
      <w:spacing w:before="60" w:after="60" w:line="300" w:lineRule="auto"/>
    </w:pPr>
    <w:rPr>
      <w:sz w:val="22"/>
      <w:lang w:eastAsia="en-US"/>
    </w:rPr>
  </w:style>
  <w:style w:type="paragraph" w:customStyle="1" w:styleId="SchedNum3">
    <w:name w:val="SchedNum3"/>
    <w:basedOn w:val="SchedNum1"/>
    <w:rsid w:val="00575133"/>
    <w:pPr>
      <w:numPr>
        <w:ilvl w:val="2"/>
      </w:numPr>
      <w:spacing w:line="300" w:lineRule="atLeast"/>
    </w:pPr>
  </w:style>
  <w:style w:type="paragraph" w:customStyle="1" w:styleId="Legal7">
    <w:name w:val="Legal 7"/>
    <w:basedOn w:val="Normal"/>
    <w:rsid w:val="00BE26A3"/>
    <w:pPr>
      <w:spacing w:before="60" w:after="60" w:line="300" w:lineRule="auto"/>
    </w:pPr>
    <w:rPr>
      <w:sz w:val="22"/>
      <w:lang w:eastAsia="en-US"/>
    </w:rPr>
  </w:style>
  <w:style w:type="paragraph" w:customStyle="1" w:styleId="Legal8">
    <w:name w:val="Legal 8"/>
    <w:basedOn w:val="Normal"/>
    <w:rsid w:val="00BE26A3"/>
    <w:pPr>
      <w:spacing w:before="60" w:after="60" w:line="300" w:lineRule="auto"/>
    </w:pPr>
    <w:rPr>
      <w:sz w:val="22"/>
      <w:lang w:eastAsia="en-US"/>
    </w:rPr>
  </w:style>
  <w:style w:type="paragraph" w:customStyle="1" w:styleId="Legal9">
    <w:name w:val="Legal 9"/>
    <w:basedOn w:val="Normal"/>
    <w:rsid w:val="00BE26A3"/>
    <w:pPr>
      <w:spacing w:before="60" w:after="60" w:line="300" w:lineRule="auto"/>
    </w:pPr>
    <w:rPr>
      <w:sz w:val="22"/>
      <w:lang w:eastAsia="en-US"/>
    </w:rPr>
  </w:style>
  <w:style w:type="character" w:customStyle="1" w:styleId="Document8">
    <w:name w:val="Document[8]"/>
    <w:rsid w:val="00BE26A3"/>
  </w:style>
  <w:style w:type="character" w:customStyle="1" w:styleId="Document4">
    <w:name w:val="Document[4]"/>
    <w:rsid w:val="00BE26A3"/>
    <w:rPr>
      <w:b/>
      <w:i/>
    </w:rPr>
  </w:style>
  <w:style w:type="character" w:customStyle="1" w:styleId="Document6">
    <w:name w:val="Document[6]"/>
    <w:rsid w:val="00BE26A3"/>
  </w:style>
  <w:style w:type="character" w:customStyle="1" w:styleId="Document5">
    <w:name w:val="Document[5]"/>
    <w:rsid w:val="00BE26A3"/>
  </w:style>
  <w:style w:type="character" w:customStyle="1" w:styleId="Document7">
    <w:name w:val="Document[7]"/>
    <w:rsid w:val="00BE26A3"/>
  </w:style>
  <w:style w:type="character" w:customStyle="1" w:styleId="RightPar1">
    <w:name w:val="Right Par[1]"/>
    <w:rsid w:val="00BE26A3"/>
  </w:style>
  <w:style w:type="character" w:customStyle="1" w:styleId="RightPar2">
    <w:name w:val="Right Par[2]"/>
    <w:rsid w:val="00BE26A3"/>
  </w:style>
  <w:style w:type="character" w:customStyle="1" w:styleId="Document3">
    <w:name w:val="Document[3]"/>
    <w:rsid w:val="00BE26A3"/>
    <w:rPr>
      <w:b/>
    </w:rPr>
  </w:style>
  <w:style w:type="character" w:customStyle="1" w:styleId="RightPar3">
    <w:name w:val="Right Par[3]"/>
    <w:rsid w:val="00BE26A3"/>
  </w:style>
  <w:style w:type="character" w:customStyle="1" w:styleId="RightPar4">
    <w:name w:val="Right Par[4]"/>
    <w:rsid w:val="00BE26A3"/>
  </w:style>
  <w:style w:type="character" w:customStyle="1" w:styleId="RightPar6">
    <w:name w:val="Right Par[6]"/>
    <w:rsid w:val="00BE26A3"/>
  </w:style>
  <w:style w:type="character" w:customStyle="1" w:styleId="RightPar8">
    <w:name w:val="Right Par[8]"/>
    <w:rsid w:val="00BE26A3"/>
  </w:style>
  <w:style w:type="character" w:customStyle="1" w:styleId="Document1">
    <w:name w:val="Document[1]"/>
    <w:rsid w:val="00BE26A3"/>
    <w:rPr>
      <w:b/>
      <w:sz w:val="36"/>
    </w:rPr>
  </w:style>
  <w:style w:type="character" w:customStyle="1" w:styleId="Technical6">
    <w:name w:val="Technical[6]"/>
    <w:rsid w:val="00BE26A3"/>
    <w:rPr>
      <w:b/>
    </w:rPr>
  </w:style>
  <w:style w:type="character" w:customStyle="1" w:styleId="Technical2">
    <w:name w:val="Technical[2]"/>
    <w:rsid w:val="00BE26A3"/>
    <w:rPr>
      <w:b/>
      <w:u w:val="single"/>
    </w:rPr>
  </w:style>
  <w:style w:type="paragraph" w:customStyle="1" w:styleId="Restart">
    <w:name w:val="Restart"/>
    <w:basedOn w:val="Heading1"/>
    <w:next w:val="Heading1"/>
    <w:rsid w:val="00B90833"/>
    <w:pPr>
      <w:widowControl/>
      <w:numPr>
        <w:numId w:val="0"/>
      </w:numPr>
      <w:tabs>
        <w:tab w:val="clear" w:pos="1418"/>
        <w:tab w:val="left" w:pos="720"/>
      </w:tabs>
      <w:spacing w:before="0" w:after="0" w:line="14" w:lineRule="exact"/>
    </w:pPr>
    <w:rPr>
      <w:kern w:val="28"/>
      <w:lang w:eastAsia="en-US"/>
    </w:rPr>
  </w:style>
  <w:style w:type="character" w:customStyle="1" w:styleId="Technical4">
    <w:name w:val="Technical[4]"/>
    <w:rsid w:val="00BE26A3"/>
    <w:rPr>
      <w:b/>
    </w:rPr>
  </w:style>
  <w:style w:type="character" w:customStyle="1" w:styleId="Technical7">
    <w:name w:val="Technical[7]"/>
    <w:rsid w:val="00BE26A3"/>
    <w:rPr>
      <w:b/>
    </w:rPr>
  </w:style>
  <w:style w:type="paragraph" w:customStyle="1" w:styleId="Level31">
    <w:name w:val="Level 31"/>
    <w:basedOn w:val="Normal"/>
    <w:rsid w:val="00BE2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line="240" w:lineRule="exact"/>
      <w:ind w:left="2244" w:hanging="804"/>
    </w:pPr>
    <w:rPr>
      <w:sz w:val="22"/>
      <w:lang w:eastAsia="en-US"/>
    </w:rPr>
  </w:style>
  <w:style w:type="paragraph" w:customStyle="1" w:styleId="Legal1">
    <w:name w:val="Legal 1"/>
    <w:basedOn w:val="Normal"/>
    <w:rsid w:val="00BE26A3"/>
    <w:pPr>
      <w:numPr>
        <w:numId w:val="29"/>
      </w:numPr>
      <w:autoSpaceDE w:val="0"/>
      <w:autoSpaceDN w:val="0"/>
      <w:adjustRightInd w:val="0"/>
      <w:spacing w:before="60" w:after="60" w:line="300" w:lineRule="auto"/>
      <w:ind w:left="720" w:hanging="720"/>
      <w:outlineLvl w:val="0"/>
    </w:pPr>
    <w:rPr>
      <w:szCs w:val="24"/>
      <w:lang w:eastAsia="en-US"/>
    </w:rPr>
  </w:style>
  <w:style w:type="paragraph" w:customStyle="1" w:styleId="Legal3">
    <w:name w:val="Legal 3"/>
    <w:basedOn w:val="Normal"/>
    <w:rsid w:val="00BE26A3"/>
    <w:pPr>
      <w:numPr>
        <w:ilvl w:val="2"/>
        <w:numId w:val="29"/>
      </w:numPr>
      <w:autoSpaceDE w:val="0"/>
      <w:autoSpaceDN w:val="0"/>
      <w:adjustRightInd w:val="0"/>
      <w:spacing w:before="60" w:after="60" w:line="300" w:lineRule="auto"/>
      <w:ind w:left="2160" w:hanging="720"/>
      <w:outlineLvl w:val="2"/>
    </w:pPr>
    <w:rPr>
      <w:szCs w:val="24"/>
      <w:lang w:eastAsia="en-US"/>
    </w:rPr>
  </w:style>
  <w:style w:type="paragraph" w:customStyle="1" w:styleId="Legal4">
    <w:name w:val="Legal 4"/>
    <w:basedOn w:val="Normal"/>
    <w:rsid w:val="00BE26A3"/>
    <w:pPr>
      <w:numPr>
        <w:ilvl w:val="3"/>
        <w:numId w:val="29"/>
      </w:numPr>
      <w:autoSpaceDE w:val="0"/>
      <w:autoSpaceDN w:val="0"/>
      <w:adjustRightInd w:val="0"/>
      <w:spacing w:before="60" w:after="60" w:line="300" w:lineRule="auto"/>
      <w:ind w:left="2880" w:hanging="720"/>
      <w:outlineLvl w:val="3"/>
    </w:pPr>
    <w:rPr>
      <w:szCs w:val="24"/>
      <w:lang w:eastAsia="en-US"/>
    </w:rPr>
  </w:style>
  <w:style w:type="paragraph" w:styleId="BodyTextIndent3">
    <w:name w:val="Body Text Indent 3"/>
    <w:basedOn w:val="Normal"/>
    <w:link w:val="BodyTextIndent3Char"/>
    <w:rsid w:val="00BE26A3"/>
    <w:pPr>
      <w:tabs>
        <w:tab w:val="left" w:pos="-1094"/>
        <w:tab w:val="left" w:pos="-720"/>
        <w:tab w:val="left" w:pos="0"/>
        <w:tab w:val="left" w:pos="720"/>
        <w:tab w:val="left" w:pos="1440"/>
        <w:tab w:val="left" w:pos="2244"/>
        <w:tab w:val="left" w:pos="2880"/>
        <w:tab w:val="left" w:pos="3600"/>
        <w:tab w:val="left" w:pos="4320"/>
        <w:tab w:val="left" w:pos="439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line="360" w:lineRule="auto"/>
      <w:ind w:left="4395" w:hanging="3828"/>
    </w:pPr>
    <w:rPr>
      <w:b/>
      <w:bCs/>
      <w:sz w:val="22"/>
      <w:lang w:eastAsia="en-US"/>
    </w:rPr>
  </w:style>
  <w:style w:type="character" w:customStyle="1" w:styleId="legtitleblocktitle2">
    <w:name w:val="legtitleblocktitle2"/>
    <w:rsid w:val="00BE26A3"/>
    <w:rPr>
      <w:b w:val="0"/>
      <w:bCs w:val="0"/>
      <w:i w:val="0"/>
      <w:iCs w:val="0"/>
      <w:vanish w:val="0"/>
      <w:webHidden w:val="0"/>
      <w:sz w:val="22"/>
      <w:szCs w:val="22"/>
      <w:specVanish w:val="0"/>
    </w:rPr>
  </w:style>
  <w:style w:type="character" w:styleId="FollowedHyperlink">
    <w:name w:val="FollowedHyperlink"/>
    <w:basedOn w:val="DefaultParagraphFont"/>
    <w:rsid w:val="009D4425"/>
    <w:rPr>
      <w:color w:val="800080" w:themeColor="followedHyperlink"/>
      <w:u w:val="single"/>
    </w:rPr>
  </w:style>
  <w:style w:type="numbering" w:customStyle="1" w:styleId="NoList6">
    <w:name w:val="No List6"/>
    <w:next w:val="NoList"/>
    <w:uiPriority w:val="99"/>
    <w:semiHidden/>
    <w:unhideWhenUsed/>
    <w:rsid w:val="00733997"/>
  </w:style>
  <w:style w:type="table" w:customStyle="1" w:styleId="TableGrid2">
    <w:name w:val="Table Grid2"/>
    <w:basedOn w:val="TableNormal"/>
    <w:next w:val="TableGrid"/>
    <w:uiPriority w:val="59"/>
    <w:rsid w:val="007339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57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2style1">
    <w:name w:val="Sch (2style)  1"/>
    <w:basedOn w:val="Normal"/>
    <w:rsid w:val="003B2494"/>
    <w:pPr>
      <w:widowControl/>
      <w:numPr>
        <w:numId w:val="107"/>
      </w:numPr>
      <w:spacing w:before="280" w:after="120" w:line="300" w:lineRule="exact"/>
    </w:pPr>
    <w:rPr>
      <w:rFonts w:ascii="Times New Roman" w:hAnsi="Times New Roman"/>
      <w:sz w:val="22"/>
      <w:lang w:eastAsia="en-US"/>
    </w:rPr>
  </w:style>
  <w:style w:type="paragraph" w:customStyle="1" w:styleId="Sch2stylei">
    <w:name w:val="Sch (2style) (i)"/>
    <w:basedOn w:val="Heading4"/>
    <w:rsid w:val="003B2494"/>
    <w:pPr>
      <w:widowControl/>
      <w:numPr>
        <w:ilvl w:val="2"/>
        <w:numId w:val="107"/>
      </w:numPr>
      <w:tabs>
        <w:tab w:val="clear" w:pos="3686"/>
        <w:tab w:val="left" w:pos="2268"/>
      </w:tabs>
      <w:spacing w:before="0" w:after="120" w:line="300" w:lineRule="atLeast"/>
    </w:pPr>
    <w:rPr>
      <w:rFonts w:ascii="Times New Roman" w:hAnsi="Times New Roman"/>
      <w:noProof/>
      <w:sz w:val="22"/>
      <w:lang w:eastAsia="en-US"/>
    </w:rPr>
  </w:style>
  <w:style w:type="paragraph" w:customStyle="1" w:styleId="Scha">
    <w:name w:val="Sch a)"/>
    <w:basedOn w:val="Normal"/>
    <w:rsid w:val="003B2494"/>
    <w:pPr>
      <w:widowControl/>
      <w:numPr>
        <w:ilvl w:val="1"/>
        <w:numId w:val="108"/>
      </w:numPr>
      <w:spacing w:line="300" w:lineRule="atLeast"/>
    </w:pPr>
    <w:rPr>
      <w:rFonts w:ascii="Times New Roman" w:hAnsi="Times New Roman"/>
      <w:sz w:val="22"/>
      <w:lang w:eastAsia="en-US"/>
    </w:rPr>
  </w:style>
  <w:style w:type="paragraph" w:customStyle="1" w:styleId="Bodyclause">
    <w:name w:val="Body  clause"/>
    <w:basedOn w:val="Normal"/>
    <w:next w:val="Heading1"/>
    <w:rsid w:val="003E5DD3"/>
    <w:pPr>
      <w:widowControl/>
      <w:spacing w:before="120" w:after="120" w:line="300" w:lineRule="atLeast"/>
      <w:ind w:left="720"/>
    </w:pPr>
    <w:rPr>
      <w:rFonts w:ascii="Times New Roman" w:hAnsi="Times New Roman"/>
      <w:sz w:val="22"/>
      <w:lang w:eastAsia="en-US"/>
    </w:rPr>
  </w:style>
  <w:style w:type="character" w:customStyle="1" w:styleId="searchword1">
    <w:name w:val="searchword1"/>
    <w:rsid w:val="003E5DD3"/>
    <w:rPr>
      <w:shd w:val="clear" w:color="auto" w:fill="FFFF00"/>
    </w:rPr>
  </w:style>
  <w:style w:type="table" w:customStyle="1" w:styleId="TableGrid5">
    <w:name w:val="Table Grid5"/>
    <w:basedOn w:val="TableNormal"/>
    <w:next w:val="TableGrid"/>
    <w:uiPriority w:val="59"/>
    <w:rsid w:val="009917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eg">
    <w:name w:val="Heading reg"/>
    <w:basedOn w:val="Heading1"/>
    <w:next w:val="Normal"/>
    <w:rsid w:val="003334EF"/>
    <w:pPr>
      <w:widowControl/>
      <w:numPr>
        <w:numId w:val="0"/>
      </w:numPr>
      <w:tabs>
        <w:tab w:val="clear" w:pos="1418"/>
        <w:tab w:val="num" w:pos="720"/>
      </w:tabs>
      <w:spacing w:before="320" w:after="240" w:line="300" w:lineRule="atLeast"/>
      <w:ind w:left="720" w:hanging="720"/>
    </w:pPr>
    <w:rPr>
      <w:rFonts w:ascii="Times New Roman" w:hAnsi="Times New Roman"/>
      <w:b w:val="0"/>
      <w:caps w:val="0"/>
      <w:kern w:val="28"/>
      <w:sz w:val="22"/>
      <w:lang w:eastAsia="en-US"/>
    </w:rPr>
  </w:style>
  <w:style w:type="paragraph" w:customStyle="1" w:styleId="XExecution">
    <w:name w:val="X Execution"/>
    <w:basedOn w:val="Normal"/>
    <w:rsid w:val="0036725F"/>
    <w:pPr>
      <w:widowControl/>
      <w:tabs>
        <w:tab w:val="left" w:pos="0"/>
        <w:tab w:val="left" w:pos="3544"/>
      </w:tabs>
      <w:spacing w:line="300" w:lineRule="atLeast"/>
      <w:ind w:right="459"/>
      <w:jc w:val="left"/>
    </w:pPr>
    <w:rPr>
      <w:rFonts w:ascii="Times New Roman" w:hAnsi="Times New Roman"/>
      <w:color w:val="000000"/>
      <w:sz w:val="22"/>
      <w:lang w:eastAsia="en-US"/>
    </w:rPr>
  </w:style>
  <w:style w:type="paragraph" w:customStyle="1" w:styleId="NormalSpaced">
    <w:name w:val="NormalSpaced"/>
    <w:basedOn w:val="Normal"/>
    <w:next w:val="Normal"/>
    <w:rsid w:val="0036725F"/>
    <w:pPr>
      <w:widowControl/>
      <w:spacing w:after="240" w:line="300" w:lineRule="atLeast"/>
    </w:pPr>
    <w:rPr>
      <w:rFonts w:ascii="Times New Roman" w:hAnsi="Times New Roman"/>
      <w:sz w:val="22"/>
      <w:lang w:eastAsia="en-US"/>
    </w:rPr>
  </w:style>
  <w:style w:type="table" w:customStyle="1" w:styleId="TableGrid7">
    <w:name w:val="Table Grid7"/>
    <w:basedOn w:val="TableNormal"/>
    <w:next w:val="TableGrid"/>
    <w:uiPriority w:val="59"/>
    <w:rsid w:val="005751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rsid w:val="0036725F"/>
    <w:rPr>
      <w:b/>
      <w:bCs w:val="0"/>
      <w:color w:val="000000"/>
      <w:sz w:val="22"/>
    </w:rPr>
  </w:style>
  <w:style w:type="character" w:customStyle="1" w:styleId="EndnoteTextChar">
    <w:name w:val="Endnote Text Char"/>
    <w:basedOn w:val="DefaultParagraphFont"/>
    <w:link w:val="EndnoteText"/>
    <w:semiHidden/>
    <w:rsid w:val="00575133"/>
    <w:rPr>
      <w:rFonts w:ascii="Arial" w:hAnsi="Arial"/>
      <w:snapToGrid w:val="0"/>
      <w:lang w:eastAsia="en-US"/>
    </w:rPr>
  </w:style>
  <w:style w:type="table" w:customStyle="1" w:styleId="TableGrid6">
    <w:name w:val="Table Grid6"/>
    <w:basedOn w:val="TableNormal"/>
    <w:next w:val="TableGrid"/>
    <w:uiPriority w:val="59"/>
    <w:rsid w:val="005751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51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75133"/>
  </w:style>
  <w:style w:type="paragraph" w:customStyle="1" w:styleId="SchedNum4">
    <w:name w:val="SchedNum4"/>
    <w:basedOn w:val="SchedNum1"/>
    <w:rsid w:val="00575133"/>
    <w:pPr>
      <w:numPr>
        <w:ilvl w:val="3"/>
      </w:numPr>
      <w:tabs>
        <w:tab w:val="clear" w:pos="2880"/>
        <w:tab w:val="num" w:pos="360"/>
      </w:tabs>
      <w:spacing w:line="300" w:lineRule="atLeast"/>
    </w:pPr>
  </w:style>
  <w:style w:type="table" w:customStyle="1" w:styleId="TableGrid9">
    <w:name w:val="Table Grid9"/>
    <w:basedOn w:val="TableNormal"/>
    <w:next w:val="TableGrid"/>
    <w:uiPriority w:val="59"/>
    <w:rsid w:val="004F60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2">
    <w:name w:val="searchword2"/>
    <w:basedOn w:val="DefaultParagraphFont"/>
    <w:rsid w:val="009773F9"/>
    <w:rPr>
      <w:shd w:val="clear" w:color="auto" w:fill="FFFF00"/>
    </w:rPr>
  </w:style>
  <w:style w:type="paragraph" w:customStyle="1" w:styleId="TOCLevel1">
    <w:name w:val="TOC Level 1"/>
    <w:basedOn w:val="Heading1"/>
    <w:next w:val="Normal"/>
    <w:rsid w:val="00B90833"/>
    <w:pPr>
      <w:keepNext/>
      <w:widowControl/>
      <w:numPr>
        <w:numId w:val="0"/>
      </w:numPr>
      <w:tabs>
        <w:tab w:val="clear" w:pos="1418"/>
        <w:tab w:val="num" w:pos="720"/>
      </w:tabs>
      <w:spacing w:before="0" w:after="240" w:line="300" w:lineRule="atLeast"/>
      <w:ind w:left="720" w:hanging="720"/>
    </w:pPr>
    <w:rPr>
      <w:kern w:val="28"/>
      <w:lang w:eastAsia="en-US"/>
    </w:rPr>
  </w:style>
  <w:style w:type="character" w:customStyle="1" w:styleId="street-address">
    <w:name w:val="street-address"/>
    <w:basedOn w:val="DefaultParagraphFont"/>
    <w:rsid w:val="0006531A"/>
  </w:style>
  <w:style w:type="character" w:customStyle="1" w:styleId="locality">
    <w:name w:val="locality"/>
    <w:basedOn w:val="DefaultParagraphFont"/>
    <w:rsid w:val="0006531A"/>
  </w:style>
  <w:style w:type="character" w:customStyle="1" w:styleId="postal-code">
    <w:name w:val="postal-code"/>
    <w:basedOn w:val="DefaultParagraphFont"/>
    <w:rsid w:val="0006531A"/>
  </w:style>
  <w:style w:type="paragraph" w:customStyle="1" w:styleId="TableParagraph">
    <w:name w:val="Table Paragraph"/>
    <w:basedOn w:val="Normal"/>
    <w:uiPriority w:val="1"/>
    <w:qFormat/>
    <w:rsid w:val="00BF2BC0"/>
    <w:pPr>
      <w:autoSpaceDE w:val="0"/>
      <w:autoSpaceDN w:val="0"/>
      <w:spacing w:before="107"/>
      <w:ind w:left="109"/>
      <w:jc w:val="left"/>
    </w:pPr>
    <w:rPr>
      <w:rFonts w:ascii="Trebuchet MS" w:eastAsia="Trebuchet MS" w:hAnsi="Trebuchet MS" w:cs="Trebuchet MS"/>
      <w:sz w:val="22"/>
      <w:szCs w:val="22"/>
      <w:lang w:val="en-US" w:eastAsia="en-US"/>
    </w:rPr>
  </w:style>
  <w:style w:type="paragraph" w:customStyle="1" w:styleId="Definitions1">
    <w:name w:val="Definitions_1"/>
    <w:pPr>
      <w:spacing w:before="200"/>
      <w:jc w:val="both"/>
    </w:pPr>
    <w:rPr>
      <w:rFonts w:ascii="Arial" w:hAnsi="Arial"/>
    </w:rPr>
  </w:style>
  <w:style w:type="paragraph" w:customStyle="1" w:styleId="SchedClauses1">
    <w:name w:val="SchedClauses_1"/>
    <w:pPr>
      <w:widowControl w:val="0"/>
      <w:spacing w:before="200" w:after="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header" Target="header146.xml"/><Relationship Id="rId21" Type="http://schemas.openxmlformats.org/officeDocument/2006/relationships/header" Target="header7.xml"/><Relationship Id="rId63" Type="http://schemas.openxmlformats.org/officeDocument/2006/relationships/header" Target="header28.xml"/><Relationship Id="rId159" Type="http://schemas.openxmlformats.org/officeDocument/2006/relationships/header" Target="header76.xml"/><Relationship Id="rId324" Type="http://schemas.openxmlformats.org/officeDocument/2006/relationships/header" Target="header158.xml"/><Relationship Id="rId366" Type="http://schemas.openxmlformats.org/officeDocument/2006/relationships/header" Target="header179.xml"/><Relationship Id="rId170" Type="http://schemas.openxmlformats.org/officeDocument/2006/relationships/footer" Target="footer81.xml"/><Relationship Id="rId226" Type="http://schemas.openxmlformats.org/officeDocument/2006/relationships/header" Target="header109.xml"/><Relationship Id="rId433" Type="http://schemas.openxmlformats.org/officeDocument/2006/relationships/header" Target="header212.xml"/><Relationship Id="rId268" Type="http://schemas.openxmlformats.org/officeDocument/2006/relationships/header" Target="header130.xml"/><Relationship Id="rId32" Type="http://schemas.openxmlformats.org/officeDocument/2006/relationships/footer" Target="footer12.xml"/><Relationship Id="rId74" Type="http://schemas.openxmlformats.org/officeDocument/2006/relationships/footer" Target="footer33.xml"/><Relationship Id="rId128" Type="http://schemas.openxmlformats.org/officeDocument/2006/relationships/footer" Target="footer60.xml"/><Relationship Id="rId335" Type="http://schemas.openxmlformats.org/officeDocument/2006/relationships/header" Target="header163.xml"/><Relationship Id="rId377" Type="http://schemas.openxmlformats.org/officeDocument/2006/relationships/header" Target="header184.xml"/><Relationship Id="rId5" Type="http://schemas.openxmlformats.org/officeDocument/2006/relationships/settings" Target="settings.xml"/><Relationship Id="rId181" Type="http://schemas.openxmlformats.org/officeDocument/2006/relationships/header" Target="header87.xml"/><Relationship Id="rId237" Type="http://schemas.openxmlformats.org/officeDocument/2006/relationships/footer" Target="footer114.xml"/><Relationship Id="rId402" Type="http://schemas.openxmlformats.org/officeDocument/2006/relationships/header" Target="header196.xml"/><Relationship Id="rId279" Type="http://schemas.openxmlformats.org/officeDocument/2006/relationships/footer" Target="footer135.xml"/><Relationship Id="rId444" Type="http://schemas.openxmlformats.org/officeDocument/2006/relationships/header" Target="header217.xml"/><Relationship Id="rId43" Type="http://schemas.openxmlformats.org/officeDocument/2006/relationships/header" Target="header18.xml"/><Relationship Id="rId139" Type="http://schemas.openxmlformats.org/officeDocument/2006/relationships/header" Target="header66.xml"/><Relationship Id="rId290" Type="http://schemas.openxmlformats.org/officeDocument/2006/relationships/header" Target="header141.xml"/><Relationship Id="rId304" Type="http://schemas.openxmlformats.org/officeDocument/2006/relationships/header" Target="header148.xml"/><Relationship Id="rId346" Type="http://schemas.openxmlformats.org/officeDocument/2006/relationships/footer" Target="footer168.xml"/><Relationship Id="rId388" Type="http://schemas.openxmlformats.org/officeDocument/2006/relationships/footer" Target="footer189.xml"/><Relationship Id="rId85" Type="http://schemas.openxmlformats.org/officeDocument/2006/relationships/header" Target="header39.xml"/><Relationship Id="rId150" Type="http://schemas.openxmlformats.org/officeDocument/2006/relationships/footer" Target="footer71.xml"/><Relationship Id="rId192" Type="http://schemas.openxmlformats.org/officeDocument/2006/relationships/footer" Target="footer92.xml"/><Relationship Id="rId206" Type="http://schemas.openxmlformats.org/officeDocument/2006/relationships/header" Target="header99.xml"/><Relationship Id="rId413" Type="http://schemas.openxmlformats.org/officeDocument/2006/relationships/footer" Target="footer201.xml"/><Relationship Id="rId248" Type="http://schemas.openxmlformats.org/officeDocument/2006/relationships/header" Target="header120.xml"/><Relationship Id="rId455" Type="http://schemas.openxmlformats.org/officeDocument/2006/relationships/footer" Target="footer222.xml"/><Relationship Id="rId12" Type="http://schemas.openxmlformats.org/officeDocument/2006/relationships/footer" Target="footer2.xml"/><Relationship Id="rId108" Type="http://schemas.openxmlformats.org/officeDocument/2006/relationships/footer" Target="footer50.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footer" Target="footer76.xml"/><Relationship Id="rId217" Type="http://schemas.openxmlformats.org/officeDocument/2006/relationships/footer" Target="footer104.xml"/><Relationship Id="rId399" Type="http://schemas.openxmlformats.org/officeDocument/2006/relationships/footer" Target="footer194.xml"/><Relationship Id="rId259" Type="http://schemas.openxmlformats.org/officeDocument/2006/relationships/footer" Target="footer125.xml"/><Relationship Id="rId424" Type="http://schemas.openxmlformats.org/officeDocument/2006/relationships/header" Target="header207.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30.xml"/><Relationship Id="rId326" Type="http://schemas.openxmlformats.org/officeDocument/2006/relationships/footer" Target="footer158.xml"/><Relationship Id="rId65" Type="http://schemas.openxmlformats.org/officeDocument/2006/relationships/footer" Target="footer28.xml"/><Relationship Id="rId130" Type="http://schemas.openxmlformats.org/officeDocument/2006/relationships/header" Target="header62.xml"/><Relationship Id="rId368" Type="http://schemas.openxmlformats.org/officeDocument/2006/relationships/footer" Target="footer179.xml"/><Relationship Id="rId172" Type="http://schemas.openxmlformats.org/officeDocument/2006/relationships/header" Target="header83.xml"/><Relationship Id="rId228" Type="http://schemas.openxmlformats.org/officeDocument/2006/relationships/footer" Target="footer109.xml"/><Relationship Id="rId435" Type="http://schemas.openxmlformats.org/officeDocument/2006/relationships/footer" Target="footer212.xml"/><Relationship Id="rId281" Type="http://schemas.openxmlformats.org/officeDocument/2006/relationships/header" Target="header137.xml"/><Relationship Id="rId337" Type="http://schemas.openxmlformats.org/officeDocument/2006/relationships/footer" Target="footer163.xml"/><Relationship Id="rId34" Type="http://schemas.openxmlformats.org/officeDocument/2006/relationships/header" Target="header14.xml"/><Relationship Id="rId76" Type="http://schemas.openxmlformats.org/officeDocument/2006/relationships/header" Target="header35.xml"/><Relationship Id="rId141" Type="http://schemas.openxmlformats.org/officeDocument/2006/relationships/header" Target="header67.xml"/><Relationship Id="rId379" Type="http://schemas.openxmlformats.org/officeDocument/2006/relationships/footer" Target="footer184.xml"/><Relationship Id="rId7" Type="http://schemas.openxmlformats.org/officeDocument/2006/relationships/footnotes" Target="footnotes.xml"/><Relationship Id="rId183" Type="http://schemas.openxmlformats.org/officeDocument/2006/relationships/header" Target="header88.xml"/><Relationship Id="rId239" Type="http://schemas.openxmlformats.org/officeDocument/2006/relationships/header" Target="header116.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footer" Target="footer217.xml"/><Relationship Id="rId250" Type="http://schemas.openxmlformats.org/officeDocument/2006/relationships/header" Target="head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header" Target="header19.xml"/><Relationship Id="rId87" Type="http://schemas.openxmlformats.org/officeDocument/2006/relationships/header" Target="header40.xml"/><Relationship Id="rId110" Type="http://schemas.openxmlformats.org/officeDocument/2006/relationships/footer" Target="footer51.xml"/><Relationship Id="rId348" Type="http://schemas.openxmlformats.org/officeDocument/2006/relationships/header" Target="header170.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0.xml"/><Relationship Id="rId415" Type="http://schemas.openxmlformats.org/officeDocument/2006/relationships/header" Target="header203.xml"/><Relationship Id="rId457" Type="http://schemas.openxmlformats.org/officeDocument/2006/relationships/footer" Target="footer223.xml"/><Relationship Id="rId261" Type="http://schemas.openxmlformats.org/officeDocument/2006/relationships/footer" Target="footer126.xml"/><Relationship Id="rId14" Type="http://schemas.openxmlformats.org/officeDocument/2006/relationships/footer" Target="footer3.xml"/><Relationship Id="rId56" Type="http://schemas.openxmlformats.org/officeDocument/2006/relationships/footer" Target="footer24.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footer" Target="footer45.xml"/><Relationship Id="rId121" Type="http://schemas.openxmlformats.org/officeDocument/2006/relationships/header" Target="header57.xml"/><Relationship Id="rId163" Type="http://schemas.openxmlformats.org/officeDocument/2006/relationships/header" Target="header78.xml"/><Relationship Id="rId219" Type="http://schemas.openxmlformats.org/officeDocument/2006/relationships/footer" Target="footer105.xml"/><Relationship Id="rId370" Type="http://schemas.openxmlformats.org/officeDocument/2006/relationships/footer" Target="footer180.xml"/><Relationship Id="rId426" Type="http://schemas.openxmlformats.org/officeDocument/2006/relationships/header" Target="header208.xml"/><Relationship Id="rId230" Type="http://schemas.openxmlformats.org/officeDocument/2006/relationships/header" Target="header111.xml"/><Relationship Id="rId25" Type="http://schemas.openxmlformats.org/officeDocument/2006/relationships/header" Target="header9.xml"/><Relationship Id="rId67" Type="http://schemas.openxmlformats.org/officeDocument/2006/relationships/header" Target="header30.xml"/><Relationship Id="rId272" Type="http://schemas.openxmlformats.org/officeDocument/2006/relationships/header" Target="header132.xml"/><Relationship Id="rId328" Type="http://schemas.openxmlformats.org/officeDocument/2006/relationships/footer" Target="footer159.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header" Target="header186.xml"/><Relationship Id="rId241" Type="http://schemas.openxmlformats.org/officeDocument/2006/relationships/footer" Target="footer116.xml"/><Relationship Id="rId437" Type="http://schemas.openxmlformats.org/officeDocument/2006/relationships/footer" Target="footer213.xml"/><Relationship Id="rId36" Type="http://schemas.openxmlformats.org/officeDocument/2006/relationships/footer" Target="footer14.xml"/><Relationship Id="rId283" Type="http://schemas.openxmlformats.org/officeDocument/2006/relationships/footer" Target="footer137.xml"/><Relationship Id="rId339" Type="http://schemas.openxmlformats.org/officeDocument/2006/relationships/header" Target="header165.xml"/><Relationship Id="rId78" Type="http://schemas.openxmlformats.org/officeDocument/2006/relationships/footer" Target="footer35.xml"/><Relationship Id="rId101" Type="http://schemas.openxmlformats.org/officeDocument/2006/relationships/footer" Target="footer46.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header" Target="header1.xml"/><Relationship Id="rId210" Type="http://schemas.openxmlformats.org/officeDocument/2006/relationships/footer" Target="footer100.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1.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footer" Target="footer19.xml"/><Relationship Id="rId89" Type="http://schemas.openxmlformats.org/officeDocument/2006/relationships/footer" Target="footer40.xml"/><Relationship Id="rId112" Type="http://schemas.openxmlformats.org/officeDocument/2006/relationships/header" Target="header53.xml"/><Relationship Id="rId154" Type="http://schemas.openxmlformats.org/officeDocument/2006/relationships/header" Target="header74.xml"/><Relationship Id="rId361" Type="http://schemas.openxmlformats.org/officeDocument/2006/relationships/footer" Target="footer175.xml"/><Relationship Id="rId196" Type="http://schemas.openxmlformats.org/officeDocument/2006/relationships/header" Target="header94.xml"/><Relationship Id="rId417" Type="http://schemas.openxmlformats.org/officeDocument/2006/relationships/footer" Target="footer203.xml"/><Relationship Id="rId459" Type="http://schemas.openxmlformats.org/officeDocument/2006/relationships/theme" Target="theme/theme1.xml"/><Relationship Id="rId16" Type="http://schemas.openxmlformats.org/officeDocument/2006/relationships/header" Target="header5.xml"/><Relationship Id="rId221" Type="http://schemas.openxmlformats.org/officeDocument/2006/relationships/header" Target="header107.xml"/><Relationship Id="rId263" Type="http://schemas.openxmlformats.org/officeDocument/2006/relationships/header" Target="header128.xml"/><Relationship Id="rId319" Type="http://schemas.openxmlformats.org/officeDocument/2006/relationships/footer" Target="footer155.xml"/><Relationship Id="rId58" Type="http://schemas.openxmlformats.org/officeDocument/2006/relationships/header" Target="header26.xml"/><Relationship Id="rId123" Type="http://schemas.openxmlformats.org/officeDocument/2006/relationships/header" Target="header58.xml"/><Relationship Id="rId330" Type="http://schemas.openxmlformats.org/officeDocument/2006/relationships/header" Target="header161.xml"/><Relationship Id="rId165" Type="http://schemas.openxmlformats.org/officeDocument/2006/relationships/header" Target="header79.xml"/><Relationship Id="rId372" Type="http://schemas.openxmlformats.org/officeDocument/2006/relationships/header" Target="header182.xml"/><Relationship Id="rId428" Type="http://schemas.openxmlformats.org/officeDocument/2006/relationships/footer" Target="footer208.xml"/><Relationship Id="rId232" Type="http://schemas.openxmlformats.org/officeDocument/2006/relationships/header" Target="header112.xml"/><Relationship Id="rId274" Type="http://schemas.openxmlformats.org/officeDocument/2006/relationships/header" Target="header133.xml"/><Relationship Id="rId27" Type="http://schemas.openxmlformats.org/officeDocument/2006/relationships/header" Target="header10.xml"/><Relationship Id="rId69" Type="http://schemas.openxmlformats.org/officeDocument/2006/relationships/header" Target="header31.xml"/><Relationship Id="rId134" Type="http://schemas.openxmlformats.org/officeDocument/2006/relationships/footer" Target="footer63.xml"/><Relationship Id="rId80" Type="http://schemas.openxmlformats.org/officeDocument/2006/relationships/footer" Target="footer36.xml"/><Relationship Id="rId176" Type="http://schemas.openxmlformats.org/officeDocument/2006/relationships/footer" Target="footer84.xml"/><Relationship Id="rId341" Type="http://schemas.openxmlformats.org/officeDocument/2006/relationships/header" Target="header166.xml"/><Relationship Id="rId383" Type="http://schemas.openxmlformats.org/officeDocument/2006/relationships/header" Target="header187.xml"/><Relationship Id="rId439" Type="http://schemas.openxmlformats.org/officeDocument/2006/relationships/header" Target="header215.xml"/><Relationship Id="rId201" Type="http://schemas.openxmlformats.org/officeDocument/2006/relationships/footer" Target="footer96.xml"/><Relationship Id="rId243" Type="http://schemas.openxmlformats.org/officeDocument/2006/relationships/footer" Target="footer117.xml"/><Relationship Id="rId285" Type="http://schemas.openxmlformats.org/officeDocument/2006/relationships/footer" Target="footer138.xml"/><Relationship Id="rId450" Type="http://schemas.openxmlformats.org/officeDocument/2006/relationships/header" Target="header220.xml"/><Relationship Id="rId38" Type="http://schemas.openxmlformats.org/officeDocument/2006/relationships/footer" Target="footer15.xml"/><Relationship Id="rId103" Type="http://schemas.openxmlformats.org/officeDocument/2006/relationships/header" Target="header48.xml"/><Relationship Id="rId310" Type="http://schemas.openxmlformats.org/officeDocument/2006/relationships/header" Target="header151.xml"/><Relationship Id="rId91" Type="http://schemas.openxmlformats.org/officeDocument/2006/relationships/header" Target="header42.xml"/><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footer" Target="foot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header" Target="header102.xml"/><Relationship Id="rId254" Type="http://schemas.openxmlformats.org/officeDocument/2006/relationships/header" Target="header123.xml"/><Relationship Id="rId49" Type="http://schemas.openxmlformats.org/officeDocument/2006/relationships/header" Target="header21.xml"/><Relationship Id="rId114" Type="http://schemas.openxmlformats.org/officeDocument/2006/relationships/footer" Target="footer53.xml"/><Relationship Id="rId296" Type="http://schemas.openxmlformats.org/officeDocument/2006/relationships/header" Target="header144.xml"/><Relationship Id="rId60" Type="http://schemas.openxmlformats.org/officeDocument/2006/relationships/footer" Target="footer26.xml"/><Relationship Id="rId156" Type="http://schemas.openxmlformats.org/officeDocument/2006/relationships/footer" Target="footer74.xml"/><Relationship Id="rId198" Type="http://schemas.openxmlformats.org/officeDocument/2006/relationships/footer" Target="footer94.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footer" Target="footer204.xml"/><Relationship Id="rId223" Type="http://schemas.openxmlformats.org/officeDocument/2006/relationships/footer" Target="footer107.xml"/><Relationship Id="rId430" Type="http://schemas.openxmlformats.org/officeDocument/2006/relationships/header" Target="header210.xml"/><Relationship Id="rId18" Type="http://schemas.openxmlformats.org/officeDocument/2006/relationships/footer" Target="footer5.xml"/><Relationship Id="rId265" Type="http://schemas.openxmlformats.org/officeDocument/2006/relationships/footer" Target="footer128.xml"/><Relationship Id="rId125" Type="http://schemas.openxmlformats.org/officeDocument/2006/relationships/footer" Target="footer58.xml"/><Relationship Id="rId167" Type="http://schemas.openxmlformats.org/officeDocument/2006/relationships/footer" Target="footer79.xml"/><Relationship Id="rId332" Type="http://schemas.openxmlformats.org/officeDocument/2006/relationships/footer" Target="footer161.xml"/><Relationship Id="rId374" Type="http://schemas.openxmlformats.org/officeDocument/2006/relationships/footer" Target="footer182.xml"/><Relationship Id="rId71" Type="http://schemas.openxmlformats.org/officeDocument/2006/relationships/footer" Target="footer31.xml"/><Relationship Id="rId234" Type="http://schemas.openxmlformats.org/officeDocument/2006/relationships/footer" Target="footer112.xml"/><Relationship Id="rId2" Type="http://schemas.openxmlformats.org/officeDocument/2006/relationships/customXml" Target="../customXml/item1.xml"/><Relationship Id="rId29" Type="http://schemas.openxmlformats.org/officeDocument/2006/relationships/footer" Target="footer10.xml"/><Relationship Id="rId255" Type="http://schemas.openxmlformats.org/officeDocument/2006/relationships/footer" Target="footer123.xml"/><Relationship Id="rId276" Type="http://schemas.openxmlformats.org/officeDocument/2006/relationships/footer" Target="footer133.xml"/><Relationship Id="rId297" Type="http://schemas.openxmlformats.org/officeDocument/2006/relationships/footer" Target="footer144.xml"/><Relationship Id="rId441" Type="http://schemas.openxmlformats.org/officeDocument/2006/relationships/footer" Target="footer215.xml"/><Relationship Id="rId40" Type="http://schemas.openxmlformats.org/officeDocument/2006/relationships/header" Target="header17.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301" Type="http://schemas.openxmlformats.org/officeDocument/2006/relationships/footer" Target="footer146.xml"/><Relationship Id="rId322" Type="http://schemas.openxmlformats.org/officeDocument/2006/relationships/image" Target="media/image2.jpeg"/><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footer" Target="footer95.xml"/><Relationship Id="rId203" Type="http://schemas.openxmlformats.org/officeDocument/2006/relationships/header" Target="header98.xml"/><Relationship Id="rId385" Type="http://schemas.openxmlformats.org/officeDocument/2006/relationships/footer" Target="footer187.xml"/><Relationship Id="rId19" Type="http://schemas.openxmlformats.org/officeDocument/2006/relationships/header" Target="header6.xml"/><Relationship Id="rId224" Type="http://schemas.openxmlformats.org/officeDocument/2006/relationships/header" Target="header108.xml"/><Relationship Id="rId245" Type="http://schemas.openxmlformats.org/officeDocument/2006/relationships/header" Target="header119.xml"/><Relationship Id="rId266" Type="http://schemas.openxmlformats.org/officeDocument/2006/relationships/header" Target="header129.xml"/><Relationship Id="rId287" Type="http://schemas.openxmlformats.org/officeDocument/2006/relationships/header" Target="header140.xml"/><Relationship Id="rId410" Type="http://schemas.openxmlformats.org/officeDocument/2006/relationships/footer" Target="footer199.xml"/><Relationship Id="rId431" Type="http://schemas.openxmlformats.org/officeDocument/2006/relationships/footer" Target="footer210.xml"/><Relationship Id="rId452" Type="http://schemas.openxmlformats.org/officeDocument/2006/relationships/footer" Target="footer220.xml"/><Relationship Id="rId30" Type="http://schemas.openxmlformats.org/officeDocument/2006/relationships/footer" Target="footer11.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312" Type="http://schemas.openxmlformats.org/officeDocument/2006/relationships/footer" Target="footer151.xml"/><Relationship Id="rId333" Type="http://schemas.openxmlformats.org/officeDocument/2006/relationships/header" Target="header162.xml"/><Relationship Id="rId354" Type="http://schemas.openxmlformats.org/officeDocument/2006/relationships/header" Target="header173.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91.xml"/><Relationship Id="rId375" Type="http://schemas.openxmlformats.org/officeDocument/2006/relationships/header" Target="header183.xml"/><Relationship Id="rId396" Type="http://schemas.openxmlformats.org/officeDocument/2006/relationships/header" Target="header193.xml"/><Relationship Id="rId3" Type="http://schemas.openxmlformats.org/officeDocument/2006/relationships/numbering" Target="numbering.xml"/><Relationship Id="rId214" Type="http://schemas.openxmlformats.org/officeDocument/2006/relationships/header" Target="header103.xml"/><Relationship Id="rId235" Type="http://schemas.openxmlformats.org/officeDocument/2006/relationships/footer" Target="footer113.xml"/><Relationship Id="rId256" Type="http://schemas.openxmlformats.org/officeDocument/2006/relationships/header" Target="header124.xml"/><Relationship Id="rId277" Type="http://schemas.openxmlformats.org/officeDocument/2006/relationships/footer" Target="footer134.xml"/><Relationship Id="rId298" Type="http://schemas.openxmlformats.org/officeDocument/2006/relationships/header" Target="header145.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header" Target="header216.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header" Target="header147.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footer" Target="footer85.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header" Target="header92.xml"/><Relationship Id="rId204" Type="http://schemas.openxmlformats.org/officeDocument/2006/relationships/footer" Target="footer97.xml"/><Relationship Id="rId225" Type="http://schemas.openxmlformats.org/officeDocument/2006/relationships/footer" Target="footer108.xml"/><Relationship Id="rId246" Type="http://schemas.openxmlformats.org/officeDocument/2006/relationships/footer" Target="footer118.xml"/><Relationship Id="rId267" Type="http://schemas.openxmlformats.org/officeDocument/2006/relationships/footer" Target="footer129.xml"/><Relationship Id="rId288" Type="http://schemas.openxmlformats.org/officeDocument/2006/relationships/footer" Target="footer139.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1.xml"/><Relationship Id="rId106" Type="http://schemas.openxmlformats.org/officeDocument/2006/relationships/header" Target="header50.xml"/><Relationship Id="rId127" Type="http://schemas.openxmlformats.org/officeDocument/2006/relationships/header" Target="header60.xml"/><Relationship Id="rId313" Type="http://schemas.openxmlformats.org/officeDocument/2006/relationships/footer" Target="footer152.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header" Target="header81.xml"/><Relationship Id="rId334" Type="http://schemas.openxmlformats.org/officeDocument/2006/relationships/footer" Target="footer162.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header" Target="header194.xml"/><Relationship Id="rId4" Type="http://schemas.openxmlformats.org/officeDocument/2006/relationships/styles" Target="styles.xml"/><Relationship Id="rId180" Type="http://schemas.openxmlformats.org/officeDocument/2006/relationships/footer" Target="footer86.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5.xml"/><Relationship Id="rId278" Type="http://schemas.openxmlformats.org/officeDocument/2006/relationships/header" Target="header135.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footer" Target="footer216.xml"/><Relationship Id="rId303" Type="http://schemas.openxmlformats.org/officeDocument/2006/relationships/footer" Target="footer147.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345" Type="http://schemas.openxmlformats.org/officeDocument/2006/relationships/header" Target="header168.xml"/><Relationship Id="rId387" Type="http://schemas.openxmlformats.org/officeDocument/2006/relationships/header" Target="header189.xml"/><Relationship Id="rId191" Type="http://schemas.openxmlformats.org/officeDocument/2006/relationships/footer" Target="footer91.xml"/><Relationship Id="rId205" Type="http://schemas.openxmlformats.org/officeDocument/2006/relationships/footer" Target="footer98.xml"/><Relationship Id="rId247" Type="http://schemas.openxmlformats.org/officeDocument/2006/relationships/footer" Target="footer119.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footer" Target="footer140.xml"/><Relationship Id="rId454" Type="http://schemas.openxmlformats.org/officeDocument/2006/relationships/header" Target="header222.xml"/><Relationship Id="rId11" Type="http://schemas.openxmlformats.org/officeDocument/2006/relationships/footer" Target="footer1.xml"/><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footer" Target="footer43.xml"/><Relationship Id="rId160" Type="http://schemas.openxmlformats.org/officeDocument/2006/relationships/header" Target="header77.xml"/><Relationship Id="rId216" Type="http://schemas.openxmlformats.org/officeDocument/2006/relationships/footer" Target="footer103.xml"/><Relationship Id="rId423" Type="http://schemas.openxmlformats.org/officeDocument/2006/relationships/footer" Target="footer206.xml"/><Relationship Id="rId258" Type="http://schemas.openxmlformats.org/officeDocument/2006/relationships/footer" Target="footer124.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footer" Target="footer157.xml"/><Relationship Id="rId367" Type="http://schemas.openxmlformats.org/officeDocument/2006/relationships/footer" Target="footer178.xml"/><Relationship Id="rId171" Type="http://schemas.openxmlformats.org/officeDocument/2006/relationships/header" Target="header82.xml"/><Relationship Id="rId227" Type="http://schemas.openxmlformats.org/officeDocument/2006/relationships/header" Target="header110.xml"/><Relationship Id="rId269" Type="http://schemas.openxmlformats.org/officeDocument/2006/relationships/header" Target="header131.xml"/><Relationship Id="rId434" Type="http://schemas.openxmlformats.org/officeDocument/2006/relationships/footer" Target="footer211.xml"/><Relationship Id="rId33" Type="http://schemas.openxmlformats.org/officeDocument/2006/relationships/header" Target="header13.xml"/><Relationship Id="rId129" Type="http://schemas.openxmlformats.org/officeDocument/2006/relationships/header" Target="header61.xml"/><Relationship Id="rId280" Type="http://schemas.openxmlformats.org/officeDocument/2006/relationships/header" Target="header136.xml"/><Relationship Id="rId336" Type="http://schemas.openxmlformats.org/officeDocument/2006/relationships/header" Target="header164.xml"/><Relationship Id="rId75" Type="http://schemas.openxmlformats.org/officeDocument/2006/relationships/header" Target="head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5.xml"/><Relationship Id="rId403" Type="http://schemas.openxmlformats.org/officeDocument/2006/relationships/header" Target="header197.xml"/><Relationship Id="rId6" Type="http://schemas.openxmlformats.org/officeDocument/2006/relationships/webSettings" Target="webSettings.xml"/><Relationship Id="rId238" Type="http://schemas.openxmlformats.org/officeDocument/2006/relationships/header" Target="header115.xml"/><Relationship Id="rId445" Type="http://schemas.openxmlformats.org/officeDocument/2006/relationships/header" Target="header218.xml"/><Relationship Id="rId291" Type="http://schemas.openxmlformats.org/officeDocument/2006/relationships/footer" Target="footer141.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footer" Target="footer18.xml"/><Relationship Id="rId86" Type="http://schemas.openxmlformats.org/officeDocument/2006/relationships/footer" Target="footer39.xml"/><Relationship Id="rId151" Type="http://schemas.openxmlformats.org/officeDocument/2006/relationships/header" Target="header72.xml"/><Relationship Id="rId389" Type="http://schemas.openxmlformats.org/officeDocument/2006/relationships/hyperlink" Target="http://www.opsi.gov.uk/si/si2008/pdf/uksi_20083229_en.pdf" TargetMode="External"/><Relationship Id="rId193" Type="http://schemas.openxmlformats.org/officeDocument/2006/relationships/header" Target="header93.xml"/><Relationship Id="rId207" Type="http://schemas.openxmlformats.org/officeDocument/2006/relationships/footer" Target="footer99.xml"/><Relationship Id="rId249" Type="http://schemas.openxmlformats.org/officeDocument/2006/relationships/footer" Target="footer120.xml"/><Relationship Id="rId414" Type="http://schemas.openxmlformats.org/officeDocument/2006/relationships/header" Target="header202.xml"/><Relationship Id="rId456" Type="http://schemas.openxmlformats.org/officeDocument/2006/relationships/header" Target="header223.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header" Target="header126.xml"/><Relationship Id="rId316" Type="http://schemas.openxmlformats.org/officeDocument/2006/relationships/header" Target="header154.xml"/><Relationship Id="rId55" Type="http://schemas.openxmlformats.org/officeDocument/2006/relationships/header" Target="header24.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footer" Target="footer174.xml"/><Relationship Id="rId162" Type="http://schemas.openxmlformats.org/officeDocument/2006/relationships/footer" Target="footer77.xml"/><Relationship Id="rId218" Type="http://schemas.openxmlformats.org/officeDocument/2006/relationships/header" Target="header105.xml"/><Relationship Id="rId425" Type="http://schemas.openxmlformats.org/officeDocument/2006/relationships/footer" Target="footer207.xml"/><Relationship Id="rId271" Type="http://schemas.openxmlformats.org/officeDocument/2006/relationships/footer" Target="footer131.xml"/><Relationship Id="rId24" Type="http://schemas.openxmlformats.org/officeDocument/2006/relationships/footer" Target="footer8.xml"/><Relationship Id="rId66" Type="http://schemas.openxmlformats.org/officeDocument/2006/relationships/footer" Target="footer29.xml"/><Relationship Id="rId131" Type="http://schemas.openxmlformats.org/officeDocument/2006/relationships/footer" Target="footer61.xml"/><Relationship Id="rId327" Type="http://schemas.openxmlformats.org/officeDocument/2006/relationships/header" Target="header159.xml"/><Relationship Id="rId369" Type="http://schemas.openxmlformats.org/officeDocument/2006/relationships/header" Target="header180.xml"/><Relationship Id="rId173" Type="http://schemas.openxmlformats.org/officeDocument/2006/relationships/footer" Target="footer82.xml"/><Relationship Id="rId229" Type="http://schemas.openxmlformats.org/officeDocument/2006/relationships/footer" Target="footer110.xml"/><Relationship Id="rId380" Type="http://schemas.openxmlformats.org/officeDocument/2006/relationships/footer" Target="footer185.xml"/><Relationship Id="rId436" Type="http://schemas.openxmlformats.org/officeDocument/2006/relationships/header" Target="header213.xml"/><Relationship Id="rId240" Type="http://schemas.openxmlformats.org/officeDocument/2006/relationships/footer" Target="footer115.xml"/><Relationship Id="rId35" Type="http://schemas.openxmlformats.org/officeDocument/2006/relationships/footer" Target="footer13.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footer" Target="footer136.xml"/><Relationship Id="rId338" Type="http://schemas.openxmlformats.org/officeDocument/2006/relationships/footer" Target="footer164.xml"/><Relationship Id="rId8" Type="http://schemas.openxmlformats.org/officeDocument/2006/relationships/endnotes" Target="endnotes.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header" Target="header122.xml"/><Relationship Id="rId46" Type="http://schemas.openxmlformats.org/officeDocument/2006/relationships/header" Target="head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header" Target="header41.xml"/><Relationship Id="rId111" Type="http://schemas.openxmlformats.org/officeDocument/2006/relationships/header" Target="header52.xml"/><Relationship Id="rId153" Type="http://schemas.openxmlformats.org/officeDocument/2006/relationships/header" Target="header73.xml"/><Relationship Id="rId195" Type="http://schemas.openxmlformats.org/officeDocument/2006/relationships/image" Target="media/image1.jpeg"/><Relationship Id="rId209" Type="http://schemas.openxmlformats.org/officeDocument/2006/relationships/header" Target="header101.xml"/><Relationship Id="rId360" Type="http://schemas.openxmlformats.org/officeDocument/2006/relationships/header" Target="header176.xml"/><Relationship Id="rId416" Type="http://schemas.openxmlformats.org/officeDocument/2006/relationships/footer" Target="footer202.xml"/><Relationship Id="rId220" Type="http://schemas.openxmlformats.org/officeDocument/2006/relationships/header" Target="header106.xml"/><Relationship Id="rId458" Type="http://schemas.openxmlformats.org/officeDocument/2006/relationships/fontTable" Target="fontTable.xml"/><Relationship Id="rId15" Type="http://schemas.openxmlformats.org/officeDocument/2006/relationships/header" Target="header4.xml"/><Relationship Id="rId57" Type="http://schemas.openxmlformats.org/officeDocument/2006/relationships/header" Target="header25.xml"/><Relationship Id="rId262" Type="http://schemas.openxmlformats.org/officeDocument/2006/relationships/header" Target="header127.xml"/><Relationship Id="rId318" Type="http://schemas.openxmlformats.org/officeDocument/2006/relationships/footer" Target="footer154.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8.xml"/><Relationship Id="rId371" Type="http://schemas.openxmlformats.org/officeDocument/2006/relationships/header" Target="header181.xml"/><Relationship Id="rId427" Type="http://schemas.openxmlformats.org/officeDocument/2006/relationships/header" Target="header209.xml"/><Relationship Id="rId26" Type="http://schemas.openxmlformats.org/officeDocument/2006/relationships/footer" Target="footer9.xml"/><Relationship Id="rId231" Type="http://schemas.openxmlformats.org/officeDocument/2006/relationships/footer" Target="footer111.xml"/><Relationship Id="rId273" Type="http://schemas.openxmlformats.org/officeDocument/2006/relationships/footer" Target="footer132.xml"/><Relationship Id="rId329" Type="http://schemas.openxmlformats.org/officeDocument/2006/relationships/header" Target="header160.xml"/><Relationship Id="rId68" Type="http://schemas.openxmlformats.org/officeDocument/2006/relationships/footer" Target="footer30.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footer" Target="footer165.xml"/><Relationship Id="rId200" Type="http://schemas.openxmlformats.org/officeDocument/2006/relationships/header" Target="header96.xml"/><Relationship Id="rId382" Type="http://schemas.openxmlformats.org/officeDocument/2006/relationships/footer" Target="footer186.xml"/><Relationship Id="rId438" Type="http://schemas.openxmlformats.org/officeDocument/2006/relationships/header" Target="header214.xml"/><Relationship Id="rId242" Type="http://schemas.openxmlformats.org/officeDocument/2006/relationships/header" Target="header117.xml"/><Relationship Id="rId284" Type="http://schemas.openxmlformats.org/officeDocument/2006/relationships/header" Target="header138.xml"/><Relationship Id="rId37" Type="http://schemas.openxmlformats.org/officeDocument/2006/relationships/header" Target="header15.xml"/><Relationship Id="rId79" Type="http://schemas.openxmlformats.org/officeDocument/2006/relationships/header" Target="header36.xml"/><Relationship Id="rId102" Type="http://schemas.openxmlformats.org/officeDocument/2006/relationships/footer" Target="footer47.xml"/><Relationship Id="rId144" Type="http://schemas.openxmlformats.org/officeDocument/2006/relationships/footer" Target="footer68.xml"/><Relationship Id="rId90" Type="http://schemas.openxmlformats.org/officeDocument/2006/relationships/footer" Target="footer41.xml"/><Relationship Id="rId186" Type="http://schemas.openxmlformats.org/officeDocument/2006/relationships/footer" Target="footer89.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footer" Target="footer101.xml"/><Relationship Id="rId253" Type="http://schemas.openxmlformats.org/officeDocument/2006/relationships/footer" Target="footer122.xml"/><Relationship Id="rId295" Type="http://schemas.openxmlformats.org/officeDocument/2006/relationships/footer" Target="footer143.xml"/><Relationship Id="rId309" Type="http://schemas.openxmlformats.org/officeDocument/2006/relationships/footer" Target="footer150.xml"/><Relationship Id="rId48" Type="http://schemas.openxmlformats.org/officeDocument/2006/relationships/footer" Target="footer20.xml"/><Relationship Id="rId113" Type="http://schemas.openxmlformats.org/officeDocument/2006/relationships/footer" Target="footer52.xml"/><Relationship Id="rId320" Type="http://schemas.openxmlformats.org/officeDocument/2006/relationships/header" Target="header156.xml"/><Relationship Id="rId155" Type="http://schemas.openxmlformats.org/officeDocument/2006/relationships/footer" Target="footer73.xml"/><Relationship Id="rId197" Type="http://schemas.openxmlformats.org/officeDocument/2006/relationships/header" Target="header95.xml"/><Relationship Id="rId362" Type="http://schemas.openxmlformats.org/officeDocument/2006/relationships/footer" Target="footer176.xml"/><Relationship Id="rId418" Type="http://schemas.openxmlformats.org/officeDocument/2006/relationships/header" Target="header204.xml"/><Relationship Id="rId222" Type="http://schemas.openxmlformats.org/officeDocument/2006/relationships/footer" Target="footer106.xml"/><Relationship Id="rId264" Type="http://schemas.openxmlformats.org/officeDocument/2006/relationships/footer" Target="footer127.xml"/><Relationship Id="rId17" Type="http://schemas.openxmlformats.org/officeDocument/2006/relationships/footer" Target="footer4.xml"/><Relationship Id="rId59" Type="http://schemas.openxmlformats.org/officeDocument/2006/relationships/footer" Target="footer25.xml"/><Relationship Id="rId124" Type="http://schemas.openxmlformats.org/officeDocument/2006/relationships/header" Target="header59.xml"/><Relationship Id="rId70" Type="http://schemas.openxmlformats.org/officeDocument/2006/relationships/header" Target="header32.xml"/><Relationship Id="rId166" Type="http://schemas.openxmlformats.org/officeDocument/2006/relationships/header" Target="header80.xml"/><Relationship Id="rId331" Type="http://schemas.openxmlformats.org/officeDocument/2006/relationships/footer" Target="footer160.xml"/><Relationship Id="rId373" Type="http://schemas.openxmlformats.org/officeDocument/2006/relationships/footer" Target="footer181.xml"/><Relationship Id="rId429" Type="http://schemas.openxmlformats.org/officeDocument/2006/relationships/footer" Target="footer209.xml"/><Relationship Id="rId1" Type="http://schemas.microsoft.com/office/2006/relationships/keyMapCustomizations" Target="customizations.xml"/><Relationship Id="rId233" Type="http://schemas.openxmlformats.org/officeDocument/2006/relationships/header" Target="header113.xml"/><Relationship Id="rId440" Type="http://schemas.openxmlformats.org/officeDocument/2006/relationships/footer" Target="footer214.xml"/><Relationship Id="rId28" Type="http://schemas.openxmlformats.org/officeDocument/2006/relationships/header" Target="header11.xml"/><Relationship Id="rId275" Type="http://schemas.openxmlformats.org/officeDocument/2006/relationships/header" Target="header134.xml"/><Relationship Id="rId300" Type="http://schemas.openxmlformats.org/officeDocument/2006/relationships/footer" Target="footer145.xml"/><Relationship Id="rId81" Type="http://schemas.openxmlformats.org/officeDocument/2006/relationships/header" Target="head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header" Target="header167.xml"/><Relationship Id="rId384" Type="http://schemas.openxmlformats.org/officeDocument/2006/relationships/header" Target="header188.xml"/><Relationship Id="rId202" Type="http://schemas.openxmlformats.org/officeDocument/2006/relationships/header" Target="header97.xml"/><Relationship Id="rId244" Type="http://schemas.openxmlformats.org/officeDocument/2006/relationships/header" Target="header118.xml"/><Relationship Id="rId39" Type="http://schemas.openxmlformats.org/officeDocument/2006/relationships/header" Target="header16.xml"/><Relationship Id="rId286" Type="http://schemas.openxmlformats.org/officeDocument/2006/relationships/header" Target="header139.xml"/><Relationship Id="rId451" Type="http://schemas.openxmlformats.org/officeDocument/2006/relationships/header" Target="header221.xml"/><Relationship Id="rId50" Type="http://schemas.openxmlformats.org/officeDocument/2006/relationships/footer" Target="footer21.xml"/><Relationship Id="rId104" Type="http://schemas.openxmlformats.org/officeDocument/2006/relationships/footer" Target="footer48.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footer" Target="footer192.xml"/><Relationship Id="rId409" Type="http://schemas.openxmlformats.org/officeDocument/2006/relationships/header" Target="header200.xml"/><Relationship Id="rId92" Type="http://schemas.openxmlformats.org/officeDocument/2006/relationships/footer" Target="footer42.xml"/><Relationship Id="rId213" Type="http://schemas.openxmlformats.org/officeDocument/2006/relationships/footer" Target="footer102.xml"/><Relationship Id="rId420" Type="http://schemas.openxmlformats.org/officeDocument/2006/relationships/header" Target="head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A1A9-47F8-448E-A22C-C254F9FE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403</Pages>
  <Words>132178</Words>
  <Characters>668004</Characters>
  <Application>Microsoft Office Word</Application>
  <DocSecurity>0</DocSecurity>
  <Lines>25692</Lines>
  <Paragraphs>11767</Paragraphs>
  <ScaleCrop>false</ScaleCrop>
  <HeadingPairs>
    <vt:vector size="2" baseType="variant">
      <vt:variant>
        <vt:lpstr>Title</vt:lpstr>
      </vt:variant>
      <vt:variant>
        <vt:i4>1</vt:i4>
      </vt:variant>
    </vt:vector>
  </HeadingPairs>
  <TitlesOfParts>
    <vt:vector size="1" baseType="lpstr">
      <vt:lpstr/>
    </vt:vector>
  </TitlesOfParts>
  <Company>Ashford Borough Council</Company>
  <LinksUpToDate>false</LinksUpToDate>
  <CharactersWithSpaces>788415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Harrington</dc:creator>
  <cp:keywords>35039435.5</cp:keywords>
  <dc:description/>
  <cp:lastModifiedBy>Mark Harnett</cp:lastModifiedBy>
  <cp:revision>1</cp:revision>
  <cp:lastPrinted>2016-12-21T19:21:00Z</cp:lastPrinted>
  <dcterms:created xsi:type="dcterms:W3CDTF">2024-07-26T14:12:00Z</dcterms:created>
  <dcterms:modified xsi:type="dcterms:W3CDTF">2025-01-14T09:13:00Z</dcterms:modified>
  <cp:category>35039435v5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FL: 35039435v5</vt:lpwstr>
  </property>
  <property fmtid="{D5CDD505-2E9C-101B-9397-08002B2CF9AE}" pid="3" name="DocXFormat">
    <vt:lpwstr>DefaultFormat</vt:lpwstr>
  </property>
  <property fmtid="{D5CDD505-2E9C-101B-9397-08002B2CF9AE}" pid="4" name="DocXLocation">
    <vt:lpwstr>Every Page</vt:lpwstr>
  </property>
  <property fmtid="{D5CDD505-2E9C-101B-9397-08002B2CF9AE}" pid="5" name="DocXRemovePrint">
    <vt:lpwstr>False</vt:lpwstr>
  </property>
  <property fmtid="{D5CDD505-2E9C-101B-9397-08002B2CF9AE}" pid="6" name="FooterReference">
    <vt:lpwstr>MSH\28497\0042\35039435v5\TCS</vt:lpwstr>
  </property>
  <property fmtid="{D5CDD505-2E9C-101B-9397-08002B2CF9AE}" pid="7" name="Login">
    <vt:lpwstr>Mark Harnett</vt:lpwstr>
  </property>
  <property fmtid="{D5CDD505-2E9C-101B-9397-08002B2CF9AE}" pid="8" name="OtherReference">
    <vt:lpwstr>MSH\35039435v5</vt:lpwstr>
  </property>
  <property fmtid="{D5CDD505-2E9C-101B-9397-08002B2CF9AE}" pid="9" name="WS_TRACKING_ID">
    <vt:lpwstr>0fc647ce-8678-48ed-8802-238ebd67df11</vt:lpwstr>
  </property>
  <property fmtid="{D5CDD505-2E9C-101B-9397-08002B2CF9AE}" pid="10" name="ClientName">
    <vt:lpwstr>Hodson Developments (Ashford) Limited</vt:lpwstr>
  </property>
  <property fmtid="{D5CDD505-2E9C-101B-9397-08002B2CF9AE}" pid="11" name="MatterName">
    <vt:lpwstr>Section 106A applications</vt:lpwstr>
  </property>
  <property fmtid="{D5CDD505-2E9C-101B-9397-08002B2CF9AE}" pid="12" name="DocVersion">
    <vt:lpwstr>5</vt:lpwstr>
  </property>
  <property fmtid="{D5CDD505-2E9C-101B-9397-08002B2CF9AE}" pid="13" name="DocNo">
    <vt:lpwstr>35039435</vt:lpwstr>
  </property>
  <property fmtid="{D5CDD505-2E9C-101B-9397-08002B2CF9AE}" pid="14" name="Author">
    <vt:lpwstr>MHARNETT</vt:lpwstr>
  </property>
  <property fmtid="{D5CDD505-2E9C-101B-9397-08002B2CF9AE}" pid="15" name="ClientID">
    <vt:lpwstr>28497</vt:lpwstr>
  </property>
  <property fmtid="{D5CDD505-2E9C-101B-9397-08002B2CF9AE}" pid="16" name="MatterID">
    <vt:lpwstr>0042</vt:lpwstr>
  </property>
  <property fmtid="{D5CDD505-2E9C-101B-9397-08002B2CF9AE}" pid="17" name="TypistName">
    <vt:lpwstr>Tracey Smith</vt:lpwstr>
  </property>
  <property fmtid="{D5CDD505-2E9C-101B-9397-08002B2CF9AE}" pid="18" name="DocMaster">
    <vt:lpwstr>False</vt:lpwstr>
  </property>
  <property fmtid="{D5CDD505-2E9C-101B-9397-08002B2CF9AE}" pid="19" name="AuthorName">
    <vt:lpwstr>Mark Harnett</vt:lpwstr>
  </property>
  <property fmtid="{D5CDD505-2E9C-101B-9397-08002B2CF9AE}" pid="20" name="FileNo">
    <vt:lpwstr>28497\0042</vt:lpwstr>
  </property>
  <property fmtid="{D5CDD505-2E9C-101B-9397-08002B2CF9AE}" pid="21" name="TypistInits">
    <vt:lpwstr>TCS</vt:lpwstr>
  </property>
  <property fmtid="{D5CDD505-2E9C-101B-9397-08002B2CF9AE}" pid="22" name="Email">
    <vt:lpwstr>mharnett@fladgate.com</vt:lpwstr>
  </property>
  <property fmtid="{D5CDD505-2E9C-101B-9397-08002B2CF9AE}" pid="23" name="AuthorInits">
    <vt:lpwstr>MSH</vt:lpwstr>
  </property>
  <property fmtid="{D5CDD505-2E9C-101B-9397-08002B2CF9AE}" pid="24" name="Extension">
    <vt:lpwstr>+44 (0)20 3036 7248</vt:lpwstr>
  </property>
  <property fmtid="{D5CDD505-2E9C-101B-9397-08002B2CF9AE}" pid="25" name="JobDesc">
    <vt:lpwstr>Partner</vt:lpwstr>
  </property>
  <property fmtid="{D5CDD505-2E9C-101B-9397-08002B2CF9AE}" pid="26" name="Fax">
    <vt:lpwstr>+44 (0)20 3036 7748</vt:lpwstr>
  </property>
</Properties>
</file>