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7CED" w14:textId="68372EE6" w:rsidR="000C2F9A" w:rsidRDefault="00916DF4" w:rsidP="000C2F9A">
      <w:pPr>
        <w:jc w:val="right"/>
        <w:rPr>
          <w:rFonts w:ascii="Arial" w:eastAsia="Calibri" w:hAnsi="Arial" w:cs="Arial"/>
          <w:b/>
          <w:bCs/>
        </w:rPr>
      </w:pPr>
      <w:r>
        <w:rPr>
          <w:rFonts w:ascii="Arial" w:eastAsia="Calibri" w:hAnsi="Arial" w:cs="Arial"/>
          <w:b/>
          <w:bCs/>
        </w:rPr>
        <w:t xml:space="preserve">PINS Refs: </w:t>
      </w:r>
      <w:r w:rsidR="000C2F9A" w:rsidRPr="000C2F9A">
        <w:rPr>
          <w:rFonts w:ascii="Arial" w:eastAsia="Calibri" w:hAnsi="Arial" w:cs="Arial"/>
          <w:b/>
          <w:bCs/>
        </w:rPr>
        <w:t>APP/</w:t>
      </w:r>
      <w:r w:rsidR="000C2F9A">
        <w:rPr>
          <w:rFonts w:ascii="Arial" w:eastAsia="Calibri" w:hAnsi="Arial" w:cs="Arial"/>
          <w:b/>
          <w:bCs/>
        </w:rPr>
        <w:t>W2275/Q/23/3333923 &amp; APP/E2205/Q/23/3334094</w:t>
      </w:r>
    </w:p>
    <w:p w14:paraId="64E6107D" w14:textId="20936E88" w:rsidR="00916DF4" w:rsidRPr="000C2F9A" w:rsidRDefault="00916DF4" w:rsidP="000C2F9A">
      <w:pPr>
        <w:jc w:val="right"/>
        <w:rPr>
          <w:rFonts w:ascii="Arial" w:eastAsia="Calibri" w:hAnsi="Arial" w:cs="Arial"/>
          <w:b/>
          <w:bCs/>
        </w:rPr>
      </w:pPr>
      <w:r>
        <w:rPr>
          <w:rFonts w:ascii="Arial" w:eastAsia="Calibri" w:hAnsi="Arial" w:cs="Arial"/>
          <w:b/>
          <w:bCs/>
        </w:rPr>
        <w:t>LPA Refs:</w:t>
      </w:r>
      <w:r w:rsidR="000B32FE">
        <w:rPr>
          <w:rFonts w:ascii="Arial" w:eastAsia="Calibri" w:hAnsi="Arial" w:cs="Arial"/>
          <w:b/>
          <w:bCs/>
        </w:rPr>
        <w:t xml:space="preserve"> AP-90718 &amp; AP-90647</w:t>
      </w:r>
    </w:p>
    <w:p w14:paraId="06038A9C" w14:textId="77777777" w:rsidR="000C2F9A" w:rsidRPr="000C2F9A" w:rsidRDefault="000C2F9A" w:rsidP="000C2F9A">
      <w:pPr>
        <w:rPr>
          <w:rFonts w:ascii="Arial" w:eastAsia="Calibri" w:hAnsi="Arial" w:cs="Arial"/>
          <w:b/>
          <w:bCs/>
        </w:rPr>
      </w:pPr>
    </w:p>
    <w:p w14:paraId="50E9358C" w14:textId="77777777" w:rsidR="000C2F9A" w:rsidRPr="000C2F9A" w:rsidRDefault="000C2F9A" w:rsidP="000C2F9A">
      <w:pPr>
        <w:rPr>
          <w:rFonts w:ascii="Arial" w:eastAsia="Calibri" w:hAnsi="Arial" w:cs="Arial"/>
          <w:b/>
          <w:bCs/>
        </w:rPr>
      </w:pPr>
    </w:p>
    <w:p w14:paraId="2BD7A8BA" w14:textId="77777777" w:rsidR="00AF072B" w:rsidRDefault="000C2F9A" w:rsidP="000C2F9A">
      <w:pPr>
        <w:jc w:val="center"/>
        <w:rPr>
          <w:rFonts w:ascii="Arial" w:eastAsia="Calibri" w:hAnsi="Arial" w:cs="Arial"/>
          <w:b/>
          <w:bCs/>
        </w:rPr>
      </w:pPr>
      <w:r w:rsidRPr="000C2F9A">
        <w:rPr>
          <w:rFonts w:ascii="Arial" w:eastAsia="Calibri" w:hAnsi="Arial" w:cs="Arial"/>
          <w:b/>
          <w:bCs/>
        </w:rPr>
        <w:t xml:space="preserve">APPEAL </w:t>
      </w:r>
      <w:r w:rsidR="00AF072B">
        <w:rPr>
          <w:rFonts w:ascii="Arial" w:eastAsia="Calibri" w:hAnsi="Arial" w:cs="Arial"/>
          <w:b/>
          <w:bCs/>
        </w:rPr>
        <w:t xml:space="preserve">PURSUANT TO S.106B TOWN AND COUNTRY PLANNING ACT 1990 </w:t>
      </w:r>
    </w:p>
    <w:p w14:paraId="5EF6DCB1" w14:textId="77777777" w:rsidR="000B32FE" w:rsidRDefault="000B32FE" w:rsidP="000C2F9A">
      <w:pPr>
        <w:jc w:val="center"/>
        <w:rPr>
          <w:rFonts w:ascii="Arial" w:eastAsia="Calibri" w:hAnsi="Arial" w:cs="Arial"/>
          <w:b/>
          <w:bCs/>
        </w:rPr>
      </w:pPr>
    </w:p>
    <w:p w14:paraId="1DB82283" w14:textId="5B819E3C" w:rsidR="000C2F9A" w:rsidRPr="000C2F9A" w:rsidRDefault="000C2F9A" w:rsidP="000C2F9A">
      <w:pPr>
        <w:jc w:val="center"/>
        <w:rPr>
          <w:rFonts w:ascii="Arial" w:eastAsia="Calibri" w:hAnsi="Arial" w:cs="Arial"/>
          <w:b/>
          <w:bCs/>
        </w:rPr>
      </w:pPr>
      <w:r w:rsidRPr="000C2F9A">
        <w:rPr>
          <w:rFonts w:ascii="Arial" w:eastAsia="Calibri" w:hAnsi="Arial" w:cs="Arial"/>
          <w:b/>
          <w:bCs/>
        </w:rPr>
        <w:t>BY</w:t>
      </w:r>
      <w:r w:rsidR="00DD13E8">
        <w:rPr>
          <w:rFonts w:ascii="Arial" w:eastAsia="Calibri" w:hAnsi="Arial" w:cs="Arial"/>
          <w:b/>
          <w:bCs/>
        </w:rPr>
        <w:t>:</w:t>
      </w:r>
      <w:r w:rsidRPr="000C2F9A">
        <w:rPr>
          <w:rFonts w:ascii="Arial" w:eastAsia="Calibri" w:hAnsi="Arial" w:cs="Arial"/>
          <w:b/>
          <w:bCs/>
        </w:rPr>
        <w:t xml:space="preserve"> </w:t>
      </w:r>
      <w:r>
        <w:rPr>
          <w:rFonts w:ascii="Arial" w:eastAsia="Calibri" w:hAnsi="Arial" w:cs="Arial"/>
          <w:b/>
          <w:bCs/>
        </w:rPr>
        <w:t>HODSON DEVELOPMENTS (ASHFORD) LIMITED; CHILMINGTON GREEN DEVELOPMENTS LIMITED; HODSON DEVELOPMENTS (CG ONE) LIMITED; HODSON DEVELOPMENTS (CG TWO) LIMITED; AND HODSON DEVELOMPENTS (CG THREE) LIMITED</w:t>
      </w:r>
    </w:p>
    <w:p w14:paraId="3C10CF96" w14:textId="0BD245C3" w:rsidR="000C2F9A" w:rsidRPr="000C2F9A" w:rsidRDefault="000C2F9A" w:rsidP="000C2F9A">
      <w:pPr>
        <w:spacing w:before="240"/>
        <w:jc w:val="center"/>
        <w:rPr>
          <w:rFonts w:ascii="Arial" w:eastAsia="Calibri" w:hAnsi="Arial" w:cs="Arial"/>
          <w:b/>
          <w:bCs/>
        </w:rPr>
      </w:pPr>
      <w:r>
        <w:rPr>
          <w:rFonts w:ascii="Arial" w:eastAsia="Calibri" w:hAnsi="Arial" w:cs="Arial"/>
          <w:b/>
          <w:bCs/>
        </w:rPr>
        <w:t>LAND AT CHILMINGTON GREEN, ASHFORD ROAD, GREAT CHART, ASHFORD, KENT</w:t>
      </w:r>
    </w:p>
    <w:p w14:paraId="6BF878B8" w14:textId="77777777" w:rsidR="000C2F9A" w:rsidRPr="000C2F9A" w:rsidRDefault="000C2F9A" w:rsidP="000C2F9A">
      <w:pPr>
        <w:rPr>
          <w:rFonts w:ascii="Arial" w:eastAsia="Calibri" w:hAnsi="Arial" w:cs="Arial"/>
          <w:b/>
          <w:bCs/>
        </w:rPr>
      </w:pPr>
    </w:p>
    <w:p w14:paraId="363C12C5" w14:textId="77777777" w:rsidR="000C2F9A" w:rsidRPr="000C2F9A" w:rsidRDefault="000C2F9A" w:rsidP="000C2F9A">
      <w:pPr>
        <w:rPr>
          <w:rFonts w:ascii="Arial" w:eastAsia="Calibri" w:hAnsi="Arial" w:cs="Arial"/>
          <w:b/>
          <w:bCs/>
        </w:rPr>
      </w:pPr>
    </w:p>
    <w:p w14:paraId="39A8E702" w14:textId="77777777" w:rsidR="000C2F9A" w:rsidRPr="000C2F9A" w:rsidRDefault="000C2F9A" w:rsidP="000C2F9A">
      <w:pPr>
        <w:rPr>
          <w:rFonts w:ascii="Arial" w:eastAsia="Calibri" w:hAnsi="Arial" w:cs="Arial"/>
          <w:b/>
          <w:bCs/>
        </w:rPr>
      </w:pPr>
    </w:p>
    <w:p w14:paraId="1FB31098" w14:textId="77777777" w:rsidR="000C2F9A" w:rsidRPr="000C2F9A" w:rsidRDefault="000C2F9A" w:rsidP="000C2F9A">
      <w:pPr>
        <w:rPr>
          <w:rFonts w:ascii="Arial" w:eastAsia="Calibri" w:hAnsi="Arial" w:cs="Arial"/>
          <w:b/>
          <w:bCs/>
        </w:rPr>
      </w:pPr>
    </w:p>
    <w:p w14:paraId="33905B08" w14:textId="77777777" w:rsidR="000C2F9A" w:rsidRPr="000C2F9A" w:rsidRDefault="000C2F9A" w:rsidP="000C2F9A">
      <w:pPr>
        <w:jc w:val="center"/>
        <w:rPr>
          <w:rFonts w:ascii="Arial" w:eastAsia="Calibri" w:hAnsi="Arial" w:cs="Arial"/>
          <w:b/>
          <w:bCs/>
          <w:u w:val="single"/>
        </w:rPr>
      </w:pPr>
      <w:r w:rsidRPr="000C2F9A">
        <w:rPr>
          <w:rFonts w:ascii="Arial" w:eastAsia="Calibri" w:hAnsi="Arial" w:cs="Arial"/>
          <w:b/>
          <w:bCs/>
          <w:u w:val="single"/>
        </w:rPr>
        <w:tab/>
      </w:r>
      <w:r w:rsidRPr="000C2F9A">
        <w:rPr>
          <w:rFonts w:ascii="Arial" w:eastAsia="Calibri" w:hAnsi="Arial" w:cs="Arial"/>
          <w:b/>
          <w:bCs/>
          <w:u w:val="single"/>
        </w:rPr>
        <w:tab/>
      </w:r>
      <w:r w:rsidRPr="000C2F9A">
        <w:rPr>
          <w:rFonts w:ascii="Arial" w:eastAsia="Calibri" w:hAnsi="Arial" w:cs="Arial"/>
          <w:b/>
          <w:bCs/>
          <w:u w:val="single"/>
        </w:rPr>
        <w:tab/>
      </w:r>
      <w:r w:rsidRPr="000C2F9A">
        <w:rPr>
          <w:rFonts w:ascii="Arial" w:eastAsia="Calibri" w:hAnsi="Arial" w:cs="Arial"/>
          <w:b/>
          <w:bCs/>
          <w:u w:val="single"/>
        </w:rPr>
        <w:tab/>
      </w:r>
      <w:r w:rsidRPr="000C2F9A">
        <w:rPr>
          <w:rFonts w:ascii="Arial" w:eastAsia="Calibri" w:hAnsi="Arial" w:cs="Arial"/>
          <w:b/>
          <w:bCs/>
          <w:u w:val="single"/>
        </w:rPr>
        <w:tab/>
      </w:r>
      <w:r w:rsidRPr="000C2F9A">
        <w:rPr>
          <w:rFonts w:ascii="Arial" w:eastAsia="Calibri" w:hAnsi="Arial" w:cs="Arial"/>
          <w:b/>
          <w:bCs/>
          <w:u w:val="single"/>
        </w:rPr>
        <w:tab/>
      </w:r>
    </w:p>
    <w:p w14:paraId="44010425" w14:textId="77777777" w:rsidR="000C2F9A" w:rsidRPr="000C2F9A" w:rsidRDefault="000C2F9A" w:rsidP="000C2F9A">
      <w:pPr>
        <w:jc w:val="center"/>
        <w:rPr>
          <w:rFonts w:ascii="Arial" w:eastAsia="Calibri" w:hAnsi="Arial" w:cs="Arial"/>
          <w:b/>
          <w:bCs/>
          <w:u w:val="single"/>
        </w:rPr>
      </w:pPr>
    </w:p>
    <w:p w14:paraId="7608C8CB" w14:textId="77777777" w:rsidR="000C2F9A" w:rsidRPr="000C2F9A" w:rsidRDefault="000C2F9A" w:rsidP="000C2F9A">
      <w:pPr>
        <w:spacing w:before="240" w:line="360" w:lineRule="auto"/>
        <w:jc w:val="center"/>
        <w:rPr>
          <w:rFonts w:ascii="Arial" w:eastAsia="Calibri" w:hAnsi="Arial" w:cs="Arial"/>
          <w:b/>
          <w:bCs/>
        </w:rPr>
      </w:pPr>
      <w:r w:rsidRPr="000C2F9A">
        <w:rPr>
          <w:rFonts w:ascii="Arial" w:eastAsia="Calibri" w:hAnsi="Arial" w:cs="Arial"/>
          <w:b/>
          <w:bCs/>
        </w:rPr>
        <w:t>OPENING STATEMENT</w:t>
      </w:r>
    </w:p>
    <w:p w14:paraId="4A0C0D48" w14:textId="77777777" w:rsidR="000C2F9A" w:rsidRPr="000C2F9A" w:rsidRDefault="000C2F9A" w:rsidP="000C2F9A">
      <w:pPr>
        <w:spacing w:line="360" w:lineRule="auto"/>
        <w:jc w:val="center"/>
        <w:rPr>
          <w:rFonts w:ascii="Arial" w:eastAsia="Calibri" w:hAnsi="Arial" w:cs="Arial"/>
          <w:b/>
          <w:bCs/>
        </w:rPr>
      </w:pPr>
      <w:r w:rsidRPr="000C2F9A">
        <w:rPr>
          <w:rFonts w:ascii="Arial" w:eastAsia="Calibri" w:hAnsi="Arial" w:cs="Arial"/>
          <w:b/>
          <w:bCs/>
        </w:rPr>
        <w:t>On behalf of</w:t>
      </w:r>
    </w:p>
    <w:p w14:paraId="4B664E9C" w14:textId="4F0D6E87" w:rsidR="000C2F9A" w:rsidRPr="000C2F9A" w:rsidRDefault="000C2F9A" w:rsidP="000C2F9A">
      <w:pPr>
        <w:jc w:val="center"/>
        <w:rPr>
          <w:rFonts w:ascii="Arial" w:eastAsia="Calibri" w:hAnsi="Arial" w:cs="Arial"/>
          <w:b/>
          <w:bCs/>
        </w:rPr>
      </w:pPr>
      <w:r>
        <w:rPr>
          <w:rFonts w:ascii="Arial" w:eastAsia="Calibri" w:hAnsi="Arial" w:cs="Arial"/>
          <w:b/>
          <w:bCs/>
        </w:rPr>
        <w:t xml:space="preserve">ASHFORD </w:t>
      </w:r>
      <w:r w:rsidRPr="000C2F9A">
        <w:rPr>
          <w:rFonts w:ascii="Arial" w:eastAsia="Calibri" w:hAnsi="Arial" w:cs="Arial"/>
          <w:b/>
          <w:bCs/>
        </w:rPr>
        <w:t>BOROUGH COUNCIL</w:t>
      </w:r>
    </w:p>
    <w:p w14:paraId="2EE28D24" w14:textId="081FE61C" w:rsidR="000C2F9A" w:rsidRPr="000C2F9A" w:rsidRDefault="000C2F9A" w:rsidP="000C2F9A">
      <w:pPr>
        <w:spacing w:before="240"/>
        <w:jc w:val="center"/>
        <w:rPr>
          <w:rFonts w:ascii="Arial" w:eastAsia="Calibri" w:hAnsi="Arial" w:cs="Arial"/>
          <w:b/>
          <w:bCs/>
        </w:rPr>
      </w:pPr>
      <w:r w:rsidRPr="000C2F9A">
        <w:rPr>
          <w:rFonts w:ascii="Arial" w:eastAsia="Calibri" w:hAnsi="Arial" w:cs="Arial"/>
          <w:b/>
          <w:bCs/>
          <w:u w:val="single"/>
        </w:rPr>
        <w:tab/>
      </w:r>
      <w:r w:rsidRPr="000C2F9A">
        <w:rPr>
          <w:rFonts w:ascii="Arial" w:eastAsia="Calibri" w:hAnsi="Arial" w:cs="Arial"/>
          <w:b/>
          <w:bCs/>
          <w:u w:val="single"/>
        </w:rPr>
        <w:tab/>
      </w:r>
      <w:r w:rsidRPr="000C2F9A">
        <w:rPr>
          <w:rFonts w:ascii="Arial" w:eastAsia="Calibri" w:hAnsi="Arial" w:cs="Arial"/>
          <w:b/>
          <w:bCs/>
          <w:u w:val="single"/>
        </w:rPr>
        <w:tab/>
      </w:r>
      <w:r w:rsidRPr="000C2F9A">
        <w:rPr>
          <w:rFonts w:ascii="Arial" w:eastAsia="Calibri" w:hAnsi="Arial" w:cs="Arial"/>
          <w:b/>
          <w:bCs/>
          <w:u w:val="single"/>
        </w:rPr>
        <w:tab/>
      </w:r>
      <w:r w:rsidRPr="000C2F9A">
        <w:rPr>
          <w:rFonts w:ascii="Arial" w:eastAsia="Calibri" w:hAnsi="Arial" w:cs="Arial"/>
          <w:b/>
          <w:bCs/>
          <w:u w:val="single"/>
        </w:rPr>
        <w:tab/>
      </w:r>
      <w:r w:rsidRPr="000C2F9A">
        <w:rPr>
          <w:rFonts w:ascii="Arial" w:eastAsia="Calibri" w:hAnsi="Arial" w:cs="Arial"/>
          <w:b/>
          <w:bCs/>
          <w:u w:val="single"/>
        </w:rPr>
        <w:tab/>
      </w:r>
    </w:p>
    <w:p w14:paraId="444D6915" w14:textId="77777777" w:rsidR="000C2F9A" w:rsidRPr="000C2F9A" w:rsidRDefault="000C2F9A" w:rsidP="000C2F9A">
      <w:pPr>
        <w:spacing w:before="240"/>
        <w:jc w:val="center"/>
        <w:rPr>
          <w:rFonts w:ascii="Arial" w:eastAsia="Calibri" w:hAnsi="Arial" w:cs="Arial"/>
          <w:b/>
          <w:bCs/>
        </w:rPr>
      </w:pPr>
    </w:p>
    <w:p w14:paraId="6D0F4D08" w14:textId="77777777" w:rsidR="000C2F9A" w:rsidRPr="003A79DF" w:rsidRDefault="000C2F9A" w:rsidP="000C2F9A">
      <w:pPr>
        <w:spacing w:before="240" w:line="360" w:lineRule="auto"/>
        <w:rPr>
          <w:rFonts w:ascii="Arial" w:eastAsia="Calibri" w:hAnsi="Arial" w:cs="Arial"/>
        </w:rPr>
      </w:pPr>
      <w:r w:rsidRPr="003A79DF">
        <w:rPr>
          <w:rFonts w:ascii="Arial" w:eastAsia="Calibri" w:hAnsi="Arial" w:cs="Arial"/>
          <w:b/>
          <w:bCs/>
        </w:rPr>
        <w:t>Introduction</w:t>
      </w:r>
    </w:p>
    <w:p w14:paraId="345FC802" w14:textId="77777777" w:rsidR="00AA4D52" w:rsidRDefault="00AA4D52" w:rsidP="00AA4D52">
      <w:pPr>
        <w:spacing w:before="240"/>
        <w:ind w:left="567"/>
        <w:contextualSpacing/>
        <w:jc w:val="both"/>
        <w:rPr>
          <w:rFonts w:ascii="Arial" w:eastAsia="Calibri" w:hAnsi="Arial" w:cs="Arial"/>
        </w:rPr>
      </w:pPr>
    </w:p>
    <w:p w14:paraId="4DB2465F" w14:textId="78F747B6" w:rsidR="000F3706" w:rsidRDefault="0012366F" w:rsidP="00685EFA">
      <w:pPr>
        <w:numPr>
          <w:ilvl w:val="0"/>
          <w:numId w:val="1"/>
        </w:numPr>
        <w:spacing w:before="240" w:line="480" w:lineRule="auto"/>
        <w:ind w:left="567" w:hanging="567"/>
        <w:contextualSpacing/>
        <w:jc w:val="both"/>
        <w:rPr>
          <w:rFonts w:ascii="Arial" w:eastAsia="Calibri" w:hAnsi="Arial" w:cs="Arial"/>
        </w:rPr>
      </w:pPr>
      <w:r w:rsidRPr="00852166">
        <w:rPr>
          <w:rFonts w:ascii="Arial" w:eastAsia="Calibri" w:hAnsi="Arial" w:cs="Arial"/>
        </w:rPr>
        <w:t xml:space="preserve">There </w:t>
      </w:r>
      <w:r w:rsidR="00685EFA" w:rsidRPr="00852166">
        <w:rPr>
          <w:rFonts w:ascii="Arial" w:eastAsia="Calibri" w:hAnsi="Arial" w:cs="Arial"/>
        </w:rPr>
        <w:t xml:space="preserve">can be </w:t>
      </w:r>
      <w:r w:rsidRPr="00852166">
        <w:rPr>
          <w:rFonts w:ascii="Arial" w:eastAsia="Calibri" w:hAnsi="Arial" w:cs="Arial"/>
        </w:rPr>
        <w:t xml:space="preserve">few </w:t>
      </w:r>
      <w:r w:rsidR="00B7550F" w:rsidRPr="00852166">
        <w:rPr>
          <w:rFonts w:ascii="Arial" w:eastAsia="Calibri" w:hAnsi="Arial" w:cs="Arial"/>
        </w:rPr>
        <w:t xml:space="preserve">instances where </w:t>
      </w:r>
      <w:r w:rsidR="008E143D" w:rsidRPr="00852166">
        <w:rPr>
          <w:rFonts w:ascii="Arial" w:eastAsia="Calibri" w:hAnsi="Arial" w:cs="Arial"/>
        </w:rPr>
        <w:t xml:space="preserve">the provision of </w:t>
      </w:r>
      <w:r w:rsidR="00B7550F" w:rsidRPr="00852166">
        <w:rPr>
          <w:rFonts w:ascii="Arial" w:eastAsia="Calibri" w:hAnsi="Arial" w:cs="Arial"/>
        </w:rPr>
        <w:t>a</w:t>
      </w:r>
      <w:r w:rsidR="006413B1">
        <w:rPr>
          <w:rFonts w:ascii="Arial" w:eastAsia="Calibri" w:hAnsi="Arial" w:cs="Arial"/>
        </w:rPr>
        <w:t>ppropriate</w:t>
      </w:r>
      <w:r w:rsidR="00B7550F" w:rsidRPr="00852166">
        <w:rPr>
          <w:rFonts w:ascii="Arial" w:eastAsia="Calibri" w:hAnsi="Arial" w:cs="Arial"/>
        </w:rPr>
        <w:t xml:space="preserve"> and timely infrastructure </w:t>
      </w:r>
      <w:r w:rsidR="008E143D" w:rsidRPr="00852166">
        <w:rPr>
          <w:rFonts w:ascii="Arial" w:eastAsia="Calibri" w:hAnsi="Arial" w:cs="Arial"/>
        </w:rPr>
        <w:t xml:space="preserve">is of greater importance than when developing a </w:t>
      </w:r>
      <w:r w:rsidR="00D638FB" w:rsidRPr="00852166">
        <w:rPr>
          <w:rFonts w:ascii="Arial" w:eastAsia="Calibri" w:hAnsi="Arial" w:cs="Arial"/>
        </w:rPr>
        <w:t xml:space="preserve">major urban extension </w:t>
      </w:r>
      <w:r w:rsidR="0046581C">
        <w:rPr>
          <w:rFonts w:ascii="Arial" w:eastAsia="Calibri" w:hAnsi="Arial" w:cs="Arial"/>
        </w:rPr>
        <w:t>based on Garden Suburb principles</w:t>
      </w:r>
      <w:r w:rsidR="00D638FB" w:rsidRPr="00852166">
        <w:rPr>
          <w:rFonts w:ascii="Arial" w:eastAsia="Calibri" w:hAnsi="Arial" w:cs="Arial"/>
        </w:rPr>
        <w:t>.</w:t>
      </w:r>
      <w:r w:rsidR="00F978DE" w:rsidRPr="00852166">
        <w:rPr>
          <w:rFonts w:ascii="Arial" w:eastAsia="Calibri" w:hAnsi="Arial" w:cs="Arial"/>
        </w:rPr>
        <w:t xml:space="preserve"> </w:t>
      </w:r>
      <w:r w:rsidR="00C96D9F">
        <w:rPr>
          <w:rFonts w:ascii="Arial" w:eastAsia="Calibri" w:hAnsi="Arial" w:cs="Arial"/>
        </w:rPr>
        <w:t xml:space="preserve">By far the largest part of the new South of Ashford Garden Community is </w:t>
      </w:r>
      <w:proofErr w:type="spellStart"/>
      <w:r w:rsidR="00C96D9F">
        <w:rPr>
          <w:rFonts w:ascii="Arial" w:eastAsia="Calibri" w:hAnsi="Arial" w:cs="Arial"/>
        </w:rPr>
        <w:t>Chilmington</w:t>
      </w:r>
      <w:proofErr w:type="spellEnd"/>
      <w:r w:rsidR="00C96D9F">
        <w:rPr>
          <w:rFonts w:ascii="Arial" w:eastAsia="Calibri" w:hAnsi="Arial" w:cs="Arial"/>
        </w:rPr>
        <w:t xml:space="preserve"> Green. </w:t>
      </w:r>
      <w:r w:rsidR="00F978DE" w:rsidRPr="00852166">
        <w:rPr>
          <w:rFonts w:ascii="Arial" w:eastAsia="Calibri" w:hAnsi="Arial" w:cs="Arial"/>
        </w:rPr>
        <w:t xml:space="preserve">Whether </w:t>
      </w:r>
      <w:proofErr w:type="spellStart"/>
      <w:r w:rsidR="00F978DE" w:rsidRPr="00852166">
        <w:rPr>
          <w:rFonts w:ascii="Arial" w:eastAsia="Calibri" w:hAnsi="Arial" w:cs="Arial"/>
        </w:rPr>
        <w:t>Chilmington</w:t>
      </w:r>
      <w:proofErr w:type="spellEnd"/>
      <w:r w:rsidR="00F978DE" w:rsidRPr="00852166">
        <w:rPr>
          <w:rFonts w:ascii="Arial" w:eastAsia="Calibri" w:hAnsi="Arial" w:cs="Arial"/>
        </w:rPr>
        <w:t xml:space="preserve"> Green is </w:t>
      </w:r>
      <w:r w:rsidR="0046581C">
        <w:rPr>
          <w:rFonts w:ascii="Arial" w:eastAsia="Calibri" w:hAnsi="Arial" w:cs="Arial"/>
        </w:rPr>
        <w:t xml:space="preserve">both </w:t>
      </w:r>
      <w:r w:rsidR="00F978DE" w:rsidRPr="00852166">
        <w:rPr>
          <w:rFonts w:ascii="Arial" w:eastAsia="Calibri" w:hAnsi="Arial" w:cs="Arial"/>
        </w:rPr>
        <w:t>to embody successful placemakin</w:t>
      </w:r>
      <w:r w:rsidR="00852166" w:rsidRPr="00852166">
        <w:rPr>
          <w:rFonts w:ascii="Arial" w:eastAsia="Calibri" w:hAnsi="Arial" w:cs="Arial"/>
        </w:rPr>
        <w:t>g and</w:t>
      </w:r>
      <w:r w:rsidR="00F978DE" w:rsidRPr="00852166">
        <w:rPr>
          <w:rFonts w:ascii="Arial" w:eastAsia="Calibri" w:hAnsi="Arial" w:cs="Arial"/>
        </w:rPr>
        <w:t xml:space="preserve"> be a sustainable and thriving new community</w:t>
      </w:r>
      <w:r w:rsidR="0046581C">
        <w:rPr>
          <w:rFonts w:ascii="Arial" w:eastAsia="Calibri" w:hAnsi="Arial" w:cs="Arial"/>
        </w:rPr>
        <w:t>,</w:t>
      </w:r>
      <w:r w:rsidR="00C10FA1">
        <w:rPr>
          <w:rFonts w:ascii="Arial" w:eastAsia="Calibri" w:hAnsi="Arial" w:cs="Arial"/>
        </w:rPr>
        <w:t xml:space="preserve"> </w:t>
      </w:r>
      <w:r w:rsidR="0046581C">
        <w:rPr>
          <w:rFonts w:ascii="Arial" w:eastAsia="Calibri" w:hAnsi="Arial" w:cs="Arial"/>
        </w:rPr>
        <w:t xml:space="preserve">as required by the terms of its governing section 106 Agreement, </w:t>
      </w:r>
      <w:r w:rsidR="00512B5D">
        <w:rPr>
          <w:rFonts w:ascii="Arial" w:eastAsia="Calibri" w:hAnsi="Arial" w:cs="Arial"/>
        </w:rPr>
        <w:t>are ultimately</w:t>
      </w:r>
      <w:r w:rsidR="00C10FA1">
        <w:rPr>
          <w:rFonts w:ascii="Arial" w:eastAsia="Calibri" w:hAnsi="Arial" w:cs="Arial"/>
        </w:rPr>
        <w:t xml:space="preserve"> </w:t>
      </w:r>
      <w:r w:rsidR="00C10FA1" w:rsidRPr="00455DB2">
        <w:rPr>
          <w:rFonts w:ascii="Arial" w:eastAsia="Calibri" w:hAnsi="Arial" w:cs="Arial"/>
          <w:u w:val="single"/>
        </w:rPr>
        <w:t>the</w:t>
      </w:r>
      <w:r w:rsidR="00C10FA1">
        <w:rPr>
          <w:rFonts w:ascii="Arial" w:eastAsia="Calibri" w:hAnsi="Arial" w:cs="Arial"/>
        </w:rPr>
        <w:t xml:space="preserve"> central question</w:t>
      </w:r>
      <w:r w:rsidR="00512B5D">
        <w:rPr>
          <w:rFonts w:ascii="Arial" w:eastAsia="Calibri" w:hAnsi="Arial" w:cs="Arial"/>
        </w:rPr>
        <w:t>s</w:t>
      </w:r>
      <w:r w:rsidR="00C10FA1">
        <w:rPr>
          <w:rFonts w:ascii="Arial" w:eastAsia="Calibri" w:hAnsi="Arial" w:cs="Arial"/>
        </w:rPr>
        <w:t xml:space="preserve"> </w:t>
      </w:r>
      <w:r w:rsidR="00C818EF">
        <w:rPr>
          <w:rFonts w:ascii="Arial" w:eastAsia="Calibri" w:hAnsi="Arial" w:cs="Arial"/>
        </w:rPr>
        <w:t xml:space="preserve">in </w:t>
      </w:r>
      <w:r w:rsidR="00C10FA1">
        <w:rPr>
          <w:rFonts w:ascii="Arial" w:eastAsia="Calibri" w:hAnsi="Arial" w:cs="Arial"/>
        </w:rPr>
        <w:t>these appeals.</w:t>
      </w:r>
      <w:r w:rsidR="007F3F1E">
        <w:rPr>
          <w:rFonts w:ascii="Arial" w:eastAsia="Calibri" w:hAnsi="Arial" w:cs="Arial"/>
        </w:rPr>
        <w:t xml:space="preserve"> </w:t>
      </w:r>
      <w:r w:rsidR="0046581C">
        <w:rPr>
          <w:rFonts w:ascii="Arial" w:eastAsia="Calibri" w:hAnsi="Arial" w:cs="Arial"/>
        </w:rPr>
        <w:t xml:space="preserve">Whilst the Appellant seeks to portray its appeals as seeking to defer </w:t>
      </w:r>
      <w:r w:rsidR="0046581C">
        <w:rPr>
          <w:rFonts w:ascii="Arial" w:eastAsia="Calibri" w:hAnsi="Arial" w:cs="Arial"/>
        </w:rPr>
        <w:lastRenderedPageBreak/>
        <w:t>compliance with existing obligations rather than removing or avoiding them,</w:t>
      </w:r>
      <w:r w:rsidR="0046581C">
        <w:rPr>
          <w:rStyle w:val="FootnoteReference"/>
          <w:rFonts w:ascii="Arial" w:eastAsia="Calibri" w:hAnsi="Arial" w:cs="Arial"/>
        </w:rPr>
        <w:footnoteReference w:id="1"/>
      </w:r>
      <w:r w:rsidR="0046581C">
        <w:rPr>
          <w:rFonts w:ascii="Arial" w:eastAsia="Calibri" w:hAnsi="Arial" w:cs="Arial"/>
        </w:rPr>
        <w:t xml:space="preserve"> the extensive suite of </w:t>
      </w:r>
      <w:r w:rsidR="00383F63">
        <w:rPr>
          <w:rFonts w:ascii="Arial" w:eastAsia="Calibri" w:hAnsi="Arial" w:cs="Arial"/>
        </w:rPr>
        <w:t xml:space="preserve">well over 100 </w:t>
      </w:r>
      <w:r w:rsidR="0046581C">
        <w:rPr>
          <w:rFonts w:ascii="Arial" w:eastAsia="Calibri" w:hAnsi="Arial" w:cs="Arial"/>
        </w:rPr>
        <w:t xml:space="preserve">changes which it seeks </w:t>
      </w:r>
      <w:r w:rsidR="003E6398">
        <w:rPr>
          <w:rFonts w:ascii="Arial" w:eastAsia="Calibri" w:hAnsi="Arial" w:cs="Arial"/>
        </w:rPr>
        <w:t xml:space="preserve">includes more removals than deferrals and </w:t>
      </w:r>
      <w:r w:rsidR="0046581C">
        <w:rPr>
          <w:rFonts w:ascii="Arial" w:eastAsia="Calibri" w:hAnsi="Arial" w:cs="Arial"/>
        </w:rPr>
        <w:t xml:space="preserve">will substantially undermine the purpose of those obligations to the very significant detriment of the public interest.  </w:t>
      </w:r>
    </w:p>
    <w:p w14:paraId="09F68AE9" w14:textId="77777777" w:rsidR="008703DC" w:rsidRDefault="008703DC" w:rsidP="005374AF">
      <w:pPr>
        <w:spacing w:before="240" w:line="480" w:lineRule="auto"/>
        <w:ind w:left="567"/>
        <w:contextualSpacing/>
        <w:jc w:val="both"/>
        <w:rPr>
          <w:rFonts w:ascii="Arial" w:eastAsia="Calibri" w:hAnsi="Arial" w:cs="Arial"/>
        </w:rPr>
      </w:pPr>
    </w:p>
    <w:p w14:paraId="5D9CA534" w14:textId="43DB9574" w:rsidR="00563FFA" w:rsidRDefault="00563FFA" w:rsidP="00685EFA">
      <w:pPr>
        <w:numPr>
          <w:ilvl w:val="0"/>
          <w:numId w:val="1"/>
        </w:numPr>
        <w:spacing w:before="240" w:line="480" w:lineRule="auto"/>
        <w:ind w:left="567" w:hanging="567"/>
        <w:contextualSpacing/>
        <w:jc w:val="both"/>
        <w:rPr>
          <w:rFonts w:ascii="Arial" w:eastAsia="Calibri" w:hAnsi="Arial" w:cs="Arial"/>
        </w:rPr>
      </w:pPr>
      <w:r>
        <w:rPr>
          <w:rFonts w:ascii="Arial" w:eastAsia="Calibri" w:hAnsi="Arial" w:cs="Arial"/>
        </w:rPr>
        <w:t xml:space="preserve">Whilst the Appellant seeks </w:t>
      </w:r>
      <w:r w:rsidR="00F54767">
        <w:rPr>
          <w:rFonts w:ascii="Arial" w:eastAsia="Calibri" w:hAnsi="Arial" w:cs="Arial"/>
        </w:rPr>
        <w:t xml:space="preserve">to </w:t>
      </w:r>
      <w:r>
        <w:rPr>
          <w:rFonts w:ascii="Arial" w:eastAsia="Calibri" w:hAnsi="Arial" w:cs="Arial"/>
        </w:rPr>
        <w:t xml:space="preserve">attribute the blame for the slow progress of the development and its </w:t>
      </w:r>
      <w:r w:rsidR="003E6398">
        <w:rPr>
          <w:rFonts w:ascii="Arial" w:eastAsia="Calibri" w:hAnsi="Arial" w:cs="Arial"/>
        </w:rPr>
        <w:t xml:space="preserve">own </w:t>
      </w:r>
      <w:r>
        <w:rPr>
          <w:rFonts w:ascii="Arial" w:eastAsia="Calibri" w:hAnsi="Arial" w:cs="Arial"/>
        </w:rPr>
        <w:t>breach</w:t>
      </w:r>
      <w:r w:rsidR="003E6398">
        <w:rPr>
          <w:rFonts w:ascii="Arial" w:eastAsia="Calibri" w:hAnsi="Arial" w:cs="Arial"/>
        </w:rPr>
        <w:t>es</w:t>
      </w:r>
      <w:r>
        <w:rPr>
          <w:rFonts w:ascii="Arial" w:eastAsia="Calibri" w:hAnsi="Arial" w:cs="Arial"/>
        </w:rPr>
        <w:t xml:space="preserve"> of many obligations on a whole host of factors said to be beyond its control, </w:t>
      </w:r>
      <w:r w:rsidR="000F3706">
        <w:rPr>
          <w:rFonts w:ascii="Arial" w:eastAsia="Calibri" w:hAnsi="Arial" w:cs="Arial"/>
        </w:rPr>
        <w:t>its portrayal of the facts is not an accurate one.</w:t>
      </w:r>
      <w:r>
        <w:rPr>
          <w:rFonts w:ascii="Arial" w:eastAsia="Calibri" w:hAnsi="Arial" w:cs="Arial"/>
        </w:rPr>
        <w:t xml:space="preserve"> </w:t>
      </w:r>
      <w:r w:rsidR="00410CF9">
        <w:rPr>
          <w:rFonts w:ascii="Arial" w:eastAsia="Calibri" w:hAnsi="Arial" w:cs="Arial"/>
        </w:rPr>
        <w:t>Although</w:t>
      </w:r>
      <w:r>
        <w:rPr>
          <w:rFonts w:ascii="Arial" w:eastAsia="Calibri" w:hAnsi="Arial" w:cs="Arial"/>
        </w:rPr>
        <w:t xml:space="preserve"> a site such as this will inevitably have delivery challenges over the course of its development, those are capable of being managed in a way which will provide the viable return on its investment which the Appellant seeks.  Further, </w:t>
      </w:r>
      <w:r w:rsidR="000F3706">
        <w:rPr>
          <w:rFonts w:ascii="Arial" w:eastAsia="Calibri" w:hAnsi="Arial" w:cs="Arial"/>
        </w:rPr>
        <w:t xml:space="preserve">both </w:t>
      </w:r>
      <w:r>
        <w:rPr>
          <w:rFonts w:ascii="Arial" w:eastAsia="Calibri" w:hAnsi="Arial" w:cs="Arial"/>
        </w:rPr>
        <w:t>Councils have shown appropriate flexibility to assist this to happen</w:t>
      </w:r>
      <w:r w:rsidR="00655392">
        <w:rPr>
          <w:rFonts w:ascii="Arial" w:eastAsia="Calibri" w:hAnsi="Arial" w:cs="Arial"/>
        </w:rPr>
        <w:t>, it being in both their interests that the development (appropriately regulated by the planning obligations) proceeds</w:t>
      </w:r>
      <w:r>
        <w:rPr>
          <w:rFonts w:ascii="Arial" w:eastAsia="Calibri" w:hAnsi="Arial" w:cs="Arial"/>
        </w:rPr>
        <w:t xml:space="preserve">.  </w:t>
      </w:r>
    </w:p>
    <w:p w14:paraId="4E6337BD" w14:textId="77777777" w:rsidR="00563FFA" w:rsidRDefault="00563FFA" w:rsidP="00965EC8">
      <w:pPr>
        <w:spacing w:before="240" w:line="480" w:lineRule="auto"/>
        <w:ind w:left="567"/>
        <w:contextualSpacing/>
        <w:jc w:val="both"/>
        <w:rPr>
          <w:rFonts w:ascii="Arial" w:eastAsia="Calibri" w:hAnsi="Arial" w:cs="Arial"/>
        </w:rPr>
      </w:pPr>
    </w:p>
    <w:p w14:paraId="04D0A324" w14:textId="495A064C" w:rsidR="002C0879" w:rsidRDefault="003E6398" w:rsidP="000C2F9A">
      <w:pPr>
        <w:numPr>
          <w:ilvl w:val="0"/>
          <w:numId w:val="1"/>
        </w:numPr>
        <w:spacing w:before="240" w:line="480" w:lineRule="auto"/>
        <w:ind w:left="567" w:hanging="567"/>
        <w:contextualSpacing/>
        <w:jc w:val="both"/>
        <w:rPr>
          <w:rFonts w:ascii="Arial" w:eastAsia="Calibri" w:hAnsi="Arial" w:cs="Arial"/>
        </w:rPr>
      </w:pPr>
      <w:r>
        <w:rPr>
          <w:rFonts w:ascii="Arial" w:eastAsia="Calibri" w:hAnsi="Arial" w:cs="Arial"/>
        </w:rPr>
        <w:t>T</w:t>
      </w:r>
      <w:r w:rsidR="000207FA">
        <w:rPr>
          <w:rFonts w:ascii="Arial" w:eastAsia="Calibri" w:hAnsi="Arial" w:cs="Arial"/>
        </w:rPr>
        <w:t>his</w:t>
      </w:r>
      <w:r w:rsidR="009D727A">
        <w:rPr>
          <w:rFonts w:ascii="Arial" w:eastAsia="Calibri" w:hAnsi="Arial" w:cs="Arial"/>
        </w:rPr>
        <w:t xml:space="preserve"> s.106B</w:t>
      </w:r>
      <w:r w:rsidR="000C2F9A" w:rsidRPr="000C2F9A">
        <w:rPr>
          <w:rFonts w:ascii="Arial" w:eastAsia="Calibri" w:hAnsi="Arial" w:cs="Arial"/>
        </w:rPr>
        <w:t xml:space="preserve"> appeal </w:t>
      </w:r>
      <w:r w:rsidR="0076272D">
        <w:rPr>
          <w:rFonts w:ascii="Arial" w:eastAsia="Calibri" w:hAnsi="Arial" w:cs="Arial"/>
        </w:rPr>
        <w:t xml:space="preserve">is </w:t>
      </w:r>
      <w:r w:rsidR="000C2F9A" w:rsidRPr="000C2F9A">
        <w:rPr>
          <w:rFonts w:ascii="Arial" w:eastAsia="Calibri" w:hAnsi="Arial" w:cs="Arial"/>
        </w:rPr>
        <w:t>against non-determination</w:t>
      </w:r>
      <w:r w:rsidR="005C6E56">
        <w:rPr>
          <w:rFonts w:ascii="Arial" w:eastAsia="Calibri" w:hAnsi="Arial" w:cs="Arial"/>
        </w:rPr>
        <w:t xml:space="preserve"> of applications </w:t>
      </w:r>
      <w:r w:rsidR="00066304">
        <w:rPr>
          <w:rFonts w:ascii="Arial" w:eastAsia="Calibri" w:hAnsi="Arial" w:cs="Arial"/>
        </w:rPr>
        <w:t xml:space="preserve">under s.106A(3) </w:t>
      </w:r>
      <w:r w:rsidR="005C6E56">
        <w:rPr>
          <w:rFonts w:ascii="Arial" w:eastAsia="Calibri" w:hAnsi="Arial" w:cs="Arial"/>
        </w:rPr>
        <w:t xml:space="preserve">to modify or discharge obligations contained in </w:t>
      </w:r>
      <w:r w:rsidR="002C0879">
        <w:rPr>
          <w:rFonts w:ascii="Arial" w:eastAsia="Calibri" w:hAnsi="Arial" w:cs="Arial"/>
        </w:rPr>
        <w:t xml:space="preserve">the s.106 agreement </w:t>
      </w:r>
      <w:r w:rsidR="00275FA4">
        <w:rPr>
          <w:rFonts w:ascii="Arial" w:eastAsia="Calibri" w:hAnsi="Arial" w:cs="Arial"/>
        </w:rPr>
        <w:t>(</w:t>
      </w:r>
      <w:r w:rsidR="002C0879">
        <w:rPr>
          <w:rFonts w:ascii="Arial" w:eastAsia="Calibri" w:hAnsi="Arial" w:cs="Arial"/>
        </w:rPr>
        <w:t>dated 27 February 2017 attached to planning permission ref: 12/00400/AS (as amended by supplemental agreement dated 29 March 2019 and deed of variation dated 13 July 2022)</w:t>
      </w:r>
      <w:r w:rsidR="00844956">
        <w:rPr>
          <w:rFonts w:ascii="Arial" w:eastAsia="Calibri" w:hAnsi="Arial" w:cs="Arial"/>
        </w:rPr>
        <w:t xml:space="preserve"> (“</w:t>
      </w:r>
      <w:r w:rsidR="00844956" w:rsidRPr="00844956">
        <w:rPr>
          <w:rFonts w:ascii="Arial" w:eastAsia="Calibri" w:hAnsi="Arial" w:cs="Arial"/>
          <w:b/>
          <w:bCs/>
        </w:rPr>
        <w:t>the Agreement</w:t>
      </w:r>
      <w:r w:rsidR="00844956">
        <w:rPr>
          <w:rFonts w:ascii="Arial" w:eastAsia="Calibri" w:hAnsi="Arial" w:cs="Arial"/>
        </w:rPr>
        <w:t>”</w:t>
      </w:r>
      <w:r w:rsidR="00275FA4">
        <w:rPr>
          <w:rFonts w:ascii="Arial" w:eastAsia="Calibri" w:hAnsi="Arial" w:cs="Arial"/>
        </w:rPr>
        <w:t>)</w:t>
      </w:r>
      <w:r w:rsidR="0076272D">
        <w:rPr>
          <w:rFonts w:ascii="Arial" w:eastAsia="Calibri" w:hAnsi="Arial" w:cs="Arial"/>
        </w:rPr>
        <w:t>. In these opening submissions,</w:t>
      </w:r>
      <w:r w:rsidR="002C0879">
        <w:rPr>
          <w:rFonts w:ascii="Arial" w:eastAsia="Calibri" w:hAnsi="Arial" w:cs="Arial"/>
        </w:rPr>
        <w:t xml:space="preserve"> </w:t>
      </w:r>
      <w:r w:rsidR="00655392">
        <w:rPr>
          <w:rFonts w:ascii="Arial" w:eastAsia="Calibri" w:hAnsi="Arial" w:cs="Arial"/>
        </w:rPr>
        <w:t xml:space="preserve">we </w:t>
      </w:r>
      <w:r w:rsidR="00275FA4">
        <w:rPr>
          <w:rFonts w:ascii="Arial" w:eastAsia="Calibri" w:hAnsi="Arial" w:cs="Arial"/>
        </w:rPr>
        <w:t>outline the reasons why the</w:t>
      </w:r>
      <w:r w:rsidR="00B865C3">
        <w:rPr>
          <w:rFonts w:ascii="Arial" w:eastAsia="Calibri" w:hAnsi="Arial" w:cs="Arial"/>
        </w:rPr>
        <w:t xml:space="preserve"> statutory</w:t>
      </w:r>
      <w:r w:rsidR="00275FA4">
        <w:rPr>
          <w:rFonts w:ascii="Arial" w:eastAsia="Calibri" w:hAnsi="Arial" w:cs="Arial"/>
        </w:rPr>
        <w:t xml:space="preserve"> tests for </w:t>
      </w:r>
      <w:r w:rsidR="005652E7">
        <w:rPr>
          <w:rFonts w:ascii="Arial" w:eastAsia="Calibri" w:hAnsi="Arial" w:cs="Arial"/>
        </w:rPr>
        <w:t xml:space="preserve">modification or </w:t>
      </w:r>
      <w:r w:rsidR="00275FA4">
        <w:rPr>
          <w:rFonts w:ascii="Arial" w:eastAsia="Calibri" w:hAnsi="Arial" w:cs="Arial"/>
        </w:rPr>
        <w:t xml:space="preserve">discharge </w:t>
      </w:r>
      <w:r w:rsidR="005652E7">
        <w:rPr>
          <w:rFonts w:ascii="Arial" w:eastAsia="Calibri" w:hAnsi="Arial" w:cs="Arial"/>
        </w:rPr>
        <w:t>are not met</w:t>
      </w:r>
      <w:r w:rsidR="00177ED1">
        <w:rPr>
          <w:rFonts w:ascii="Arial" w:eastAsia="Calibri" w:hAnsi="Arial" w:cs="Arial"/>
        </w:rPr>
        <w:t>.</w:t>
      </w:r>
    </w:p>
    <w:p w14:paraId="464B8738" w14:textId="77777777" w:rsidR="00FD7E70" w:rsidRDefault="00FD7E70" w:rsidP="00FD7E70">
      <w:pPr>
        <w:spacing w:before="240" w:line="480" w:lineRule="auto"/>
        <w:contextualSpacing/>
        <w:jc w:val="both"/>
        <w:rPr>
          <w:rFonts w:ascii="Arial" w:eastAsia="Calibri" w:hAnsi="Arial" w:cs="Arial"/>
        </w:rPr>
      </w:pPr>
    </w:p>
    <w:p w14:paraId="48A6D74F" w14:textId="50D910FE" w:rsidR="003E29E7" w:rsidRDefault="006C277B" w:rsidP="009D3DD9">
      <w:pPr>
        <w:numPr>
          <w:ilvl w:val="0"/>
          <w:numId w:val="1"/>
        </w:numPr>
        <w:spacing w:before="240" w:line="480" w:lineRule="auto"/>
        <w:ind w:left="567" w:hanging="567"/>
        <w:contextualSpacing/>
        <w:jc w:val="both"/>
        <w:rPr>
          <w:rFonts w:ascii="Arial" w:eastAsia="Calibri" w:hAnsi="Arial" w:cs="Arial"/>
        </w:rPr>
      </w:pPr>
      <w:r w:rsidRPr="003E29E7">
        <w:rPr>
          <w:rFonts w:ascii="Arial" w:eastAsia="Calibri" w:hAnsi="Arial" w:cs="Arial"/>
        </w:rPr>
        <w:t>In the vast majority of cases, the Appellant</w:t>
      </w:r>
      <w:r w:rsidR="00796C17" w:rsidRPr="003E29E7">
        <w:rPr>
          <w:rFonts w:ascii="Arial" w:eastAsia="Calibri" w:hAnsi="Arial" w:cs="Arial"/>
        </w:rPr>
        <w:t xml:space="preserve"> accepts the </w:t>
      </w:r>
      <w:r w:rsidR="000F3706">
        <w:rPr>
          <w:rFonts w:ascii="Arial" w:eastAsia="Calibri" w:hAnsi="Arial" w:cs="Arial"/>
        </w:rPr>
        <w:t xml:space="preserve">obligation </w:t>
      </w:r>
      <w:r w:rsidR="00796C17" w:rsidRPr="003E29E7">
        <w:rPr>
          <w:rFonts w:ascii="Arial" w:eastAsia="Calibri" w:hAnsi="Arial" w:cs="Arial"/>
        </w:rPr>
        <w:t xml:space="preserve">it proposes to modify/discharge does still serve a useful purpose: the justification is </w:t>
      </w:r>
      <w:r w:rsidR="00F16EE9" w:rsidRPr="003E29E7">
        <w:rPr>
          <w:rFonts w:ascii="Arial" w:eastAsia="Calibri" w:hAnsi="Arial" w:cs="Arial"/>
        </w:rPr>
        <w:t xml:space="preserve">really </w:t>
      </w:r>
      <w:r w:rsidR="00F16EE9" w:rsidRPr="003E29E7">
        <w:rPr>
          <w:rFonts w:ascii="Arial" w:eastAsia="Calibri" w:hAnsi="Arial" w:cs="Arial"/>
        </w:rPr>
        <w:lastRenderedPageBreak/>
        <w:t xml:space="preserve">simply </w:t>
      </w:r>
      <w:r w:rsidR="00796C17" w:rsidRPr="003E29E7">
        <w:rPr>
          <w:rFonts w:ascii="Arial" w:eastAsia="Calibri" w:hAnsi="Arial" w:cs="Arial"/>
        </w:rPr>
        <w:t xml:space="preserve">one of </w:t>
      </w:r>
      <w:r w:rsidR="000F3706">
        <w:rPr>
          <w:rFonts w:ascii="Arial" w:eastAsia="Calibri" w:hAnsi="Arial" w:cs="Arial"/>
        </w:rPr>
        <w:t xml:space="preserve">the claimed </w:t>
      </w:r>
      <w:proofErr w:type="gramStart"/>
      <w:r w:rsidR="000F3706">
        <w:rPr>
          <w:rFonts w:ascii="Arial" w:eastAsia="Calibri" w:hAnsi="Arial" w:cs="Arial"/>
        </w:rPr>
        <w:t>effect</w:t>
      </w:r>
      <w:proofErr w:type="gramEnd"/>
      <w:r w:rsidR="000F3706">
        <w:rPr>
          <w:rFonts w:ascii="Arial" w:eastAsia="Calibri" w:hAnsi="Arial" w:cs="Arial"/>
        </w:rPr>
        <w:t xml:space="preserve"> on the </w:t>
      </w:r>
      <w:r w:rsidR="00796C17" w:rsidRPr="003E29E7">
        <w:rPr>
          <w:rFonts w:ascii="Arial" w:eastAsia="Calibri" w:hAnsi="Arial" w:cs="Arial"/>
        </w:rPr>
        <w:t>viability</w:t>
      </w:r>
      <w:r w:rsidR="000F3706">
        <w:rPr>
          <w:rFonts w:ascii="Arial" w:eastAsia="Calibri" w:hAnsi="Arial" w:cs="Arial"/>
        </w:rPr>
        <w:t xml:space="preserve"> of the development</w:t>
      </w:r>
      <w:r w:rsidR="00796C17" w:rsidRPr="003E29E7">
        <w:rPr>
          <w:rFonts w:ascii="Arial" w:eastAsia="Calibri" w:hAnsi="Arial" w:cs="Arial"/>
        </w:rPr>
        <w:t>.</w:t>
      </w:r>
      <w:r w:rsidR="00655392">
        <w:rPr>
          <w:rFonts w:ascii="Arial" w:eastAsia="Calibri" w:hAnsi="Arial" w:cs="Arial"/>
        </w:rPr>
        <w:t xml:space="preserve">  In relation to the Appellant’s viability claims ABC makes two responses.  Firstly, reliance on viability as a relevant “purpose” in a section 106A </w:t>
      </w:r>
      <w:r w:rsidR="00B0119E">
        <w:rPr>
          <w:rFonts w:ascii="Arial" w:eastAsia="Calibri" w:hAnsi="Arial" w:cs="Arial"/>
        </w:rPr>
        <w:t xml:space="preserve">application </w:t>
      </w:r>
      <w:r w:rsidR="00655392">
        <w:rPr>
          <w:rFonts w:ascii="Arial" w:eastAsia="Calibri" w:hAnsi="Arial" w:cs="Arial"/>
        </w:rPr>
        <w:t xml:space="preserve">and consequent section 106B appeal is misconceived as matter of principle.  Secondly, on the evidence the Appellant has not begun to justify the modifications and discharges which it is seeking.  </w:t>
      </w:r>
    </w:p>
    <w:p w14:paraId="439EC4CB" w14:textId="77777777" w:rsidR="003E29E7" w:rsidRDefault="003E29E7" w:rsidP="003E29E7">
      <w:pPr>
        <w:pStyle w:val="ListParagraph"/>
        <w:rPr>
          <w:rFonts w:ascii="Arial" w:eastAsia="Calibri" w:hAnsi="Arial" w:cs="Arial"/>
        </w:rPr>
      </w:pPr>
    </w:p>
    <w:p w14:paraId="5E9D567F" w14:textId="77777777" w:rsidR="000C2F9A" w:rsidRPr="000C2F9A" w:rsidRDefault="000C2F9A" w:rsidP="000C2F9A">
      <w:pPr>
        <w:spacing w:line="360" w:lineRule="auto"/>
        <w:jc w:val="both"/>
        <w:rPr>
          <w:rFonts w:ascii="Arial" w:eastAsia="Calibri" w:hAnsi="Arial" w:cs="Arial"/>
          <w:b/>
          <w:bCs/>
        </w:rPr>
      </w:pPr>
      <w:r w:rsidRPr="000C2F9A">
        <w:rPr>
          <w:rFonts w:ascii="Arial" w:eastAsia="Calibri" w:hAnsi="Arial" w:cs="Arial"/>
          <w:b/>
          <w:bCs/>
        </w:rPr>
        <w:t>Relevant background</w:t>
      </w:r>
    </w:p>
    <w:p w14:paraId="550C1CD4" w14:textId="77777777" w:rsidR="000C2F9A" w:rsidRPr="000C2F9A" w:rsidRDefault="000C2F9A" w:rsidP="000C2F9A">
      <w:pPr>
        <w:spacing w:line="360" w:lineRule="auto"/>
        <w:jc w:val="both"/>
        <w:rPr>
          <w:rFonts w:ascii="Arial" w:eastAsia="Calibri" w:hAnsi="Arial" w:cs="Arial"/>
          <w:b/>
          <w:bCs/>
        </w:rPr>
      </w:pPr>
    </w:p>
    <w:p w14:paraId="62710C65" w14:textId="791936C1" w:rsidR="00FB7FC0" w:rsidRDefault="00FB7FC0" w:rsidP="000C2F9A">
      <w:pPr>
        <w:numPr>
          <w:ilvl w:val="0"/>
          <w:numId w:val="1"/>
        </w:numPr>
        <w:spacing w:line="480" w:lineRule="auto"/>
        <w:ind w:left="567" w:hanging="567"/>
        <w:contextualSpacing/>
        <w:jc w:val="both"/>
        <w:rPr>
          <w:rFonts w:ascii="Arial" w:eastAsia="Calibri" w:hAnsi="Arial" w:cs="Arial"/>
        </w:rPr>
      </w:pPr>
      <w:proofErr w:type="spellStart"/>
      <w:r>
        <w:rPr>
          <w:rFonts w:ascii="Arial" w:eastAsia="Calibri" w:hAnsi="Arial" w:cs="Arial"/>
        </w:rPr>
        <w:t>Chilmington</w:t>
      </w:r>
      <w:proofErr w:type="spellEnd"/>
      <w:r>
        <w:rPr>
          <w:rFonts w:ascii="Arial" w:eastAsia="Calibri" w:hAnsi="Arial" w:cs="Arial"/>
        </w:rPr>
        <w:t xml:space="preserve"> Green </w:t>
      </w:r>
      <w:r w:rsidR="00886235">
        <w:rPr>
          <w:rFonts w:ascii="Arial" w:eastAsia="Calibri" w:hAnsi="Arial" w:cs="Arial"/>
        </w:rPr>
        <w:t>is a strategic urban extension located to the south of Ashford town centre</w:t>
      </w:r>
      <w:r w:rsidR="008349A3">
        <w:rPr>
          <w:rFonts w:ascii="Arial" w:eastAsia="Calibri" w:hAnsi="Arial" w:cs="Arial"/>
        </w:rPr>
        <w:t xml:space="preserve">. </w:t>
      </w:r>
      <w:r w:rsidR="00655392">
        <w:rPr>
          <w:rFonts w:ascii="Arial" w:eastAsia="Calibri" w:hAnsi="Arial" w:cs="Arial"/>
        </w:rPr>
        <w:t xml:space="preserve">The aim is for it to create a positive and </w:t>
      </w:r>
      <w:proofErr w:type="gramStart"/>
      <w:r w:rsidR="00655392">
        <w:rPr>
          <w:rFonts w:ascii="Arial" w:eastAsia="Calibri" w:hAnsi="Arial" w:cs="Arial"/>
        </w:rPr>
        <w:t>lasting legacy</w:t>
      </w:r>
      <w:proofErr w:type="gramEnd"/>
      <w:r w:rsidR="00655392">
        <w:rPr>
          <w:rFonts w:ascii="Arial" w:eastAsia="Calibri" w:hAnsi="Arial" w:cs="Arial"/>
        </w:rPr>
        <w:t xml:space="preserve"> for the town</w:t>
      </w:r>
      <w:r w:rsidR="00655392">
        <w:rPr>
          <w:rStyle w:val="FootnoteReference"/>
          <w:rFonts w:ascii="Arial" w:eastAsia="Calibri" w:hAnsi="Arial" w:cs="Arial"/>
        </w:rPr>
        <w:footnoteReference w:id="2"/>
      </w:r>
      <w:r w:rsidR="00655392">
        <w:rPr>
          <w:rFonts w:ascii="Arial" w:eastAsia="Calibri" w:hAnsi="Arial" w:cs="Arial"/>
        </w:rPr>
        <w:t xml:space="preserve"> as </w:t>
      </w:r>
      <w:r w:rsidR="008349A3">
        <w:rPr>
          <w:rFonts w:ascii="Arial" w:eastAsia="Calibri" w:hAnsi="Arial" w:cs="Arial"/>
        </w:rPr>
        <w:t>an exemplar Garden Suburb, and to deliver</w:t>
      </w:r>
      <w:r w:rsidR="00886235">
        <w:rPr>
          <w:rFonts w:ascii="Arial" w:eastAsia="Calibri" w:hAnsi="Arial" w:cs="Arial"/>
        </w:rPr>
        <w:t xml:space="preserve"> up to 5750 homes; a district centre; two local centres</w:t>
      </w:r>
      <w:r w:rsidR="008349A3">
        <w:rPr>
          <w:rFonts w:ascii="Arial" w:eastAsia="Calibri" w:hAnsi="Arial" w:cs="Arial"/>
        </w:rPr>
        <w:t xml:space="preserve">; a secondary school; four primary schools; shops; healthcare; sports and leisure facilities; </w:t>
      </w:r>
      <w:r w:rsidR="00ED0ED1">
        <w:rPr>
          <w:rFonts w:ascii="Arial" w:eastAsia="Calibri" w:hAnsi="Arial" w:cs="Arial"/>
        </w:rPr>
        <w:t xml:space="preserve">with </w:t>
      </w:r>
      <w:r w:rsidR="008349A3">
        <w:rPr>
          <w:rFonts w:ascii="Arial" w:eastAsia="Calibri" w:hAnsi="Arial" w:cs="Arial"/>
        </w:rPr>
        <w:t>significant areas of public open space including a strategic park.</w:t>
      </w:r>
      <w:r w:rsidR="00ED0ED1">
        <w:rPr>
          <w:rFonts w:ascii="Arial" w:eastAsia="Calibri" w:hAnsi="Arial" w:cs="Arial"/>
        </w:rPr>
        <w:t xml:space="preserve">  It is to be “a truly sustainable new community”.</w:t>
      </w:r>
    </w:p>
    <w:p w14:paraId="54D418DF" w14:textId="77777777" w:rsidR="00F83AF5" w:rsidRDefault="00F83AF5" w:rsidP="00F83AF5">
      <w:pPr>
        <w:spacing w:line="480" w:lineRule="auto"/>
        <w:contextualSpacing/>
        <w:jc w:val="both"/>
        <w:rPr>
          <w:rFonts w:ascii="Arial" w:eastAsia="Calibri" w:hAnsi="Arial" w:cs="Arial"/>
        </w:rPr>
      </w:pPr>
    </w:p>
    <w:p w14:paraId="14B631E9" w14:textId="1BBC2B0D" w:rsidR="00694CC3" w:rsidRDefault="00CB2775"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As to the genesis of the v</w:t>
      </w:r>
      <w:r w:rsidR="00694CC3">
        <w:rPr>
          <w:rFonts w:ascii="Arial" w:eastAsia="Calibri" w:hAnsi="Arial" w:cs="Arial"/>
        </w:rPr>
        <w:t xml:space="preserve">ision for </w:t>
      </w:r>
      <w:proofErr w:type="spellStart"/>
      <w:r>
        <w:rPr>
          <w:rFonts w:ascii="Arial" w:eastAsia="Calibri" w:hAnsi="Arial" w:cs="Arial"/>
        </w:rPr>
        <w:t>Chilmington</w:t>
      </w:r>
      <w:proofErr w:type="spellEnd"/>
      <w:r>
        <w:rPr>
          <w:rFonts w:ascii="Arial" w:eastAsia="Calibri" w:hAnsi="Arial" w:cs="Arial"/>
        </w:rPr>
        <w:t xml:space="preserve"> Green, Policy CS5 of the Ashford Core Strategy 2008 </w:t>
      </w:r>
      <w:r w:rsidR="00565855">
        <w:rPr>
          <w:rFonts w:ascii="Arial" w:eastAsia="Calibri" w:hAnsi="Arial" w:cs="Arial"/>
        </w:rPr>
        <w:t xml:space="preserve">identified the </w:t>
      </w:r>
      <w:proofErr w:type="spellStart"/>
      <w:r w:rsidR="00565855">
        <w:rPr>
          <w:rFonts w:ascii="Arial" w:eastAsia="Calibri" w:hAnsi="Arial" w:cs="Arial"/>
        </w:rPr>
        <w:t>Chilmington</w:t>
      </w:r>
      <w:proofErr w:type="spellEnd"/>
      <w:r w:rsidR="00565855">
        <w:rPr>
          <w:rFonts w:ascii="Arial" w:eastAsia="Calibri" w:hAnsi="Arial" w:cs="Arial"/>
        </w:rPr>
        <w:t xml:space="preserve"> Green </w:t>
      </w:r>
      <w:r w:rsidR="00D23FE0">
        <w:rPr>
          <w:rFonts w:ascii="Arial" w:eastAsia="Calibri" w:hAnsi="Arial" w:cs="Arial"/>
        </w:rPr>
        <w:t>area for major urban extension.</w:t>
      </w:r>
      <w:r w:rsidR="005624B1">
        <w:rPr>
          <w:rFonts w:ascii="Arial" w:eastAsia="Calibri" w:hAnsi="Arial" w:cs="Arial"/>
        </w:rPr>
        <w:t xml:space="preserve"> </w:t>
      </w:r>
      <w:r w:rsidR="004D567F">
        <w:rPr>
          <w:rFonts w:ascii="Arial" w:eastAsia="Calibri" w:hAnsi="Arial" w:cs="Arial"/>
        </w:rPr>
        <w:t xml:space="preserve">This set the framework for the development of </w:t>
      </w:r>
      <w:r w:rsidR="00B65EAA">
        <w:rPr>
          <w:rFonts w:ascii="Arial" w:eastAsia="Calibri" w:hAnsi="Arial" w:cs="Arial"/>
        </w:rPr>
        <w:t xml:space="preserve">an </w:t>
      </w:r>
      <w:r w:rsidR="004D567F">
        <w:rPr>
          <w:rFonts w:ascii="Arial" w:eastAsia="Calibri" w:hAnsi="Arial" w:cs="Arial"/>
        </w:rPr>
        <w:t xml:space="preserve">Area Action Plan to guide the detailed planning of the </w:t>
      </w:r>
      <w:proofErr w:type="gramStart"/>
      <w:r w:rsidR="004D567F">
        <w:rPr>
          <w:rFonts w:ascii="Arial" w:eastAsia="Calibri" w:hAnsi="Arial" w:cs="Arial"/>
        </w:rPr>
        <w:t xml:space="preserve">area, </w:t>
      </w:r>
      <w:r w:rsidR="00B75DC6">
        <w:rPr>
          <w:rFonts w:ascii="Arial" w:eastAsia="Calibri" w:hAnsi="Arial" w:cs="Arial"/>
        </w:rPr>
        <w:t>and</w:t>
      </w:r>
      <w:proofErr w:type="gramEnd"/>
      <w:r w:rsidR="00B75DC6">
        <w:rPr>
          <w:rFonts w:ascii="Arial" w:eastAsia="Calibri" w:hAnsi="Arial" w:cs="Arial"/>
        </w:rPr>
        <w:t xml:space="preserve"> ensure </w:t>
      </w:r>
      <w:r w:rsidR="006601B8">
        <w:rPr>
          <w:rFonts w:ascii="Arial" w:eastAsia="Calibri" w:hAnsi="Arial" w:cs="Arial"/>
        </w:rPr>
        <w:t xml:space="preserve">it would be </w:t>
      </w:r>
      <w:r w:rsidR="00B75DC6">
        <w:rPr>
          <w:rFonts w:ascii="Arial" w:eastAsia="Calibri" w:hAnsi="Arial" w:cs="Arial"/>
        </w:rPr>
        <w:t xml:space="preserve">planned and implemented in a comprehensive way that </w:t>
      </w:r>
      <w:r w:rsidR="004D5BE2">
        <w:rPr>
          <w:rFonts w:ascii="Arial" w:eastAsia="Calibri" w:hAnsi="Arial" w:cs="Arial"/>
        </w:rPr>
        <w:t xml:space="preserve">is linked to the delivery of key infrastructure. </w:t>
      </w:r>
      <w:r w:rsidR="006601B8">
        <w:rPr>
          <w:rFonts w:ascii="Arial" w:eastAsia="Calibri" w:hAnsi="Arial" w:cs="Arial"/>
        </w:rPr>
        <w:t xml:space="preserve">Core aim </w:t>
      </w:r>
      <w:r w:rsidR="004D5BE2">
        <w:rPr>
          <w:rFonts w:ascii="Arial" w:eastAsia="Calibri" w:hAnsi="Arial" w:cs="Arial"/>
        </w:rPr>
        <w:t xml:space="preserve">(d) </w:t>
      </w:r>
      <w:r w:rsidR="00ED0ED1">
        <w:rPr>
          <w:rFonts w:ascii="Arial" w:eastAsia="Calibri" w:hAnsi="Arial" w:cs="Arial"/>
        </w:rPr>
        <w:t xml:space="preserve">of Policy CS5 </w:t>
      </w:r>
      <w:r w:rsidR="00461A2A">
        <w:rPr>
          <w:rFonts w:ascii="Arial" w:eastAsia="Calibri" w:hAnsi="Arial" w:cs="Arial"/>
        </w:rPr>
        <w:t>set out the need for the A</w:t>
      </w:r>
      <w:r w:rsidR="000D37FC">
        <w:rPr>
          <w:rFonts w:ascii="Arial" w:eastAsia="Calibri" w:hAnsi="Arial" w:cs="Arial"/>
        </w:rPr>
        <w:t>rea Action Plans</w:t>
      </w:r>
      <w:r w:rsidR="00461A2A">
        <w:rPr>
          <w:rFonts w:ascii="Arial" w:eastAsia="Calibri" w:hAnsi="Arial" w:cs="Arial"/>
        </w:rPr>
        <w:t xml:space="preserve"> to identify </w:t>
      </w:r>
      <w:r w:rsidR="00B20472">
        <w:rPr>
          <w:rFonts w:ascii="Arial" w:eastAsia="Calibri" w:hAnsi="Arial" w:cs="Arial"/>
        </w:rPr>
        <w:t xml:space="preserve">and ensure </w:t>
      </w:r>
      <w:r w:rsidR="006601B8">
        <w:rPr>
          <w:rFonts w:ascii="Arial" w:eastAsia="Calibri" w:hAnsi="Arial" w:cs="Arial"/>
        </w:rPr>
        <w:t xml:space="preserve">that </w:t>
      </w:r>
      <w:r w:rsidR="00461A2A">
        <w:rPr>
          <w:rFonts w:ascii="Arial" w:eastAsia="Calibri" w:hAnsi="Arial" w:cs="Arial"/>
        </w:rPr>
        <w:t xml:space="preserve">off-site and on-site infrastructure </w:t>
      </w:r>
      <w:r w:rsidR="00B20472">
        <w:rPr>
          <w:rFonts w:ascii="Arial" w:eastAsia="Calibri" w:hAnsi="Arial" w:cs="Arial"/>
        </w:rPr>
        <w:t>would be provided, when needed, linked to the rate of development of the site.</w:t>
      </w:r>
    </w:p>
    <w:p w14:paraId="0FA91E30" w14:textId="77777777" w:rsidR="00833077" w:rsidRDefault="00833077" w:rsidP="00833077">
      <w:pPr>
        <w:pStyle w:val="ListParagraph"/>
        <w:rPr>
          <w:rFonts w:ascii="Arial" w:eastAsia="Calibri" w:hAnsi="Arial" w:cs="Arial"/>
        </w:rPr>
      </w:pPr>
    </w:p>
    <w:p w14:paraId="2E71556F" w14:textId="1BF5F309" w:rsidR="000C1D91" w:rsidRPr="002D3FFF" w:rsidRDefault="003C631B" w:rsidP="002D3FFF">
      <w:pPr>
        <w:pStyle w:val="ListParagraph"/>
        <w:numPr>
          <w:ilvl w:val="0"/>
          <w:numId w:val="1"/>
        </w:numPr>
        <w:spacing w:line="480" w:lineRule="auto"/>
        <w:ind w:left="567" w:hanging="567"/>
        <w:jc w:val="both"/>
        <w:rPr>
          <w:rFonts w:ascii="Arial" w:eastAsia="Calibri" w:hAnsi="Arial" w:cs="Arial"/>
        </w:rPr>
      </w:pPr>
      <w:r w:rsidRPr="002D3FFF">
        <w:rPr>
          <w:rFonts w:ascii="Arial" w:eastAsia="Calibri" w:hAnsi="Arial" w:cs="Arial"/>
        </w:rPr>
        <w:lastRenderedPageBreak/>
        <w:t>This was taken forward in the</w:t>
      </w:r>
      <w:r w:rsidR="004E7177" w:rsidRPr="002D3FFF">
        <w:rPr>
          <w:rFonts w:ascii="Arial" w:eastAsia="Calibri" w:hAnsi="Arial" w:cs="Arial"/>
        </w:rPr>
        <w:t xml:space="preserve"> </w:t>
      </w:r>
      <w:proofErr w:type="spellStart"/>
      <w:r w:rsidR="004E7177" w:rsidRPr="002D3FFF">
        <w:rPr>
          <w:rFonts w:ascii="Arial" w:eastAsia="Calibri" w:hAnsi="Arial" w:cs="Arial"/>
        </w:rPr>
        <w:t>Chilmington</w:t>
      </w:r>
      <w:proofErr w:type="spellEnd"/>
      <w:r w:rsidR="004E7177" w:rsidRPr="002D3FFF">
        <w:rPr>
          <w:rFonts w:ascii="Arial" w:eastAsia="Calibri" w:hAnsi="Arial" w:cs="Arial"/>
        </w:rPr>
        <w:t xml:space="preserve"> Green</w:t>
      </w:r>
      <w:r w:rsidRPr="002D3FFF">
        <w:rPr>
          <w:rFonts w:ascii="Arial" w:eastAsia="Calibri" w:hAnsi="Arial" w:cs="Arial"/>
        </w:rPr>
        <w:t xml:space="preserve"> </w:t>
      </w:r>
      <w:r w:rsidR="00934EF4">
        <w:rPr>
          <w:rFonts w:ascii="Arial" w:eastAsia="Calibri" w:hAnsi="Arial" w:cs="Arial"/>
        </w:rPr>
        <w:t>Area Action Plan (</w:t>
      </w:r>
      <w:r w:rsidR="00F70DCD">
        <w:rPr>
          <w:rFonts w:ascii="Arial" w:eastAsia="Calibri" w:hAnsi="Arial" w:cs="Arial"/>
        </w:rPr>
        <w:t xml:space="preserve">the </w:t>
      </w:r>
      <w:r w:rsidR="00934EF4">
        <w:rPr>
          <w:rFonts w:ascii="Arial" w:eastAsia="Calibri" w:hAnsi="Arial" w:cs="Arial"/>
        </w:rPr>
        <w:t>“</w:t>
      </w:r>
      <w:r w:rsidRPr="002D3FFF">
        <w:rPr>
          <w:rFonts w:ascii="Arial" w:eastAsia="Calibri" w:hAnsi="Arial" w:cs="Arial"/>
        </w:rPr>
        <w:t>AAP</w:t>
      </w:r>
      <w:r w:rsidR="00934EF4">
        <w:rPr>
          <w:rFonts w:ascii="Arial" w:eastAsia="Calibri" w:hAnsi="Arial" w:cs="Arial"/>
        </w:rPr>
        <w:t>”)</w:t>
      </w:r>
      <w:r w:rsidR="004E7177">
        <w:rPr>
          <w:rStyle w:val="FootnoteReference"/>
          <w:rFonts w:ascii="Arial" w:eastAsia="Calibri" w:hAnsi="Arial" w:cs="Arial"/>
        </w:rPr>
        <w:footnoteReference w:id="3"/>
      </w:r>
      <w:r w:rsidRPr="002D3FFF">
        <w:rPr>
          <w:rFonts w:ascii="Arial" w:eastAsia="Calibri" w:hAnsi="Arial" w:cs="Arial"/>
        </w:rPr>
        <w:t xml:space="preserve"> which </w:t>
      </w:r>
      <w:r w:rsidR="005C08D2" w:rsidRPr="002D3FFF">
        <w:rPr>
          <w:rFonts w:ascii="Arial" w:eastAsia="Calibri" w:hAnsi="Arial" w:cs="Arial"/>
        </w:rPr>
        <w:t xml:space="preserve">set out the aspiration for the whole development to its “end state” (AAP </w:t>
      </w:r>
      <w:r w:rsidR="00C05E47" w:rsidRPr="002D3FFF">
        <w:rPr>
          <w:rFonts w:ascii="Arial" w:eastAsia="Calibri" w:hAnsi="Arial" w:cs="Arial"/>
        </w:rPr>
        <w:t>paragraph 1.8)</w:t>
      </w:r>
      <w:r w:rsidR="00E350E9" w:rsidRPr="002D3FFF">
        <w:rPr>
          <w:rFonts w:ascii="Arial" w:eastAsia="Calibri" w:hAnsi="Arial" w:cs="Arial"/>
        </w:rPr>
        <w:t xml:space="preserve">, </w:t>
      </w:r>
      <w:r w:rsidR="00A43BCD" w:rsidRPr="002D3FFF">
        <w:rPr>
          <w:rFonts w:ascii="Arial" w:eastAsia="Calibri" w:hAnsi="Arial" w:cs="Arial"/>
        </w:rPr>
        <w:t xml:space="preserve">and this </w:t>
      </w:r>
      <w:r w:rsidR="00ED0ED1" w:rsidRPr="002D3FFF">
        <w:rPr>
          <w:rFonts w:ascii="Arial" w:eastAsia="Calibri" w:hAnsi="Arial" w:cs="Arial"/>
        </w:rPr>
        <w:t>is</w:t>
      </w:r>
      <w:r w:rsidR="00A43BCD" w:rsidRPr="002D3FFF">
        <w:rPr>
          <w:rFonts w:ascii="Arial" w:eastAsia="Calibri" w:hAnsi="Arial" w:cs="Arial"/>
        </w:rPr>
        <w:t xml:space="preserve"> reiterated at paragraph 11.30 which provides that properly planned infrastructure delivery is required alongside the development of new housing such that any significant gaps or shortfalls in provision are avoided. </w:t>
      </w:r>
      <w:r w:rsidR="002C0EE1" w:rsidRPr="002D3FFF">
        <w:rPr>
          <w:rFonts w:ascii="Arial" w:eastAsia="Calibri" w:hAnsi="Arial" w:cs="Arial"/>
        </w:rPr>
        <w:t>These principles are enshrined in AAP Policy C</w:t>
      </w:r>
      <w:r w:rsidR="00CD658B" w:rsidRPr="002D3FFF">
        <w:rPr>
          <w:rFonts w:ascii="Arial" w:eastAsia="Calibri" w:hAnsi="Arial" w:cs="Arial"/>
        </w:rPr>
        <w:t>G</w:t>
      </w:r>
      <w:r w:rsidR="002C0EE1" w:rsidRPr="002D3FFF">
        <w:rPr>
          <w:rFonts w:ascii="Arial" w:eastAsia="Calibri" w:hAnsi="Arial" w:cs="Arial"/>
        </w:rPr>
        <w:t>1 which at (b) requires that “each main phase of the development will be sustainable in its own right, through the provision of the required social and physical infrastructure, both on-site and off-site.”</w:t>
      </w:r>
      <w:r w:rsidR="0049054F" w:rsidRPr="002D3FFF">
        <w:rPr>
          <w:rFonts w:ascii="Arial" w:eastAsia="Calibri" w:hAnsi="Arial" w:cs="Arial"/>
        </w:rPr>
        <w:t xml:space="preserve"> AAP paragraph 4.27 refers to the use of triggers to </w:t>
      </w:r>
      <w:r w:rsidR="000F3706" w:rsidRPr="002D3FFF">
        <w:rPr>
          <w:rFonts w:ascii="Arial" w:eastAsia="Calibri" w:hAnsi="Arial" w:cs="Arial"/>
        </w:rPr>
        <w:t>guarantee that at all stages of the development there is sufficient infrastructure in place “adequately to serve the resident population”</w:t>
      </w:r>
      <w:r w:rsidR="00ED0ED1" w:rsidRPr="002D3FFF">
        <w:rPr>
          <w:rFonts w:ascii="Arial" w:eastAsia="Calibri" w:hAnsi="Arial" w:cs="Arial"/>
        </w:rPr>
        <w:t xml:space="preserve">.  </w:t>
      </w:r>
    </w:p>
    <w:p w14:paraId="28E4C8FD" w14:textId="77777777" w:rsidR="00BA22FC" w:rsidRPr="000F3706" w:rsidRDefault="00BA22FC" w:rsidP="002659D5">
      <w:pPr>
        <w:spacing w:line="480" w:lineRule="auto"/>
        <w:ind w:left="567"/>
        <w:contextualSpacing/>
        <w:jc w:val="both"/>
        <w:rPr>
          <w:rFonts w:ascii="Arial" w:eastAsia="Calibri" w:hAnsi="Arial" w:cs="Arial"/>
        </w:rPr>
      </w:pPr>
    </w:p>
    <w:p w14:paraId="6BF844B9" w14:textId="55851810" w:rsidR="000C1D91" w:rsidRDefault="000C1D91"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 xml:space="preserve">In that connection, </w:t>
      </w:r>
      <w:r w:rsidR="00BE6CC7">
        <w:rPr>
          <w:rFonts w:ascii="Arial" w:eastAsia="Calibri" w:hAnsi="Arial" w:cs="Arial"/>
        </w:rPr>
        <w:t>a</w:t>
      </w:r>
      <w:r w:rsidR="00F5069E">
        <w:rPr>
          <w:rFonts w:ascii="Arial" w:eastAsia="Calibri" w:hAnsi="Arial" w:cs="Arial"/>
        </w:rPr>
        <w:t xml:space="preserve"> phased</w:t>
      </w:r>
      <w:r w:rsidR="00BE6CC7">
        <w:rPr>
          <w:rFonts w:ascii="Arial" w:eastAsia="Calibri" w:hAnsi="Arial" w:cs="Arial"/>
        </w:rPr>
        <w:t xml:space="preserve"> </w:t>
      </w:r>
      <w:r w:rsidR="00F5069E">
        <w:rPr>
          <w:rFonts w:ascii="Arial" w:eastAsia="Calibri" w:hAnsi="Arial" w:cs="Arial"/>
        </w:rPr>
        <w:t>I</w:t>
      </w:r>
      <w:r w:rsidR="00BE6CC7">
        <w:rPr>
          <w:rFonts w:ascii="Arial" w:eastAsia="Calibri" w:hAnsi="Arial" w:cs="Arial"/>
        </w:rPr>
        <w:t xml:space="preserve">nfrastructure </w:t>
      </w:r>
      <w:r w:rsidR="00F5069E">
        <w:rPr>
          <w:rFonts w:ascii="Arial" w:eastAsia="Calibri" w:hAnsi="Arial" w:cs="Arial"/>
        </w:rPr>
        <w:t>D</w:t>
      </w:r>
      <w:r w:rsidR="00BE6CC7">
        <w:rPr>
          <w:rFonts w:ascii="Arial" w:eastAsia="Calibri" w:hAnsi="Arial" w:cs="Arial"/>
        </w:rPr>
        <w:t xml:space="preserve">elivery </w:t>
      </w:r>
      <w:r w:rsidR="00F5069E">
        <w:rPr>
          <w:rFonts w:ascii="Arial" w:eastAsia="Calibri" w:hAnsi="Arial" w:cs="Arial"/>
        </w:rPr>
        <w:t>P</w:t>
      </w:r>
      <w:r w:rsidR="00BE6CC7">
        <w:rPr>
          <w:rFonts w:ascii="Arial" w:eastAsia="Calibri" w:hAnsi="Arial" w:cs="Arial"/>
        </w:rPr>
        <w:t xml:space="preserve">lan was set out at </w:t>
      </w:r>
      <w:r w:rsidR="0029532D">
        <w:rPr>
          <w:rFonts w:ascii="Arial" w:eastAsia="Calibri" w:hAnsi="Arial" w:cs="Arial"/>
        </w:rPr>
        <w:t xml:space="preserve">appendix 3 to </w:t>
      </w:r>
      <w:r>
        <w:rPr>
          <w:rFonts w:ascii="Arial" w:eastAsia="Calibri" w:hAnsi="Arial" w:cs="Arial"/>
        </w:rPr>
        <w:t>the AAP</w:t>
      </w:r>
      <w:r w:rsidR="005661D5">
        <w:rPr>
          <w:rFonts w:ascii="Arial" w:eastAsia="Calibri" w:hAnsi="Arial" w:cs="Arial"/>
        </w:rPr>
        <w:t>, providing four phases</w:t>
      </w:r>
      <w:r w:rsidR="00BE6CC7">
        <w:rPr>
          <w:rFonts w:ascii="Arial" w:eastAsia="Calibri" w:hAnsi="Arial" w:cs="Arial"/>
        </w:rPr>
        <w:t>.</w:t>
      </w:r>
      <w:r w:rsidR="009F1BE1">
        <w:rPr>
          <w:rFonts w:ascii="Arial" w:eastAsia="Calibri" w:hAnsi="Arial" w:cs="Arial"/>
        </w:rPr>
        <w:t xml:space="preserve"> These </w:t>
      </w:r>
      <w:r w:rsidR="000F3706">
        <w:rPr>
          <w:rFonts w:ascii="Arial" w:eastAsia="Calibri" w:hAnsi="Arial" w:cs="Arial"/>
        </w:rPr>
        <w:t xml:space="preserve">phases </w:t>
      </w:r>
      <w:r w:rsidR="009F1BE1">
        <w:rPr>
          <w:rFonts w:ascii="Arial" w:eastAsia="Calibri" w:hAnsi="Arial" w:cs="Arial"/>
        </w:rPr>
        <w:t>balance a</w:t>
      </w:r>
      <w:r w:rsidR="00A86A1F">
        <w:rPr>
          <w:rFonts w:ascii="Arial" w:eastAsia="Calibri" w:hAnsi="Arial" w:cs="Arial"/>
        </w:rPr>
        <w:t>n evenly spread timescale for infrastructure delivery with ensuring the necessary infrastructure was in place at the appropriate time.</w:t>
      </w:r>
    </w:p>
    <w:p w14:paraId="6BB2969C" w14:textId="77777777" w:rsidR="009F76C3" w:rsidRDefault="009F76C3" w:rsidP="009F76C3">
      <w:pPr>
        <w:pStyle w:val="ListParagraph"/>
        <w:rPr>
          <w:rFonts w:ascii="Arial" w:eastAsia="Calibri" w:hAnsi="Arial" w:cs="Arial"/>
        </w:rPr>
      </w:pPr>
    </w:p>
    <w:p w14:paraId="772EFEF4" w14:textId="69D8A163" w:rsidR="00864B72" w:rsidRDefault="009F76C3" w:rsidP="000C2F9A">
      <w:pPr>
        <w:numPr>
          <w:ilvl w:val="0"/>
          <w:numId w:val="1"/>
        </w:numPr>
        <w:spacing w:line="480" w:lineRule="auto"/>
        <w:ind w:left="567" w:hanging="567"/>
        <w:contextualSpacing/>
        <w:jc w:val="both"/>
        <w:rPr>
          <w:rFonts w:ascii="Arial" w:eastAsia="Calibri" w:hAnsi="Arial" w:cs="Arial"/>
        </w:rPr>
      </w:pPr>
      <w:r w:rsidRPr="00864B72">
        <w:rPr>
          <w:rFonts w:ascii="Arial" w:eastAsia="Calibri" w:hAnsi="Arial" w:cs="Arial"/>
        </w:rPr>
        <w:t xml:space="preserve">The application for outline planning permission for </w:t>
      </w:r>
      <w:r w:rsidR="00E64EF0">
        <w:rPr>
          <w:rFonts w:ascii="Arial" w:eastAsia="Calibri" w:hAnsi="Arial" w:cs="Arial"/>
        </w:rPr>
        <w:t>almost</w:t>
      </w:r>
      <w:r w:rsidRPr="00864B72">
        <w:rPr>
          <w:rFonts w:ascii="Arial" w:eastAsia="Calibri" w:hAnsi="Arial" w:cs="Arial"/>
        </w:rPr>
        <w:t xml:space="preserve"> the whole of the AAP area came before planning committee on 15 October 2014 with a</w:t>
      </w:r>
      <w:r w:rsidR="00864B72" w:rsidRPr="00864B72">
        <w:rPr>
          <w:rFonts w:ascii="Arial" w:eastAsia="Calibri" w:hAnsi="Arial" w:cs="Arial"/>
        </w:rPr>
        <w:t>n Officers’ Report (“</w:t>
      </w:r>
      <w:r w:rsidR="00864B72" w:rsidRPr="00864B72">
        <w:rPr>
          <w:rFonts w:ascii="Arial" w:eastAsia="Calibri" w:hAnsi="Arial" w:cs="Arial"/>
          <w:b/>
          <w:bCs/>
        </w:rPr>
        <w:t>OR</w:t>
      </w:r>
      <w:r w:rsidR="00864B72" w:rsidRPr="00864B72">
        <w:rPr>
          <w:rFonts w:ascii="Arial" w:eastAsia="Calibri" w:hAnsi="Arial" w:cs="Arial"/>
        </w:rPr>
        <w:t>”)</w:t>
      </w:r>
      <w:r w:rsidR="00ED14B1">
        <w:rPr>
          <w:rStyle w:val="FootnoteReference"/>
          <w:rFonts w:ascii="Arial" w:eastAsia="Calibri" w:hAnsi="Arial" w:cs="Arial"/>
        </w:rPr>
        <w:footnoteReference w:id="4"/>
      </w:r>
      <w:r w:rsidR="00864B72" w:rsidRPr="00864B72">
        <w:rPr>
          <w:rFonts w:ascii="Arial" w:eastAsia="Calibri" w:hAnsi="Arial" w:cs="Arial"/>
        </w:rPr>
        <w:t xml:space="preserve"> providing a </w:t>
      </w:r>
      <w:r w:rsidRPr="00864B72">
        <w:rPr>
          <w:rFonts w:ascii="Arial" w:eastAsia="Calibri" w:hAnsi="Arial" w:cs="Arial"/>
        </w:rPr>
        <w:t>recommendation to grant</w:t>
      </w:r>
      <w:r w:rsidR="00125DA2" w:rsidRPr="00864B72">
        <w:rPr>
          <w:rFonts w:ascii="Arial" w:eastAsia="Calibri" w:hAnsi="Arial" w:cs="Arial"/>
        </w:rPr>
        <w:t>,</w:t>
      </w:r>
      <w:r w:rsidRPr="00864B72">
        <w:rPr>
          <w:rFonts w:ascii="Arial" w:eastAsia="Calibri" w:hAnsi="Arial" w:cs="Arial"/>
        </w:rPr>
        <w:t xml:space="preserve"> and discussion of the phasing </w:t>
      </w:r>
      <w:r w:rsidR="00125DA2" w:rsidRPr="00864B72">
        <w:rPr>
          <w:rFonts w:ascii="Arial" w:eastAsia="Calibri" w:hAnsi="Arial" w:cs="Arial"/>
        </w:rPr>
        <w:t>of the development at paragraphs 380-383</w:t>
      </w:r>
      <w:r w:rsidR="00B15F60" w:rsidRPr="00864B72">
        <w:rPr>
          <w:rFonts w:ascii="Arial" w:eastAsia="Calibri" w:hAnsi="Arial" w:cs="Arial"/>
        </w:rPr>
        <w:t>. The conclusion at 383 was that the documents submitted with the application complied with the approach to the four main phases set out in the AAP</w:t>
      </w:r>
      <w:r w:rsidR="00864B72" w:rsidRPr="00864B72">
        <w:rPr>
          <w:rFonts w:ascii="Arial" w:eastAsia="Calibri" w:hAnsi="Arial" w:cs="Arial"/>
        </w:rPr>
        <w:t>.</w:t>
      </w:r>
      <w:r w:rsidR="00864B72">
        <w:rPr>
          <w:rFonts w:ascii="Arial" w:eastAsia="Calibri" w:hAnsi="Arial" w:cs="Arial"/>
        </w:rPr>
        <w:t xml:space="preserve"> </w:t>
      </w:r>
      <w:r w:rsidR="00864B72" w:rsidRPr="00864B72">
        <w:rPr>
          <w:rFonts w:ascii="Arial" w:eastAsia="Calibri" w:hAnsi="Arial" w:cs="Arial"/>
        </w:rPr>
        <w:t xml:space="preserve">In relation to viability, the </w:t>
      </w:r>
      <w:r w:rsidR="002139F5">
        <w:rPr>
          <w:rFonts w:ascii="Arial" w:eastAsia="Calibri" w:hAnsi="Arial" w:cs="Arial"/>
        </w:rPr>
        <w:t>OR provided at paragraphs 404-411</w:t>
      </w:r>
      <w:r w:rsidR="00740E28">
        <w:rPr>
          <w:rFonts w:ascii="Arial" w:eastAsia="Calibri" w:hAnsi="Arial" w:cs="Arial"/>
        </w:rPr>
        <w:t xml:space="preserve"> a summary of the </w:t>
      </w:r>
      <w:r w:rsidR="008A7A9D">
        <w:rPr>
          <w:rFonts w:ascii="Arial" w:eastAsia="Calibri" w:hAnsi="Arial" w:cs="Arial"/>
        </w:rPr>
        <w:t xml:space="preserve">work that had been done to establish </w:t>
      </w:r>
      <w:r w:rsidR="00ED0ED1">
        <w:rPr>
          <w:rFonts w:ascii="Arial" w:eastAsia="Calibri" w:hAnsi="Arial" w:cs="Arial"/>
        </w:rPr>
        <w:lastRenderedPageBreak/>
        <w:t xml:space="preserve">that the development would be deliverable, </w:t>
      </w:r>
      <w:r w:rsidR="008A7A9D">
        <w:rPr>
          <w:rFonts w:ascii="Arial" w:eastAsia="Calibri" w:hAnsi="Arial" w:cs="Arial"/>
        </w:rPr>
        <w:t>which included setting out a greater number of phases for viability review purposes than were provided for in the AAP itself.</w:t>
      </w:r>
    </w:p>
    <w:p w14:paraId="35F1674E" w14:textId="77777777" w:rsidR="000D1E29" w:rsidRDefault="000D1E29" w:rsidP="000D1E29">
      <w:pPr>
        <w:pStyle w:val="ListParagraph"/>
        <w:rPr>
          <w:rFonts w:ascii="Arial" w:eastAsia="Calibri" w:hAnsi="Arial" w:cs="Arial"/>
        </w:rPr>
      </w:pPr>
    </w:p>
    <w:p w14:paraId="08948281" w14:textId="4F5BC91C" w:rsidR="007A1BE8" w:rsidRDefault="00E52A56"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The committee resolved to grant permission</w:t>
      </w:r>
      <w:r w:rsidR="00646E69">
        <w:rPr>
          <w:rStyle w:val="FootnoteReference"/>
          <w:rFonts w:ascii="Arial" w:eastAsia="Calibri" w:hAnsi="Arial" w:cs="Arial"/>
        </w:rPr>
        <w:footnoteReference w:id="5"/>
      </w:r>
      <w:r>
        <w:rPr>
          <w:rFonts w:ascii="Arial" w:eastAsia="Calibri" w:hAnsi="Arial" w:cs="Arial"/>
        </w:rPr>
        <w:t xml:space="preserve">, and negotiation </w:t>
      </w:r>
      <w:r w:rsidR="00E64EF0">
        <w:rPr>
          <w:rFonts w:ascii="Arial" w:eastAsia="Calibri" w:hAnsi="Arial" w:cs="Arial"/>
        </w:rPr>
        <w:t xml:space="preserve">followed </w:t>
      </w:r>
      <w:r>
        <w:rPr>
          <w:rFonts w:ascii="Arial" w:eastAsia="Calibri" w:hAnsi="Arial" w:cs="Arial"/>
        </w:rPr>
        <w:t xml:space="preserve">with the developers </w:t>
      </w:r>
      <w:r w:rsidR="00844956">
        <w:rPr>
          <w:rFonts w:ascii="Arial" w:eastAsia="Calibri" w:hAnsi="Arial" w:cs="Arial"/>
        </w:rPr>
        <w:t>over the Agreement</w:t>
      </w:r>
      <w:r w:rsidR="00BB309B">
        <w:rPr>
          <w:rFonts w:ascii="Arial" w:eastAsia="Calibri" w:hAnsi="Arial" w:cs="Arial"/>
        </w:rPr>
        <w:t xml:space="preserve"> (which included detailed and extensive consideration of viability matters, with agreement that the Development would not be viable in the first phase, but that </w:t>
      </w:r>
      <w:r w:rsidR="00ED0ED1">
        <w:rPr>
          <w:rFonts w:ascii="Arial" w:eastAsia="Calibri" w:hAnsi="Arial" w:cs="Arial"/>
        </w:rPr>
        <w:t xml:space="preserve">viability </w:t>
      </w:r>
      <w:r w:rsidR="00BB309B">
        <w:rPr>
          <w:rFonts w:ascii="Arial" w:eastAsia="Calibri" w:hAnsi="Arial" w:cs="Arial"/>
        </w:rPr>
        <w:t>would improve over time in subsequent phases)</w:t>
      </w:r>
      <w:r w:rsidR="002D3FFF">
        <w:rPr>
          <w:rFonts w:ascii="Arial" w:eastAsia="Calibri" w:hAnsi="Arial" w:cs="Arial"/>
        </w:rPr>
        <w:t>. ABC</w:t>
      </w:r>
      <w:r w:rsidR="005107A3">
        <w:rPr>
          <w:rFonts w:ascii="Arial" w:eastAsia="Calibri" w:hAnsi="Arial" w:cs="Arial"/>
        </w:rPr>
        <w:t xml:space="preserve"> granted outline planning permission </w:t>
      </w:r>
      <w:r w:rsidR="00F76A9B">
        <w:rPr>
          <w:rFonts w:ascii="Arial" w:eastAsia="Calibri" w:hAnsi="Arial" w:cs="Arial"/>
        </w:rPr>
        <w:t>on 6 January 2017</w:t>
      </w:r>
      <w:r w:rsidR="00646E69">
        <w:rPr>
          <w:rStyle w:val="FootnoteReference"/>
          <w:rFonts w:ascii="Arial" w:eastAsia="Calibri" w:hAnsi="Arial" w:cs="Arial"/>
        </w:rPr>
        <w:footnoteReference w:id="6"/>
      </w:r>
      <w:r w:rsidR="00F76A9B">
        <w:rPr>
          <w:rFonts w:ascii="Arial" w:eastAsia="Calibri" w:hAnsi="Arial" w:cs="Arial"/>
        </w:rPr>
        <w:t>, with the Agreement being dated 27 February 2017.</w:t>
      </w:r>
      <w:r w:rsidR="00DE4C66">
        <w:rPr>
          <w:rStyle w:val="FootnoteReference"/>
          <w:rFonts w:ascii="Arial" w:eastAsia="Calibri" w:hAnsi="Arial" w:cs="Arial"/>
        </w:rPr>
        <w:footnoteReference w:id="7"/>
      </w:r>
    </w:p>
    <w:p w14:paraId="3F881BDC" w14:textId="77777777" w:rsidR="00A43425" w:rsidRDefault="00A43425" w:rsidP="00A43425">
      <w:pPr>
        <w:pStyle w:val="ListParagraph"/>
        <w:rPr>
          <w:rFonts w:ascii="Arial" w:eastAsia="Calibri" w:hAnsi="Arial" w:cs="Arial"/>
        </w:rPr>
      </w:pPr>
    </w:p>
    <w:p w14:paraId="1E2A47F4" w14:textId="423B89CE" w:rsidR="00D83DB2" w:rsidRDefault="00ED0ED1" w:rsidP="00D83DB2">
      <w:pPr>
        <w:pStyle w:val="ListParagraph"/>
        <w:numPr>
          <w:ilvl w:val="0"/>
          <w:numId w:val="1"/>
        </w:numPr>
        <w:spacing w:line="480" w:lineRule="auto"/>
        <w:ind w:left="567" w:hanging="567"/>
        <w:jc w:val="both"/>
        <w:rPr>
          <w:rFonts w:ascii="Arial" w:eastAsia="Calibri" w:hAnsi="Arial" w:cs="Arial"/>
        </w:rPr>
      </w:pPr>
      <w:r w:rsidRPr="00D83DB2">
        <w:rPr>
          <w:rFonts w:ascii="Arial" w:eastAsia="Calibri" w:hAnsi="Arial" w:cs="Arial"/>
        </w:rPr>
        <w:t xml:space="preserve">The Agreement was entered into freely by the Appellant </w:t>
      </w:r>
      <w:r w:rsidR="00144098" w:rsidRPr="00D83DB2">
        <w:rPr>
          <w:rFonts w:ascii="Arial" w:eastAsia="Calibri" w:hAnsi="Arial" w:cs="Arial"/>
        </w:rPr>
        <w:t xml:space="preserve">in full knowledge that the AAP and its planning application provided for a </w:t>
      </w:r>
      <w:r w:rsidRPr="00D83DB2">
        <w:rPr>
          <w:rFonts w:ascii="Arial" w:eastAsia="Calibri" w:hAnsi="Arial" w:cs="Arial"/>
        </w:rPr>
        <w:t>5750 dwelling scheme</w:t>
      </w:r>
      <w:r w:rsidR="00144098" w:rsidRPr="00D83DB2">
        <w:rPr>
          <w:rFonts w:ascii="Arial" w:eastAsia="Calibri" w:hAnsi="Arial" w:cs="Arial"/>
        </w:rPr>
        <w:t xml:space="preserve"> and with a very detailed understanding of the required infrastructure and importantly, its costs.  Whilst the Appellant makes much of the fact that it assumed a “Master Developer” role in relation to the development, it did so </w:t>
      </w:r>
      <w:r w:rsidR="000F3706">
        <w:rPr>
          <w:rFonts w:ascii="Arial" w:eastAsia="Calibri" w:hAnsi="Arial" w:cs="Arial"/>
        </w:rPr>
        <w:t xml:space="preserve">in full knowledge of the extent of the obligations it was assuming and their costs implications.  </w:t>
      </w:r>
    </w:p>
    <w:p w14:paraId="57170C6B" w14:textId="77777777" w:rsidR="00D83DB2" w:rsidRPr="00D83DB2" w:rsidRDefault="00D83DB2" w:rsidP="00D83DB2">
      <w:pPr>
        <w:pStyle w:val="ListParagraph"/>
        <w:rPr>
          <w:rFonts w:ascii="Arial" w:eastAsia="Calibri" w:hAnsi="Arial" w:cs="Arial"/>
        </w:rPr>
      </w:pPr>
    </w:p>
    <w:p w14:paraId="3765BE1A" w14:textId="09DBBD31" w:rsidR="00304B1D" w:rsidRDefault="00304B1D"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Progress on site to date</w:t>
      </w:r>
      <w:r w:rsidR="004F5BCF">
        <w:rPr>
          <w:rFonts w:ascii="Arial" w:eastAsia="Calibri" w:hAnsi="Arial" w:cs="Arial"/>
        </w:rPr>
        <w:t xml:space="preserve"> has not been as </w:t>
      </w:r>
      <w:r w:rsidR="002B2331">
        <w:rPr>
          <w:rFonts w:ascii="Arial" w:eastAsia="Calibri" w:hAnsi="Arial" w:cs="Arial"/>
        </w:rPr>
        <w:t>hoped for</w:t>
      </w:r>
      <w:r w:rsidR="004F5BCF">
        <w:rPr>
          <w:rFonts w:ascii="Arial" w:eastAsia="Calibri" w:hAnsi="Arial" w:cs="Arial"/>
        </w:rPr>
        <w:t>.</w:t>
      </w:r>
      <w:r w:rsidR="002B2331">
        <w:rPr>
          <w:rFonts w:ascii="Arial" w:eastAsia="Calibri" w:hAnsi="Arial" w:cs="Arial"/>
        </w:rPr>
        <w:t xml:space="preserve"> The AAP envisaged the first phase (comprising 1501 homes; a primary school; district centre with a supermarket; retail units; public house; community hub; employment uses; sports facilities; public open space and landscaping; and a frequent bus service to Ashford town centre) </w:t>
      </w:r>
      <w:r w:rsidR="00144098">
        <w:rPr>
          <w:rFonts w:ascii="Arial" w:eastAsia="Calibri" w:hAnsi="Arial" w:cs="Arial"/>
        </w:rPr>
        <w:t xml:space="preserve">would </w:t>
      </w:r>
      <w:r w:rsidR="002B2331">
        <w:rPr>
          <w:rFonts w:ascii="Arial" w:eastAsia="Calibri" w:hAnsi="Arial" w:cs="Arial"/>
        </w:rPr>
        <w:t>take approximately six years to complete.</w:t>
      </w:r>
    </w:p>
    <w:p w14:paraId="7F95FAD6" w14:textId="77777777" w:rsidR="00E0214B" w:rsidRDefault="00E0214B" w:rsidP="00E0214B">
      <w:pPr>
        <w:pStyle w:val="ListParagraph"/>
        <w:rPr>
          <w:rFonts w:ascii="Arial" w:eastAsia="Calibri" w:hAnsi="Arial" w:cs="Arial"/>
        </w:rPr>
      </w:pPr>
    </w:p>
    <w:p w14:paraId="77BBED92" w14:textId="20062DFD" w:rsidR="00E0214B" w:rsidRDefault="00E0214B"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lastRenderedPageBreak/>
        <w:t>To date, reserve</w:t>
      </w:r>
      <w:r w:rsidR="00335210">
        <w:rPr>
          <w:rFonts w:ascii="Arial" w:eastAsia="Calibri" w:hAnsi="Arial" w:cs="Arial"/>
        </w:rPr>
        <w:t>d</w:t>
      </w:r>
      <w:r>
        <w:rPr>
          <w:rFonts w:ascii="Arial" w:eastAsia="Calibri" w:hAnsi="Arial" w:cs="Arial"/>
        </w:rPr>
        <w:t xml:space="preserve"> matters approval has been granted for 763 homes, the first primary school </w:t>
      </w:r>
      <w:r w:rsidR="00CD658B">
        <w:rPr>
          <w:rFonts w:ascii="Arial" w:eastAsia="Calibri" w:hAnsi="Arial" w:cs="Arial"/>
        </w:rPr>
        <w:t xml:space="preserve">is in place </w:t>
      </w:r>
      <w:r>
        <w:rPr>
          <w:rFonts w:ascii="Arial" w:eastAsia="Calibri" w:hAnsi="Arial" w:cs="Arial"/>
        </w:rPr>
        <w:t>and the secondary school</w:t>
      </w:r>
      <w:r w:rsidR="00144098">
        <w:rPr>
          <w:rFonts w:ascii="Arial" w:eastAsia="Calibri" w:hAnsi="Arial" w:cs="Arial"/>
        </w:rPr>
        <w:t xml:space="preserve"> </w:t>
      </w:r>
      <w:r w:rsidR="00CD658B">
        <w:rPr>
          <w:rFonts w:ascii="Arial" w:eastAsia="Calibri" w:hAnsi="Arial" w:cs="Arial"/>
        </w:rPr>
        <w:t>is under construction.</w:t>
      </w:r>
      <w:r w:rsidR="00144098">
        <w:rPr>
          <w:rStyle w:val="FootnoteReference"/>
          <w:rFonts w:ascii="Arial" w:eastAsia="Calibri" w:hAnsi="Arial" w:cs="Arial"/>
        </w:rPr>
        <w:footnoteReference w:id="8"/>
      </w:r>
      <w:r>
        <w:rPr>
          <w:rFonts w:ascii="Arial" w:eastAsia="Calibri" w:hAnsi="Arial" w:cs="Arial"/>
        </w:rPr>
        <w:t xml:space="preserve"> Although construction commenced in 2017, over the past seven years only approximately 370 homes in Phase 1 have </w:t>
      </w:r>
      <w:r w:rsidR="00551B0C">
        <w:rPr>
          <w:rFonts w:ascii="Arial" w:eastAsia="Calibri" w:hAnsi="Arial" w:cs="Arial"/>
        </w:rPr>
        <w:t>been occupied alongside the first primary school, and the secondary school</w:t>
      </w:r>
      <w:r w:rsidR="00581877">
        <w:rPr>
          <w:rFonts w:ascii="Arial" w:eastAsia="Calibri" w:hAnsi="Arial" w:cs="Arial"/>
        </w:rPr>
        <w:t xml:space="preserve"> is due to open in September 2025</w:t>
      </w:r>
      <w:r w:rsidR="00551B0C">
        <w:rPr>
          <w:rFonts w:ascii="Arial" w:eastAsia="Calibri" w:hAnsi="Arial" w:cs="Arial"/>
        </w:rPr>
        <w:t xml:space="preserve">, </w:t>
      </w:r>
      <w:r w:rsidR="000F3706">
        <w:rPr>
          <w:rFonts w:ascii="Arial" w:eastAsia="Calibri" w:hAnsi="Arial" w:cs="Arial"/>
        </w:rPr>
        <w:t xml:space="preserve">with </w:t>
      </w:r>
      <w:r w:rsidR="00551B0C">
        <w:rPr>
          <w:rFonts w:ascii="Arial" w:eastAsia="Calibri" w:hAnsi="Arial" w:cs="Arial"/>
        </w:rPr>
        <w:t>a further 339 homes currently under construction.</w:t>
      </w:r>
      <w:r w:rsidR="007E1F04">
        <w:rPr>
          <w:rFonts w:ascii="Arial" w:eastAsia="Calibri" w:hAnsi="Arial" w:cs="Arial"/>
        </w:rPr>
        <w:t xml:space="preserve"> Reserved matters applications for the remainder of Phase 1 were submitted in December 2022</w:t>
      </w:r>
      <w:r w:rsidR="000F3706">
        <w:rPr>
          <w:rFonts w:ascii="Arial" w:eastAsia="Calibri" w:hAnsi="Arial" w:cs="Arial"/>
        </w:rPr>
        <w:t xml:space="preserve"> and</w:t>
      </w:r>
      <w:r w:rsidR="004327F1">
        <w:rPr>
          <w:rFonts w:ascii="Arial" w:eastAsia="Calibri" w:hAnsi="Arial" w:cs="Arial"/>
        </w:rPr>
        <w:t xml:space="preserve"> </w:t>
      </w:r>
      <w:r w:rsidR="007E1F04">
        <w:rPr>
          <w:rFonts w:ascii="Arial" w:eastAsia="Calibri" w:hAnsi="Arial" w:cs="Arial"/>
        </w:rPr>
        <w:t>January 2023</w:t>
      </w:r>
      <w:r w:rsidR="00C34509">
        <w:rPr>
          <w:rFonts w:ascii="Arial" w:eastAsia="Calibri" w:hAnsi="Arial" w:cs="Arial"/>
        </w:rPr>
        <w:t>,</w:t>
      </w:r>
      <w:r w:rsidR="00F50C94">
        <w:rPr>
          <w:rFonts w:ascii="Arial" w:eastAsia="Calibri" w:hAnsi="Arial" w:cs="Arial"/>
        </w:rPr>
        <w:t xml:space="preserve"> </w:t>
      </w:r>
      <w:r w:rsidR="004327F1">
        <w:rPr>
          <w:rFonts w:ascii="Arial" w:eastAsia="Calibri" w:hAnsi="Arial" w:cs="Arial"/>
        </w:rPr>
        <w:t xml:space="preserve">and </w:t>
      </w:r>
      <w:r w:rsidR="000F3706">
        <w:rPr>
          <w:rFonts w:ascii="Arial" w:eastAsia="Calibri" w:hAnsi="Arial" w:cs="Arial"/>
        </w:rPr>
        <w:t xml:space="preserve">for Phase 2 in </w:t>
      </w:r>
      <w:r w:rsidR="004327F1">
        <w:rPr>
          <w:rFonts w:ascii="Arial" w:eastAsia="Calibri" w:hAnsi="Arial" w:cs="Arial"/>
        </w:rPr>
        <w:t>January 2025</w:t>
      </w:r>
      <w:r w:rsidR="000F3706">
        <w:rPr>
          <w:rFonts w:ascii="Arial" w:eastAsia="Calibri" w:hAnsi="Arial" w:cs="Arial"/>
        </w:rPr>
        <w:t xml:space="preserve">.  These applications include </w:t>
      </w:r>
      <w:r w:rsidR="00F50C94">
        <w:rPr>
          <w:rFonts w:ascii="Arial" w:eastAsia="Calibri" w:hAnsi="Arial" w:cs="Arial"/>
        </w:rPr>
        <w:t xml:space="preserve"> the remaining </w:t>
      </w:r>
      <w:r w:rsidR="000F3706">
        <w:rPr>
          <w:rFonts w:ascii="Arial" w:eastAsia="Calibri" w:hAnsi="Arial" w:cs="Arial"/>
        </w:rPr>
        <w:t xml:space="preserve">Phase 1 </w:t>
      </w:r>
      <w:r w:rsidR="00F50C94">
        <w:rPr>
          <w:rFonts w:ascii="Arial" w:eastAsia="Calibri" w:hAnsi="Arial" w:cs="Arial"/>
        </w:rPr>
        <w:t xml:space="preserve">dwellings, </w:t>
      </w:r>
      <w:r w:rsidR="009D0853">
        <w:rPr>
          <w:rFonts w:ascii="Arial" w:eastAsia="Calibri" w:hAnsi="Arial" w:cs="Arial"/>
        </w:rPr>
        <w:t xml:space="preserve">1222 dwellings in Phase 2 and </w:t>
      </w:r>
      <w:r w:rsidR="00F50C94">
        <w:rPr>
          <w:rFonts w:ascii="Arial" w:eastAsia="Calibri" w:hAnsi="Arial" w:cs="Arial"/>
        </w:rPr>
        <w:t xml:space="preserve">the </w:t>
      </w:r>
      <w:r w:rsidR="009D0853">
        <w:rPr>
          <w:rFonts w:ascii="Arial" w:eastAsia="Calibri" w:hAnsi="Arial" w:cs="Arial"/>
        </w:rPr>
        <w:t>D</w:t>
      </w:r>
      <w:r w:rsidR="00F50C94">
        <w:rPr>
          <w:rFonts w:ascii="Arial" w:eastAsia="Calibri" w:hAnsi="Arial" w:cs="Arial"/>
        </w:rPr>
        <w:t xml:space="preserve">istrict </w:t>
      </w:r>
      <w:r w:rsidR="009D0853">
        <w:rPr>
          <w:rFonts w:ascii="Arial" w:eastAsia="Calibri" w:hAnsi="Arial" w:cs="Arial"/>
        </w:rPr>
        <w:t>C</w:t>
      </w:r>
      <w:r w:rsidR="00F50C94">
        <w:rPr>
          <w:rFonts w:ascii="Arial" w:eastAsia="Calibri" w:hAnsi="Arial" w:cs="Arial"/>
        </w:rPr>
        <w:t>entre; sports facilities; ecological mitigation; flood attenuation and landscaping.</w:t>
      </w:r>
      <w:r w:rsidR="00F50C94">
        <w:rPr>
          <w:rStyle w:val="FootnoteReference"/>
          <w:rFonts w:ascii="Arial" w:eastAsia="Calibri" w:hAnsi="Arial" w:cs="Arial"/>
        </w:rPr>
        <w:footnoteReference w:id="9"/>
      </w:r>
      <w:r w:rsidR="0008077D">
        <w:rPr>
          <w:rFonts w:ascii="Arial" w:eastAsia="Calibri" w:hAnsi="Arial" w:cs="Arial"/>
        </w:rPr>
        <w:t xml:space="preserve">  ABC is currently constrained in its ability to approve further reserved matters applications </w:t>
      </w:r>
      <w:r w:rsidR="00586EA2">
        <w:rPr>
          <w:rFonts w:ascii="Arial" w:eastAsia="Calibri" w:hAnsi="Arial" w:cs="Arial"/>
        </w:rPr>
        <w:t xml:space="preserve">for dwellings </w:t>
      </w:r>
      <w:r w:rsidR="0008077D">
        <w:rPr>
          <w:rFonts w:ascii="Arial" w:eastAsia="Calibri" w:hAnsi="Arial" w:cs="Arial"/>
        </w:rPr>
        <w:t>by the issue of Nutrient Neutralit</w:t>
      </w:r>
      <w:r w:rsidR="00A0189E">
        <w:rPr>
          <w:rFonts w:ascii="Arial" w:eastAsia="Calibri" w:hAnsi="Arial" w:cs="Arial"/>
        </w:rPr>
        <w:t>y</w:t>
      </w:r>
      <w:r w:rsidR="00CC2A80">
        <w:rPr>
          <w:rStyle w:val="FootnoteReference"/>
          <w:rFonts w:ascii="Arial" w:eastAsia="Calibri" w:hAnsi="Arial" w:cs="Arial"/>
        </w:rPr>
        <w:footnoteReference w:id="10"/>
      </w:r>
      <w:r w:rsidR="00CE33A8">
        <w:rPr>
          <w:rFonts w:ascii="Arial" w:eastAsia="Calibri" w:hAnsi="Arial" w:cs="Arial"/>
        </w:rPr>
        <w:t>, but it has engaged constructively on these applications to enable the grant of early approvals when th</w:t>
      </w:r>
      <w:r w:rsidR="009D0853">
        <w:rPr>
          <w:rFonts w:ascii="Arial" w:eastAsia="Calibri" w:hAnsi="Arial" w:cs="Arial"/>
        </w:rPr>
        <w:t>at</w:t>
      </w:r>
      <w:r w:rsidR="00CE33A8">
        <w:rPr>
          <w:rFonts w:ascii="Arial" w:eastAsia="Calibri" w:hAnsi="Arial" w:cs="Arial"/>
        </w:rPr>
        <w:t xml:space="preserve"> constraint is addressed</w:t>
      </w:r>
      <w:r w:rsidR="0008077D">
        <w:rPr>
          <w:rFonts w:ascii="Arial" w:eastAsia="Calibri" w:hAnsi="Arial" w:cs="Arial"/>
        </w:rPr>
        <w:t>.</w:t>
      </w:r>
      <w:r w:rsidR="00CE33A8">
        <w:rPr>
          <w:rFonts w:ascii="Arial" w:eastAsia="Calibri" w:hAnsi="Arial" w:cs="Arial"/>
        </w:rPr>
        <w:t xml:space="preserve">  However, the progress of many is held up awaiting further information from the Appellant.</w:t>
      </w:r>
    </w:p>
    <w:p w14:paraId="05FFB932" w14:textId="77777777" w:rsidR="000B4E77" w:rsidRDefault="000B4E77" w:rsidP="000B4E77">
      <w:pPr>
        <w:pStyle w:val="ListParagraph"/>
        <w:rPr>
          <w:rFonts w:ascii="Arial" w:eastAsia="Calibri" w:hAnsi="Arial" w:cs="Arial"/>
        </w:rPr>
      </w:pPr>
    </w:p>
    <w:p w14:paraId="239BE8F3" w14:textId="3AD344F8" w:rsidR="00CE33A8" w:rsidRDefault="009D0853"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 xml:space="preserve">As to performance of the </w:t>
      </w:r>
      <w:r w:rsidR="00CE33A8">
        <w:rPr>
          <w:rFonts w:ascii="Arial" w:eastAsia="Calibri" w:hAnsi="Arial" w:cs="Arial"/>
        </w:rPr>
        <w:t xml:space="preserve">Agreement, </w:t>
      </w:r>
      <w:proofErr w:type="gramStart"/>
      <w:r w:rsidR="00CE33A8">
        <w:rPr>
          <w:rFonts w:ascii="Arial" w:eastAsia="Calibri" w:hAnsi="Arial" w:cs="Arial"/>
        </w:rPr>
        <w:t xml:space="preserve">a </w:t>
      </w:r>
      <w:r w:rsidR="000B4E77">
        <w:rPr>
          <w:rFonts w:ascii="Arial" w:eastAsia="Calibri" w:hAnsi="Arial" w:cs="Arial"/>
        </w:rPr>
        <w:t>number of</w:t>
      </w:r>
      <w:proofErr w:type="gramEnd"/>
      <w:r w:rsidR="000B4E77">
        <w:rPr>
          <w:rFonts w:ascii="Arial" w:eastAsia="Calibri" w:hAnsi="Arial" w:cs="Arial"/>
        </w:rPr>
        <w:t xml:space="preserve"> financial and non-financial obligations have fallen due. Whilst some </w:t>
      </w:r>
      <w:r w:rsidR="00CE33A8">
        <w:rPr>
          <w:rFonts w:ascii="Arial" w:eastAsia="Calibri" w:hAnsi="Arial" w:cs="Arial"/>
        </w:rPr>
        <w:t xml:space="preserve">contributions </w:t>
      </w:r>
      <w:r w:rsidR="000B4E77">
        <w:rPr>
          <w:rFonts w:ascii="Arial" w:eastAsia="Calibri" w:hAnsi="Arial" w:cs="Arial"/>
        </w:rPr>
        <w:t xml:space="preserve">have been paid </w:t>
      </w:r>
      <w:r w:rsidR="00CE33A8">
        <w:rPr>
          <w:rFonts w:ascii="Arial" w:eastAsia="Calibri" w:hAnsi="Arial" w:cs="Arial"/>
        </w:rPr>
        <w:t xml:space="preserve">or partially paid, invariably without the necessary indexation, </w:t>
      </w:r>
      <w:r w:rsidR="00D22E12">
        <w:rPr>
          <w:rFonts w:ascii="Arial" w:eastAsia="Calibri" w:hAnsi="Arial" w:cs="Arial"/>
        </w:rPr>
        <w:t xml:space="preserve">and in most cases late, </w:t>
      </w:r>
      <w:r w:rsidR="00CE33A8">
        <w:rPr>
          <w:rFonts w:ascii="Arial" w:eastAsia="Calibri" w:hAnsi="Arial" w:cs="Arial"/>
        </w:rPr>
        <w:t>and some obligations have been complied with by delivery on site</w:t>
      </w:r>
      <w:r w:rsidR="000B4E77">
        <w:rPr>
          <w:rFonts w:ascii="Arial" w:eastAsia="Calibri" w:hAnsi="Arial" w:cs="Arial"/>
        </w:rPr>
        <w:t xml:space="preserve">, </w:t>
      </w:r>
      <w:r w:rsidR="00A03326">
        <w:rPr>
          <w:rFonts w:ascii="Arial" w:eastAsia="Calibri" w:hAnsi="Arial" w:cs="Arial"/>
        </w:rPr>
        <w:t xml:space="preserve">delays in paying </w:t>
      </w:r>
      <w:r w:rsidR="000B4E77">
        <w:rPr>
          <w:rFonts w:ascii="Arial" w:eastAsia="Calibri" w:hAnsi="Arial" w:cs="Arial"/>
        </w:rPr>
        <w:t xml:space="preserve">others have </w:t>
      </w:r>
      <w:r w:rsidR="00CE33A8">
        <w:rPr>
          <w:rFonts w:ascii="Arial" w:eastAsia="Calibri" w:hAnsi="Arial" w:cs="Arial"/>
        </w:rPr>
        <w:t xml:space="preserve">necessitated ABC having to </w:t>
      </w:r>
      <w:r w:rsidR="000B4E77">
        <w:rPr>
          <w:rFonts w:ascii="Arial" w:eastAsia="Calibri" w:hAnsi="Arial" w:cs="Arial"/>
        </w:rPr>
        <w:t xml:space="preserve">withdraw monies from the Developers’ </w:t>
      </w:r>
      <w:r w:rsidR="000B4E77">
        <w:rPr>
          <w:rFonts w:ascii="Arial" w:eastAsia="Calibri" w:hAnsi="Arial" w:cs="Arial"/>
        </w:rPr>
        <w:lastRenderedPageBreak/>
        <w:t>Contin</w:t>
      </w:r>
      <w:r w:rsidR="000518F9">
        <w:rPr>
          <w:rFonts w:ascii="Arial" w:eastAsia="Calibri" w:hAnsi="Arial" w:cs="Arial"/>
        </w:rPr>
        <w:t>gency</w:t>
      </w:r>
      <w:r w:rsidR="000B4E77">
        <w:rPr>
          <w:rFonts w:ascii="Arial" w:eastAsia="Calibri" w:hAnsi="Arial" w:cs="Arial"/>
        </w:rPr>
        <w:t xml:space="preserve"> </w:t>
      </w:r>
      <w:r w:rsidR="000518F9">
        <w:rPr>
          <w:rFonts w:ascii="Arial" w:eastAsia="Calibri" w:hAnsi="Arial" w:cs="Arial"/>
        </w:rPr>
        <w:t>B</w:t>
      </w:r>
      <w:r w:rsidR="000B4E77">
        <w:rPr>
          <w:rFonts w:ascii="Arial" w:eastAsia="Calibri" w:hAnsi="Arial" w:cs="Arial"/>
        </w:rPr>
        <w:t>ank Account</w:t>
      </w:r>
      <w:r>
        <w:rPr>
          <w:rFonts w:ascii="Arial" w:eastAsia="Calibri" w:hAnsi="Arial" w:cs="Arial"/>
        </w:rPr>
        <w:t xml:space="preserve"> to deliver compliance</w:t>
      </w:r>
      <w:r w:rsidR="000518F9">
        <w:rPr>
          <w:rFonts w:ascii="Arial" w:eastAsia="Calibri" w:hAnsi="Arial" w:cs="Arial"/>
        </w:rPr>
        <w:t xml:space="preserve">. </w:t>
      </w:r>
      <w:r w:rsidR="00CE33A8">
        <w:rPr>
          <w:rFonts w:ascii="Arial" w:eastAsia="Calibri" w:hAnsi="Arial" w:cs="Arial"/>
        </w:rPr>
        <w:t xml:space="preserve">Compliance with some remains outstanding. </w:t>
      </w:r>
      <w:r w:rsidR="000518F9">
        <w:rPr>
          <w:rFonts w:ascii="Arial" w:eastAsia="Calibri" w:hAnsi="Arial" w:cs="Arial"/>
        </w:rPr>
        <w:t>The Appellants are currently in breach of the Agreement.</w:t>
      </w:r>
      <w:r w:rsidR="00956A25">
        <w:rPr>
          <w:rStyle w:val="FootnoteReference"/>
          <w:rFonts w:ascii="Arial" w:eastAsia="Calibri" w:hAnsi="Arial" w:cs="Arial"/>
        </w:rPr>
        <w:footnoteReference w:id="11"/>
      </w:r>
      <w:r w:rsidR="00051AA0">
        <w:rPr>
          <w:rFonts w:ascii="Arial" w:eastAsia="Calibri" w:hAnsi="Arial" w:cs="Arial"/>
        </w:rPr>
        <w:t xml:space="preserve"> </w:t>
      </w:r>
    </w:p>
    <w:p w14:paraId="2F448453" w14:textId="77777777" w:rsidR="00CE33A8" w:rsidRDefault="00CE33A8" w:rsidP="00D83DB2">
      <w:pPr>
        <w:pStyle w:val="ListParagraph"/>
        <w:rPr>
          <w:rFonts w:ascii="Arial" w:eastAsia="Calibri" w:hAnsi="Arial" w:cs="Arial"/>
        </w:rPr>
      </w:pPr>
    </w:p>
    <w:p w14:paraId="3C78EBED" w14:textId="4C135251" w:rsidR="000B4E77" w:rsidRDefault="00CE33A8"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ABC has sought to be constructive in relation to breaches.  For example, on</w:t>
      </w:r>
      <w:r w:rsidR="00051AA0">
        <w:rPr>
          <w:rFonts w:ascii="Arial" w:eastAsia="Calibri" w:hAnsi="Arial" w:cs="Arial"/>
        </w:rPr>
        <w:t xml:space="preserve"> 10 February 2023, </w:t>
      </w:r>
      <w:r>
        <w:rPr>
          <w:rFonts w:ascii="Arial" w:eastAsia="Calibri" w:hAnsi="Arial" w:cs="Arial"/>
        </w:rPr>
        <w:t xml:space="preserve">it </w:t>
      </w:r>
      <w:r w:rsidR="00051AA0">
        <w:rPr>
          <w:rFonts w:ascii="Arial" w:eastAsia="Calibri" w:hAnsi="Arial" w:cs="Arial"/>
        </w:rPr>
        <w:t xml:space="preserve">entered into </w:t>
      </w:r>
      <w:r w:rsidR="00A03326">
        <w:rPr>
          <w:rFonts w:ascii="Arial" w:eastAsia="Calibri" w:hAnsi="Arial" w:cs="Arial"/>
        </w:rPr>
        <w:t>a</w:t>
      </w:r>
      <w:r w:rsidR="00303D00">
        <w:rPr>
          <w:rFonts w:ascii="Arial" w:eastAsia="Calibri" w:hAnsi="Arial" w:cs="Arial"/>
        </w:rPr>
        <w:t xml:space="preserve"> </w:t>
      </w:r>
      <w:r w:rsidR="00051AA0">
        <w:rPr>
          <w:rFonts w:ascii="Arial" w:eastAsia="Calibri" w:hAnsi="Arial" w:cs="Arial"/>
        </w:rPr>
        <w:t xml:space="preserve">Settlement Agreement with the Appellant </w:t>
      </w:r>
      <w:r w:rsidR="00804F4F">
        <w:rPr>
          <w:rFonts w:ascii="Arial" w:eastAsia="Calibri" w:hAnsi="Arial" w:cs="Arial"/>
        </w:rPr>
        <w:t xml:space="preserve">to seek to resolve the </w:t>
      </w:r>
      <w:r>
        <w:rPr>
          <w:rFonts w:ascii="Arial" w:eastAsia="Calibri" w:hAnsi="Arial" w:cs="Arial"/>
        </w:rPr>
        <w:t xml:space="preserve">then </w:t>
      </w:r>
      <w:r w:rsidR="00804F4F">
        <w:rPr>
          <w:rFonts w:ascii="Arial" w:eastAsia="Calibri" w:hAnsi="Arial" w:cs="Arial"/>
        </w:rPr>
        <w:t xml:space="preserve">numerous breaches of the Agreement, </w:t>
      </w:r>
      <w:r w:rsidR="009D0853">
        <w:rPr>
          <w:rFonts w:ascii="Arial" w:eastAsia="Calibri" w:hAnsi="Arial" w:cs="Arial"/>
        </w:rPr>
        <w:t>setting</w:t>
      </w:r>
      <w:r w:rsidR="00804F4F">
        <w:rPr>
          <w:rFonts w:ascii="Arial" w:eastAsia="Calibri" w:hAnsi="Arial" w:cs="Arial"/>
        </w:rPr>
        <w:t xml:space="preserve"> a pathway to remedy the breaches</w:t>
      </w:r>
      <w:r>
        <w:rPr>
          <w:rFonts w:ascii="Arial" w:eastAsia="Calibri" w:hAnsi="Arial" w:cs="Arial"/>
        </w:rPr>
        <w:t xml:space="preserve"> and to progress </w:t>
      </w:r>
      <w:r w:rsidR="00303D00">
        <w:rPr>
          <w:rFonts w:ascii="Arial" w:eastAsia="Calibri" w:hAnsi="Arial" w:cs="Arial"/>
        </w:rPr>
        <w:t xml:space="preserve">consideration of </w:t>
      </w:r>
      <w:r>
        <w:rPr>
          <w:rFonts w:ascii="Arial" w:eastAsia="Calibri" w:hAnsi="Arial" w:cs="Arial"/>
        </w:rPr>
        <w:t>the</w:t>
      </w:r>
      <w:r w:rsidR="00303D00">
        <w:rPr>
          <w:rFonts w:ascii="Arial" w:eastAsia="Calibri" w:hAnsi="Arial" w:cs="Arial"/>
        </w:rPr>
        <w:t xml:space="preserve"> Appellant’s proposals for modifying and varying the Agreement but the Appellant did not </w:t>
      </w:r>
      <w:proofErr w:type="gramStart"/>
      <w:r w:rsidR="00303D00">
        <w:rPr>
          <w:rFonts w:ascii="Arial" w:eastAsia="Calibri" w:hAnsi="Arial" w:cs="Arial"/>
        </w:rPr>
        <w:t>engage</w:t>
      </w:r>
      <w:proofErr w:type="gramEnd"/>
      <w:r w:rsidR="00303D00">
        <w:rPr>
          <w:rFonts w:ascii="Arial" w:eastAsia="Calibri" w:hAnsi="Arial" w:cs="Arial"/>
        </w:rPr>
        <w:t xml:space="preserve"> and the</w:t>
      </w:r>
      <w:r w:rsidR="0031106A">
        <w:rPr>
          <w:rFonts w:ascii="Arial" w:eastAsia="Calibri" w:hAnsi="Arial" w:cs="Arial"/>
        </w:rPr>
        <w:t xml:space="preserve"> Settlement Agreement </w:t>
      </w:r>
      <w:r>
        <w:rPr>
          <w:rFonts w:ascii="Arial" w:eastAsia="Calibri" w:hAnsi="Arial" w:cs="Arial"/>
        </w:rPr>
        <w:t xml:space="preserve">was </w:t>
      </w:r>
      <w:r w:rsidR="0031106A">
        <w:rPr>
          <w:rFonts w:ascii="Arial" w:eastAsia="Calibri" w:hAnsi="Arial" w:cs="Arial"/>
        </w:rPr>
        <w:t xml:space="preserve">itself breached by </w:t>
      </w:r>
      <w:r w:rsidR="00303D00">
        <w:rPr>
          <w:rFonts w:ascii="Arial" w:eastAsia="Calibri" w:hAnsi="Arial" w:cs="Arial"/>
        </w:rPr>
        <w:t>it</w:t>
      </w:r>
      <w:r w:rsidR="0031106A">
        <w:rPr>
          <w:rFonts w:ascii="Arial" w:eastAsia="Calibri" w:hAnsi="Arial" w:cs="Arial"/>
        </w:rPr>
        <w:t>.</w:t>
      </w:r>
      <w:r w:rsidR="0031106A">
        <w:rPr>
          <w:rStyle w:val="FootnoteReference"/>
          <w:rFonts w:ascii="Arial" w:eastAsia="Calibri" w:hAnsi="Arial" w:cs="Arial"/>
        </w:rPr>
        <w:footnoteReference w:id="12"/>
      </w:r>
    </w:p>
    <w:p w14:paraId="0A1FD44F" w14:textId="77777777" w:rsidR="00502809" w:rsidRDefault="00502809" w:rsidP="00502809">
      <w:pPr>
        <w:pStyle w:val="ListParagraph"/>
        <w:rPr>
          <w:rFonts w:ascii="Arial" w:eastAsia="Calibri" w:hAnsi="Arial" w:cs="Arial"/>
        </w:rPr>
      </w:pPr>
    </w:p>
    <w:p w14:paraId="68C54A28" w14:textId="77777777" w:rsidR="00B649FB" w:rsidRDefault="00B649FB" w:rsidP="00B649FB">
      <w:pPr>
        <w:pStyle w:val="ListParagraph"/>
        <w:rPr>
          <w:rFonts w:ascii="Arial" w:eastAsia="Calibri" w:hAnsi="Arial" w:cs="Arial"/>
        </w:rPr>
      </w:pPr>
    </w:p>
    <w:p w14:paraId="576A6144" w14:textId="3AB296D8" w:rsidR="00E234D3" w:rsidRPr="00B649FB" w:rsidRDefault="00605B17" w:rsidP="00B649FB">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 xml:space="preserve">ABC considers that it has taken every reasonable step available to it to avoid </w:t>
      </w:r>
      <w:r w:rsidR="00E32B97">
        <w:rPr>
          <w:rFonts w:ascii="Arial" w:eastAsia="Calibri" w:hAnsi="Arial" w:cs="Arial"/>
        </w:rPr>
        <w:t xml:space="preserve">matters reaching this </w:t>
      </w:r>
      <w:proofErr w:type="gramStart"/>
      <w:r w:rsidR="006B5441">
        <w:rPr>
          <w:rFonts w:ascii="Arial" w:eastAsia="Calibri" w:hAnsi="Arial" w:cs="Arial"/>
        </w:rPr>
        <w:t>juncture, and</w:t>
      </w:r>
      <w:proofErr w:type="gramEnd"/>
      <w:r w:rsidR="006B5441">
        <w:rPr>
          <w:rFonts w:ascii="Arial" w:eastAsia="Calibri" w:hAnsi="Arial" w:cs="Arial"/>
        </w:rPr>
        <w:t xml:space="preserve"> avoid the further </w:t>
      </w:r>
      <w:r w:rsidR="00706B3A">
        <w:rPr>
          <w:rFonts w:ascii="Arial" w:eastAsia="Calibri" w:hAnsi="Arial" w:cs="Arial"/>
        </w:rPr>
        <w:t xml:space="preserve">time and </w:t>
      </w:r>
      <w:r w:rsidR="006B5441">
        <w:rPr>
          <w:rFonts w:ascii="Arial" w:eastAsia="Calibri" w:hAnsi="Arial" w:cs="Arial"/>
        </w:rPr>
        <w:t>expense of this inquiry</w:t>
      </w:r>
      <w:r w:rsidR="00706B3A">
        <w:rPr>
          <w:rFonts w:ascii="Arial" w:eastAsia="Calibri" w:hAnsi="Arial" w:cs="Arial"/>
        </w:rPr>
        <w:t xml:space="preserve"> for all parties</w:t>
      </w:r>
      <w:r w:rsidR="00303D00">
        <w:rPr>
          <w:rFonts w:ascii="Arial" w:eastAsia="Calibri" w:hAnsi="Arial" w:cs="Arial"/>
        </w:rPr>
        <w:t xml:space="preserve"> when resources on all sides would better have been deployed on progressing the development</w:t>
      </w:r>
      <w:r w:rsidR="00644146">
        <w:rPr>
          <w:rFonts w:ascii="Arial" w:eastAsia="Calibri" w:hAnsi="Arial" w:cs="Arial"/>
        </w:rPr>
        <w:t xml:space="preserve">. The </w:t>
      </w:r>
      <w:r w:rsidR="00303D00">
        <w:rPr>
          <w:rFonts w:ascii="Arial" w:eastAsia="Calibri" w:hAnsi="Arial" w:cs="Arial"/>
        </w:rPr>
        <w:t xml:space="preserve">evidence shows </w:t>
      </w:r>
      <w:r w:rsidR="00644146">
        <w:rPr>
          <w:rFonts w:ascii="Arial" w:eastAsia="Calibri" w:hAnsi="Arial" w:cs="Arial"/>
        </w:rPr>
        <w:t xml:space="preserve">the development </w:t>
      </w:r>
      <w:r w:rsidR="00303D00">
        <w:rPr>
          <w:rFonts w:ascii="Arial" w:eastAsia="Calibri" w:hAnsi="Arial" w:cs="Arial"/>
        </w:rPr>
        <w:t>is viable on the Appellant’s own terms</w:t>
      </w:r>
      <w:r w:rsidR="009D0853">
        <w:rPr>
          <w:rFonts w:ascii="Arial" w:eastAsia="Calibri" w:hAnsi="Arial" w:cs="Arial"/>
        </w:rPr>
        <w:t>,</w:t>
      </w:r>
      <w:r w:rsidR="00303D00">
        <w:rPr>
          <w:rFonts w:ascii="Arial" w:eastAsia="Calibri" w:hAnsi="Arial" w:cs="Arial"/>
        </w:rPr>
        <w:t xml:space="preserve"> without the discharges and modifications it is still seeking</w:t>
      </w:r>
      <w:r w:rsidR="00E32B97">
        <w:rPr>
          <w:rFonts w:ascii="Arial" w:eastAsia="Calibri" w:hAnsi="Arial" w:cs="Arial"/>
        </w:rPr>
        <w:t>.</w:t>
      </w:r>
    </w:p>
    <w:p w14:paraId="445F40D7" w14:textId="77777777" w:rsidR="007A1BE8" w:rsidRDefault="007A1BE8" w:rsidP="00315C44">
      <w:pPr>
        <w:pStyle w:val="ListParagraph"/>
        <w:spacing w:line="480" w:lineRule="auto"/>
        <w:rPr>
          <w:rFonts w:ascii="Arial" w:eastAsia="Calibri" w:hAnsi="Arial" w:cs="Arial"/>
        </w:rPr>
      </w:pPr>
    </w:p>
    <w:p w14:paraId="7AB1A447" w14:textId="199E6AEC" w:rsidR="00970262" w:rsidRPr="00C8759A" w:rsidRDefault="00C8759A" w:rsidP="00315C44">
      <w:pPr>
        <w:spacing w:line="480" w:lineRule="auto"/>
        <w:contextualSpacing/>
        <w:jc w:val="both"/>
        <w:rPr>
          <w:rFonts w:ascii="Arial" w:eastAsia="Calibri" w:hAnsi="Arial" w:cs="Arial"/>
          <w:b/>
          <w:bCs/>
        </w:rPr>
      </w:pPr>
      <w:r>
        <w:rPr>
          <w:rFonts w:ascii="Arial" w:eastAsia="Calibri" w:hAnsi="Arial" w:cs="Arial"/>
          <w:b/>
          <w:bCs/>
        </w:rPr>
        <w:t>Legal framework</w:t>
      </w:r>
    </w:p>
    <w:p w14:paraId="764EBAC1" w14:textId="77777777" w:rsidR="00970262" w:rsidRDefault="00970262" w:rsidP="00970262">
      <w:pPr>
        <w:spacing w:line="480" w:lineRule="auto"/>
        <w:contextualSpacing/>
        <w:jc w:val="both"/>
        <w:rPr>
          <w:rFonts w:ascii="Arial" w:eastAsia="Calibri" w:hAnsi="Arial" w:cs="Arial"/>
        </w:rPr>
      </w:pPr>
    </w:p>
    <w:p w14:paraId="2372B4FD" w14:textId="5F6E2966" w:rsidR="00F959E1" w:rsidRDefault="00EE0666"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 xml:space="preserve">The legal framework is </w:t>
      </w:r>
      <w:r w:rsidR="006234F8">
        <w:rPr>
          <w:rFonts w:ascii="Arial" w:eastAsia="Calibri" w:hAnsi="Arial" w:cs="Arial"/>
        </w:rPr>
        <w:t>set out in detail in section 4 of</w:t>
      </w:r>
      <w:r w:rsidR="00FF7392">
        <w:rPr>
          <w:rFonts w:ascii="Arial" w:eastAsia="Calibri" w:hAnsi="Arial" w:cs="Arial"/>
        </w:rPr>
        <w:t xml:space="preserve"> ABC</w:t>
      </w:r>
      <w:r w:rsidR="006234F8">
        <w:rPr>
          <w:rFonts w:ascii="Arial" w:eastAsia="Calibri" w:hAnsi="Arial" w:cs="Arial"/>
        </w:rPr>
        <w:t>’s Statement of Case.</w:t>
      </w:r>
      <w:r w:rsidR="009F3C06">
        <w:rPr>
          <w:rFonts w:ascii="Arial" w:eastAsia="Calibri" w:hAnsi="Arial" w:cs="Arial"/>
        </w:rPr>
        <w:t xml:space="preserve"> </w:t>
      </w:r>
      <w:r w:rsidR="00F60D9F">
        <w:rPr>
          <w:rFonts w:ascii="Arial" w:eastAsia="Calibri" w:hAnsi="Arial" w:cs="Arial"/>
        </w:rPr>
        <w:t xml:space="preserve">Subsection </w:t>
      </w:r>
      <w:r w:rsidR="00014BCE">
        <w:rPr>
          <w:rFonts w:ascii="Arial" w:eastAsia="Calibri" w:hAnsi="Arial" w:cs="Arial"/>
        </w:rPr>
        <w:t>106</w:t>
      </w:r>
      <w:proofErr w:type="gramStart"/>
      <w:r w:rsidR="00014BCE">
        <w:rPr>
          <w:rFonts w:ascii="Arial" w:eastAsia="Calibri" w:hAnsi="Arial" w:cs="Arial"/>
        </w:rPr>
        <w:t>A(</w:t>
      </w:r>
      <w:proofErr w:type="gramEnd"/>
      <w:r w:rsidR="00014BCE">
        <w:rPr>
          <w:rFonts w:ascii="Arial" w:eastAsia="Calibri" w:hAnsi="Arial" w:cs="Arial"/>
        </w:rPr>
        <w:t xml:space="preserve">6) TCPA 1990 provides that </w:t>
      </w:r>
      <w:r w:rsidR="00F60D9F">
        <w:rPr>
          <w:rFonts w:ascii="Arial" w:eastAsia="Calibri" w:hAnsi="Arial" w:cs="Arial"/>
        </w:rPr>
        <w:t xml:space="preserve">in respect of </w:t>
      </w:r>
      <w:r w:rsidR="00014BCE">
        <w:rPr>
          <w:rFonts w:ascii="Arial" w:eastAsia="Calibri" w:hAnsi="Arial" w:cs="Arial"/>
        </w:rPr>
        <w:t xml:space="preserve">an application </w:t>
      </w:r>
      <w:r w:rsidR="00F60D9F">
        <w:rPr>
          <w:rFonts w:ascii="Arial" w:eastAsia="Calibri" w:hAnsi="Arial" w:cs="Arial"/>
        </w:rPr>
        <w:t xml:space="preserve">made under this section, </w:t>
      </w:r>
      <w:r w:rsidR="00524A13">
        <w:rPr>
          <w:rFonts w:ascii="Arial" w:eastAsia="Calibri" w:hAnsi="Arial" w:cs="Arial"/>
        </w:rPr>
        <w:t>the decision maker needs to determine:</w:t>
      </w:r>
    </w:p>
    <w:p w14:paraId="2F79FB71" w14:textId="77777777" w:rsidR="00BD1B2E" w:rsidRDefault="00BD1B2E" w:rsidP="00BD1B2E">
      <w:pPr>
        <w:spacing w:line="480" w:lineRule="auto"/>
        <w:ind w:left="567"/>
        <w:contextualSpacing/>
        <w:jc w:val="both"/>
        <w:rPr>
          <w:rFonts w:ascii="Arial" w:eastAsia="Calibri" w:hAnsi="Arial" w:cs="Arial"/>
        </w:rPr>
      </w:pPr>
    </w:p>
    <w:p w14:paraId="3D4FB2A0" w14:textId="28D2E8BF" w:rsidR="00F60D9F" w:rsidRDefault="00303D00" w:rsidP="00016B8B">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lastRenderedPageBreak/>
        <w:t xml:space="preserve">Whether </w:t>
      </w:r>
      <w:r w:rsidR="00F60D9F">
        <w:rPr>
          <w:rFonts w:ascii="Arial" w:eastAsia="Calibri" w:hAnsi="Arial" w:cs="Arial"/>
        </w:rPr>
        <w:t xml:space="preserve">the </w:t>
      </w:r>
      <w:r w:rsidR="00524A13">
        <w:rPr>
          <w:rFonts w:ascii="Arial" w:eastAsia="Calibri" w:hAnsi="Arial" w:cs="Arial"/>
        </w:rPr>
        <w:t xml:space="preserve">planning obligation shall continue to have effect without </w:t>
      </w:r>
      <w:proofErr w:type="gramStart"/>
      <w:r w:rsidR="00524A13">
        <w:rPr>
          <w:rFonts w:ascii="Arial" w:eastAsia="Calibri" w:hAnsi="Arial" w:cs="Arial"/>
        </w:rPr>
        <w:t>modification;</w:t>
      </w:r>
      <w:proofErr w:type="gramEnd"/>
    </w:p>
    <w:p w14:paraId="77E2F8BC" w14:textId="77777777" w:rsidR="00BD1B2E" w:rsidRDefault="00BD1B2E" w:rsidP="00BD1B2E">
      <w:pPr>
        <w:spacing w:line="480" w:lineRule="auto"/>
        <w:ind w:left="1134"/>
        <w:contextualSpacing/>
        <w:jc w:val="both"/>
        <w:rPr>
          <w:rFonts w:ascii="Arial" w:eastAsia="Calibri" w:hAnsi="Arial" w:cs="Arial"/>
        </w:rPr>
      </w:pPr>
    </w:p>
    <w:p w14:paraId="7EFD427E" w14:textId="75AFE4A1" w:rsidR="00524A13" w:rsidRDefault="00524A13" w:rsidP="00016B8B">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t>If the obligation no longer serves a useful purpose, that it shall be discharged; or</w:t>
      </w:r>
    </w:p>
    <w:p w14:paraId="035A5BD6" w14:textId="77777777" w:rsidR="00BD1B2E" w:rsidRDefault="00BD1B2E" w:rsidP="00BD1B2E">
      <w:pPr>
        <w:pStyle w:val="ListParagraph"/>
        <w:rPr>
          <w:rFonts w:ascii="Arial" w:eastAsia="Calibri" w:hAnsi="Arial" w:cs="Arial"/>
        </w:rPr>
      </w:pPr>
    </w:p>
    <w:p w14:paraId="2EC86F5F" w14:textId="7BCCBE49" w:rsidR="00524A13" w:rsidRDefault="00524A13" w:rsidP="00016B8B">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t xml:space="preserve">If the obligation continues to serve a useful </w:t>
      </w:r>
      <w:proofErr w:type="gramStart"/>
      <w:r>
        <w:rPr>
          <w:rFonts w:ascii="Arial" w:eastAsia="Calibri" w:hAnsi="Arial" w:cs="Arial"/>
        </w:rPr>
        <w:t>purpose, but</w:t>
      </w:r>
      <w:proofErr w:type="gramEnd"/>
      <w:r>
        <w:rPr>
          <w:rFonts w:ascii="Arial" w:eastAsia="Calibri" w:hAnsi="Arial" w:cs="Arial"/>
        </w:rPr>
        <w:t xml:space="preserve"> would serve that purpose equally well if it had effect subject to the modifications specified in the application, that it shall have effect subject to those modifications.</w:t>
      </w:r>
    </w:p>
    <w:p w14:paraId="4C9D4F88" w14:textId="77777777" w:rsidR="007B02BC" w:rsidRDefault="007B02BC" w:rsidP="007B02BC">
      <w:pPr>
        <w:spacing w:line="480" w:lineRule="auto"/>
        <w:ind w:left="567"/>
        <w:contextualSpacing/>
        <w:jc w:val="both"/>
        <w:rPr>
          <w:rFonts w:ascii="Arial" w:eastAsia="Calibri" w:hAnsi="Arial" w:cs="Arial"/>
        </w:rPr>
      </w:pPr>
    </w:p>
    <w:p w14:paraId="0B52FB1F" w14:textId="0F04F7A6" w:rsidR="00C8759A" w:rsidRDefault="00F30B0A"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In determining an application, the four essential questions are:</w:t>
      </w:r>
    </w:p>
    <w:p w14:paraId="0704108D" w14:textId="77777777" w:rsidR="00BD1B2E" w:rsidRDefault="00BD1B2E" w:rsidP="00BD1B2E">
      <w:pPr>
        <w:spacing w:line="480" w:lineRule="auto"/>
        <w:ind w:left="567"/>
        <w:contextualSpacing/>
        <w:jc w:val="both"/>
        <w:rPr>
          <w:rFonts w:ascii="Arial" w:eastAsia="Calibri" w:hAnsi="Arial" w:cs="Arial"/>
        </w:rPr>
      </w:pPr>
    </w:p>
    <w:p w14:paraId="7336EB80" w14:textId="15659906" w:rsidR="00F30B0A" w:rsidRPr="00F30B0A" w:rsidRDefault="00F30B0A" w:rsidP="00016B8B">
      <w:pPr>
        <w:pStyle w:val="ListParagraph"/>
        <w:numPr>
          <w:ilvl w:val="0"/>
          <w:numId w:val="3"/>
        </w:numPr>
        <w:spacing w:line="480" w:lineRule="auto"/>
        <w:ind w:left="1134" w:hanging="567"/>
        <w:jc w:val="both"/>
        <w:rPr>
          <w:rFonts w:ascii="Arial" w:eastAsia="Calibri" w:hAnsi="Arial" w:cs="Arial"/>
        </w:rPr>
      </w:pPr>
      <w:r w:rsidRPr="00F30B0A">
        <w:rPr>
          <w:rFonts w:ascii="Arial" w:eastAsia="Calibri" w:hAnsi="Arial" w:cs="Arial"/>
        </w:rPr>
        <w:t>What is the current obligation?</w:t>
      </w:r>
    </w:p>
    <w:p w14:paraId="6DBC3AC4" w14:textId="77777777" w:rsidR="00BD1B2E" w:rsidRDefault="00BD1B2E" w:rsidP="00BD1B2E">
      <w:pPr>
        <w:pStyle w:val="ListParagraph"/>
        <w:spacing w:line="480" w:lineRule="auto"/>
        <w:ind w:left="1134"/>
        <w:jc w:val="both"/>
        <w:rPr>
          <w:rFonts w:ascii="Arial" w:eastAsia="Calibri" w:hAnsi="Arial" w:cs="Arial"/>
        </w:rPr>
      </w:pPr>
    </w:p>
    <w:p w14:paraId="18913331" w14:textId="41FBA380" w:rsidR="00F30B0A" w:rsidRDefault="00F30B0A" w:rsidP="00016B8B">
      <w:pPr>
        <w:pStyle w:val="ListParagraph"/>
        <w:numPr>
          <w:ilvl w:val="0"/>
          <w:numId w:val="3"/>
        </w:numPr>
        <w:spacing w:line="480" w:lineRule="auto"/>
        <w:ind w:left="1134" w:hanging="567"/>
        <w:jc w:val="both"/>
        <w:rPr>
          <w:rFonts w:ascii="Arial" w:eastAsia="Calibri" w:hAnsi="Arial" w:cs="Arial"/>
        </w:rPr>
      </w:pPr>
      <w:r>
        <w:rPr>
          <w:rFonts w:ascii="Arial" w:eastAsia="Calibri" w:hAnsi="Arial" w:cs="Arial"/>
        </w:rPr>
        <w:t>What purpose does it fulfil?</w:t>
      </w:r>
    </w:p>
    <w:p w14:paraId="278747EE" w14:textId="77777777" w:rsidR="00BD1B2E" w:rsidRDefault="00BD1B2E" w:rsidP="00BD1B2E">
      <w:pPr>
        <w:pStyle w:val="ListParagraph"/>
        <w:spacing w:line="480" w:lineRule="auto"/>
        <w:ind w:left="1134"/>
        <w:jc w:val="both"/>
        <w:rPr>
          <w:rFonts w:ascii="Arial" w:eastAsia="Calibri" w:hAnsi="Arial" w:cs="Arial"/>
        </w:rPr>
      </w:pPr>
    </w:p>
    <w:p w14:paraId="3A1749D6" w14:textId="6927662A" w:rsidR="00F30B0A" w:rsidRDefault="00F30B0A" w:rsidP="00016B8B">
      <w:pPr>
        <w:pStyle w:val="ListParagraph"/>
        <w:numPr>
          <w:ilvl w:val="0"/>
          <w:numId w:val="3"/>
        </w:numPr>
        <w:spacing w:line="480" w:lineRule="auto"/>
        <w:ind w:left="1134" w:hanging="567"/>
        <w:jc w:val="both"/>
        <w:rPr>
          <w:rFonts w:ascii="Arial" w:eastAsia="Calibri" w:hAnsi="Arial" w:cs="Arial"/>
        </w:rPr>
      </w:pPr>
      <w:r>
        <w:rPr>
          <w:rFonts w:ascii="Arial" w:eastAsia="Calibri" w:hAnsi="Arial" w:cs="Arial"/>
        </w:rPr>
        <w:t>Is it a useful purpose? And if so,</w:t>
      </w:r>
    </w:p>
    <w:p w14:paraId="0CD31E1C" w14:textId="77777777" w:rsidR="00BD1B2E" w:rsidRDefault="00BD1B2E" w:rsidP="00BD1B2E">
      <w:pPr>
        <w:pStyle w:val="ListParagraph"/>
        <w:spacing w:line="480" w:lineRule="auto"/>
        <w:ind w:left="1134"/>
        <w:jc w:val="both"/>
        <w:rPr>
          <w:rFonts w:ascii="Arial" w:eastAsia="Calibri" w:hAnsi="Arial" w:cs="Arial"/>
        </w:rPr>
      </w:pPr>
    </w:p>
    <w:p w14:paraId="2632C312" w14:textId="0BDF33CE" w:rsidR="00F30B0A" w:rsidRPr="00F30B0A" w:rsidRDefault="00F30B0A" w:rsidP="00016B8B">
      <w:pPr>
        <w:pStyle w:val="ListParagraph"/>
        <w:numPr>
          <w:ilvl w:val="0"/>
          <w:numId w:val="3"/>
        </w:numPr>
        <w:spacing w:line="480" w:lineRule="auto"/>
        <w:ind w:left="1134" w:hanging="567"/>
        <w:jc w:val="both"/>
        <w:rPr>
          <w:rFonts w:ascii="Arial" w:eastAsia="Calibri" w:hAnsi="Arial" w:cs="Arial"/>
        </w:rPr>
      </w:pPr>
      <w:r>
        <w:rPr>
          <w:rFonts w:ascii="Arial" w:eastAsia="Calibri" w:hAnsi="Arial" w:cs="Arial"/>
        </w:rPr>
        <w:t>Would the obligation serve that purpose equally well if it had effect subject to the proposed modifications?</w:t>
      </w:r>
      <w:r w:rsidR="00961B3F">
        <w:rPr>
          <w:rStyle w:val="FootnoteReference"/>
          <w:rFonts w:ascii="Arial" w:eastAsia="Calibri" w:hAnsi="Arial" w:cs="Arial"/>
        </w:rPr>
        <w:footnoteReference w:id="13"/>
      </w:r>
    </w:p>
    <w:p w14:paraId="13022773" w14:textId="77777777" w:rsidR="00F30B0A" w:rsidRDefault="00F30B0A" w:rsidP="00F30B0A">
      <w:pPr>
        <w:spacing w:line="480" w:lineRule="auto"/>
        <w:contextualSpacing/>
        <w:jc w:val="both"/>
        <w:rPr>
          <w:rFonts w:ascii="Arial" w:eastAsia="Calibri" w:hAnsi="Arial" w:cs="Arial"/>
        </w:rPr>
      </w:pPr>
    </w:p>
    <w:p w14:paraId="724F1A45" w14:textId="34685CAB" w:rsidR="00F30B0A" w:rsidRDefault="00961B3F"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 xml:space="preserve">The “useful purpose” need not be </w:t>
      </w:r>
      <w:r w:rsidR="009319C0">
        <w:rPr>
          <w:rFonts w:ascii="Arial" w:eastAsia="Calibri" w:hAnsi="Arial" w:cs="Arial"/>
        </w:rPr>
        <w:t xml:space="preserve">a planning purpose or </w:t>
      </w:r>
      <w:r>
        <w:rPr>
          <w:rFonts w:ascii="Arial" w:eastAsia="Calibri" w:hAnsi="Arial" w:cs="Arial"/>
        </w:rPr>
        <w:t xml:space="preserve">the same as the original purpose for </w:t>
      </w:r>
      <w:proofErr w:type="gramStart"/>
      <w:r>
        <w:rPr>
          <w:rFonts w:ascii="Arial" w:eastAsia="Calibri" w:hAnsi="Arial" w:cs="Arial"/>
        </w:rPr>
        <w:t>entering into</w:t>
      </w:r>
      <w:proofErr w:type="gramEnd"/>
      <w:r w:rsidR="00721ED7">
        <w:rPr>
          <w:rFonts w:ascii="Arial" w:eastAsia="Calibri" w:hAnsi="Arial" w:cs="Arial"/>
        </w:rPr>
        <w:t xml:space="preserve"> the obligation.</w:t>
      </w:r>
      <w:r w:rsidR="00721ED7">
        <w:rPr>
          <w:rStyle w:val="FootnoteReference"/>
          <w:rFonts w:ascii="Arial" w:eastAsia="Calibri" w:hAnsi="Arial" w:cs="Arial"/>
        </w:rPr>
        <w:footnoteReference w:id="14"/>
      </w:r>
      <w:r w:rsidR="00A8120A">
        <w:rPr>
          <w:rFonts w:ascii="Arial" w:eastAsia="Calibri" w:hAnsi="Arial" w:cs="Arial"/>
        </w:rPr>
        <w:t xml:space="preserve"> A change in planning policy or </w:t>
      </w:r>
      <w:r w:rsidR="00A8120A">
        <w:rPr>
          <w:rFonts w:ascii="Arial" w:eastAsia="Calibri" w:hAnsi="Arial" w:cs="Arial"/>
        </w:rPr>
        <w:lastRenderedPageBreak/>
        <w:t>circumstances such that the original obligation would not now be sought in a new agreement does not</w:t>
      </w:r>
      <w:r w:rsidR="00303D00">
        <w:rPr>
          <w:rFonts w:ascii="Arial" w:eastAsia="Calibri" w:hAnsi="Arial" w:cs="Arial"/>
        </w:rPr>
        <w:t>, therefore,</w:t>
      </w:r>
      <w:r w:rsidR="00A8120A">
        <w:rPr>
          <w:rFonts w:ascii="Arial" w:eastAsia="Calibri" w:hAnsi="Arial" w:cs="Arial"/>
        </w:rPr>
        <w:t xml:space="preserve"> mean there is no useful </w:t>
      </w:r>
      <w:r w:rsidR="007439F0">
        <w:rPr>
          <w:rFonts w:ascii="Arial" w:eastAsia="Calibri" w:hAnsi="Arial" w:cs="Arial"/>
        </w:rPr>
        <w:t xml:space="preserve">continuing </w:t>
      </w:r>
      <w:r w:rsidR="00A8120A">
        <w:rPr>
          <w:rFonts w:ascii="Arial" w:eastAsia="Calibri" w:hAnsi="Arial" w:cs="Arial"/>
        </w:rPr>
        <w:t>purpose</w:t>
      </w:r>
      <w:r w:rsidR="007439F0">
        <w:rPr>
          <w:rFonts w:ascii="Arial" w:eastAsia="Calibri" w:hAnsi="Arial" w:cs="Arial"/>
        </w:rPr>
        <w:t>.</w:t>
      </w:r>
      <w:r w:rsidR="007439F0">
        <w:rPr>
          <w:rStyle w:val="FootnoteReference"/>
          <w:rFonts w:ascii="Arial" w:eastAsia="Calibri" w:hAnsi="Arial" w:cs="Arial"/>
        </w:rPr>
        <w:footnoteReference w:id="15"/>
      </w:r>
    </w:p>
    <w:p w14:paraId="21EBAB1C" w14:textId="77777777" w:rsidR="007B02BC" w:rsidRDefault="007B02BC" w:rsidP="007B02BC">
      <w:pPr>
        <w:spacing w:line="480" w:lineRule="auto"/>
        <w:ind w:left="567"/>
        <w:contextualSpacing/>
        <w:jc w:val="both"/>
        <w:rPr>
          <w:rFonts w:ascii="Arial" w:eastAsia="Calibri" w:hAnsi="Arial" w:cs="Arial"/>
        </w:rPr>
      </w:pPr>
    </w:p>
    <w:p w14:paraId="55DC7A2B" w14:textId="200EB788" w:rsidR="009445E4" w:rsidRDefault="00303D00"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Further, t</w:t>
      </w:r>
      <w:r w:rsidR="009445E4">
        <w:rPr>
          <w:rFonts w:ascii="Arial" w:eastAsia="Calibri" w:hAnsi="Arial" w:cs="Arial"/>
        </w:rPr>
        <w:t>he application of s.106A does not require consideration of whether a given obligation would meet the tests under regulation 122(2) of the Community Infrastructure Regulations 2010.</w:t>
      </w:r>
      <w:r w:rsidR="009E3F47">
        <w:rPr>
          <w:rStyle w:val="FootnoteReference"/>
          <w:rFonts w:ascii="Arial" w:eastAsia="Calibri" w:hAnsi="Arial" w:cs="Arial"/>
        </w:rPr>
        <w:footnoteReference w:id="16"/>
      </w:r>
      <w:r w:rsidR="001B227E">
        <w:rPr>
          <w:rFonts w:ascii="Arial" w:eastAsia="Calibri" w:hAnsi="Arial" w:cs="Arial"/>
        </w:rPr>
        <w:t xml:space="preserve"> Nor is consideration of s.38(6) of the Planning and Compulsory Purchase Act 2004 part of the exercise. The planning merits of the development are not in consideration</w:t>
      </w:r>
      <w:r w:rsidR="00227143">
        <w:rPr>
          <w:rFonts w:ascii="Arial" w:eastAsia="Calibri" w:hAnsi="Arial" w:cs="Arial"/>
        </w:rPr>
        <w:t xml:space="preserve">; the s.106A application is not a new application for planning permission on different terms, nor is it an opportunity to change the essential basis on which the planning permission was granted or to undermine the planning balance on which it </w:t>
      </w:r>
      <w:r w:rsidR="00227143">
        <w:rPr>
          <w:rFonts w:ascii="Arial" w:eastAsia="Calibri" w:hAnsi="Arial" w:cs="Arial"/>
          <w:i/>
          <w:iCs/>
        </w:rPr>
        <w:t>was</w:t>
      </w:r>
      <w:r w:rsidR="00227143">
        <w:rPr>
          <w:rFonts w:ascii="Arial" w:eastAsia="Calibri" w:hAnsi="Arial" w:cs="Arial"/>
        </w:rPr>
        <w:t xml:space="preserve"> granted.</w:t>
      </w:r>
      <w:r w:rsidR="00227143">
        <w:rPr>
          <w:rStyle w:val="FootnoteReference"/>
          <w:rFonts w:ascii="Arial" w:eastAsia="Calibri" w:hAnsi="Arial" w:cs="Arial"/>
        </w:rPr>
        <w:footnoteReference w:id="17"/>
      </w:r>
      <w:r w:rsidR="009319C0">
        <w:rPr>
          <w:rFonts w:ascii="Arial" w:eastAsia="Calibri" w:hAnsi="Arial" w:cs="Arial"/>
        </w:rPr>
        <w:t xml:space="preserve">  </w:t>
      </w:r>
      <w:r w:rsidR="009C4186">
        <w:rPr>
          <w:rFonts w:ascii="Arial" w:eastAsia="Calibri" w:hAnsi="Arial" w:cs="Arial"/>
        </w:rPr>
        <w:t>Even where</w:t>
      </w:r>
      <w:r w:rsidR="009319C0">
        <w:rPr>
          <w:rFonts w:ascii="Arial" w:eastAsia="Calibri" w:hAnsi="Arial" w:cs="Arial"/>
        </w:rPr>
        <w:t xml:space="preserve"> the decision-maker conclude</w:t>
      </w:r>
      <w:r w:rsidR="009C4186">
        <w:rPr>
          <w:rFonts w:ascii="Arial" w:eastAsia="Calibri" w:hAnsi="Arial" w:cs="Arial"/>
        </w:rPr>
        <w:t>s</w:t>
      </w:r>
      <w:r w:rsidR="009319C0">
        <w:rPr>
          <w:rFonts w:ascii="Arial" w:eastAsia="Calibri" w:hAnsi="Arial" w:cs="Arial"/>
        </w:rPr>
        <w:t xml:space="preserve"> that one or more of the Regulation 122 tests would not have been met when the obligation was entered into and/or might now not be met, the obligation </w:t>
      </w:r>
      <w:r w:rsidR="002D7EAE">
        <w:rPr>
          <w:rFonts w:ascii="Arial" w:eastAsia="Calibri" w:hAnsi="Arial" w:cs="Arial"/>
        </w:rPr>
        <w:t xml:space="preserve">can </w:t>
      </w:r>
      <w:r w:rsidR="009319C0">
        <w:rPr>
          <w:rFonts w:ascii="Arial" w:eastAsia="Calibri" w:hAnsi="Arial" w:cs="Arial"/>
        </w:rPr>
        <w:t xml:space="preserve">still serve a useful purpose.  </w:t>
      </w:r>
    </w:p>
    <w:p w14:paraId="71C0135E" w14:textId="77777777" w:rsidR="00C8759A" w:rsidRDefault="00C8759A" w:rsidP="00C8759A">
      <w:pPr>
        <w:spacing w:line="480" w:lineRule="auto"/>
        <w:contextualSpacing/>
        <w:jc w:val="both"/>
        <w:rPr>
          <w:rFonts w:ascii="Arial" w:eastAsia="Calibri" w:hAnsi="Arial" w:cs="Arial"/>
        </w:rPr>
      </w:pPr>
    </w:p>
    <w:p w14:paraId="4233CCA7" w14:textId="60CFB91C" w:rsidR="00C8759A" w:rsidRPr="00C8759A" w:rsidRDefault="00C8759A" w:rsidP="00C8759A">
      <w:pPr>
        <w:spacing w:line="480" w:lineRule="auto"/>
        <w:contextualSpacing/>
        <w:jc w:val="both"/>
        <w:rPr>
          <w:rFonts w:ascii="Arial" w:eastAsia="Calibri" w:hAnsi="Arial" w:cs="Arial"/>
          <w:u w:val="single"/>
        </w:rPr>
      </w:pPr>
      <w:r w:rsidRPr="00C8759A">
        <w:rPr>
          <w:rFonts w:ascii="Arial" w:eastAsia="Calibri" w:hAnsi="Arial" w:cs="Arial"/>
          <w:u w:val="single"/>
        </w:rPr>
        <w:t>Viab</w:t>
      </w:r>
      <w:r>
        <w:rPr>
          <w:rFonts w:ascii="Arial" w:eastAsia="Calibri" w:hAnsi="Arial" w:cs="Arial"/>
          <w:u w:val="single"/>
        </w:rPr>
        <w:t>ility</w:t>
      </w:r>
      <w:r w:rsidR="00322AF6" w:rsidRPr="00315C44">
        <w:rPr>
          <w:rStyle w:val="FootnoteReference"/>
          <w:rFonts w:ascii="Arial" w:eastAsia="Calibri" w:hAnsi="Arial" w:cs="Arial"/>
        </w:rPr>
        <w:footnoteReference w:id="18"/>
      </w:r>
    </w:p>
    <w:p w14:paraId="023366DF" w14:textId="77777777" w:rsidR="00C8759A" w:rsidRDefault="00C8759A" w:rsidP="00C8759A">
      <w:pPr>
        <w:spacing w:line="480" w:lineRule="auto"/>
        <w:contextualSpacing/>
        <w:jc w:val="both"/>
        <w:rPr>
          <w:rFonts w:ascii="Arial" w:eastAsia="Calibri" w:hAnsi="Arial" w:cs="Arial"/>
        </w:rPr>
      </w:pPr>
    </w:p>
    <w:p w14:paraId="7CDC2DB3" w14:textId="2D53CAB5" w:rsidR="00C8759A" w:rsidRDefault="00817968"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ABC maintains its position that v</w:t>
      </w:r>
      <w:r w:rsidR="005A5F4B">
        <w:rPr>
          <w:rFonts w:ascii="Arial" w:eastAsia="Calibri" w:hAnsi="Arial" w:cs="Arial"/>
        </w:rPr>
        <w:t xml:space="preserve">iability cannot be relevant under s.106A </w:t>
      </w:r>
      <w:r w:rsidR="00E76D61">
        <w:rPr>
          <w:rFonts w:ascii="Arial" w:eastAsia="Calibri" w:hAnsi="Arial" w:cs="Arial"/>
        </w:rPr>
        <w:t xml:space="preserve">(3) and (6) </w:t>
      </w:r>
      <w:r w:rsidR="005A5F4B">
        <w:rPr>
          <w:rFonts w:ascii="Arial" w:eastAsia="Calibri" w:hAnsi="Arial" w:cs="Arial"/>
        </w:rPr>
        <w:t>or</w:t>
      </w:r>
      <w:r w:rsidR="008661E7">
        <w:rPr>
          <w:rFonts w:ascii="Arial" w:eastAsia="Calibri" w:hAnsi="Arial" w:cs="Arial"/>
        </w:rPr>
        <w:t xml:space="preserve"> in</w:t>
      </w:r>
      <w:r w:rsidR="00E76D61">
        <w:rPr>
          <w:rFonts w:ascii="Arial" w:eastAsia="Calibri" w:hAnsi="Arial" w:cs="Arial"/>
        </w:rPr>
        <w:t xml:space="preserve"> a</w:t>
      </w:r>
      <w:r w:rsidR="005A5F4B">
        <w:rPr>
          <w:rFonts w:ascii="Arial" w:eastAsia="Calibri" w:hAnsi="Arial" w:cs="Arial"/>
        </w:rPr>
        <w:t xml:space="preserve"> s.106B</w:t>
      </w:r>
      <w:r w:rsidR="00E76D61">
        <w:rPr>
          <w:rFonts w:ascii="Arial" w:eastAsia="Calibri" w:hAnsi="Arial" w:cs="Arial"/>
        </w:rPr>
        <w:t xml:space="preserve"> appeal</w:t>
      </w:r>
      <w:r w:rsidR="005A5F4B">
        <w:rPr>
          <w:rFonts w:ascii="Arial" w:eastAsia="Calibri" w:hAnsi="Arial" w:cs="Arial"/>
        </w:rPr>
        <w:t>.</w:t>
      </w:r>
      <w:r w:rsidR="00113AFC">
        <w:rPr>
          <w:rFonts w:ascii="Arial" w:eastAsia="Calibri" w:hAnsi="Arial" w:cs="Arial"/>
        </w:rPr>
        <w:t xml:space="preserve"> If a development cannot be viably delivered that does not mean that its governing obligations do not serve a useful purpose.</w:t>
      </w:r>
      <w:r w:rsidR="008E192F">
        <w:rPr>
          <w:rFonts w:ascii="Arial" w:eastAsia="Calibri" w:hAnsi="Arial" w:cs="Arial"/>
        </w:rPr>
        <w:t xml:space="preserve"> The purpose of the obligations</w:t>
      </w:r>
      <w:r w:rsidR="00C7144C">
        <w:rPr>
          <w:rFonts w:ascii="Arial" w:eastAsia="Calibri" w:hAnsi="Arial" w:cs="Arial"/>
        </w:rPr>
        <w:t xml:space="preserve"> is to regulate the development if it proceeds.</w:t>
      </w:r>
      <w:r w:rsidR="00623CF6">
        <w:rPr>
          <w:rFonts w:ascii="Arial" w:eastAsia="Calibri" w:hAnsi="Arial" w:cs="Arial"/>
        </w:rPr>
        <w:t xml:space="preserve"> The </w:t>
      </w:r>
      <w:r w:rsidR="00DE5675">
        <w:rPr>
          <w:rFonts w:ascii="Arial" w:eastAsia="Calibri" w:hAnsi="Arial" w:cs="Arial"/>
        </w:rPr>
        <w:lastRenderedPageBreak/>
        <w:t xml:space="preserve">useful </w:t>
      </w:r>
      <w:r w:rsidR="00623CF6">
        <w:rPr>
          <w:rFonts w:ascii="Arial" w:eastAsia="Calibri" w:hAnsi="Arial" w:cs="Arial"/>
        </w:rPr>
        <w:t>purpose of obligation</w:t>
      </w:r>
      <w:r w:rsidR="00E76D61">
        <w:rPr>
          <w:rFonts w:ascii="Arial" w:eastAsia="Calibri" w:hAnsi="Arial" w:cs="Arial"/>
        </w:rPr>
        <w:t>s</w:t>
      </w:r>
      <w:r w:rsidR="00623CF6">
        <w:rPr>
          <w:rFonts w:ascii="Arial" w:eastAsia="Calibri" w:hAnsi="Arial" w:cs="Arial"/>
        </w:rPr>
        <w:t xml:space="preserve"> </w:t>
      </w:r>
      <w:r>
        <w:rPr>
          <w:rFonts w:ascii="Arial" w:eastAsia="Calibri" w:hAnsi="Arial" w:cs="Arial"/>
        </w:rPr>
        <w:t xml:space="preserve">is not contingent on </w:t>
      </w:r>
      <w:r w:rsidR="00E76D61">
        <w:rPr>
          <w:rFonts w:ascii="Arial" w:eastAsia="Calibri" w:hAnsi="Arial" w:cs="Arial"/>
        </w:rPr>
        <w:t>their</w:t>
      </w:r>
      <w:r>
        <w:rPr>
          <w:rFonts w:ascii="Arial" w:eastAsia="Calibri" w:hAnsi="Arial" w:cs="Arial"/>
        </w:rPr>
        <w:t xml:space="preserve"> having no adverse </w:t>
      </w:r>
      <w:r w:rsidR="00F35F2B">
        <w:rPr>
          <w:rFonts w:ascii="Arial" w:eastAsia="Calibri" w:hAnsi="Arial" w:cs="Arial"/>
        </w:rPr>
        <w:t xml:space="preserve">effect on the delivery of the regulated development. </w:t>
      </w:r>
      <w:r w:rsidR="001F1651">
        <w:rPr>
          <w:rFonts w:ascii="Arial" w:eastAsia="Calibri" w:hAnsi="Arial" w:cs="Arial"/>
        </w:rPr>
        <w:t xml:space="preserve">Although viability may have informed the extent of regulation and which purposes fell to be secured by the obligations, securing </w:t>
      </w:r>
      <w:r>
        <w:rPr>
          <w:rFonts w:ascii="Arial" w:eastAsia="Calibri" w:hAnsi="Arial" w:cs="Arial"/>
        </w:rPr>
        <w:t xml:space="preserve">viable delivery </w:t>
      </w:r>
      <w:r w:rsidR="001F1651">
        <w:rPr>
          <w:rFonts w:ascii="Arial" w:eastAsia="Calibri" w:hAnsi="Arial" w:cs="Arial"/>
        </w:rPr>
        <w:t>is not a “purpose” of any of the obligations.</w:t>
      </w:r>
    </w:p>
    <w:p w14:paraId="0E21BF26" w14:textId="77777777" w:rsidR="00E00758" w:rsidRDefault="00E00758" w:rsidP="00E00758">
      <w:pPr>
        <w:spacing w:line="480" w:lineRule="auto"/>
        <w:contextualSpacing/>
        <w:jc w:val="both"/>
        <w:rPr>
          <w:rFonts w:ascii="Arial" w:eastAsia="Calibri" w:hAnsi="Arial" w:cs="Arial"/>
        </w:rPr>
      </w:pPr>
    </w:p>
    <w:p w14:paraId="23D1F79E" w14:textId="53FDA8E5" w:rsidR="00E76D61" w:rsidRDefault="00E00758" w:rsidP="00133AC1">
      <w:pPr>
        <w:pStyle w:val="ListParagraph"/>
        <w:numPr>
          <w:ilvl w:val="0"/>
          <w:numId w:val="1"/>
        </w:numPr>
        <w:spacing w:line="480" w:lineRule="auto"/>
        <w:ind w:left="567" w:hanging="567"/>
        <w:jc w:val="both"/>
        <w:rPr>
          <w:rFonts w:ascii="Arial" w:eastAsia="Calibri" w:hAnsi="Arial" w:cs="Arial"/>
        </w:rPr>
      </w:pPr>
      <w:r w:rsidRPr="00D83DB2">
        <w:rPr>
          <w:rFonts w:ascii="Arial" w:eastAsia="Calibri" w:hAnsi="Arial" w:cs="Arial"/>
        </w:rPr>
        <w:t xml:space="preserve">This position emerges clearly from the statutory scheme itself. </w:t>
      </w:r>
      <w:r w:rsidR="00A14F9B" w:rsidRPr="00D83DB2">
        <w:rPr>
          <w:rFonts w:ascii="Arial" w:eastAsia="Calibri" w:hAnsi="Arial" w:cs="Arial"/>
        </w:rPr>
        <w:t xml:space="preserve">The proper forum for consideration of viability issues is through planning applications, which engage the s.38(6) </w:t>
      </w:r>
      <w:r w:rsidR="00CB533E" w:rsidRPr="00D83DB2">
        <w:rPr>
          <w:rFonts w:ascii="Arial" w:eastAsia="Calibri" w:hAnsi="Arial" w:cs="Arial"/>
        </w:rPr>
        <w:t>duty</w:t>
      </w:r>
      <w:r w:rsidR="008661E7">
        <w:rPr>
          <w:rFonts w:ascii="Arial" w:eastAsia="Calibri" w:hAnsi="Arial" w:cs="Arial"/>
        </w:rPr>
        <w:t>,</w:t>
      </w:r>
      <w:r w:rsidR="00E76D61">
        <w:rPr>
          <w:rFonts w:ascii="Arial" w:eastAsia="Calibri" w:hAnsi="Arial" w:cs="Arial"/>
        </w:rPr>
        <w:t xml:space="preserve"> or through </w:t>
      </w:r>
      <w:r w:rsidR="008661E7">
        <w:rPr>
          <w:rFonts w:ascii="Arial" w:eastAsia="Calibri" w:hAnsi="Arial" w:cs="Arial"/>
        </w:rPr>
        <w:t xml:space="preserve">the operation of </w:t>
      </w:r>
      <w:r w:rsidR="00E76D61">
        <w:rPr>
          <w:rFonts w:ascii="Arial" w:eastAsia="Calibri" w:hAnsi="Arial" w:cs="Arial"/>
        </w:rPr>
        <w:t>any bespoke provisions within the relevant agreement which allow for review of viability at stages in the development</w:t>
      </w:r>
      <w:r w:rsidR="00CB533E" w:rsidRPr="00D83DB2">
        <w:rPr>
          <w:rFonts w:ascii="Arial" w:eastAsia="Calibri" w:hAnsi="Arial" w:cs="Arial"/>
        </w:rPr>
        <w:t xml:space="preserve">. </w:t>
      </w:r>
    </w:p>
    <w:p w14:paraId="49152EAE" w14:textId="77777777" w:rsidR="00E76D61" w:rsidRPr="005374AF" w:rsidRDefault="00E76D61" w:rsidP="005374AF">
      <w:pPr>
        <w:pStyle w:val="ListParagraph"/>
        <w:rPr>
          <w:rFonts w:ascii="Arial" w:eastAsia="Calibri" w:hAnsi="Arial" w:cs="Arial"/>
        </w:rPr>
      </w:pPr>
    </w:p>
    <w:p w14:paraId="596CFDD9" w14:textId="1F6B022F" w:rsidR="006F025F" w:rsidRPr="00D83DB2" w:rsidRDefault="006F025F" w:rsidP="00133AC1">
      <w:pPr>
        <w:pStyle w:val="ListParagraph"/>
        <w:numPr>
          <w:ilvl w:val="0"/>
          <w:numId w:val="1"/>
        </w:numPr>
        <w:spacing w:line="480" w:lineRule="auto"/>
        <w:ind w:left="567" w:hanging="567"/>
        <w:jc w:val="both"/>
        <w:rPr>
          <w:rFonts w:ascii="Arial" w:eastAsia="Calibri" w:hAnsi="Arial" w:cs="Arial"/>
        </w:rPr>
      </w:pPr>
      <w:r w:rsidRPr="00D83DB2">
        <w:rPr>
          <w:rFonts w:ascii="Arial" w:eastAsia="Calibri" w:hAnsi="Arial" w:cs="Arial"/>
        </w:rPr>
        <w:t>Whereas s.106A</w:t>
      </w:r>
      <w:r w:rsidR="00E76D61">
        <w:rPr>
          <w:rFonts w:ascii="Arial" w:eastAsia="Calibri" w:hAnsi="Arial" w:cs="Arial"/>
        </w:rPr>
        <w:t>(4)</w:t>
      </w:r>
      <w:r w:rsidRPr="00D83DB2">
        <w:rPr>
          <w:rFonts w:ascii="Arial" w:eastAsia="Calibri" w:hAnsi="Arial" w:cs="Arial"/>
        </w:rPr>
        <w:t xml:space="preserve"> </w:t>
      </w:r>
      <w:r w:rsidR="00817968" w:rsidRPr="00D83DB2">
        <w:rPr>
          <w:rFonts w:ascii="Arial" w:eastAsia="Calibri" w:hAnsi="Arial" w:cs="Arial"/>
        </w:rPr>
        <w:t xml:space="preserve">is </w:t>
      </w:r>
      <w:r w:rsidRPr="00D83DB2">
        <w:rPr>
          <w:rFonts w:ascii="Arial" w:eastAsia="Calibri" w:hAnsi="Arial" w:cs="Arial"/>
        </w:rPr>
        <w:t>concern</w:t>
      </w:r>
      <w:r w:rsidR="00817968" w:rsidRPr="00D83DB2">
        <w:rPr>
          <w:rFonts w:ascii="Arial" w:eastAsia="Calibri" w:hAnsi="Arial" w:cs="Arial"/>
        </w:rPr>
        <w:t>ed with</w:t>
      </w:r>
      <w:r w:rsidRPr="00D83DB2">
        <w:rPr>
          <w:rFonts w:ascii="Arial" w:eastAsia="Calibri" w:hAnsi="Arial" w:cs="Arial"/>
        </w:rPr>
        <w:t xml:space="preserve"> </w:t>
      </w:r>
      <w:r w:rsidR="00045CBC" w:rsidRPr="00D83DB2">
        <w:rPr>
          <w:rFonts w:ascii="Arial" w:eastAsia="Calibri" w:hAnsi="Arial" w:cs="Arial"/>
        </w:rPr>
        <w:t>whether a given obligation</w:t>
      </w:r>
      <w:r w:rsidR="00310DDC" w:rsidRPr="00D83DB2">
        <w:rPr>
          <w:rFonts w:ascii="Arial" w:eastAsia="Calibri" w:hAnsi="Arial" w:cs="Arial"/>
        </w:rPr>
        <w:t xml:space="preserve"> serves a useful purpose, viability </w:t>
      </w:r>
      <w:r w:rsidR="00817968" w:rsidRPr="00D83DB2">
        <w:rPr>
          <w:rFonts w:ascii="Arial" w:eastAsia="Calibri" w:hAnsi="Arial" w:cs="Arial"/>
        </w:rPr>
        <w:t xml:space="preserve">considerations </w:t>
      </w:r>
      <w:r w:rsidR="00310DDC" w:rsidRPr="00D83DB2">
        <w:rPr>
          <w:rFonts w:ascii="Arial" w:eastAsia="Calibri" w:hAnsi="Arial" w:cs="Arial"/>
        </w:rPr>
        <w:t>relate</w:t>
      </w:r>
      <w:r w:rsidR="0037417D" w:rsidRPr="00D83DB2">
        <w:rPr>
          <w:rFonts w:ascii="Arial" w:eastAsia="Calibri" w:hAnsi="Arial" w:cs="Arial"/>
        </w:rPr>
        <w:t xml:space="preserve"> fundamentally</w:t>
      </w:r>
      <w:r w:rsidR="00310DDC" w:rsidRPr="00D83DB2">
        <w:rPr>
          <w:rFonts w:ascii="Arial" w:eastAsia="Calibri" w:hAnsi="Arial" w:cs="Arial"/>
        </w:rPr>
        <w:t xml:space="preserve"> to whether </w:t>
      </w:r>
      <w:r w:rsidR="00ED4B6D" w:rsidRPr="00D83DB2">
        <w:rPr>
          <w:rFonts w:ascii="Arial" w:eastAsia="Calibri" w:hAnsi="Arial" w:cs="Arial"/>
        </w:rPr>
        <w:t xml:space="preserve">the development should be permitted to proceed in the </w:t>
      </w:r>
      <w:r w:rsidR="0037417D" w:rsidRPr="00D83DB2">
        <w:rPr>
          <w:rFonts w:ascii="Arial" w:eastAsia="Calibri" w:hAnsi="Arial" w:cs="Arial"/>
        </w:rPr>
        <w:t xml:space="preserve">absence of the obligation </w:t>
      </w:r>
      <w:r w:rsidR="00B03031" w:rsidRPr="00D83DB2">
        <w:rPr>
          <w:rFonts w:ascii="Arial" w:eastAsia="Calibri" w:hAnsi="Arial" w:cs="Arial"/>
        </w:rPr>
        <w:t xml:space="preserve">and </w:t>
      </w:r>
      <w:r w:rsidR="0037417D" w:rsidRPr="00D83DB2">
        <w:rPr>
          <w:rFonts w:ascii="Arial" w:eastAsia="Calibri" w:hAnsi="Arial" w:cs="Arial"/>
        </w:rPr>
        <w:t xml:space="preserve">regardless of the utility of its purpose. </w:t>
      </w:r>
      <w:r w:rsidR="00CB533E" w:rsidRPr="00D83DB2">
        <w:rPr>
          <w:rFonts w:ascii="Arial" w:eastAsia="Calibri" w:hAnsi="Arial" w:cs="Arial"/>
        </w:rPr>
        <w:t xml:space="preserve">The Appellant’s </w:t>
      </w:r>
      <w:r w:rsidR="00E76D61">
        <w:rPr>
          <w:rFonts w:ascii="Arial" w:eastAsia="Calibri" w:hAnsi="Arial" w:cs="Arial"/>
        </w:rPr>
        <w:t xml:space="preserve">contrary </w:t>
      </w:r>
      <w:r w:rsidR="00CB533E" w:rsidRPr="00D83DB2">
        <w:rPr>
          <w:rFonts w:ascii="Arial" w:eastAsia="Calibri" w:hAnsi="Arial" w:cs="Arial"/>
        </w:rPr>
        <w:t xml:space="preserve">argument </w:t>
      </w:r>
      <w:r w:rsidR="0037417D" w:rsidRPr="00D83DB2">
        <w:rPr>
          <w:rFonts w:ascii="Arial" w:eastAsia="Calibri" w:hAnsi="Arial" w:cs="Arial"/>
        </w:rPr>
        <w:t xml:space="preserve">is to turn the statutory scheme on its </w:t>
      </w:r>
      <w:proofErr w:type="gramStart"/>
      <w:r w:rsidR="0037417D" w:rsidRPr="00D83DB2">
        <w:rPr>
          <w:rFonts w:ascii="Arial" w:eastAsia="Calibri" w:hAnsi="Arial" w:cs="Arial"/>
        </w:rPr>
        <w:t>head</w:t>
      </w:r>
      <w:r w:rsidR="00B03031" w:rsidRPr="00D83DB2">
        <w:rPr>
          <w:rFonts w:ascii="Arial" w:eastAsia="Calibri" w:hAnsi="Arial" w:cs="Arial"/>
        </w:rPr>
        <w:t>, and</w:t>
      </w:r>
      <w:proofErr w:type="gramEnd"/>
      <w:r w:rsidR="00B03031" w:rsidRPr="00D83DB2">
        <w:rPr>
          <w:rFonts w:ascii="Arial" w:eastAsia="Calibri" w:hAnsi="Arial" w:cs="Arial"/>
        </w:rPr>
        <w:t xml:space="preserve"> change the test </w:t>
      </w:r>
      <w:r w:rsidR="008661E7">
        <w:rPr>
          <w:rFonts w:ascii="Arial" w:eastAsia="Calibri" w:hAnsi="Arial" w:cs="Arial"/>
        </w:rPr>
        <w:t>in</w:t>
      </w:r>
      <w:r w:rsidR="00B03031" w:rsidRPr="00D83DB2">
        <w:rPr>
          <w:rFonts w:ascii="Arial" w:eastAsia="Calibri" w:hAnsi="Arial" w:cs="Arial"/>
        </w:rPr>
        <w:t xml:space="preserve">to one of asking </w:t>
      </w:r>
      <w:r w:rsidR="00E76D61">
        <w:rPr>
          <w:rFonts w:ascii="Arial" w:eastAsia="Calibri" w:hAnsi="Arial" w:cs="Arial"/>
        </w:rPr>
        <w:t xml:space="preserve">simply </w:t>
      </w:r>
      <w:r w:rsidR="00B03031" w:rsidRPr="00D83DB2">
        <w:rPr>
          <w:rFonts w:ascii="Arial" w:eastAsia="Calibri" w:hAnsi="Arial" w:cs="Arial"/>
        </w:rPr>
        <w:t>whether an obligation</w:t>
      </w:r>
      <w:r w:rsidR="000B6251">
        <w:rPr>
          <w:rFonts w:ascii="Arial" w:eastAsia="Calibri" w:hAnsi="Arial" w:cs="Arial"/>
        </w:rPr>
        <w:t>, cumulatively</w:t>
      </w:r>
      <w:r w:rsidR="00B03031" w:rsidRPr="00D83DB2">
        <w:rPr>
          <w:rFonts w:ascii="Arial" w:eastAsia="Calibri" w:hAnsi="Arial" w:cs="Arial"/>
        </w:rPr>
        <w:t xml:space="preserve"> </w:t>
      </w:r>
      <w:r w:rsidR="004050AD">
        <w:rPr>
          <w:rFonts w:ascii="Arial" w:eastAsia="Calibri" w:hAnsi="Arial" w:cs="Arial"/>
        </w:rPr>
        <w:t xml:space="preserve">with other obligations, </w:t>
      </w:r>
      <w:r w:rsidR="007C7CFC" w:rsidRPr="00D83DB2">
        <w:rPr>
          <w:rFonts w:ascii="Arial" w:eastAsia="Calibri" w:hAnsi="Arial" w:cs="Arial"/>
        </w:rPr>
        <w:t>frustrates viable delivery of a scheme</w:t>
      </w:r>
      <w:r w:rsidR="0037417D" w:rsidRPr="00D83DB2">
        <w:rPr>
          <w:rFonts w:ascii="Arial" w:eastAsia="Calibri" w:hAnsi="Arial" w:cs="Arial"/>
        </w:rPr>
        <w:t>.</w:t>
      </w:r>
      <w:r w:rsidR="007C7CFC" w:rsidRPr="00D83DB2">
        <w:rPr>
          <w:rFonts w:ascii="Arial" w:eastAsia="Calibri" w:hAnsi="Arial" w:cs="Arial"/>
        </w:rPr>
        <w:t xml:space="preserve"> </w:t>
      </w:r>
      <w:r w:rsidR="00817968" w:rsidRPr="00D83DB2">
        <w:rPr>
          <w:rFonts w:ascii="Arial" w:eastAsia="Calibri" w:hAnsi="Arial" w:cs="Arial"/>
        </w:rPr>
        <w:t xml:space="preserve">That is misconceived.  </w:t>
      </w:r>
      <w:r w:rsidR="007C7CFC" w:rsidRPr="00D83DB2">
        <w:rPr>
          <w:rFonts w:ascii="Arial" w:eastAsia="Calibri" w:hAnsi="Arial" w:cs="Arial"/>
        </w:rPr>
        <w:t xml:space="preserve">The test under s.106A is a bespoke </w:t>
      </w:r>
      <w:r w:rsidR="00817968" w:rsidRPr="00D83DB2">
        <w:rPr>
          <w:rFonts w:ascii="Arial" w:eastAsia="Calibri" w:hAnsi="Arial" w:cs="Arial"/>
        </w:rPr>
        <w:t xml:space="preserve">and narrow </w:t>
      </w:r>
      <w:r w:rsidR="007C7CFC" w:rsidRPr="00D83DB2">
        <w:rPr>
          <w:rFonts w:ascii="Arial" w:eastAsia="Calibri" w:hAnsi="Arial" w:cs="Arial"/>
        </w:rPr>
        <w:t>one</w:t>
      </w:r>
      <w:r w:rsidR="004050AD">
        <w:rPr>
          <w:rFonts w:ascii="Arial" w:eastAsia="Calibri" w:hAnsi="Arial" w:cs="Arial"/>
        </w:rPr>
        <w:t xml:space="preserve"> for each obligation in question</w:t>
      </w:r>
      <w:r w:rsidR="007C7CFC" w:rsidRPr="00D83DB2">
        <w:rPr>
          <w:rFonts w:ascii="Arial" w:eastAsia="Calibri" w:hAnsi="Arial" w:cs="Arial"/>
        </w:rPr>
        <w:t xml:space="preserve">, </w:t>
      </w:r>
      <w:r w:rsidR="006103A8" w:rsidRPr="00D83DB2">
        <w:rPr>
          <w:rFonts w:ascii="Arial" w:eastAsia="Calibri" w:hAnsi="Arial" w:cs="Arial"/>
        </w:rPr>
        <w:t xml:space="preserve">expressly not involving </w:t>
      </w:r>
      <w:proofErr w:type="gramStart"/>
      <w:r w:rsidR="006103A8" w:rsidRPr="00D83DB2">
        <w:rPr>
          <w:rFonts w:ascii="Arial" w:eastAsia="Calibri" w:hAnsi="Arial" w:cs="Arial"/>
        </w:rPr>
        <w:t>taking into account</w:t>
      </w:r>
      <w:proofErr w:type="gramEnd"/>
      <w:r w:rsidR="006103A8" w:rsidRPr="00D83DB2">
        <w:rPr>
          <w:rFonts w:ascii="Arial" w:eastAsia="Calibri" w:hAnsi="Arial" w:cs="Arial"/>
        </w:rPr>
        <w:t xml:space="preserve"> </w:t>
      </w:r>
      <w:r w:rsidR="00817968" w:rsidRPr="00D83DB2">
        <w:rPr>
          <w:rFonts w:ascii="Arial" w:eastAsia="Calibri" w:hAnsi="Arial" w:cs="Arial"/>
        </w:rPr>
        <w:t>the broad range of considerations which would be material to the determination of a planning application.</w:t>
      </w:r>
    </w:p>
    <w:p w14:paraId="5CB3CACE" w14:textId="77777777" w:rsidR="00221C16" w:rsidRDefault="00221C16" w:rsidP="00221C16">
      <w:pPr>
        <w:pStyle w:val="ListParagraph"/>
        <w:rPr>
          <w:rFonts w:ascii="Arial" w:eastAsia="Calibri" w:hAnsi="Arial" w:cs="Arial"/>
        </w:rPr>
      </w:pPr>
    </w:p>
    <w:p w14:paraId="0CA9B1BB" w14:textId="0E5B9D13" w:rsidR="00C8759A" w:rsidRDefault="00221C16" w:rsidP="000C2F9A">
      <w:pPr>
        <w:numPr>
          <w:ilvl w:val="0"/>
          <w:numId w:val="1"/>
        </w:numPr>
        <w:spacing w:line="480" w:lineRule="auto"/>
        <w:ind w:left="567" w:hanging="567"/>
        <w:contextualSpacing/>
        <w:jc w:val="both"/>
        <w:rPr>
          <w:rFonts w:ascii="Arial" w:eastAsia="Calibri" w:hAnsi="Arial" w:cs="Arial"/>
        </w:rPr>
      </w:pPr>
      <w:r w:rsidRPr="00BF6203">
        <w:rPr>
          <w:rFonts w:ascii="Arial" w:eastAsia="Calibri" w:hAnsi="Arial" w:cs="Arial"/>
        </w:rPr>
        <w:t xml:space="preserve">Even if that were wrong, viability can have no relevance to the discharge of negative obligations, which </w:t>
      </w:r>
      <w:r w:rsidR="00E76D61">
        <w:rPr>
          <w:rFonts w:ascii="Arial" w:eastAsia="Calibri" w:hAnsi="Arial" w:cs="Arial"/>
        </w:rPr>
        <w:t xml:space="preserve">are for the very purpose of </w:t>
      </w:r>
      <w:r w:rsidR="00330529" w:rsidRPr="00BF6203">
        <w:rPr>
          <w:rFonts w:ascii="Arial" w:eastAsia="Calibri" w:hAnsi="Arial" w:cs="Arial"/>
        </w:rPr>
        <w:t>act</w:t>
      </w:r>
      <w:r w:rsidR="00E76D61">
        <w:rPr>
          <w:rFonts w:ascii="Arial" w:eastAsia="Calibri" w:hAnsi="Arial" w:cs="Arial"/>
        </w:rPr>
        <w:t>ing</w:t>
      </w:r>
      <w:r w:rsidR="00330529" w:rsidRPr="00BF6203">
        <w:rPr>
          <w:rFonts w:ascii="Arial" w:eastAsia="Calibri" w:hAnsi="Arial" w:cs="Arial"/>
        </w:rPr>
        <w:t xml:space="preserve"> as a bar to further development unless and until the obligation is met, </w:t>
      </w:r>
      <w:r w:rsidR="00330529" w:rsidRPr="00133AC1">
        <w:rPr>
          <w:rFonts w:ascii="Arial" w:eastAsia="Calibri" w:hAnsi="Arial" w:cs="Arial"/>
          <w:i/>
          <w:iCs/>
        </w:rPr>
        <w:t>for whatever reason</w:t>
      </w:r>
      <w:r w:rsidR="00330529" w:rsidRPr="00BF6203">
        <w:rPr>
          <w:rFonts w:ascii="Arial" w:eastAsia="Calibri" w:hAnsi="Arial" w:cs="Arial"/>
        </w:rPr>
        <w:t xml:space="preserve">. The fact that the obligation may not be capable of being met for </w:t>
      </w:r>
      <w:r w:rsidR="003C62D1">
        <w:rPr>
          <w:rFonts w:ascii="Arial" w:eastAsia="Calibri" w:hAnsi="Arial" w:cs="Arial"/>
        </w:rPr>
        <w:t xml:space="preserve">overall scheme </w:t>
      </w:r>
      <w:r w:rsidR="00330529" w:rsidRPr="00BF6203">
        <w:rPr>
          <w:rFonts w:ascii="Arial" w:eastAsia="Calibri" w:hAnsi="Arial" w:cs="Arial"/>
        </w:rPr>
        <w:t xml:space="preserve">viability </w:t>
      </w:r>
      <w:r w:rsidR="00330529" w:rsidRPr="00BF6203">
        <w:rPr>
          <w:rFonts w:ascii="Arial" w:eastAsia="Calibri" w:hAnsi="Arial" w:cs="Arial"/>
        </w:rPr>
        <w:lastRenderedPageBreak/>
        <w:t>reasons in no way affects its essential purpose which is to prevent development progressing until it is.</w:t>
      </w:r>
      <w:r w:rsidR="00E76D61">
        <w:rPr>
          <w:rFonts w:ascii="Arial" w:eastAsia="Calibri" w:hAnsi="Arial" w:cs="Arial"/>
        </w:rPr>
        <w:t xml:space="preserve">  It follows that, where the obligation serves a useful purpose, it continues to do so even where it might render the development unviable.</w:t>
      </w:r>
    </w:p>
    <w:p w14:paraId="4F3CB2E8" w14:textId="77777777" w:rsidR="00F332EC" w:rsidRDefault="00F332EC" w:rsidP="00F332EC">
      <w:pPr>
        <w:pStyle w:val="ListParagraph"/>
        <w:rPr>
          <w:rFonts w:ascii="Arial" w:eastAsia="Calibri" w:hAnsi="Arial" w:cs="Arial"/>
        </w:rPr>
      </w:pPr>
    </w:p>
    <w:p w14:paraId="3D3A45B3" w14:textId="67D67E4B" w:rsidR="001D749A" w:rsidRDefault="000E5A90"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Even if that were wrong, t</w:t>
      </w:r>
      <w:r w:rsidR="00631E26">
        <w:rPr>
          <w:rFonts w:ascii="Arial" w:eastAsia="Calibri" w:hAnsi="Arial" w:cs="Arial"/>
        </w:rPr>
        <w:t xml:space="preserve">he existence of a claimed viability barrier to delivery </w:t>
      </w:r>
      <w:r w:rsidR="00E76D61">
        <w:rPr>
          <w:rFonts w:ascii="Arial" w:eastAsia="Calibri" w:hAnsi="Arial" w:cs="Arial"/>
        </w:rPr>
        <w:t>does</w:t>
      </w:r>
      <w:r w:rsidR="00631E26">
        <w:rPr>
          <w:rFonts w:ascii="Arial" w:eastAsia="Calibri" w:hAnsi="Arial" w:cs="Arial"/>
        </w:rPr>
        <w:t xml:space="preserve"> not by implication negate </w:t>
      </w:r>
      <w:r w:rsidR="00631E26" w:rsidRPr="005374AF">
        <w:rPr>
          <w:rFonts w:ascii="Arial" w:eastAsia="Calibri" w:hAnsi="Arial" w:cs="Arial"/>
          <w:i/>
          <w:iCs/>
        </w:rPr>
        <w:t>any</w:t>
      </w:r>
      <w:r w:rsidR="00631E26">
        <w:rPr>
          <w:rFonts w:ascii="Arial" w:eastAsia="Calibri" w:hAnsi="Arial" w:cs="Arial"/>
        </w:rPr>
        <w:t xml:space="preserve"> useful purpose that a particular obligation might have. The purpose of the obligations is to require some payment or provision in kind </w:t>
      </w:r>
      <w:r w:rsidR="00BD3DA2">
        <w:rPr>
          <w:rFonts w:ascii="Arial" w:eastAsia="Calibri" w:hAnsi="Arial" w:cs="Arial"/>
        </w:rPr>
        <w:t>in relation to infrastructure, services or similar</w:t>
      </w:r>
      <w:r w:rsidR="00817968">
        <w:rPr>
          <w:rFonts w:ascii="Arial" w:eastAsia="Calibri" w:hAnsi="Arial" w:cs="Arial"/>
        </w:rPr>
        <w:t xml:space="preserve"> and/or prevent steps bein</w:t>
      </w:r>
      <w:r w:rsidR="00655983">
        <w:rPr>
          <w:rFonts w:ascii="Arial" w:eastAsia="Calibri" w:hAnsi="Arial" w:cs="Arial"/>
        </w:rPr>
        <w:t>g</w:t>
      </w:r>
      <w:r w:rsidR="00817968">
        <w:rPr>
          <w:rFonts w:ascii="Arial" w:eastAsia="Calibri" w:hAnsi="Arial" w:cs="Arial"/>
        </w:rPr>
        <w:t xml:space="preserve"> taken until the payment or provision is made</w:t>
      </w:r>
      <w:r w:rsidR="00BD3DA2">
        <w:rPr>
          <w:rFonts w:ascii="Arial" w:eastAsia="Calibri" w:hAnsi="Arial" w:cs="Arial"/>
        </w:rPr>
        <w:t>. Viability is not the purpose of any of these</w:t>
      </w:r>
      <w:r w:rsidR="006B2F26">
        <w:rPr>
          <w:rFonts w:ascii="Arial" w:eastAsia="Calibri" w:hAnsi="Arial" w:cs="Arial"/>
        </w:rPr>
        <w:t xml:space="preserve"> and, even if</w:t>
      </w:r>
      <w:r w:rsidR="005E0462">
        <w:rPr>
          <w:rFonts w:ascii="Arial" w:eastAsia="Calibri" w:hAnsi="Arial" w:cs="Arial"/>
        </w:rPr>
        <w:t xml:space="preserve"> it</w:t>
      </w:r>
      <w:r w:rsidR="006B2F26">
        <w:rPr>
          <w:rFonts w:ascii="Arial" w:eastAsia="Calibri" w:hAnsi="Arial" w:cs="Arial"/>
        </w:rPr>
        <w:t xml:space="preserve"> were</w:t>
      </w:r>
      <w:r w:rsidR="007322BC">
        <w:rPr>
          <w:rFonts w:ascii="Arial" w:eastAsia="Calibri" w:hAnsi="Arial" w:cs="Arial"/>
        </w:rPr>
        <w:t xml:space="preserve"> </w:t>
      </w:r>
      <w:r w:rsidR="007322BC" w:rsidRPr="00041738">
        <w:rPr>
          <w:rFonts w:ascii="Arial" w:eastAsia="Calibri" w:hAnsi="Arial" w:cs="Arial"/>
          <w:i/>
          <w:iCs/>
        </w:rPr>
        <w:t>a</w:t>
      </w:r>
      <w:r w:rsidR="007322BC">
        <w:rPr>
          <w:rFonts w:ascii="Arial" w:eastAsia="Calibri" w:hAnsi="Arial" w:cs="Arial"/>
        </w:rPr>
        <w:t xml:space="preserve"> purpose</w:t>
      </w:r>
      <w:r w:rsidR="006B2F26">
        <w:rPr>
          <w:rFonts w:ascii="Arial" w:eastAsia="Calibri" w:hAnsi="Arial" w:cs="Arial"/>
        </w:rPr>
        <w:t xml:space="preserve">, </w:t>
      </w:r>
      <w:r>
        <w:rPr>
          <w:rFonts w:ascii="Arial" w:eastAsia="Calibri" w:hAnsi="Arial" w:cs="Arial"/>
        </w:rPr>
        <w:t xml:space="preserve">it could not be said to be its </w:t>
      </w:r>
      <w:r w:rsidR="006B2F26" w:rsidRPr="005374AF">
        <w:rPr>
          <w:rFonts w:ascii="Arial" w:eastAsia="Calibri" w:hAnsi="Arial" w:cs="Arial"/>
          <w:i/>
          <w:iCs/>
        </w:rPr>
        <w:t>only</w:t>
      </w:r>
      <w:r w:rsidR="006B2F26">
        <w:rPr>
          <w:rFonts w:ascii="Arial" w:eastAsia="Calibri" w:hAnsi="Arial" w:cs="Arial"/>
        </w:rPr>
        <w:t xml:space="preserve"> purpose</w:t>
      </w:r>
      <w:r w:rsidR="00BD3DA2">
        <w:rPr>
          <w:rFonts w:ascii="Arial" w:eastAsia="Calibri" w:hAnsi="Arial" w:cs="Arial"/>
        </w:rPr>
        <w:t>. It follows that even if viability is taken to be potentially relevant</w:t>
      </w:r>
      <w:r w:rsidR="00226715">
        <w:rPr>
          <w:rFonts w:ascii="Arial" w:eastAsia="Calibri" w:hAnsi="Arial" w:cs="Arial"/>
        </w:rPr>
        <w:t xml:space="preserve"> (which the Councils do not accept), a further analysis </w:t>
      </w:r>
      <w:r w:rsidR="008A1C76">
        <w:rPr>
          <w:rFonts w:ascii="Arial" w:eastAsia="Calibri" w:hAnsi="Arial" w:cs="Arial"/>
        </w:rPr>
        <w:t xml:space="preserve">would always still be </w:t>
      </w:r>
      <w:r w:rsidR="00226715">
        <w:rPr>
          <w:rFonts w:ascii="Arial" w:eastAsia="Calibri" w:hAnsi="Arial" w:cs="Arial"/>
        </w:rPr>
        <w:t xml:space="preserve">required </w:t>
      </w:r>
      <w:proofErr w:type="gramStart"/>
      <w:r w:rsidR="006B2F26">
        <w:rPr>
          <w:rFonts w:ascii="Arial" w:eastAsia="Calibri" w:hAnsi="Arial" w:cs="Arial"/>
        </w:rPr>
        <w:t>in order to</w:t>
      </w:r>
      <w:proofErr w:type="gramEnd"/>
      <w:r w:rsidR="006B2F26">
        <w:rPr>
          <w:rFonts w:ascii="Arial" w:eastAsia="Calibri" w:hAnsi="Arial" w:cs="Arial"/>
        </w:rPr>
        <w:t xml:space="preserve"> comply with the statute</w:t>
      </w:r>
      <w:r>
        <w:rPr>
          <w:rFonts w:ascii="Arial" w:eastAsia="Calibri" w:hAnsi="Arial" w:cs="Arial"/>
        </w:rPr>
        <w:t>,</w:t>
      </w:r>
      <w:r w:rsidR="006B2F26">
        <w:rPr>
          <w:rFonts w:ascii="Arial" w:eastAsia="Calibri" w:hAnsi="Arial" w:cs="Arial"/>
        </w:rPr>
        <w:t xml:space="preserve"> </w:t>
      </w:r>
      <w:r w:rsidR="008A1C76">
        <w:rPr>
          <w:rFonts w:ascii="Arial" w:eastAsia="Calibri" w:hAnsi="Arial" w:cs="Arial"/>
        </w:rPr>
        <w:t xml:space="preserve">as to </w:t>
      </w:r>
      <w:r w:rsidR="00226715">
        <w:rPr>
          <w:rFonts w:ascii="Arial" w:eastAsia="Calibri" w:hAnsi="Arial" w:cs="Arial"/>
        </w:rPr>
        <w:t xml:space="preserve">whether there </w:t>
      </w:r>
      <w:r w:rsidR="001D749A">
        <w:rPr>
          <w:rFonts w:ascii="Arial" w:eastAsia="Calibri" w:hAnsi="Arial" w:cs="Arial"/>
        </w:rPr>
        <w:t xml:space="preserve">remains </w:t>
      </w:r>
      <w:r w:rsidR="001D749A" w:rsidRPr="005374AF">
        <w:rPr>
          <w:rFonts w:ascii="Arial" w:eastAsia="Calibri" w:hAnsi="Arial" w:cs="Arial"/>
          <w:i/>
          <w:iCs/>
        </w:rPr>
        <w:t>any other</w:t>
      </w:r>
      <w:r w:rsidR="001D749A">
        <w:rPr>
          <w:rFonts w:ascii="Arial" w:eastAsia="Calibri" w:hAnsi="Arial" w:cs="Arial"/>
        </w:rPr>
        <w:t xml:space="preserve"> </w:t>
      </w:r>
      <w:r>
        <w:rPr>
          <w:rFonts w:ascii="Arial" w:eastAsia="Calibri" w:hAnsi="Arial" w:cs="Arial"/>
        </w:rPr>
        <w:t xml:space="preserve">useful </w:t>
      </w:r>
      <w:r w:rsidR="001D749A">
        <w:rPr>
          <w:rFonts w:ascii="Arial" w:eastAsia="Calibri" w:hAnsi="Arial" w:cs="Arial"/>
        </w:rPr>
        <w:t>purpose.</w:t>
      </w:r>
    </w:p>
    <w:p w14:paraId="7F90C103" w14:textId="77777777" w:rsidR="001D749A" w:rsidRDefault="001D749A" w:rsidP="001D749A">
      <w:pPr>
        <w:pStyle w:val="ListParagraph"/>
        <w:rPr>
          <w:rFonts w:ascii="Arial" w:eastAsia="Calibri" w:hAnsi="Arial" w:cs="Arial"/>
        </w:rPr>
      </w:pPr>
    </w:p>
    <w:p w14:paraId="0699A431" w14:textId="15FD654C" w:rsidR="00F332EC" w:rsidRDefault="001D749A"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If the Appellant w</w:t>
      </w:r>
      <w:r w:rsidR="006B2F26">
        <w:rPr>
          <w:rFonts w:ascii="Arial" w:eastAsia="Calibri" w:hAnsi="Arial" w:cs="Arial"/>
        </w:rPr>
        <w:t>ere</w:t>
      </w:r>
      <w:r>
        <w:rPr>
          <w:rFonts w:ascii="Arial" w:eastAsia="Calibri" w:hAnsi="Arial" w:cs="Arial"/>
        </w:rPr>
        <w:t xml:space="preserve"> right, the statutory scheme </w:t>
      </w:r>
      <w:r w:rsidR="006B2F26">
        <w:rPr>
          <w:rFonts w:ascii="Arial" w:eastAsia="Calibri" w:hAnsi="Arial" w:cs="Arial"/>
        </w:rPr>
        <w:t xml:space="preserve">would be undermined </w:t>
      </w:r>
      <w:r>
        <w:rPr>
          <w:rFonts w:ascii="Arial" w:eastAsia="Calibri" w:hAnsi="Arial" w:cs="Arial"/>
        </w:rPr>
        <w:t xml:space="preserve">by </w:t>
      </w:r>
      <w:r w:rsidR="00F8141F">
        <w:rPr>
          <w:rFonts w:ascii="Arial" w:eastAsia="Calibri" w:hAnsi="Arial" w:cs="Arial"/>
        </w:rPr>
        <w:t xml:space="preserve">entirely </w:t>
      </w:r>
      <w:r>
        <w:rPr>
          <w:rFonts w:ascii="Arial" w:eastAsia="Calibri" w:hAnsi="Arial" w:cs="Arial"/>
        </w:rPr>
        <w:t>displacing the test of whether individual obligations serve a useful purpose</w:t>
      </w:r>
      <w:r w:rsidR="00F8141F">
        <w:rPr>
          <w:rFonts w:ascii="Arial" w:eastAsia="Calibri" w:hAnsi="Arial" w:cs="Arial"/>
        </w:rPr>
        <w:t xml:space="preserve">, </w:t>
      </w:r>
      <w:r w:rsidR="006B2F26">
        <w:rPr>
          <w:rFonts w:ascii="Arial" w:eastAsia="Calibri" w:hAnsi="Arial" w:cs="Arial"/>
        </w:rPr>
        <w:t>in favour of a</w:t>
      </w:r>
      <w:r w:rsidR="00F8141F">
        <w:rPr>
          <w:rFonts w:ascii="Arial" w:eastAsia="Calibri" w:hAnsi="Arial" w:cs="Arial"/>
        </w:rPr>
        <w:t xml:space="preserve"> different question </w:t>
      </w:r>
      <w:r w:rsidR="006B2F26">
        <w:rPr>
          <w:rFonts w:ascii="Arial" w:eastAsia="Calibri" w:hAnsi="Arial" w:cs="Arial"/>
        </w:rPr>
        <w:t>i.e. whether purely</w:t>
      </w:r>
      <w:r w:rsidR="005E0462">
        <w:rPr>
          <w:rFonts w:ascii="Arial" w:eastAsia="Calibri" w:hAnsi="Arial" w:cs="Arial"/>
        </w:rPr>
        <w:t xml:space="preserve"> scheme-wide</w:t>
      </w:r>
      <w:r w:rsidR="006B2F26">
        <w:rPr>
          <w:rFonts w:ascii="Arial" w:eastAsia="Calibri" w:hAnsi="Arial" w:cs="Arial"/>
        </w:rPr>
        <w:t xml:space="preserve"> financial considerations justify</w:t>
      </w:r>
      <w:r w:rsidR="004A381D">
        <w:rPr>
          <w:rFonts w:ascii="Arial" w:eastAsia="Calibri" w:hAnsi="Arial" w:cs="Arial"/>
        </w:rPr>
        <w:t xml:space="preserve"> the modification or discharge of an </w:t>
      </w:r>
      <w:r w:rsidR="0031008B">
        <w:rPr>
          <w:rFonts w:ascii="Arial" w:eastAsia="Calibri" w:hAnsi="Arial" w:cs="Arial"/>
        </w:rPr>
        <w:t xml:space="preserve">individual </w:t>
      </w:r>
      <w:r w:rsidR="004A381D">
        <w:rPr>
          <w:rFonts w:ascii="Arial" w:eastAsia="Calibri" w:hAnsi="Arial" w:cs="Arial"/>
        </w:rPr>
        <w:t>obligation. That cannot be the way the regime was intended to operate. It would require reading down the express statutory wording and rendering it meaningless.</w:t>
      </w:r>
    </w:p>
    <w:p w14:paraId="578691EA" w14:textId="77777777" w:rsidR="00BF6203" w:rsidRDefault="00BF6203" w:rsidP="00BF6203">
      <w:pPr>
        <w:pStyle w:val="ListParagraph"/>
        <w:rPr>
          <w:rFonts w:ascii="Arial" w:eastAsia="Calibri" w:hAnsi="Arial" w:cs="Arial"/>
        </w:rPr>
      </w:pPr>
    </w:p>
    <w:p w14:paraId="7AB39C78" w14:textId="456D0B28" w:rsidR="00BF6203" w:rsidRPr="00BF6203" w:rsidRDefault="006B2F26"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However, even if all this were rejected</w:t>
      </w:r>
      <w:r w:rsidR="00B27C63">
        <w:rPr>
          <w:rFonts w:ascii="Arial" w:eastAsia="Calibri" w:hAnsi="Arial" w:cs="Arial"/>
        </w:rPr>
        <w:t xml:space="preserve">, </w:t>
      </w:r>
      <w:r w:rsidR="000E5A90">
        <w:rPr>
          <w:rFonts w:ascii="Arial" w:eastAsia="Calibri" w:hAnsi="Arial" w:cs="Arial"/>
        </w:rPr>
        <w:t xml:space="preserve">this is a case in which </w:t>
      </w:r>
      <w:r w:rsidR="00B27C63">
        <w:rPr>
          <w:rFonts w:ascii="Arial" w:eastAsia="Calibri" w:hAnsi="Arial" w:cs="Arial"/>
        </w:rPr>
        <w:t xml:space="preserve">the viability evidence submitted jointly by </w:t>
      </w:r>
      <w:r w:rsidR="00D16FDC">
        <w:rPr>
          <w:rFonts w:ascii="Arial" w:eastAsia="Calibri" w:hAnsi="Arial" w:cs="Arial"/>
        </w:rPr>
        <w:t>ABC and KCC</w:t>
      </w:r>
      <w:r w:rsidR="007A00EF">
        <w:rPr>
          <w:rFonts w:ascii="Arial" w:eastAsia="Calibri" w:hAnsi="Arial" w:cs="Arial"/>
        </w:rPr>
        <w:t xml:space="preserve"> shows that the Appellant’s own viability position is </w:t>
      </w:r>
      <w:r>
        <w:rPr>
          <w:rFonts w:ascii="Arial" w:eastAsia="Calibri" w:hAnsi="Arial" w:cs="Arial"/>
        </w:rPr>
        <w:t xml:space="preserve">not </w:t>
      </w:r>
      <w:r w:rsidR="00ED2EA4">
        <w:rPr>
          <w:rFonts w:ascii="Arial" w:eastAsia="Calibri" w:hAnsi="Arial" w:cs="Arial"/>
        </w:rPr>
        <w:t xml:space="preserve">in any event </w:t>
      </w:r>
      <w:r>
        <w:rPr>
          <w:rFonts w:ascii="Arial" w:eastAsia="Calibri" w:hAnsi="Arial" w:cs="Arial"/>
        </w:rPr>
        <w:t xml:space="preserve">made out </w:t>
      </w:r>
      <w:r w:rsidR="003D7861">
        <w:rPr>
          <w:rFonts w:ascii="Arial" w:eastAsia="Calibri" w:hAnsi="Arial" w:cs="Arial"/>
        </w:rPr>
        <w:t xml:space="preserve">for reasons </w:t>
      </w:r>
      <w:r>
        <w:rPr>
          <w:rFonts w:ascii="Arial" w:eastAsia="Calibri" w:hAnsi="Arial" w:cs="Arial"/>
        </w:rPr>
        <w:t xml:space="preserve">which we summarise </w:t>
      </w:r>
      <w:r w:rsidR="003D7861">
        <w:rPr>
          <w:rFonts w:ascii="Arial" w:eastAsia="Calibri" w:hAnsi="Arial" w:cs="Arial"/>
        </w:rPr>
        <w:t>shortly below</w:t>
      </w:r>
      <w:r w:rsidR="007A00EF">
        <w:rPr>
          <w:rFonts w:ascii="Arial" w:eastAsia="Calibri" w:hAnsi="Arial" w:cs="Arial"/>
        </w:rPr>
        <w:t>.</w:t>
      </w:r>
    </w:p>
    <w:p w14:paraId="4D075327" w14:textId="77777777" w:rsidR="00C8759A" w:rsidRDefault="00C8759A" w:rsidP="00C8759A">
      <w:pPr>
        <w:spacing w:line="480" w:lineRule="auto"/>
        <w:contextualSpacing/>
        <w:jc w:val="both"/>
        <w:rPr>
          <w:rFonts w:ascii="Arial" w:eastAsia="Calibri" w:hAnsi="Arial" w:cs="Arial"/>
        </w:rPr>
      </w:pPr>
    </w:p>
    <w:p w14:paraId="0617613D" w14:textId="45EB8BAD" w:rsidR="00C8759A" w:rsidRPr="00C8759A" w:rsidRDefault="003F003C" w:rsidP="00C8759A">
      <w:pPr>
        <w:spacing w:line="480" w:lineRule="auto"/>
        <w:contextualSpacing/>
        <w:jc w:val="both"/>
        <w:rPr>
          <w:rFonts w:ascii="Arial" w:eastAsia="Calibri" w:hAnsi="Arial" w:cs="Arial"/>
          <w:b/>
          <w:bCs/>
        </w:rPr>
      </w:pPr>
      <w:r>
        <w:rPr>
          <w:rFonts w:ascii="Arial" w:eastAsia="Calibri" w:hAnsi="Arial" w:cs="Arial"/>
          <w:b/>
          <w:bCs/>
        </w:rPr>
        <w:t>Effect of changes</w:t>
      </w:r>
    </w:p>
    <w:p w14:paraId="1CBC82F2" w14:textId="77777777" w:rsidR="00C8759A" w:rsidRDefault="00C8759A" w:rsidP="00C8759A">
      <w:pPr>
        <w:spacing w:line="480" w:lineRule="auto"/>
        <w:contextualSpacing/>
        <w:jc w:val="both"/>
        <w:rPr>
          <w:rFonts w:ascii="Arial" w:eastAsia="Calibri" w:hAnsi="Arial" w:cs="Arial"/>
        </w:rPr>
      </w:pPr>
    </w:p>
    <w:p w14:paraId="234B5FC4" w14:textId="772F085F" w:rsidR="0059293B" w:rsidRDefault="0059293B"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 xml:space="preserve">The premise for the applications, beyond viability, is that obligations </w:t>
      </w:r>
      <w:r w:rsidR="00D21446">
        <w:rPr>
          <w:rFonts w:ascii="Arial" w:eastAsia="Calibri" w:hAnsi="Arial" w:cs="Arial"/>
        </w:rPr>
        <w:t xml:space="preserve">either serve no useful purpose or else </w:t>
      </w:r>
      <w:r w:rsidR="004A1C55">
        <w:rPr>
          <w:rFonts w:ascii="Arial" w:eastAsia="Calibri" w:hAnsi="Arial" w:cs="Arial"/>
        </w:rPr>
        <w:t>deferral of the trigger will serve the purpose equally well.</w:t>
      </w:r>
      <w:r w:rsidR="00B51D24">
        <w:rPr>
          <w:rFonts w:ascii="Arial" w:eastAsia="Calibri" w:hAnsi="Arial" w:cs="Arial"/>
        </w:rPr>
        <w:t xml:space="preserve"> </w:t>
      </w:r>
      <w:r w:rsidR="00F65FC8">
        <w:rPr>
          <w:rFonts w:ascii="Arial" w:eastAsia="Calibri" w:hAnsi="Arial" w:cs="Arial"/>
        </w:rPr>
        <w:t xml:space="preserve">In relation to the purpose served, ABC’s topic papers </w:t>
      </w:r>
      <w:r w:rsidR="00ED1537">
        <w:rPr>
          <w:rFonts w:ascii="Arial" w:eastAsia="Calibri" w:hAnsi="Arial" w:cs="Arial"/>
        </w:rPr>
        <w:t>put beyond doubt that this premise is wrong</w:t>
      </w:r>
      <w:r w:rsidR="00B51D24">
        <w:rPr>
          <w:rFonts w:ascii="Arial" w:eastAsia="Calibri" w:hAnsi="Arial" w:cs="Arial"/>
        </w:rPr>
        <w:t>. If the changes are accepted</w:t>
      </w:r>
      <w:r w:rsidR="00DC3C35">
        <w:rPr>
          <w:rFonts w:ascii="Arial" w:eastAsia="Calibri" w:hAnsi="Arial" w:cs="Arial"/>
        </w:rPr>
        <w:t>,</w:t>
      </w:r>
      <w:r w:rsidR="00B51D24">
        <w:rPr>
          <w:rFonts w:ascii="Arial" w:eastAsia="Calibri" w:hAnsi="Arial" w:cs="Arial"/>
        </w:rPr>
        <w:t xml:space="preserve"> </w:t>
      </w:r>
      <w:r w:rsidR="004F49A1">
        <w:rPr>
          <w:rFonts w:ascii="Arial" w:eastAsia="Calibri" w:hAnsi="Arial" w:cs="Arial"/>
        </w:rPr>
        <w:t xml:space="preserve">the development </w:t>
      </w:r>
      <w:r w:rsidR="009C3F0A">
        <w:rPr>
          <w:rFonts w:ascii="Arial" w:eastAsia="Calibri" w:hAnsi="Arial" w:cs="Arial"/>
        </w:rPr>
        <w:t xml:space="preserve">will end up with significant issues arising from </w:t>
      </w:r>
      <w:r w:rsidR="004A1C55">
        <w:rPr>
          <w:rFonts w:ascii="Arial" w:eastAsia="Calibri" w:hAnsi="Arial" w:cs="Arial"/>
        </w:rPr>
        <w:t xml:space="preserve">harmfully delayed and </w:t>
      </w:r>
      <w:r w:rsidR="009C3F0A">
        <w:rPr>
          <w:rFonts w:ascii="Arial" w:eastAsia="Calibri" w:hAnsi="Arial" w:cs="Arial"/>
        </w:rPr>
        <w:t>inadequate provision of infrastructure</w:t>
      </w:r>
      <w:r w:rsidR="004A1C55">
        <w:rPr>
          <w:rFonts w:ascii="Arial" w:eastAsia="Calibri" w:hAnsi="Arial" w:cs="Arial"/>
        </w:rPr>
        <w:t xml:space="preserve">, </w:t>
      </w:r>
      <w:r w:rsidR="000E5A90">
        <w:rPr>
          <w:rFonts w:ascii="Arial" w:eastAsia="Calibri" w:hAnsi="Arial" w:cs="Arial"/>
        </w:rPr>
        <w:t xml:space="preserve">under-sized </w:t>
      </w:r>
      <w:r w:rsidR="004A1C55">
        <w:rPr>
          <w:rFonts w:ascii="Arial" w:eastAsia="Calibri" w:hAnsi="Arial" w:cs="Arial"/>
        </w:rPr>
        <w:t xml:space="preserve">services and facilities with uncertain/inchoate maintenance provision; all to the detriment of the placemaking which is necessary to deliver </w:t>
      </w:r>
      <w:r w:rsidR="0018321A">
        <w:rPr>
          <w:rFonts w:ascii="Arial" w:eastAsia="Calibri" w:hAnsi="Arial" w:cs="Arial"/>
        </w:rPr>
        <w:t xml:space="preserve">both a quality and </w:t>
      </w:r>
      <w:r w:rsidR="004A1C55">
        <w:rPr>
          <w:rFonts w:ascii="Arial" w:eastAsia="Calibri" w:hAnsi="Arial" w:cs="Arial"/>
        </w:rPr>
        <w:t>a viable development</w:t>
      </w:r>
      <w:r w:rsidR="009C3F0A">
        <w:rPr>
          <w:rFonts w:ascii="Arial" w:eastAsia="Calibri" w:hAnsi="Arial" w:cs="Arial"/>
        </w:rPr>
        <w:t>.</w:t>
      </w:r>
      <w:r w:rsidR="00372671">
        <w:rPr>
          <w:rFonts w:ascii="Arial" w:eastAsia="Calibri" w:hAnsi="Arial" w:cs="Arial"/>
        </w:rPr>
        <w:t xml:space="preserve"> The changes would </w:t>
      </w:r>
      <w:r w:rsidR="00514ADF">
        <w:rPr>
          <w:rFonts w:ascii="Arial" w:eastAsia="Calibri" w:hAnsi="Arial" w:cs="Arial"/>
        </w:rPr>
        <w:t xml:space="preserve">therefore </w:t>
      </w:r>
      <w:r w:rsidR="00372671">
        <w:rPr>
          <w:rFonts w:ascii="Arial" w:eastAsia="Calibri" w:hAnsi="Arial" w:cs="Arial"/>
        </w:rPr>
        <w:t>be self-defeating</w:t>
      </w:r>
      <w:r w:rsidR="009A62A3">
        <w:rPr>
          <w:rFonts w:ascii="Arial" w:eastAsia="Calibri" w:hAnsi="Arial" w:cs="Arial"/>
        </w:rPr>
        <w:t xml:space="preserve">, and in no sense can it be contended that the statutory </w:t>
      </w:r>
      <w:r w:rsidR="00333B8F">
        <w:rPr>
          <w:rFonts w:ascii="Arial" w:eastAsia="Calibri" w:hAnsi="Arial" w:cs="Arial"/>
        </w:rPr>
        <w:t>requirement of equivalence</w:t>
      </w:r>
      <w:r w:rsidR="00C406A1">
        <w:rPr>
          <w:rFonts w:ascii="Arial" w:eastAsia="Calibri" w:hAnsi="Arial" w:cs="Arial"/>
        </w:rPr>
        <w:t xml:space="preserve"> would be met</w:t>
      </w:r>
      <w:r w:rsidR="009C3F0A">
        <w:rPr>
          <w:rFonts w:ascii="Arial" w:eastAsia="Calibri" w:hAnsi="Arial" w:cs="Arial"/>
        </w:rPr>
        <w:t>.</w:t>
      </w:r>
    </w:p>
    <w:p w14:paraId="1FE1F88C" w14:textId="77777777" w:rsidR="00ED1537" w:rsidRDefault="00ED1537" w:rsidP="00ED1537">
      <w:pPr>
        <w:spacing w:line="480" w:lineRule="auto"/>
        <w:ind w:left="567"/>
        <w:contextualSpacing/>
        <w:jc w:val="both"/>
        <w:rPr>
          <w:rFonts w:ascii="Arial" w:eastAsia="Calibri" w:hAnsi="Arial" w:cs="Arial"/>
        </w:rPr>
      </w:pPr>
    </w:p>
    <w:p w14:paraId="0D7D71A5" w14:textId="7744A736" w:rsidR="00747129" w:rsidRDefault="000E5A90"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 xml:space="preserve">Just by way of example, the discharges and modifications sought would result in the following problems: </w:t>
      </w:r>
    </w:p>
    <w:p w14:paraId="73551FE5" w14:textId="77777777" w:rsidR="00C50A36" w:rsidRDefault="00C50A36" w:rsidP="00C50A36">
      <w:pPr>
        <w:pStyle w:val="ListParagraph"/>
        <w:rPr>
          <w:rFonts w:ascii="Arial" w:eastAsia="Calibri" w:hAnsi="Arial" w:cs="Arial"/>
        </w:rPr>
      </w:pPr>
    </w:p>
    <w:p w14:paraId="11909948" w14:textId="7507E5EF" w:rsidR="00C50A36" w:rsidRDefault="006B7937" w:rsidP="00DC3C35">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t>Bus services (</w:t>
      </w:r>
      <w:r w:rsidR="00A04DEF">
        <w:rPr>
          <w:rFonts w:ascii="Arial" w:eastAsia="Calibri" w:hAnsi="Arial" w:cs="Arial"/>
        </w:rPr>
        <w:t>Schd. 20):</w:t>
      </w:r>
      <w:r w:rsidR="00F231A7">
        <w:rPr>
          <w:rFonts w:ascii="Arial" w:eastAsia="Calibri" w:hAnsi="Arial" w:cs="Arial"/>
        </w:rPr>
        <w:t xml:space="preserve"> </w:t>
      </w:r>
      <w:r w:rsidR="003A7AF1">
        <w:rPr>
          <w:rFonts w:ascii="Arial" w:eastAsia="Calibri" w:hAnsi="Arial" w:cs="Arial"/>
        </w:rPr>
        <w:t>The delay in the commencement of the service would mean up to 500 households having to rely on private cars to meet day-to-day transport needs</w:t>
      </w:r>
      <w:r w:rsidR="003F3AF3">
        <w:rPr>
          <w:rFonts w:ascii="Arial" w:eastAsia="Calibri" w:hAnsi="Arial" w:cs="Arial"/>
        </w:rPr>
        <w:t xml:space="preserve">. The </w:t>
      </w:r>
      <w:r w:rsidR="000E5A90">
        <w:rPr>
          <w:rFonts w:ascii="Arial" w:eastAsia="Calibri" w:hAnsi="Arial" w:cs="Arial"/>
        </w:rPr>
        <w:t xml:space="preserve">delayed and </w:t>
      </w:r>
      <w:r w:rsidR="00E236DB">
        <w:rPr>
          <w:rFonts w:ascii="Arial" w:eastAsia="Calibri" w:hAnsi="Arial" w:cs="Arial"/>
        </w:rPr>
        <w:t xml:space="preserve">modified </w:t>
      </w:r>
      <w:r w:rsidR="003F3AF3">
        <w:rPr>
          <w:rFonts w:ascii="Arial" w:eastAsia="Calibri" w:hAnsi="Arial" w:cs="Arial"/>
        </w:rPr>
        <w:t>service</w:t>
      </w:r>
      <w:r w:rsidR="004A1C55">
        <w:rPr>
          <w:rFonts w:ascii="Arial" w:eastAsia="Calibri" w:hAnsi="Arial" w:cs="Arial"/>
        </w:rPr>
        <w:t>, with no specified level of minimum service</w:t>
      </w:r>
      <w:r w:rsidR="003F3AF3">
        <w:rPr>
          <w:rFonts w:ascii="Arial" w:eastAsia="Calibri" w:hAnsi="Arial" w:cs="Arial"/>
        </w:rPr>
        <w:t>, combined with deletion of the bus voucher scheme and bus related infrastructure would</w:t>
      </w:r>
      <w:r w:rsidR="005A7633">
        <w:rPr>
          <w:rFonts w:ascii="Arial" w:eastAsia="Calibri" w:hAnsi="Arial" w:cs="Arial"/>
        </w:rPr>
        <w:t xml:space="preserve"> </w:t>
      </w:r>
      <w:r w:rsidR="00AB0D9A">
        <w:rPr>
          <w:rFonts w:ascii="Arial" w:eastAsia="Calibri" w:hAnsi="Arial" w:cs="Arial"/>
        </w:rPr>
        <w:t xml:space="preserve">undermine </w:t>
      </w:r>
      <w:r w:rsidR="008D3482">
        <w:rPr>
          <w:rFonts w:ascii="Arial" w:eastAsia="Calibri" w:hAnsi="Arial" w:cs="Arial"/>
        </w:rPr>
        <w:t xml:space="preserve">the objective for </w:t>
      </w:r>
      <w:proofErr w:type="spellStart"/>
      <w:r w:rsidR="008D3482">
        <w:rPr>
          <w:rFonts w:ascii="Arial" w:eastAsia="Calibri" w:hAnsi="Arial" w:cs="Arial"/>
        </w:rPr>
        <w:t>Chilmington</w:t>
      </w:r>
      <w:proofErr w:type="spellEnd"/>
      <w:r w:rsidR="008D3482">
        <w:rPr>
          <w:rFonts w:ascii="Arial" w:eastAsia="Calibri" w:hAnsi="Arial" w:cs="Arial"/>
        </w:rPr>
        <w:t xml:space="preserve"> Green of achieving a 20% public transport mode share for trips to and from the site.  </w:t>
      </w:r>
    </w:p>
    <w:p w14:paraId="1E964749" w14:textId="77777777" w:rsidR="00E05CDA" w:rsidRDefault="00E05CDA" w:rsidP="00DC3C35">
      <w:pPr>
        <w:spacing w:line="480" w:lineRule="auto"/>
        <w:ind w:left="1134" w:hanging="567"/>
        <w:contextualSpacing/>
        <w:jc w:val="both"/>
        <w:rPr>
          <w:rFonts w:ascii="Arial" w:eastAsia="Calibri" w:hAnsi="Arial" w:cs="Arial"/>
        </w:rPr>
      </w:pPr>
    </w:p>
    <w:p w14:paraId="3DEEE3D9" w14:textId="12ED8AC3" w:rsidR="00BD0311" w:rsidRDefault="00BD0311" w:rsidP="00DC3C35">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lastRenderedPageBreak/>
        <w:t xml:space="preserve">The A28 </w:t>
      </w:r>
      <w:r w:rsidR="00912BDE">
        <w:rPr>
          <w:rFonts w:ascii="Arial" w:eastAsia="Calibri" w:hAnsi="Arial" w:cs="Arial"/>
        </w:rPr>
        <w:t>dualling</w:t>
      </w:r>
      <w:r>
        <w:rPr>
          <w:rFonts w:ascii="Arial" w:eastAsia="Calibri" w:hAnsi="Arial" w:cs="Arial"/>
        </w:rPr>
        <w:t xml:space="preserve"> scheme, essential </w:t>
      </w:r>
      <w:r w:rsidR="008E6021">
        <w:rPr>
          <w:rFonts w:ascii="Arial" w:eastAsia="Calibri" w:hAnsi="Arial" w:cs="Arial"/>
        </w:rPr>
        <w:t>according to</w:t>
      </w:r>
      <w:r w:rsidR="000B1BA3">
        <w:rPr>
          <w:rFonts w:ascii="Arial" w:eastAsia="Calibri" w:hAnsi="Arial" w:cs="Arial"/>
        </w:rPr>
        <w:t xml:space="preserve"> </w:t>
      </w:r>
      <w:r>
        <w:rPr>
          <w:rFonts w:ascii="Arial" w:eastAsia="Calibri" w:hAnsi="Arial" w:cs="Arial"/>
        </w:rPr>
        <w:t xml:space="preserve">the Appellant’s own evidence to the </w:t>
      </w:r>
      <w:r w:rsidR="005B3AE0">
        <w:rPr>
          <w:rFonts w:ascii="Arial" w:eastAsia="Calibri" w:hAnsi="Arial" w:cs="Arial"/>
        </w:rPr>
        <w:t xml:space="preserve">very recent </w:t>
      </w:r>
      <w:proofErr w:type="spellStart"/>
      <w:r>
        <w:rPr>
          <w:rFonts w:ascii="Arial" w:eastAsia="Calibri" w:hAnsi="Arial" w:cs="Arial"/>
        </w:rPr>
        <w:t>Possingham</w:t>
      </w:r>
      <w:proofErr w:type="spellEnd"/>
      <w:r>
        <w:rPr>
          <w:rFonts w:ascii="Arial" w:eastAsia="Calibri" w:hAnsi="Arial" w:cs="Arial"/>
        </w:rPr>
        <w:t xml:space="preserve"> </w:t>
      </w:r>
      <w:r w:rsidR="000E5A90">
        <w:rPr>
          <w:rFonts w:ascii="Arial" w:eastAsia="Calibri" w:hAnsi="Arial" w:cs="Arial"/>
        </w:rPr>
        <w:t>Inquiry</w:t>
      </w:r>
      <w:r>
        <w:rPr>
          <w:rStyle w:val="FootnoteReference"/>
          <w:rFonts w:ascii="Arial" w:eastAsia="Calibri" w:hAnsi="Arial" w:cs="Arial"/>
        </w:rPr>
        <w:footnoteReference w:id="19"/>
      </w:r>
      <w:r w:rsidR="00C11E9F">
        <w:rPr>
          <w:rFonts w:ascii="Arial" w:eastAsia="Calibri" w:hAnsi="Arial" w:cs="Arial"/>
        </w:rPr>
        <w:t xml:space="preserve">, </w:t>
      </w:r>
      <w:r w:rsidR="00403096">
        <w:rPr>
          <w:rFonts w:ascii="Arial" w:eastAsia="Calibri" w:hAnsi="Arial" w:cs="Arial"/>
        </w:rPr>
        <w:t>w</w:t>
      </w:r>
      <w:r w:rsidR="008D3482">
        <w:rPr>
          <w:rFonts w:ascii="Arial" w:eastAsia="Calibri" w:hAnsi="Arial" w:cs="Arial"/>
        </w:rPr>
        <w:t xml:space="preserve">ould </w:t>
      </w:r>
      <w:r w:rsidR="00403096">
        <w:rPr>
          <w:rFonts w:ascii="Arial" w:eastAsia="Calibri" w:hAnsi="Arial" w:cs="Arial"/>
        </w:rPr>
        <w:t>not go ahead</w:t>
      </w:r>
      <w:r w:rsidR="008D3482">
        <w:rPr>
          <w:rFonts w:ascii="Arial" w:eastAsia="Calibri" w:hAnsi="Arial" w:cs="Arial"/>
        </w:rPr>
        <w:t>,</w:t>
      </w:r>
      <w:r w:rsidR="00403096">
        <w:rPr>
          <w:rFonts w:ascii="Arial" w:eastAsia="Calibri" w:hAnsi="Arial" w:cs="Arial"/>
        </w:rPr>
        <w:t xml:space="preserve"> resulting in severe congestion on the local highway network.</w:t>
      </w:r>
    </w:p>
    <w:p w14:paraId="6635A95B" w14:textId="77777777" w:rsidR="00E05CDA" w:rsidRDefault="00E05CDA" w:rsidP="00DC3C35">
      <w:pPr>
        <w:spacing w:line="480" w:lineRule="auto"/>
        <w:ind w:left="1134" w:hanging="567"/>
        <w:contextualSpacing/>
        <w:jc w:val="both"/>
        <w:rPr>
          <w:rFonts w:ascii="Arial" w:eastAsia="Calibri" w:hAnsi="Arial" w:cs="Arial"/>
        </w:rPr>
      </w:pPr>
    </w:p>
    <w:p w14:paraId="02B3A728" w14:textId="3DF12578" w:rsidR="00C11E9F" w:rsidRDefault="00A1193F" w:rsidP="00DC3C35">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t>Up to 2201 household</w:t>
      </w:r>
      <w:r w:rsidR="005B3AE0">
        <w:rPr>
          <w:rFonts w:ascii="Arial" w:eastAsia="Calibri" w:hAnsi="Arial" w:cs="Arial"/>
        </w:rPr>
        <w:t>s</w:t>
      </w:r>
      <w:r>
        <w:rPr>
          <w:rFonts w:ascii="Arial" w:eastAsia="Calibri" w:hAnsi="Arial" w:cs="Arial"/>
        </w:rPr>
        <w:t xml:space="preserve"> (circa 5283 residents) </w:t>
      </w:r>
      <w:r w:rsidR="008D3482">
        <w:rPr>
          <w:rFonts w:ascii="Arial" w:eastAsia="Calibri" w:hAnsi="Arial" w:cs="Arial"/>
        </w:rPr>
        <w:t>would have</w:t>
      </w:r>
      <w:r>
        <w:rPr>
          <w:rFonts w:ascii="Arial" w:eastAsia="Calibri" w:hAnsi="Arial" w:cs="Arial"/>
        </w:rPr>
        <w:t xml:space="preserve"> access to only one undersized </w:t>
      </w:r>
      <w:proofErr w:type="spellStart"/>
      <w:r>
        <w:rPr>
          <w:rFonts w:ascii="Arial" w:eastAsia="Calibri" w:hAnsi="Arial" w:cs="Arial"/>
        </w:rPr>
        <w:t>playspace</w:t>
      </w:r>
      <w:proofErr w:type="spellEnd"/>
      <w:r>
        <w:rPr>
          <w:rFonts w:ascii="Arial" w:eastAsia="Calibri" w:hAnsi="Arial" w:cs="Arial"/>
        </w:rPr>
        <w:t>, with that site being shared with the CMO First Premises</w:t>
      </w:r>
      <w:r w:rsidR="000B1BA3">
        <w:rPr>
          <w:rFonts w:ascii="Arial" w:eastAsia="Calibri" w:hAnsi="Arial" w:cs="Arial"/>
        </w:rPr>
        <w:t xml:space="preserve"> (</w:t>
      </w:r>
      <w:proofErr w:type="spellStart"/>
      <w:r w:rsidR="000B1BA3">
        <w:rPr>
          <w:rFonts w:ascii="Arial" w:eastAsia="Calibri" w:hAnsi="Arial" w:cs="Arial"/>
        </w:rPr>
        <w:t>Schds</w:t>
      </w:r>
      <w:proofErr w:type="spellEnd"/>
      <w:r w:rsidR="000B1BA3">
        <w:rPr>
          <w:rFonts w:ascii="Arial" w:eastAsia="Calibri" w:hAnsi="Arial" w:cs="Arial"/>
        </w:rPr>
        <w:t xml:space="preserve">. </w:t>
      </w:r>
      <w:r w:rsidR="00035CB6">
        <w:rPr>
          <w:rFonts w:ascii="Arial" w:eastAsia="Calibri" w:hAnsi="Arial" w:cs="Arial"/>
        </w:rPr>
        <w:t>8, 9, 11)</w:t>
      </w:r>
      <w:r>
        <w:rPr>
          <w:rFonts w:ascii="Arial" w:eastAsia="Calibri" w:hAnsi="Arial" w:cs="Arial"/>
        </w:rPr>
        <w:t>.</w:t>
      </w:r>
    </w:p>
    <w:p w14:paraId="5A7B5F6D" w14:textId="77777777" w:rsidR="00E05CDA" w:rsidRDefault="00E05CDA" w:rsidP="00DC3C35">
      <w:pPr>
        <w:spacing w:line="480" w:lineRule="auto"/>
        <w:ind w:left="1134" w:hanging="567"/>
        <w:contextualSpacing/>
        <w:jc w:val="both"/>
        <w:rPr>
          <w:rFonts w:ascii="Arial" w:eastAsia="Calibri" w:hAnsi="Arial" w:cs="Arial"/>
        </w:rPr>
      </w:pPr>
    </w:p>
    <w:p w14:paraId="3211D1D0" w14:textId="01E6C607" w:rsidR="00A1193F" w:rsidRPr="00AB0025" w:rsidRDefault="00A1193F" w:rsidP="00DC3C35">
      <w:pPr>
        <w:numPr>
          <w:ilvl w:val="1"/>
          <w:numId w:val="1"/>
        </w:numPr>
        <w:spacing w:line="480" w:lineRule="auto"/>
        <w:ind w:left="1134" w:hanging="567"/>
        <w:contextualSpacing/>
        <w:jc w:val="both"/>
        <w:rPr>
          <w:rFonts w:ascii="Arial" w:eastAsia="Calibri" w:hAnsi="Arial" w:cs="Arial"/>
        </w:rPr>
      </w:pPr>
      <w:r w:rsidRPr="00AB0025">
        <w:rPr>
          <w:rFonts w:ascii="Arial" w:eastAsia="Calibri" w:hAnsi="Arial" w:cs="Arial"/>
        </w:rPr>
        <w:t xml:space="preserve">Up to 3250 households (circa 7800 residents) </w:t>
      </w:r>
      <w:r w:rsidR="008D3482" w:rsidRPr="00AB0025">
        <w:rPr>
          <w:rFonts w:ascii="Arial" w:eastAsia="Calibri" w:hAnsi="Arial" w:cs="Arial"/>
        </w:rPr>
        <w:t xml:space="preserve">would have access </w:t>
      </w:r>
      <w:r w:rsidR="000E5A90" w:rsidRPr="00AB0025">
        <w:rPr>
          <w:rFonts w:ascii="Arial" w:eastAsia="Calibri" w:hAnsi="Arial" w:cs="Arial"/>
        </w:rPr>
        <w:t>only</w:t>
      </w:r>
      <w:r w:rsidRPr="00AB0025">
        <w:rPr>
          <w:rFonts w:ascii="Arial" w:eastAsia="Calibri" w:hAnsi="Arial" w:cs="Arial"/>
        </w:rPr>
        <w:t xml:space="preserve"> to a </w:t>
      </w:r>
      <w:r w:rsidR="00A71203" w:rsidRPr="00AB0025">
        <w:rPr>
          <w:rFonts w:ascii="Arial" w:eastAsia="Calibri" w:hAnsi="Arial" w:cs="Arial"/>
        </w:rPr>
        <w:t xml:space="preserve">single </w:t>
      </w:r>
      <w:r w:rsidRPr="00AB0025">
        <w:rPr>
          <w:rFonts w:ascii="Arial" w:eastAsia="Calibri" w:hAnsi="Arial" w:cs="Arial"/>
        </w:rPr>
        <w:t xml:space="preserve">small temporary building for community use (CMO First Premises) and time restricted access to facilities </w:t>
      </w:r>
      <w:r w:rsidR="00A71203" w:rsidRPr="00AB0025">
        <w:rPr>
          <w:rFonts w:ascii="Arial" w:eastAsia="Calibri" w:hAnsi="Arial" w:cs="Arial"/>
        </w:rPr>
        <w:t>at the secondary school.</w:t>
      </w:r>
      <w:r w:rsidR="008D3482" w:rsidRPr="00AB0025">
        <w:rPr>
          <w:rFonts w:ascii="Arial" w:eastAsia="Calibri" w:hAnsi="Arial" w:cs="Arial"/>
        </w:rPr>
        <w:t xml:space="preserve"> </w:t>
      </w:r>
      <w:r w:rsidR="000431F5" w:rsidRPr="00AB0025">
        <w:rPr>
          <w:rFonts w:ascii="Arial" w:eastAsia="Calibri" w:hAnsi="Arial" w:cs="Arial"/>
        </w:rPr>
        <w:t xml:space="preserve">Even </w:t>
      </w:r>
      <w:r w:rsidR="00BC524E" w:rsidRPr="00AB0025">
        <w:rPr>
          <w:rFonts w:ascii="Arial" w:eastAsia="Calibri" w:hAnsi="Arial" w:cs="Arial"/>
        </w:rPr>
        <w:t xml:space="preserve">when the </w:t>
      </w:r>
      <w:r w:rsidR="000E5A90" w:rsidRPr="00AB0025">
        <w:rPr>
          <w:rFonts w:ascii="Arial" w:eastAsia="Calibri" w:hAnsi="Arial" w:cs="Arial"/>
        </w:rPr>
        <w:t xml:space="preserve">facilities in the </w:t>
      </w:r>
      <w:r w:rsidR="0019282E">
        <w:rPr>
          <w:rFonts w:ascii="Arial" w:eastAsia="Calibri" w:hAnsi="Arial" w:cs="Arial"/>
        </w:rPr>
        <w:t xml:space="preserve">reduced-size </w:t>
      </w:r>
      <w:r w:rsidR="00BC524E" w:rsidRPr="00AB0025">
        <w:rPr>
          <w:rFonts w:ascii="Arial" w:eastAsia="Calibri" w:hAnsi="Arial" w:cs="Arial"/>
        </w:rPr>
        <w:t xml:space="preserve">community hub will be available, it will </w:t>
      </w:r>
      <w:r w:rsidR="000E5A90" w:rsidRPr="00AB0025">
        <w:rPr>
          <w:rFonts w:ascii="Arial" w:eastAsia="Calibri" w:hAnsi="Arial" w:cs="Arial"/>
        </w:rPr>
        <w:t xml:space="preserve">be </w:t>
      </w:r>
      <w:r w:rsidR="00BC524E" w:rsidRPr="00AB0025">
        <w:rPr>
          <w:rFonts w:ascii="Arial" w:eastAsia="Calibri" w:hAnsi="Arial" w:cs="Arial"/>
        </w:rPr>
        <w:t xml:space="preserve">very unlikely </w:t>
      </w:r>
      <w:r w:rsidR="000E5A90" w:rsidRPr="00AB0025">
        <w:rPr>
          <w:rFonts w:ascii="Arial" w:eastAsia="Calibri" w:hAnsi="Arial" w:cs="Arial"/>
        </w:rPr>
        <w:t xml:space="preserve">to </w:t>
      </w:r>
      <w:r w:rsidR="00BC524E" w:rsidRPr="00AB0025">
        <w:rPr>
          <w:rFonts w:ascii="Arial" w:eastAsia="Calibri" w:hAnsi="Arial" w:cs="Arial"/>
        </w:rPr>
        <w:t>have facilities to accommodate everybody</w:t>
      </w:r>
      <w:r w:rsidR="003B43C9" w:rsidRPr="00AB0025">
        <w:rPr>
          <w:rFonts w:ascii="Arial" w:eastAsia="Calibri" w:hAnsi="Arial" w:cs="Arial"/>
        </w:rPr>
        <w:t xml:space="preserve">. The </w:t>
      </w:r>
      <w:r w:rsidR="000E5A90" w:rsidRPr="00AB0025">
        <w:rPr>
          <w:rFonts w:ascii="Arial" w:eastAsia="Calibri" w:hAnsi="Arial" w:cs="Arial"/>
        </w:rPr>
        <w:t xml:space="preserve">proposed </w:t>
      </w:r>
      <w:r w:rsidR="003B43C9" w:rsidRPr="00AB0025">
        <w:rPr>
          <w:rFonts w:ascii="Arial" w:eastAsia="Calibri" w:hAnsi="Arial" w:cs="Arial"/>
        </w:rPr>
        <w:t>revised costing provided confirms the specification would fall far short of what is required to serve the purpose.</w:t>
      </w:r>
    </w:p>
    <w:p w14:paraId="2F86F7BB" w14:textId="77777777" w:rsidR="0070525B" w:rsidRDefault="0070525B" w:rsidP="006F4B2D">
      <w:pPr>
        <w:pStyle w:val="ListParagraph"/>
        <w:rPr>
          <w:rFonts w:ascii="Arial" w:eastAsia="Calibri" w:hAnsi="Arial" w:cs="Arial"/>
          <w:highlight w:val="yellow"/>
        </w:rPr>
      </w:pPr>
    </w:p>
    <w:p w14:paraId="22F98E78" w14:textId="4A08CFA9" w:rsidR="00A71203" w:rsidRDefault="00A71203" w:rsidP="00DC3C35">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t>Up to 3500 households (circa 8400 residents) with only limited access to sports and recreation facilities – having to rely on the facilities at the secondary school</w:t>
      </w:r>
      <w:r w:rsidR="00E915E2">
        <w:rPr>
          <w:rFonts w:ascii="Arial" w:eastAsia="Calibri" w:hAnsi="Arial" w:cs="Arial"/>
        </w:rPr>
        <w:t xml:space="preserve"> (</w:t>
      </w:r>
      <w:proofErr w:type="spellStart"/>
      <w:r w:rsidR="00E915E2">
        <w:rPr>
          <w:rFonts w:ascii="Arial" w:eastAsia="Calibri" w:hAnsi="Arial" w:cs="Arial"/>
        </w:rPr>
        <w:t>Schds</w:t>
      </w:r>
      <w:proofErr w:type="spellEnd"/>
      <w:r w:rsidR="00E915E2">
        <w:rPr>
          <w:rFonts w:ascii="Arial" w:eastAsia="Calibri" w:hAnsi="Arial" w:cs="Arial"/>
        </w:rPr>
        <w:t>. 7, 10)</w:t>
      </w:r>
      <w:r>
        <w:rPr>
          <w:rFonts w:ascii="Arial" w:eastAsia="Calibri" w:hAnsi="Arial" w:cs="Arial"/>
        </w:rPr>
        <w:t>.</w:t>
      </w:r>
    </w:p>
    <w:p w14:paraId="6C5266DD" w14:textId="77777777" w:rsidR="00E05CDA" w:rsidRDefault="00E05CDA" w:rsidP="00DC3C35">
      <w:pPr>
        <w:spacing w:line="480" w:lineRule="auto"/>
        <w:ind w:left="1134" w:hanging="567"/>
        <w:contextualSpacing/>
        <w:jc w:val="both"/>
        <w:rPr>
          <w:rFonts w:ascii="Arial" w:eastAsia="Calibri" w:hAnsi="Arial" w:cs="Arial"/>
        </w:rPr>
      </w:pPr>
    </w:p>
    <w:p w14:paraId="6443501E" w14:textId="333AA82C" w:rsidR="00A71203" w:rsidRDefault="00A71203" w:rsidP="00DC3C35">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t xml:space="preserve">No certainty that the community hub would be provided at the </w:t>
      </w:r>
      <w:r w:rsidR="001529C1">
        <w:rPr>
          <w:rFonts w:ascii="Arial" w:eastAsia="Calibri" w:hAnsi="Arial" w:cs="Arial"/>
        </w:rPr>
        <w:t>D</w:t>
      </w:r>
      <w:r>
        <w:rPr>
          <w:rFonts w:ascii="Arial" w:eastAsia="Calibri" w:hAnsi="Arial" w:cs="Arial"/>
        </w:rPr>
        <w:t xml:space="preserve">evelopment </w:t>
      </w:r>
      <w:r w:rsidR="001529C1">
        <w:rPr>
          <w:rFonts w:ascii="Arial" w:eastAsia="Calibri" w:hAnsi="Arial" w:cs="Arial"/>
        </w:rPr>
        <w:t>within the proposed new timescales or at all</w:t>
      </w:r>
      <w:r w:rsidR="003A71A2">
        <w:rPr>
          <w:rFonts w:ascii="Arial" w:eastAsia="Calibri" w:hAnsi="Arial" w:cs="Arial"/>
        </w:rPr>
        <w:t xml:space="preserve"> (</w:t>
      </w:r>
      <w:proofErr w:type="spellStart"/>
      <w:r w:rsidR="003A71A2">
        <w:rPr>
          <w:rFonts w:ascii="Arial" w:eastAsia="Calibri" w:hAnsi="Arial" w:cs="Arial"/>
        </w:rPr>
        <w:t>Schds</w:t>
      </w:r>
      <w:proofErr w:type="spellEnd"/>
      <w:r w:rsidR="003A71A2">
        <w:rPr>
          <w:rFonts w:ascii="Arial" w:eastAsia="Calibri" w:hAnsi="Arial" w:cs="Arial"/>
        </w:rPr>
        <w:t>. 12, 14, 24)</w:t>
      </w:r>
      <w:r w:rsidR="001529C1">
        <w:rPr>
          <w:rFonts w:ascii="Arial" w:eastAsia="Calibri" w:hAnsi="Arial" w:cs="Arial"/>
        </w:rPr>
        <w:t>.</w:t>
      </w:r>
    </w:p>
    <w:p w14:paraId="4E5D5447" w14:textId="77777777" w:rsidR="00E05CDA" w:rsidRDefault="00E05CDA" w:rsidP="00DC3C35">
      <w:pPr>
        <w:spacing w:line="480" w:lineRule="auto"/>
        <w:ind w:left="1134" w:hanging="567"/>
        <w:contextualSpacing/>
        <w:jc w:val="both"/>
        <w:rPr>
          <w:rFonts w:ascii="Arial" w:eastAsia="Calibri" w:hAnsi="Arial" w:cs="Arial"/>
        </w:rPr>
      </w:pPr>
    </w:p>
    <w:p w14:paraId="6FE44CAF" w14:textId="5C18DB70" w:rsidR="001529C1" w:rsidRDefault="001529C1" w:rsidP="00DC3C35">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lastRenderedPageBreak/>
        <w:t xml:space="preserve">No certainty about when the District Centre would be delivered and no </w:t>
      </w:r>
      <w:r w:rsidR="008D3482">
        <w:rPr>
          <w:rFonts w:ascii="Arial" w:eastAsia="Calibri" w:hAnsi="Arial" w:cs="Arial"/>
        </w:rPr>
        <w:t xml:space="preserve">certainty as to the </w:t>
      </w:r>
      <w:r>
        <w:rPr>
          <w:rFonts w:ascii="Arial" w:eastAsia="Calibri" w:hAnsi="Arial" w:cs="Arial"/>
        </w:rPr>
        <w:t>type of shops/services the centre would provide</w:t>
      </w:r>
      <w:r w:rsidR="001F4CC7">
        <w:rPr>
          <w:rFonts w:ascii="Arial" w:eastAsia="Calibri" w:hAnsi="Arial" w:cs="Arial"/>
        </w:rPr>
        <w:t xml:space="preserve"> (</w:t>
      </w:r>
      <w:proofErr w:type="spellStart"/>
      <w:r w:rsidR="001F4CC7">
        <w:rPr>
          <w:rFonts w:ascii="Arial" w:eastAsia="Calibri" w:hAnsi="Arial" w:cs="Arial"/>
        </w:rPr>
        <w:t>Schds</w:t>
      </w:r>
      <w:proofErr w:type="spellEnd"/>
      <w:r w:rsidR="001F4CC7">
        <w:rPr>
          <w:rFonts w:ascii="Arial" w:eastAsia="Calibri" w:hAnsi="Arial" w:cs="Arial"/>
        </w:rPr>
        <w:t>. 12, 14, 24)</w:t>
      </w:r>
      <w:r>
        <w:rPr>
          <w:rFonts w:ascii="Arial" w:eastAsia="Calibri" w:hAnsi="Arial" w:cs="Arial"/>
        </w:rPr>
        <w:t>.</w:t>
      </w:r>
    </w:p>
    <w:p w14:paraId="0BDF3A7F" w14:textId="77777777" w:rsidR="00E05CDA" w:rsidRDefault="00E05CDA" w:rsidP="00DC3C35">
      <w:pPr>
        <w:spacing w:line="480" w:lineRule="auto"/>
        <w:ind w:left="1134" w:hanging="567"/>
        <w:contextualSpacing/>
        <w:jc w:val="both"/>
        <w:rPr>
          <w:rFonts w:ascii="Arial" w:eastAsia="Calibri" w:hAnsi="Arial" w:cs="Arial"/>
        </w:rPr>
      </w:pPr>
    </w:p>
    <w:p w14:paraId="755785D7" w14:textId="65B37C06" w:rsidR="009C1AB8" w:rsidRDefault="009C1AB8" w:rsidP="00DC3C35">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t>A funding gap for the CMO that would render it unable to function</w:t>
      </w:r>
      <w:r w:rsidR="000E5A90">
        <w:rPr>
          <w:rFonts w:ascii="Arial" w:eastAsia="Calibri" w:hAnsi="Arial" w:cs="Arial"/>
        </w:rPr>
        <w:t>,</w:t>
      </w:r>
      <w:r>
        <w:rPr>
          <w:rFonts w:ascii="Arial" w:eastAsia="Calibri" w:hAnsi="Arial" w:cs="Arial"/>
        </w:rPr>
        <w:t xml:space="preserve"> leading to an inability to manage and maintain the community facilities and amenities (including large areas of public realm) required of it, with no certainty that these facilities and amenities would be managed and maintained in perpetuity and to the high standard envisaged</w:t>
      </w:r>
      <w:r w:rsidR="009F4EE0">
        <w:rPr>
          <w:rFonts w:ascii="Arial" w:eastAsia="Calibri" w:hAnsi="Arial" w:cs="Arial"/>
        </w:rPr>
        <w:t xml:space="preserve"> (</w:t>
      </w:r>
      <w:proofErr w:type="spellStart"/>
      <w:r w:rsidR="009F4EE0">
        <w:rPr>
          <w:rFonts w:ascii="Arial" w:eastAsia="Calibri" w:hAnsi="Arial" w:cs="Arial"/>
        </w:rPr>
        <w:t>Schd</w:t>
      </w:r>
      <w:r w:rsidR="007856E9">
        <w:rPr>
          <w:rFonts w:ascii="Arial" w:eastAsia="Calibri" w:hAnsi="Arial" w:cs="Arial"/>
        </w:rPr>
        <w:t>s</w:t>
      </w:r>
      <w:proofErr w:type="spellEnd"/>
      <w:r w:rsidR="009F4EE0">
        <w:rPr>
          <w:rFonts w:ascii="Arial" w:eastAsia="Calibri" w:hAnsi="Arial" w:cs="Arial"/>
        </w:rPr>
        <w:t>.</w:t>
      </w:r>
      <w:r w:rsidR="007856E9">
        <w:rPr>
          <w:rFonts w:ascii="Arial" w:eastAsia="Calibri" w:hAnsi="Arial" w:cs="Arial"/>
        </w:rPr>
        <w:t xml:space="preserve"> 4 &amp; 5).</w:t>
      </w:r>
    </w:p>
    <w:p w14:paraId="149D2E04" w14:textId="77777777" w:rsidR="00E05CDA" w:rsidRDefault="00E05CDA" w:rsidP="00DC3C35">
      <w:pPr>
        <w:spacing w:line="480" w:lineRule="auto"/>
        <w:ind w:left="1134" w:hanging="567"/>
        <w:contextualSpacing/>
        <w:jc w:val="both"/>
        <w:rPr>
          <w:rFonts w:ascii="Arial" w:eastAsia="Calibri" w:hAnsi="Arial" w:cs="Arial"/>
        </w:rPr>
      </w:pPr>
    </w:p>
    <w:p w14:paraId="6D121CEB" w14:textId="0DD3E24C" w:rsidR="009C1AB8" w:rsidRDefault="009C1AB8" w:rsidP="00DC3C35">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t xml:space="preserve">No community development activities for residents because there would be no funding to deliver the Early Community Development Strategy and the Creative </w:t>
      </w:r>
      <w:proofErr w:type="spellStart"/>
      <w:r>
        <w:rPr>
          <w:rFonts w:ascii="Arial" w:eastAsia="Calibri" w:hAnsi="Arial" w:cs="Arial"/>
        </w:rPr>
        <w:t>Chilmington</w:t>
      </w:r>
      <w:proofErr w:type="spellEnd"/>
      <w:r>
        <w:rPr>
          <w:rFonts w:ascii="Arial" w:eastAsia="Calibri" w:hAnsi="Arial" w:cs="Arial"/>
        </w:rPr>
        <w:t xml:space="preserve"> Strategy</w:t>
      </w:r>
      <w:r w:rsidR="007856E9">
        <w:rPr>
          <w:rFonts w:ascii="Arial" w:eastAsia="Calibri" w:hAnsi="Arial" w:cs="Arial"/>
        </w:rPr>
        <w:t xml:space="preserve"> (</w:t>
      </w:r>
      <w:proofErr w:type="spellStart"/>
      <w:r w:rsidR="007856E9">
        <w:rPr>
          <w:rFonts w:ascii="Arial" w:eastAsia="Calibri" w:hAnsi="Arial" w:cs="Arial"/>
        </w:rPr>
        <w:t>Schds</w:t>
      </w:r>
      <w:proofErr w:type="spellEnd"/>
      <w:r w:rsidR="007856E9">
        <w:rPr>
          <w:rFonts w:ascii="Arial" w:eastAsia="Calibri" w:hAnsi="Arial" w:cs="Arial"/>
        </w:rPr>
        <w:t>. 4 &amp; 5)</w:t>
      </w:r>
      <w:r>
        <w:rPr>
          <w:rFonts w:ascii="Arial" w:eastAsia="Calibri" w:hAnsi="Arial" w:cs="Arial"/>
        </w:rPr>
        <w:t>.</w:t>
      </w:r>
    </w:p>
    <w:p w14:paraId="76A05FA1" w14:textId="77777777" w:rsidR="00E05CDA" w:rsidRDefault="00E05CDA" w:rsidP="00DC3C35">
      <w:pPr>
        <w:spacing w:line="480" w:lineRule="auto"/>
        <w:ind w:left="1134" w:hanging="567"/>
        <w:contextualSpacing/>
        <w:jc w:val="both"/>
        <w:rPr>
          <w:rFonts w:ascii="Arial" w:eastAsia="Calibri" w:hAnsi="Arial" w:cs="Arial"/>
        </w:rPr>
      </w:pPr>
    </w:p>
    <w:p w14:paraId="65A71626" w14:textId="018188B8" w:rsidR="00820FF0" w:rsidRDefault="00964A49" w:rsidP="00DC3C35">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t xml:space="preserve">Reduced and deferred affordable housing provision which would not be well integrated with market housing </w:t>
      </w:r>
      <w:proofErr w:type="gramStart"/>
      <w:r>
        <w:rPr>
          <w:rFonts w:ascii="Arial" w:eastAsia="Calibri" w:hAnsi="Arial" w:cs="Arial"/>
        </w:rPr>
        <w:t>as a consequence</w:t>
      </w:r>
      <w:proofErr w:type="gramEnd"/>
      <w:r>
        <w:rPr>
          <w:rFonts w:ascii="Arial" w:eastAsia="Calibri" w:hAnsi="Arial" w:cs="Arial"/>
        </w:rPr>
        <w:t xml:space="preserve"> (</w:t>
      </w:r>
      <w:proofErr w:type="spellStart"/>
      <w:r>
        <w:rPr>
          <w:rFonts w:ascii="Arial" w:eastAsia="Calibri" w:hAnsi="Arial" w:cs="Arial"/>
        </w:rPr>
        <w:t>Schd</w:t>
      </w:r>
      <w:r w:rsidR="00594485">
        <w:rPr>
          <w:rFonts w:ascii="Arial" w:eastAsia="Calibri" w:hAnsi="Arial" w:cs="Arial"/>
        </w:rPr>
        <w:t>s</w:t>
      </w:r>
      <w:proofErr w:type="spellEnd"/>
      <w:r w:rsidR="00594485">
        <w:rPr>
          <w:rFonts w:ascii="Arial" w:eastAsia="Calibri" w:hAnsi="Arial" w:cs="Arial"/>
        </w:rPr>
        <w:t>. 1 &amp; 23).</w:t>
      </w:r>
    </w:p>
    <w:p w14:paraId="2770626B" w14:textId="77777777" w:rsidR="00E05CDA" w:rsidRDefault="00E05CDA" w:rsidP="00DC3C35">
      <w:pPr>
        <w:spacing w:line="480" w:lineRule="auto"/>
        <w:ind w:left="1134" w:hanging="567"/>
        <w:contextualSpacing/>
        <w:jc w:val="both"/>
        <w:rPr>
          <w:rFonts w:ascii="Arial" w:eastAsia="Calibri" w:hAnsi="Arial" w:cs="Arial"/>
        </w:rPr>
      </w:pPr>
    </w:p>
    <w:p w14:paraId="024F0969" w14:textId="3EC98358" w:rsidR="009C1AB8" w:rsidRDefault="009C1AB8" w:rsidP="00DC3C35">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t>No monitoring by the Council of the quality of the Development being delivered and limited ability to monitor compliance with the Agreement</w:t>
      </w:r>
      <w:r w:rsidR="00826C4C">
        <w:rPr>
          <w:rFonts w:ascii="Arial" w:eastAsia="Calibri" w:hAnsi="Arial" w:cs="Arial"/>
        </w:rPr>
        <w:t xml:space="preserve"> and therefore seek redress</w:t>
      </w:r>
      <w:r w:rsidR="00445EF4">
        <w:rPr>
          <w:rFonts w:ascii="Arial" w:eastAsia="Calibri" w:hAnsi="Arial" w:cs="Arial"/>
        </w:rPr>
        <w:t xml:space="preserve">; together with no assurance that </w:t>
      </w:r>
      <w:r w:rsidR="000E5A90">
        <w:rPr>
          <w:rFonts w:ascii="Arial" w:eastAsia="Calibri" w:hAnsi="Arial" w:cs="Arial"/>
        </w:rPr>
        <w:t xml:space="preserve">any </w:t>
      </w:r>
      <w:r w:rsidR="009E0019">
        <w:rPr>
          <w:rFonts w:ascii="Arial" w:eastAsia="Calibri" w:hAnsi="Arial" w:cs="Arial"/>
        </w:rPr>
        <w:t>defects in the Community Assets w</w:t>
      </w:r>
      <w:r w:rsidR="008D3482">
        <w:rPr>
          <w:rFonts w:ascii="Arial" w:eastAsia="Calibri" w:hAnsi="Arial" w:cs="Arial"/>
        </w:rPr>
        <w:t xml:space="preserve">ould </w:t>
      </w:r>
      <w:r w:rsidR="009E0019">
        <w:rPr>
          <w:rFonts w:ascii="Arial" w:eastAsia="Calibri" w:hAnsi="Arial" w:cs="Arial"/>
        </w:rPr>
        <w:t>be remedied by the Appellants (</w:t>
      </w:r>
      <w:proofErr w:type="spellStart"/>
      <w:r w:rsidR="00826C4C">
        <w:rPr>
          <w:rFonts w:ascii="Arial" w:eastAsia="Calibri" w:hAnsi="Arial" w:cs="Arial"/>
        </w:rPr>
        <w:t>Schds</w:t>
      </w:r>
      <w:proofErr w:type="spellEnd"/>
      <w:r w:rsidR="00826C4C">
        <w:rPr>
          <w:rFonts w:ascii="Arial" w:eastAsia="Calibri" w:hAnsi="Arial" w:cs="Arial"/>
        </w:rPr>
        <w:t xml:space="preserve">. </w:t>
      </w:r>
      <w:r w:rsidR="00873524">
        <w:rPr>
          <w:rFonts w:ascii="Arial" w:eastAsia="Calibri" w:hAnsi="Arial" w:cs="Arial"/>
        </w:rPr>
        <w:t>4, 6-10, 12, 17</w:t>
      </w:r>
      <w:r w:rsidR="006B31D8">
        <w:rPr>
          <w:rFonts w:ascii="Arial" w:eastAsia="Calibri" w:hAnsi="Arial" w:cs="Arial"/>
        </w:rPr>
        <w:t>, 26, 28, 29</w:t>
      </w:r>
      <w:r w:rsidR="00873524">
        <w:rPr>
          <w:rFonts w:ascii="Arial" w:eastAsia="Calibri" w:hAnsi="Arial" w:cs="Arial"/>
        </w:rPr>
        <w:t>)</w:t>
      </w:r>
      <w:r>
        <w:rPr>
          <w:rFonts w:ascii="Arial" w:eastAsia="Calibri" w:hAnsi="Arial" w:cs="Arial"/>
        </w:rPr>
        <w:t>.</w:t>
      </w:r>
    </w:p>
    <w:p w14:paraId="439B131E" w14:textId="77777777" w:rsidR="00BD27DD" w:rsidRDefault="00BD27DD" w:rsidP="00BD27DD">
      <w:pPr>
        <w:pStyle w:val="ListParagraph"/>
        <w:rPr>
          <w:rFonts w:ascii="Arial" w:eastAsia="Calibri" w:hAnsi="Arial" w:cs="Arial"/>
        </w:rPr>
      </w:pPr>
    </w:p>
    <w:p w14:paraId="7AEBD018" w14:textId="5D58A3F9" w:rsidR="00BD27DD" w:rsidRDefault="00BD27DD" w:rsidP="00BD27DD">
      <w:pPr>
        <w:numPr>
          <w:ilvl w:val="0"/>
          <w:numId w:val="1"/>
        </w:numPr>
        <w:spacing w:line="480" w:lineRule="auto"/>
        <w:ind w:left="567" w:hanging="567"/>
        <w:contextualSpacing/>
        <w:jc w:val="both"/>
        <w:rPr>
          <w:rFonts w:ascii="Arial" w:eastAsia="Calibri" w:hAnsi="Arial" w:cs="Arial"/>
        </w:rPr>
      </w:pPr>
      <w:proofErr w:type="gramStart"/>
      <w:r>
        <w:rPr>
          <w:rFonts w:ascii="Arial" w:eastAsia="Calibri" w:hAnsi="Arial" w:cs="Arial"/>
        </w:rPr>
        <w:t>The end result</w:t>
      </w:r>
      <w:proofErr w:type="gramEnd"/>
      <w:r>
        <w:rPr>
          <w:rFonts w:ascii="Arial" w:eastAsia="Calibri" w:hAnsi="Arial" w:cs="Arial"/>
        </w:rPr>
        <w:t xml:space="preserve"> of the above (and the other changes, </w:t>
      </w:r>
      <w:r w:rsidR="00AB1ECB">
        <w:rPr>
          <w:rFonts w:ascii="Arial" w:eastAsia="Calibri" w:hAnsi="Arial" w:cs="Arial"/>
        </w:rPr>
        <w:t>s</w:t>
      </w:r>
      <w:r>
        <w:rPr>
          <w:rFonts w:ascii="Arial" w:eastAsia="Calibri" w:hAnsi="Arial" w:cs="Arial"/>
        </w:rPr>
        <w:t xml:space="preserve">et out </w:t>
      </w:r>
      <w:r w:rsidR="008D3482">
        <w:rPr>
          <w:rFonts w:ascii="Arial" w:eastAsia="Calibri" w:hAnsi="Arial" w:cs="Arial"/>
        </w:rPr>
        <w:t xml:space="preserve">more </w:t>
      </w:r>
      <w:r>
        <w:rPr>
          <w:rFonts w:ascii="Arial" w:eastAsia="Calibri" w:hAnsi="Arial" w:cs="Arial"/>
        </w:rPr>
        <w:t xml:space="preserve">fully in evidence) </w:t>
      </w:r>
      <w:r w:rsidR="00AB1ECB">
        <w:rPr>
          <w:rFonts w:ascii="Arial" w:eastAsia="Calibri" w:hAnsi="Arial" w:cs="Arial"/>
        </w:rPr>
        <w:t xml:space="preserve">is </w:t>
      </w:r>
      <w:r>
        <w:rPr>
          <w:rFonts w:ascii="Arial" w:eastAsia="Calibri" w:hAnsi="Arial" w:cs="Arial"/>
        </w:rPr>
        <w:t xml:space="preserve">a development that would fail to achieve the placemaking </w:t>
      </w:r>
      <w:r w:rsidR="00FB4B51">
        <w:rPr>
          <w:rFonts w:ascii="Arial" w:eastAsia="Calibri" w:hAnsi="Arial" w:cs="Arial"/>
        </w:rPr>
        <w:t xml:space="preserve">and </w:t>
      </w:r>
      <w:r w:rsidR="00FB4B51">
        <w:rPr>
          <w:rFonts w:ascii="Arial" w:eastAsia="Calibri" w:hAnsi="Arial" w:cs="Arial"/>
        </w:rPr>
        <w:lastRenderedPageBreak/>
        <w:t xml:space="preserve">sustainability </w:t>
      </w:r>
      <w:r>
        <w:rPr>
          <w:rFonts w:ascii="Arial" w:eastAsia="Calibri" w:hAnsi="Arial" w:cs="Arial"/>
        </w:rPr>
        <w:t>aims that have been a golden thread running through the plans for th</w:t>
      </w:r>
      <w:r w:rsidR="008D3482">
        <w:rPr>
          <w:rFonts w:ascii="Arial" w:eastAsia="Calibri" w:hAnsi="Arial" w:cs="Arial"/>
        </w:rPr>
        <w:t>is Garden Suburb</w:t>
      </w:r>
      <w:r w:rsidR="0019282E">
        <w:rPr>
          <w:rFonts w:ascii="Arial" w:eastAsia="Calibri" w:hAnsi="Arial" w:cs="Arial"/>
        </w:rPr>
        <w:t xml:space="preserve"> and Garden Community</w:t>
      </w:r>
      <w:r w:rsidR="008D3482">
        <w:rPr>
          <w:rFonts w:ascii="Arial" w:eastAsia="Calibri" w:hAnsi="Arial" w:cs="Arial"/>
        </w:rPr>
        <w:t xml:space="preserve">. </w:t>
      </w:r>
      <w:r w:rsidR="001C5169">
        <w:rPr>
          <w:rFonts w:ascii="Arial" w:eastAsia="Calibri" w:hAnsi="Arial" w:cs="Arial"/>
        </w:rPr>
        <w:t>These changes should be rejected.</w:t>
      </w:r>
    </w:p>
    <w:p w14:paraId="0B823E1C" w14:textId="77777777" w:rsidR="004A5BBA" w:rsidRDefault="004A5BBA" w:rsidP="004A5BBA">
      <w:pPr>
        <w:spacing w:line="480" w:lineRule="auto"/>
        <w:contextualSpacing/>
        <w:jc w:val="both"/>
        <w:rPr>
          <w:rFonts w:ascii="Arial" w:eastAsia="Calibri" w:hAnsi="Arial" w:cs="Arial"/>
        </w:rPr>
      </w:pPr>
    </w:p>
    <w:p w14:paraId="46E30A5F" w14:textId="39236E41" w:rsidR="00BC42EA" w:rsidRPr="00BC42EA" w:rsidRDefault="00BC42EA" w:rsidP="00BC42EA">
      <w:pPr>
        <w:spacing w:line="480" w:lineRule="auto"/>
        <w:contextualSpacing/>
        <w:jc w:val="both"/>
        <w:rPr>
          <w:rFonts w:ascii="Arial" w:eastAsia="Calibri" w:hAnsi="Arial" w:cs="Arial"/>
          <w:b/>
          <w:bCs/>
        </w:rPr>
      </w:pPr>
      <w:r>
        <w:rPr>
          <w:rFonts w:ascii="Arial" w:eastAsia="Calibri" w:hAnsi="Arial" w:cs="Arial"/>
          <w:b/>
          <w:bCs/>
        </w:rPr>
        <w:t>Viability</w:t>
      </w:r>
    </w:p>
    <w:p w14:paraId="36ECAA0E" w14:textId="77777777" w:rsidR="00BC42EA" w:rsidRDefault="00BC42EA" w:rsidP="00BC42EA">
      <w:pPr>
        <w:spacing w:line="480" w:lineRule="auto"/>
        <w:contextualSpacing/>
        <w:jc w:val="both"/>
        <w:rPr>
          <w:rFonts w:ascii="Arial" w:eastAsia="Calibri" w:hAnsi="Arial" w:cs="Arial"/>
        </w:rPr>
      </w:pPr>
    </w:p>
    <w:p w14:paraId="2B86EE08" w14:textId="55978C4E" w:rsidR="00556A44" w:rsidRDefault="00DC3C35" w:rsidP="00F73453">
      <w:pPr>
        <w:numPr>
          <w:ilvl w:val="0"/>
          <w:numId w:val="1"/>
        </w:numPr>
        <w:spacing w:line="480" w:lineRule="auto"/>
        <w:ind w:left="567" w:hanging="567"/>
        <w:contextualSpacing/>
        <w:jc w:val="both"/>
        <w:rPr>
          <w:rFonts w:ascii="Arial" w:eastAsia="Calibri" w:hAnsi="Arial" w:cs="Arial"/>
        </w:rPr>
      </w:pPr>
      <w:r w:rsidRPr="002E7F71">
        <w:rPr>
          <w:rFonts w:ascii="Arial" w:eastAsia="Calibri" w:hAnsi="Arial" w:cs="Arial"/>
        </w:rPr>
        <w:t xml:space="preserve">For reasons set out above, ABC </w:t>
      </w:r>
      <w:r w:rsidR="00F73453" w:rsidRPr="002E7F71">
        <w:rPr>
          <w:rFonts w:ascii="Arial" w:eastAsia="Calibri" w:hAnsi="Arial" w:cs="Arial"/>
        </w:rPr>
        <w:t xml:space="preserve">(and KCC) </w:t>
      </w:r>
      <w:r w:rsidRPr="002E7F71">
        <w:rPr>
          <w:rFonts w:ascii="Arial" w:eastAsia="Calibri" w:hAnsi="Arial" w:cs="Arial"/>
        </w:rPr>
        <w:t xml:space="preserve">consider that viability is clearly not relevant to the </w:t>
      </w:r>
      <w:r w:rsidR="00F73453" w:rsidRPr="002E7F71">
        <w:rPr>
          <w:rFonts w:ascii="Arial" w:eastAsia="Calibri" w:hAnsi="Arial" w:cs="Arial"/>
        </w:rPr>
        <w:t xml:space="preserve">issues that fall to be determined in these appeals. Notwithstanding that position, </w:t>
      </w:r>
      <w:r w:rsidR="002E7F71" w:rsidRPr="002E7F71">
        <w:rPr>
          <w:rFonts w:ascii="Arial" w:eastAsia="Calibri" w:hAnsi="Arial" w:cs="Arial"/>
        </w:rPr>
        <w:t>if viability is to be brought into the equation, the s</w:t>
      </w:r>
      <w:r w:rsidR="00432771" w:rsidRPr="002E7F71">
        <w:rPr>
          <w:rFonts w:ascii="Arial" w:eastAsia="Calibri" w:hAnsi="Arial" w:cs="Arial"/>
        </w:rPr>
        <w:t xml:space="preserve">cale of harm to </w:t>
      </w:r>
      <w:r w:rsidR="008D3482">
        <w:rPr>
          <w:rFonts w:ascii="Arial" w:eastAsia="Calibri" w:hAnsi="Arial" w:cs="Arial"/>
        </w:rPr>
        <w:t xml:space="preserve">the </w:t>
      </w:r>
      <w:r w:rsidR="00432771" w:rsidRPr="002E7F71">
        <w:rPr>
          <w:rFonts w:ascii="Arial" w:eastAsia="Calibri" w:hAnsi="Arial" w:cs="Arial"/>
        </w:rPr>
        <w:t xml:space="preserve">public interest </w:t>
      </w:r>
      <w:r w:rsidR="002E7F71">
        <w:rPr>
          <w:rFonts w:ascii="Arial" w:eastAsia="Calibri" w:hAnsi="Arial" w:cs="Arial"/>
        </w:rPr>
        <w:t xml:space="preserve">which would </w:t>
      </w:r>
      <w:r w:rsidR="008D3482">
        <w:rPr>
          <w:rFonts w:ascii="Arial" w:eastAsia="Calibri" w:hAnsi="Arial" w:cs="Arial"/>
        </w:rPr>
        <w:t xml:space="preserve">result from the discharges and modifications sought </w:t>
      </w:r>
      <w:r w:rsidR="00432771" w:rsidRPr="002E7F71">
        <w:rPr>
          <w:rFonts w:ascii="Arial" w:eastAsia="Calibri" w:hAnsi="Arial" w:cs="Arial"/>
        </w:rPr>
        <w:t xml:space="preserve">necessitates </w:t>
      </w:r>
      <w:r w:rsidR="008D3482">
        <w:rPr>
          <w:rFonts w:ascii="Arial" w:eastAsia="Calibri" w:hAnsi="Arial" w:cs="Arial"/>
        </w:rPr>
        <w:t>the most robu</w:t>
      </w:r>
      <w:r w:rsidR="00770F93">
        <w:rPr>
          <w:rFonts w:ascii="Arial" w:eastAsia="Calibri" w:hAnsi="Arial" w:cs="Arial"/>
        </w:rPr>
        <w:t>st</w:t>
      </w:r>
      <w:r w:rsidR="008D3482">
        <w:rPr>
          <w:rFonts w:ascii="Arial" w:eastAsia="Calibri" w:hAnsi="Arial" w:cs="Arial"/>
        </w:rPr>
        <w:t xml:space="preserve"> and transparent process of </w:t>
      </w:r>
      <w:r w:rsidR="00432771" w:rsidRPr="002E7F71">
        <w:rPr>
          <w:rFonts w:ascii="Arial" w:eastAsia="Calibri" w:hAnsi="Arial" w:cs="Arial"/>
        </w:rPr>
        <w:t>viability assessment</w:t>
      </w:r>
      <w:r w:rsidR="00770F93">
        <w:rPr>
          <w:rFonts w:ascii="Arial" w:eastAsia="Calibri" w:hAnsi="Arial" w:cs="Arial"/>
        </w:rPr>
        <w:t xml:space="preserve">. This necessitates full compliance with </w:t>
      </w:r>
      <w:r w:rsidR="000F5534">
        <w:rPr>
          <w:rFonts w:ascii="Arial" w:eastAsia="Calibri" w:hAnsi="Arial" w:cs="Arial"/>
        </w:rPr>
        <w:t>g</w:t>
      </w:r>
      <w:r w:rsidR="00432771" w:rsidRPr="002E7F71">
        <w:rPr>
          <w:rFonts w:ascii="Arial" w:eastAsia="Calibri" w:hAnsi="Arial" w:cs="Arial"/>
        </w:rPr>
        <w:t>uidance</w:t>
      </w:r>
      <w:r w:rsidR="00770F93">
        <w:rPr>
          <w:rFonts w:ascii="Arial" w:eastAsia="Calibri" w:hAnsi="Arial" w:cs="Arial"/>
        </w:rPr>
        <w:t xml:space="preserve">, good practice and professional standards </w:t>
      </w:r>
      <w:proofErr w:type="gramStart"/>
      <w:r w:rsidR="00770F93">
        <w:rPr>
          <w:rFonts w:ascii="Arial" w:eastAsia="Calibri" w:hAnsi="Arial" w:cs="Arial"/>
        </w:rPr>
        <w:t>so as to</w:t>
      </w:r>
      <w:proofErr w:type="gramEnd"/>
      <w:r w:rsidR="00770F93">
        <w:rPr>
          <w:rFonts w:ascii="Arial" w:eastAsia="Calibri" w:hAnsi="Arial" w:cs="Arial"/>
        </w:rPr>
        <w:t xml:space="preserve"> facilitate </w:t>
      </w:r>
      <w:r w:rsidR="00432771" w:rsidRPr="002E7F71">
        <w:rPr>
          <w:rFonts w:ascii="Arial" w:eastAsia="Calibri" w:hAnsi="Arial" w:cs="Arial"/>
        </w:rPr>
        <w:t xml:space="preserve">proper scrutiny by </w:t>
      </w:r>
      <w:r w:rsidR="00DD6CCE">
        <w:rPr>
          <w:rFonts w:ascii="Arial" w:eastAsia="Calibri" w:hAnsi="Arial" w:cs="Arial"/>
        </w:rPr>
        <w:t xml:space="preserve">ABC/KCC </w:t>
      </w:r>
      <w:r w:rsidR="00432771" w:rsidRPr="002E7F71">
        <w:rPr>
          <w:rFonts w:ascii="Arial" w:eastAsia="Calibri" w:hAnsi="Arial" w:cs="Arial"/>
        </w:rPr>
        <w:t xml:space="preserve">and </w:t>
      </w:r>
      <w:r w:rsidR="00770F93">
        <w:rPr>
          <w:rFonts w:ascii="Arial" w:eastAsia="Calibri" w:hAnsi="Arial" w:cs="Arial"/>
        </w:rPr>
        <w:t>yourself</w:t>
      </w:r>
      <w:r w:rsidR="00B64CA0">
        <w:rPr>
          <w:rFonts w:ascii="Arial" w:eastAsia="Calibri" w:hAnsi="Arial" w:cs="Arial"/>
        </w:rPr>
        <w:t xml:space="preserve">. </w:t>
      </w:r>
    </w:p>
    <w:p w14:paraId="7737BE95" w14:textId="77777777" w:rsidR="00556A44" w:rsidRDefault="00556A44" w:rsidP="00902EAF">
      <w:pPr>
        <w:spacing w:line="480" w:lineRule="auto"/>
        <w:ind w:left="567"/>
        <w:contextualSpacing/>
        <w:jc w:val="both"/>
        <w:rPr>
          <w:rFonts w:ascii="Arial" w:eastAsia="Calibri" w:hAnsi="Arial" w:cs="Arial"/>
        </w:rPr>
      </w:pPr>
    </w:p>
    <w:p w14:paraId="6247B48D" w14:textId="30E34FE7" w:rsidR="00042D67" w:rsidRDefault="00B64CA0" w:rsidP="00F73453">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 xml:space="preserve">The </w:t>
      </w:r>
      <w:r w:rsidR="00826416">
        <w:rPr>
          <w:rFonts w:ascii="Arial" w:eastAsia="Calibri" w:hAnsi="Arial" w:cs="Arial"/>
        </w:rPr>
        <w:t>PPG makes clear that viability assessments must be transparent and publicly available</w:t>
      </w:r>
      <w:r w:rsidR="00826416">
        <w:rPr>
          <w:rStyle w:val="FootnoteReference"/>
          <w:rFonts w:ascii="Arial" w:eastAsia="Calibri" w:hAnsi="Arial" w:cs="Arial"/>
        </w:rPr>
        <w:footnoteReference w:id="20"/>
      </w:r>
      <w:r w:rsidR="00826416">
        <w:rPr>
          <w:rFonts w:ascii="Arial" w:eastAsia="Calibri" w:hAnsi="Arial" w:cs="Arial"/>
        </w:rPr>
        <w:t xml:space="preserve">; </w:t>
      </w:r>
      <w:r w:rsidR="00536578">
        <w:rPr>
          <w:rFonts w:ascii="Arial" w:eastAsia="Calibri" w:hAnsi="Arial" w:cs="Arial"/>
        </w:rPr>
        <w:t>and that</w:t>
      </w:r>
      <w:r w:rsidR="000E39D7">
        <w:rPr>
          <w:rFonts w:ascii="Arial" w:eastAsia="Calibri" w:hAnsi="Arial" w:cs="Arial"/>
        </w:rPr>
        <w:t xml:space="preserve"> the weight to be given to a viability assessment is determined having regard inter alia to “the transparency of assumptions behind evidence submitted.”</w:t>
      </w:r>
      <w:r w:rsidR="00536578" w:rsidRPr="00536578">
        <w:rPr>
          <w:rFonts w:ascii="Arial" w:eastAsia="Calibri" w:hAnsi="Arial" w:cs="Arial"/>
          <w:vertAlign w:val="superscript"/>
        </w:rPr>
        <w:footnoteReference w:id="21"/>
      </w:r>
      <w:r w:rsidR="00735D29">
        <w:rPr>
          <w:rFonts w:ascii="Arial" w:eastAsia="Calibri" w:hAnsi="Arial" w:cs="Arial"/>
        </w:rPr>
        <w:t xml:space="preserve"> </w:t>
      </w:r>
      <w:r w:rsidR="007E12F5">
        <w:rPr>
          <w:rFonts w:ascii="Arial" w:eastAsia="Calibri" w:hAnsi="Arial" w:cs="Arial"/>
        </w:rPr>
        <w:t>Nor is there doubt as to the importance of t</w:t>
      </w:r>
      <w:r w:rsidR="00EF6AC0">
        <w:rPr>
          <w:rFonts w:ascii="Arial" w:eastAsia="Calibri" w:hAnsi="Arial" w:cs="Arial"/>
        </w:rPr>
        <w:t xml:space="preserve">ransparency of information </w:t>
      </w:r>
      <w:r w:rsidR="007E12F5">
        <w:rPr>
          <w:rFonts w:ascii="Arial" w:eastAsia="Calibri" w:hAnsi="Arial" w:cs="Arial"/>
        </w:rPr>
        <w:t xml:space="preserve">to professional conduct and competency under </w:t>
      </w:r>
      <w:r w:rsidR="00735D29">
        <w:rPr>
          <w:rFonts w:ascii="Arial" w:eastAsia="Calibri" w:hAnsi="Arial" w:cs="Arial"/>
        </w:rPr>
        <w:t xml:space="preserve">the RICS </w:t>
      </w:r>
      <w:r w:rsidR="008F7CD6">
        <w:rPr>
          <w:rFonts w:ascii="Arial" w:eastAsia="Calibri" w:hAnsi="Arial" w:cs="Arial"/>
        </w:rPr>
        <w:t>‘</w:t>
      </w:r>
      <w:r w:rsidR="00735D29">
        <w:rPr>
          <w:rFonts w:ascii="Arial" w:eastAsia="Calibri" w:hAnsi="Arial" w:cs="Arial"/>
        </w:rPr>
        <w:t xml:space="preserve">Professional Standard on </w:t>
      </w:r>
      <w:r w:rsidR="00EF6AC0">
        <w:rPr>
          <w:rFonts w:ascii="Arial" w:eastAsia="Calibri" w:hAnsi="Arial" w:cs="Arial"/>
        </w:rPr>
        <w:t>Financial Viability in planning</w:t>
      </w:r>
      <w:r w:rsidR="00574DF1">
        <w:rPr>
          <w:rFonts w:ascii="Arial" w:eastAsia="Calibri" w:hAnsi="Arial" w:cs="Arial"/>
        </w:rPr>
        <w:t>: conduct and reporting</w:t>
      </w:r>
      <w:r w:rsidR="008F7CD6">
        <w:rPr>
          <w:rFonts w:ascii="Arial" w:eastAsia="Calibri" w:hAnsi="Arial" w:cs="Arial"/>
        </w:rPr>
        <w:t>’</w:t>
      </w:r>
      <w:r w:rsidR="00574DF1">
        <w:rPr>
          <w:rFonts w:ascii="Arial" w:eastAsia="Calibri" w:hAnsi="Arial" w:cs="Arial"/>
        </w:rPr>
        <w:t xml:space="preserve"> (2019)</w:t>
      </w:r>
      <w:r w:rsidR="00EF6AC0">
        <w:rPr>
          <w:rStyle w:val="FootnoteReference"/>
          <w:rFonts w:ascii="Arial" w:eastAsia="Calibri" w:hAnsi="Arial" w:cs="Arial"/>
        </w:rPr>
        <w:footnoteReference w:id="22"/>
      </w:r>
      <w:r w:rsidR="00574DF1">
        <w:rPr>
          <w:rFonts w:ascii="Arial" w:eastAsia="Calibri" w:hAnsi="Arial" w:cs="Arial"/>
        </w:rPr>
        <w:t xml:space="preserve">; and </w:t>
      </w:r>
      <w:r w:rsidR="00216F3C">
        <w:rPr>
          <w:rFonts w:ascii="Arial" w:eastAsia="Calibri" w:hAnsi="Arial" w:cs="Arial"/>
        </w:rPr>
        <w:t xml:space="preserve">the subsequent </w:t>
      </w:r>
      <w:r w:rsidR="008F7CD6">
        <w:rPr>
          <w:rFonts w:ascii="Arial" w:eastAsia="Calibri" w:hAnsi="Arial" w:cs="Arial"/>
        </w:rPr>
        <w:t>‘</w:t>
      </w:r>
      <w:r w:rsidR="00574DF1">
        <w:rPr>
          <w:rFonts w:ascii="Arial" w:eastAsia="Calibri" w:hAnsi="Arial" w:cs="Arial"/>
        </w:rPr>
        <w:t>Assessing Viability in planning under the National Planning Policy Framework 2019 for England</w:t>
      </w:r>
      <w:r w:rsidR="008F7CD6">
        <w:rPr>
          <w:rFonts w:ascii="Arial" w:eastAsia="Calibri" w:hAnsi="Arial" w:cs="Arial"/>
        </w:rPr>
        <w:t>’</w:t>
      </w:r>
      <w:r w:rsidR="00574DF1">
        <w:rPr>
          <w:rFonts w:ascii="Arial" w:eastAsia="Calibri" w:hAnsi="Arial" w:cs="Arial"/>
        </w:rPr>
        <w:t xml:space="preserve"> (2021).</w:t>
      </w:r>
      <w:r w:rsidR="00574DF1">
        <w:rPr>
          <w:rStyle w:val="FootnoteReference"/>
          <w:rFonts w:ascii="Arial" w:eastAsia="Calibri" w:hAnsi="Arial" w:cs="Arial"/>
        </w:rPr>
        <w:footnoteReference w:id="23"/>
      </w:r>
      <w:r w:rsidR="00966ECB">
        <w:rPr>
          <w:rFonts w:ascii="Arial" w:eastAsia="Calibri" w:hAnsi="Arial" w:cs="Arial"/>
        </w:rPr>
        <w:t xml:space="preserve"> Indeed the crucial importance of transparency has been emphasised recently by the High Court in </w:t>
      </w:r>
      <w:r w:rsidR="00966ECB">
        <w:rPr>
          <w:rFonts w:ascii="Arial" w:eastAsia="Calibri" w:hAnsi="Arial" w:cs="Arial"/>
          <w:i/>
          <w:iCs/>
          <w:u w:val="single"/>
        </w:rPr>
        <w:lastRenderedPageBreak/>
        <w:t>R (Holborn Studios</w:t>
      </w:r>
      <w:r w:rsidR="00AB0C48">
        <w:rPr>
          <w:rFonts w:ascii="Arial" w:eastAsia="Calibri" w:hAnsi="Arial" w:cs="Arial"/>
          <w:i/>
          <w:iCs/>
          <w:u w:val="single"/>
        </w:rPr>
        <w:t xml:space="preserve"> Ltd</w:t>
      </w:r>
      <w:r w:rsidR="00966ECB">
        <w:rPr>
          <w:rFonts w:ascii="Arial" w:eastAsia="Calibri" w:hAnsi="Arial" w:cs="Arial"/>
          <w:i/>
          <w:iCs/>
          <w:u w:val="single"/>
        </w:rPr>
        <w:t xml:space="preserve">) </w:t>
      </w:r>
      <w:r w:rsidR="00AB0C48">
        <w:rPr>
          <w:rFonts w:ascii="Arial" w:eastAsia="Calibri" w:hAnsi="Arial" w:cs="Arial"/>
          <w:i/>
          <w:iCs/>
          <w:u w:val="single"/>
        </w:rPr>
        <w:t>v London Borough of Hackney (No. 2)</w:t>
      </w:r>
      <w:r w:rsidR="00AB0C48">
        <w:rPr>
          <w:rFonts w:ascii="Arial" w:eastAsia="Calibri" w:hAnsi="Arial" w:cs="Arial"/>
        </w:rPr>
        <w:t xml:space="preserve"> [2020] EWHC 1509 (Admin) at [64]-[71], per Dove J.</w:t>
      </w:r>
    </w:p>
    <w:p w14:paraId="6D31FCEC" w14:textId="77777777" w:rsidR="00042D67" w:rsidRDefault="00042D67" w:rsidP="00042D67">
      <w:pPr>
        <w:spacing w:line="480" w:lineRule="auto"/>
        <w:contextualSpacing/>
        <w:jc w:val="both"/>
        <w:rPr>
          <w:rFonts w:ascii="Arial" w:eastAsia="Calibri" w:hAnsi="Arial" w:cs="Arial"/>
        </w:rPr>
      </w:pPr>
    </w:p>
    <w:p w14:paraId="401B4FB3" w14:textId="08414651" w:rsidR="00BA61FA" w:rsidRPr="00042D67" w:rsidRDefault="00770F93" w:rsidP="00042D67">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 xml:space="preserve">The Appellant’s </w:t>
      </w:r>
      <w:r w:rsidR="00042D67">
        <w:rPr>
          <w:rFonts w:ascii="Arial" w:eastAsia="Calibri" w:hAnsi="Arial" w:cs="Arial"/>
        </w:rPr>
        <w:t xml:space="preserve">Financial Viability Assessment (“FVA”) </w:t>
      </w:r>
      <w:r>
        <w:rPr>
          <w:rFonts w:ascii="Arial" w:eastAsia="Calibri" w:hAnsi="Arial" w:cs="Arial"/>
        </w:rPr>
        <w:t>has serial and fundamental deficiencies which undermine its evidential value.</w:t>
      </w:r>
      <w:r w:rsidR="00410660">
        <w:rPr>
          <w:rFonts w:ascii="Arial" w:eastAsia="Calibri" w:hAnsi="Arial" w:cs="Arial"/>
        </w:rPr>
        <w:t xml:space="preserve"> </w:t>
      </w:r>
      <w:r w:rsidR="00D97451">
        <w:rPr>
          <w:rFonts w:ascii="Arial" w:eastAsia="Calibri" w:hAnsi="Arial" w:cs="Arial"/>
        </w:rPr>
        <w:t>These include:</w:t>
      </w:r>
    </w:p>
    <w:p w14:paraId="2DAD2A3D" w14:textId="77777777" w:rsidR="00226568" w:rsidRDefault="00226568" w:rsidP="00226568">
      <w:pPr>
        <w:pStyle w:val="ListParagraph"/>
        <w:rPr>
          <w:rFonts w:ascii="Arial" w:eastAsia="Calibri" w:hAnsi="Arial" w:cs="Arial"/>
        </w:rPr>
      </w:pPr>
    </w:p>
    <w:p w14:paraId="3266D2AE" w14:textId="70138A12" w:rsidR="00226568" w:rsidRDefault="00CC6BAC" w:rsidP="007F6CD5">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t xml:space="preserve">The </w:t>
      </w:r>
      <w:r w:rsidR="002E03F6">
        <w:rPr>
          <w:rFonts w:ascii="Arial" w:eastAsia="Calibri" w:hAnsi="Arial" w:cs="Arial"/>
        </w:rPr>
        <w:t xml:space="preserve">plot </w:t>
      </w:r>
      <w:r>
        <w:rPr>
          <w:rFonts w:ascii="Arial" w:eastAsia="Calibri" w:hAnsi="Arial" w:cs="Arial"/>
        </w:rPr>
        <w:t xml:space="preserve">sales values adopted in the assessment </w:t>
      </w:r>
      <w:r w:rsidR="00770F93">
        <w:rPr>
          <w:rFonts w:ascii="Arial" w:eastAsia="Calibri" w:hAnsi="Arial" w:cs="Arial"/>
        </w:rPr>
        <w:t xml:space="preserve">(a critical element of a Master Developer Viability Assessment) </w:t>
      </w:r>
      <w:r>
        <w:rPr>
          <w:rFonts w:ascii="Arial" w:eastAsia="Calibri" w:hAnsi="Arial" w:cs="Arial"/>
        </w:rPr>
        <w:t xml:space="preserve">have been </w:t>
      </w:r>
      <w:r w:rsidR="008C4BBB">
        <w:rPr>
          <w:rFonts w:ascii="Arial" w:eastAsia="Calibri" w:hAnsi="Arial" w:cs="Arial"/>
        </w:rPr>
        <w:t>grossly underestimated</w:t>
      </w:r>
      <w:r w:rsidR="00BD6E4F">
        <w:rPr>
          <w:rFonts w:ascii="Arial" w:eastAsia="Calibri" w:hAnsi="Arial" w:cs="Arial"/>
        </w:rPr>
        <w:t xml:space="preserve">; and the </w:t>
      </w:r>
      <w:r w:rsidR="00770F93">
        <w:rPr>
          <w:rFonts w:ascii="Arial" w:eastAsia="Calibri" w:hAnsi="Arial" w:cs="Arial"/>
        </w:rPr>
        <w:t xml:space="preserve">Appellant has steadfastly refused to provide the evidence of relevant comparables from the </w:t>
      </w:r>
      <w:r w:rsidR="00BB051E">
        <w:rPr>
          <w:rFonts w:ascii="Arial" w:eastAsia="Calibri" w:hAnsi="Arial" w:cs="Arial"/>
        </w:rPr>
        <w:t xml:space="preserve">plot </w:t>
      </w:r>
      <w:r w:rsidR="00BD6E4F">
        <w:rPr>
          <w:rFonts w:ascii="Arial" w:eastAsia="Calibri" w:hAnsi="Arial" w:cs="Arial"/>
        </w:rPr>
        <w:t xml:space="preserve">sales values </w:t>
      </w:r>
      <w:r w:rsidR="00770F93">
        <w:rPr>
          <w:rFonts w:ascii="Arial" w:eastAsia="Calibri" w:hAnsi="Arial" w:cs="Arial"/>
        </w:rPr>
        <w:t xml:space="preserve">it has </w:t>
      </w:r>
      <w:proofErr w:type="gramStart"/>
      <w:r w:rsidR="00770F93">
        <w:rPr>
          <w:rFonts w:ascii="Arial" w:eastAsia="Calibri" w:hAnsi="Arial" w:cs="Arial"/>
        </w:rPr>
        <w:t xml:space="preserve">actually </w:t>
      </w:r>
      <w:r w:rsidR="00BD6E4F">
        <w:rPr>
          <w:rFonts w:ascii="Arial" w:eastAsia="Calibri" w:hAnsi="Arial" w:cs="Arial"/>
        </w:rPr>
        <w:t>achieved</w:t>
      </w:r>
      <w:proofErr w:type="gramEnd"/>
      <w:r w:rsidR="00BD6E4F">
        <w:rPr>
          <w:rFonts w:ascii="Arial" w:eastAsia="Calibri" w:hAnsi="Arial" w:cs="Arial"/>
        </w:rPr>
        <w:t xml:space="preserve"> </w:t>
      </w:r>
      <w:r w:rsidR="00770F93">
        <w:rPr>
          <w:rFonts w:ascii="Arial" w:eastAsia="Calibri" w:hAnsi="Arial" w:cs="Arial"/>
        </w:rPr>
        <w:t xml:space="preserve">as the Master Developer at </w:t>
      </w:r>
      <w:proofErr w:type="spellStart"/>
      <w:r w:rsidR="00770F93">
        <w:rPr>
          <w:rFonts w:ascii="Arial" w:eastAsia="Calibri" w:hAnsi="Arial" w:cs="Arial"/>
        </w:rPr>
        <w:t>Chilmington</w:t>
      </w:r>
      <w:proofErr w:type="spellEnd"/>
      <w:r w:rsidR="00770F93">
        <w:rPr>
          <w:rFonts w:ascii="Arial" w:eastAsia="Calibri" w:hAnsi="Arial" w:cs="Arial"/>
        </w:rPr>
        <w:t xml:space="preserve"> Green.</w:t>
      </w:r>
      <w:r w:rsidR="0019282E">
        <w:rPr>
          <w:rFonts w:ascii="Arial" w:eastAsia="Calibri" w:hAnsi="Arial" w:cs="Arial"/>
        </w:rPr>
        <w:t xml:space="preserve"> </w:t>
      </w:r>
      <w:r w:rsidR="00770F93">
        <w:rPr>
          <w:rFonts w:ascii="Arial" w:eastAsia="Calibri" w:hAnsi="Arial" w:cs="Arial"/>
        </w:rPr>
        <w:t>Such evidence as is available to the Councils</w:t>
      </w:r>
      <w:r w:rsidR="000E5A90">
        <w:rPr>
          <w:rFonts w:ascii="Arial" w:eastAsia="Calibri" w:hAnsi="Arial" w:cs="Arial"/>
        </w:rPr>
        <w:t>,</w:t>
      </w:r>
      <w:r w:rsidR="00770F93">
        <w:rPr>
          <w:rFonts w:ascii="Arial" w:eastAsia="Calibri" w:hAnsi="Arial" w:cs="Arial"/>
        </w:rPr>
        <w:t xml:space="preserve"> supports the </w:t>
      </w:r>
      <w:r w:rsidR="00BB051E">
        <w:rPr>
          <w:rFonts w:ascii="Arial" w:eastAsia="Calibri" w:hAnsi="Arial" w:cs="Arial"/>
        </w:rPr>
        <w:t xml:space="preserve">residual valuation of plots undertaken by </w:t>
      </w:r>
      <w:r w:rsidR="00674374">
        <w:rPr>
          <w:rFonts w:ascii="Arial" w:eastAsia="Calibri" w:hAnsi="Arial" w:cs="Arial"/>
        </w:rPr>
        <w:t>their</w:t>
      </w:r>
      <w:r w:rsidR="00770F93">
        <w:rPr>
          <w:rFonts w:ascii="Arial" w:eastAsia="Calibri" w:hAnsi="Arial" w:cs="Arial"/>
        </w:rPr>
        <w:t xml:space="preserve"> consultant BPC which </w:t>
      </w:r>
      <w:r w:rsidR="00BB051E">
        <w:rPr>
          <w:rFonts w:ascii="Arial" w:eastAsia="Calibri" w:hAnsi="Arial" w:cs="Arial"/>
        </w:rPr>
        <w:t>identifie</w:t>
      </w:r>
      <w:r w:rsidR="000E5A90">
        <w:rPr>
          <w:rFonts w:ascii="Arial" w:eastAsia="Calibri" w:hAnsi="Arial" w:cs="Arial"/>
        </w:rPr>
        <w:t>s</w:t>
      </w:r>
      <w:r w:rsidR="00BB051E">
        <w:rPr>
          <w:rFonts w:ascii="Arial" w:eastAsia="Calibri" w:hAnsi="Arial" w:cs="Arial"/>
        </w:rPr>
        <w:t xml:space="preserve"> </w:t>
      </w:r>
      <w:r w:rsidR="00770F93">
        <w:rPr>
          <w:rFonts w:ascii="Arial" w:eastAsia="Calibri" w:hAnsi="Arial" w:cs="Arial"/>
        </w:rPr>
        <w:t xml:space="preserve">that plot sales values </w:t>
      </w:r>
      <w:r w:rsidR="00D97451">
        <w:rPr>
          <w:rFonts w:ascii="Arial" w:eastAsia="Calibri" w:hAnsi="Arial" w:cs="Arial"/>
        </w:rPr>
        <w:t xml:space="preserve">very nearly </w:t>
      </w:r>
      <w:r w:rsidR="00770F93">
        <w:rPr>
          <w:rFonts w:ascii="Arial" w:eastAsia="Calibri" w:hAnsi="Arial" w:cs="Arial"/>
        </w:rPr>
        <w:t xml:space="preserve">double </w:t>
      </w:r>
      <w:r w:rsidR="00D97451">
        <w:rPr>
          <w:rFonts w:ascii="Arial" w:eastAsia="Calibri" w:hAnsi="Arial" w:cs="Arial"/>
        </w:rPr>
        <w:t xml:space="preserve">that </w:t>
      </w:r>
      <w:r w:rsidR="00770F93">
        <w:rPr>
          <w:rFonts w:ascii="Arial" w:eastAsia="Calibri" w:hAnsi="Arial" w:cs="Arial"/>
        </w:rPr>
        <w:t>assumed by the Appellant are capable of being achieved.</w:t>
      </w:r>
    </w:p>
    <w:p w14:paraId="0CF9846B" w14:textId="77777777" w:rsidR="00ED15E8" w:rsidRDefault="00ED15E8" w:rsidP="007F6CD5">
      <w:pPr>
        <w:spacing w:line="480" w:lineRule="auto"/>
        <w:ind w:left="1134" w:hanging="567"/>
        <w:contextualSpacing/>
        <w:jc w:val="both"/>
        <w:rPr>
          <w:rFonts w:ascii="Arial" w:eastAsia="Calibri" w:hAnsi="Arial" w:cs="Arial"/>
        </w:rPr>
      </w:pPr>
    </w:p>
    <w:p w14:paraId="71F38626" w14:textId="637A656E" w:rsidR="00D97451" w:rsidRDefault="00770F93" w:rsidP="007F6CD5">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t xml:space="preserve">As with actual sales values, it is also essential to a robust viability assessment to know what costs have been incurred by the Master Developer and when. Both impact on the cash flow analysis. Despite promises, even as the Inquiry commences, the Appellant has failed to disclose this most basic and essential information. </w:t>
      </w:r>
      <w:r w:rsidR="00D97451">
        <w:rPr>
          <w:rFonts w:ascii="Arial" w:eastAsia="Calibri" w:hAnsi="Arial" w:cs="Arial"/>
        </w:rPr>
        <w:t>Instead</w:t>
      </w:r>
      <w:r w:rsidR="0003694C">
        <w:rPr>
          <w:rFonts w:ascii="Arial" w:eastAsia="Calibri" w:hAnsi="Arial" w:cs="Arial"/>
        </w:rPr>
        <w:t>,</w:t>
      </w:r>
      <w:r w:rsidR="00D97451">
        <w:rPr>
          <w:rFonts w:ascii="Arial" w:eastAsia="Calibri" w:hAnsi="Arial" w:cs="Arial"/>
        </w:rPr>
        <w:t xml:space="preserve"> it advances an appraisal based on an updated schedule of infrastructure and Agreement costs using indices from 2016.  By not providing actual costs and values to date, BPC are unable to ascertain whether the methodology of indexing costs is </w:t>
      </w:r>
      <w:proofErr w:type="gramStart"/>
      <w:r w:rsidR="00D97451">
        <w:rPr>
          <w:rFonts w:ascii="Arial" w:eastAsia="Calibri" w:hAnsi="Arial" w:cs="Arial"/>
        </w:rPr>
        <w:t>accurate</w:t>
      </w:r>
      <w:proofErr w:type="gramEnd"/>
      <w:r w:rsidR="00D97451">
        <w:rPr>
          <w:rFonts w:ascii="Arial" w:eastAsia="Calibri" w:hAnsi="Arial" w:cs="Arial"/>
        </w:rPr>
        <w:t xml:space="preserve"> and you are deprived of being able to judge whether the Appellant’s appraisal is a “real world” one. </w:t>
      </w:r>
    </w:p>
    <w:p w14:paraId="266E43D7" w14:textId="77777777" w:rsidR="00D97451" w:rsidRDefault="00D97451" w:rsidP="00C07450">
      <w:pPr>
        <w:pStyle w:val="ListParagraph"/>
        <w:rPr>
          <w:rFonts w:ascii="Arial" w:eastAsia="Calibri" w:hAnsi="Arial" w:cs="Arial"/>
        </w:rPr>
      </w:pPr>
    </w:p>
    <w:p w14:paraId="48DC07CB" w14:textId="637A7FD6" w:rsidR="00BD6E4F" w:rsidRDefault="002E03F6" w:rsidP="007F6CD5">
      <w:pPr>
        <w:numPr>
          <w:ilvl w:val="1"/>
          <w:numId w:val="1"/>
        </w:numPr>
        <w:spacing w:line="480" w:lineRule="auto"/>
        <w:ind w:left="1134" w:hanging="567"/>
        <w:contextualSpacing/>
        <w:jc w:val="both"/>
        <w:rPr>
          <w:rFonts w:ascii="Arial" w:eastAsia="Calibri" w:hAnsi="Arial" w:cs="Arial"/>
        </w:rPr>
      </w:pPr>
      <w:r>
        <w:rPr>
          <w:rFonts w:ascii="Arial" w:eastAsia="Calibri" w:hAnsi="Arial" w:cs="Arial"/>
        </w:rPr>
        <w:t xml:space="preserve">The interest </w:t>
      </w:r>
      <w:r w:rsidR="00D97451">
        <w:rPr>
          <w:rFonts w:ascii="Arial" w:eastAsia="Calibri" w:hAnsi="Arial" w:cs="Arial"/>
        </w:rPr>
        <w:t>payable by the Master Developer is predicated on an interest rate of 11.2% being paid on a 100% debt basis.  That is</w:t>
      </w:r>
      <w:r w:rsidR="002D56AB">
        <w:rPr>
          <w:rFonts w:ascii="Arial" w:eastAsia="Calibri" w:hAnsi="Arial" w:cs="Arial"/>
        </w:rPr>
        <w:t xml:space="preserve"> substantially higher than an appropriate going rate in the present market</w:t>
      </w:r>
      <w:r w:rsidR="00893583">
        <w:rPr>
          <w:rFonts w:ascii="Arial" w:eastAsia="Calibri" w:hAnsi="Arial" w:cs="Arial"/>
        </w:rPr>
        <w:t xml:space="preserve"> (7%). The </w:t>
      </w:r>
      <w:r w:rsidR="00B851BA">
        <w:rPr>
          <w:rFonts w:ascii="Arial" w:eastAsia="Calibri" w:hAnsi="Arial" w:cs="Arial"/>
        </w:rPr>
        <w:t>basis for this appears to be th</w:t>
      </w:r>
      <w:r w:rsidR="00BB051E">
        <w:rPr>
          <w:rFonts w:ascii="Arial" w:eastAsia="Calibri" w:hAnsi="Arial" w:cs="Arial"/>
        </w:rPr>
        <w:t xml:space="preserve">at this is the rate at which that this Appellant has been able to secure funding. The process of viability appraisal is an objective </w:t>
      </w:r>
      <w:r w:rsidR="000E5A90">
        <w:rPr>
          <w:rFonts w:ascii="Arial" w:eastAsia="Calibri" w:hAnsi="Arial" w:cs="Arial"/>
        </w:rPr>
        <w:t xml:space="preserve">market based </w:t>
      </w:r>
      <w:r w:rsidR="00BB051E">
        <w:rPr>
          <w:rFonts w:ascii="Arial" w:eastAsia="Calibri" w:hAnsi="Arial" w:cs="Arial"/>
        </w:rPr>
        <w:t>one; not subjective</w:t>
      </w:r>
      <w:r w:rsidR="007D5AFA">
        <w:rPr>
          <w:rFonts w:ascii="Arial" w:eastAsia="Calibri" w:hAnsi="Arial" w:cs="Arial"/>
        </w:rPr>
        <w:t>.</w:t>
      </w:r>
      <w:r w:rsidR="00BB051E">
        <w:rPr>
          <w:rFonts w:ascii="Arial" w:eastAsia="Calibri" w:hAnsi="Arial" w:cs="Arial"/>
        </w:rPr>
        <w:t xml:space="preserve"> </w:t>
      </w:r>
      <w:r w:rsidR="007D5AFA">
        <w:rPr>
          <w:rFonts w:ascii="Arial" w:eastAsia="Calibri" w:hAnsi="Arial" w:cs="Arial"/>
        </w:rPr>
        <w:t>W</w:t>
      </w:r>
      <w:r w:rsidR="00BB051E">
        <w:rPr>
          <w:rFonts w:ascii="Arial" w:eastAsia="Calibri" w:hAnsi="Arial" w:cs="Arial"/>
        </w:rPr>
        <w:t xml:space="preserve">hen corrected, the interest cost within the model reduces very substantially. </w:t>
      </w:r>
    </w:p>
    <w:p w14:paraId="2AE33D67" w14:textId="77777777" w:rsidR="0022409A" w:rsidRDefault="0022409A" w:rsidP="007F6CD5">
      <w:pPr>
        <w:pStyle w:val="ListParagraph"/>
        <w:ind w:left="1134" w:hanging="567"/>
        <w:rPr>
          <w:rFonts w:ascii="Arial" w:eastAsia="Calibri" w:hAnsi="Arial" w:cs="Arial"/>
        </w:rPr>
      </w:pPr>
    </w:p>
    <w:p w14:paraId="2751645D" w14:textId="77777777" w:rsidR="00226568" w:rsidRPr="002E7F71" w:rsidRDefault="00226568" w:rsidP="00503102">
      <w:pPr>
        <w:spacing w:line="480" w:lineRule="auto"/>
        <w:contextualSpacing/>
        <w:jc w:val="both"/>
        <w:rPr>
          <w:rFonts w:ascii="Arial" w:eastAsia="Calibri" w:hAnsi="Arial" w:cs="Arial"/>
        </w:rPr>
      </w:pPr>
    </w:p>
    <w:p w14:paraId="4596C621" w14:textId="51A31B53" w:rsidR="00DE295F" w:rsidRPr="00133AC1" w:rsidRDefault="00BB051E" w:rsidP="00133AC1">
      <w:pPr>
        <w:pStyle w:val="ListParagraph"/>
        <w:numPr>
          <w:ilvl w:val="0"/>
          <w:numId w:val="1"/>
        </w:numPr>
        <w:spacing w:line="480" w:lineRule="auto"/>
        <w:ind w:left="567" w:hanging="567"/>
        <w:jc w:val="both"/>
        <w:rPr>
          <w:rFonts w:ascii="Arial" w:eastAsia="Calibri" w:hAnsi="Arial" w:cs="Arial"/>
        </w:rPr>
      </w:pPr>
      <w:r w:rsidRPr="00133AC1">
        <w:rPr>
          <w:rFonts w:ascii="Arial" w:eastAsia="Calibri" w:hAnsi="Arial" w:cs="Arial"/>
        </w:rPr>
        <w:t>BPC’s review of the Appellant’s appraisal shows</w:t>
      </w:r>
      <w:r w:rsidR="00503102" w:rsidRPr="00133AC1">
        <w:rPr>
          <w:rFonts w:ascii="Arial" w:eastAsia="Calibri" w:hAnsi="Arial" w:cs="Arial"/>
        </w:rPr>
        <w:t xml:space="preserve"> that </w:t>
      </w:r>
      <w:r w:rsidR="00BA61FA" w:rsidRPr="00133AC1">
        <w:rPr>
          <w:rFonts w:ascii="Arial" w:eastAsia="Calibri" w:hAnsi="Arial" w:cs="Arial"/>
        </w:rPr>
        <w:t xml:space="preserve">when adjustments are made </w:t>
      </w:r>
      <w:r w:rsidRPr="00133AC1">
        <w:rPr>
          <w:rFonts w:ascii="Arial" w:eastAsia="Calibri" w:hAnsi="Arial" w:cs="Arial"/>
        </w:rPr>
        <w:t xml:space="preserve">to reflect the available </w:t>
      </w:r>
      <w:r w:rsidR="00BA61FA" w:rsidRPr="00133AC1">
        <w:rPr>
          <w:rFonts w:ascii="Arial" w:eastAsia="Calibri" w:hAnsi="Arial" w:cs="Arial"/>
        </w:rPr>
        <w:t xml:space="preserve">comparable evidence, </w:t>
      </w:r>
      <w:r w:rsidRPr="00133AC1">
        <w:rPr>
          <w:rFonts w:ascii="Arial" w:eastAsia="Calibri" w:hAnsi="Arial" w:cs="Arial"/>
        </w:rPr>
        <w:t xml:space="preserve">a market rate of 7% for Master Developer interest and some other minor changes, the residual land value is improved by some £223.63M; well above the £99M improvement which the Appellant states it needs to proceed with the development.  Other than the discharges and modifications accepted by the Councils in their Statements of Case and Evidence, this </w:t>
      </w:r>
      <w:r w:rsidR="00072664">
        <w:rPr>
          <w:rFonts w:ascii="Arial" w:eastAsia="Calibri" w:hAnsi="Arial" w:cs="Arial"/>
        </w:rPr>
        <w:t>increase in viability</w:t>
      </w:r>
      <w:r w:rsidRPr="00133AC1">
        <w:rPr>
          <w:rFonts w:ascii="Arial" w:eastAsia="Calibri" w:hAnsi="Arial" w:cs="Arial"/>
        </w:rPr>
        <w:t xml:space="preserve"> requires none of the other </w:t>
      </w:r>
      <w:r w:rsidR="000E5A90">
        <w:rPr>
          <w:rFonts w:ascii="Arial" w:eastAsia="Calibri" w:hAnsi="Arial" w:cs="Arial"/>
        </w:rPr>
        <w:t xml:space="preserve">discharges/modifications </w:t>
      </w:r>
      <w:r w:rsidRPr="00133AC1">
        <w:rPr>
          <w:rFonts w:ascii="Arial" w:eastAsia="Calibri" w:hAnsi="Arial" w:cs="Arial"/>
        </w:rPr>
        <w:t>argued for by the Appellant.</w:t>
      </w:r>
      <w:r w:rsidR="00FA394D" w:rsidRPr="00133AC1">
        <w:rPr>
          <w:rFonts w:ascii="Arial" w:eastAsia="Calibri" w:hAnsi="Arial" w:cs="Arial"/>
        </w:rPr>
        <w:t xml:space="preserve"> </w:t>
      </w:r>
    </w:p>
    <w:p w14:paraId="56B586C4" w14:textId="77777777" w:rsidR="00DC5FAC" w:rsidRPr="0041706B" w:rsidRDefault="00DC5FAC" w:rsidP="00DC5FAC">
      <w:pPr>
        <w:spacing w:line="480" w:lineRule="auto"/>
        <w:contextualSpacing/>
        <w:jc w:val="both"/>
        <w:rPr>
          <w:rFonts w:ascii="Arial" w:eastAsia="Calibri" w:hAnsi="Arial" w:cs="Arial"/>
        </w:rPr>
      </w:pPr>
    </w:p>
    <w:p w14:paraId="57F53BA9" w14:textId="13E6666B" w:rsidR="00DE295F" w:rsidRPr="00DE295F" w:rsidRDefault="001B70A8" w:rsidP="000C2F9A">
      <w:pPr>
        <w:numPr>
          <w:ilvl w:val="0"/>
          <w:numId w:val="1"/>
        </w:numPr>
        <w:spacing w:line="480" w:lineRule="auto"/>
        <w:ind w:left="567" w:hanging="567"/>
        <w:contextualSpacing/>
        <w:jc w:val="both"/>
        <w:rPr>
          <w:rFonts w:ascii="Arial" w:eastAsia="Calibri" w:hAnsi="Arial" w:cs="Arial"/>
        </w:rPr>
      </w:pPr>
      <w:r>
        <w:rPr>
          <w:rFonts w:ascii="Arial" w:eastAsia="Calibri" w:hAnsi="Arial" w:cs="Arial"/>
        </w:rPr>
        <w:t>Therefore,</w:t>
      </w:r>
      <w:r w:rsidR="00DE295F">
        <w:rPr>
          <w:rFonts w:ascii="Arial" w:eastAsia="Calibri" w:hAnsi="Arial" w:cs="Arial"/>
        </w:rPr>
        <w:t xml:space="preserve"> even on the Appellant’s case that viability is in principle relevant, the evidence </w:t>
      </w:r>
      <w:r w:rsidR="00C54731">
        <w:rPr>
          <w:rFonts w:ascii="Arial" w:eastAsia="Calibri" w:hAnsi="Arial" w:cs="Arial"/>
        </w:rPr>
        <w:t xml:space="preserve">only </w:t>
      </w:r>
      <w:r w:rsidR="00DE295F">
        <w:rPr>
          <w:rFonts w:ascii="Arial" w:eastAsia="Calibri" w:hAnsi="Arial" w:cs="Arial"/>
        </w:rPr>
        <w:t>serves to undermine rather than support the Appellant’s principal case for discharge/modification to enable delivery.</w:t>
      </w:r>
    </w:p>
    <w:p w14:paraId="048B95E0" w14:textId="77777777" w:rsidR="005B6AC8" w:rsidRDefault="005B6AC8" w:rsidP="005B6AC8">
      <w:pPr>
        <w:spacing w:line="480" w:lineRule="auto"/>
        <w:contextualSpacing/>
        <w:jc w:val="both"/>
        <w:rPr>
          <w:rFonts w:ascii="Arial" w:eastAsia="Calibri" w:hAnsi="Arial" w:cs="Arial"/>
        </w:rPr>
      </w:pPr>
    </w:p>
    <w:p w14:paraId="2351067F" w14:textId="2192BB24" w:rsidR="005B6AC8" w:rsidRPr="005B6AC8" w:rsidRDefault="005B6AC8" w:rsidP="005B6AC8">
      <w:pPr>
        <w:spacing w:line="480" w:lineRule="auto"/>
        <w:contextualSpacing/>
        <w:jc w:val="both"/>
        <w:rPr>
          <w:rFonts w:ascii="Arial" w:eastAsia="Calibri" w:hAnsi="Arial" w:cs="Arial"/>
          <w:b/>
          <w:bCs/>
        </w:rPr>
      </w:pPr>
      <w:r>
        <w:rPr>
          <w:rFonts w:ascii="Arial" w:eastAsia="Calibri" w:hAnsi="Arial" w:cs="Arial"/>
          <w:b/>
          <w:bCs/>
        </w:rPr>
        <w:t>Other matters</w:t>
      </w:r>
    </w:p>
    <w:p w14:paraId="06400413" w14:textId="1D24DE21" w:rsidR="000C2F9A" w:rsidRPr="00515B56" w:rsidRDefault="005B6AC8" w:rsidP="0077271E">
      <w:pPr>
        <w:pStyle w:val="ListParagraph"/>
        <w:numPr>
          <w:ilvl w:val="0"/>
          <w:numId w:val="1"/>
        </w:numPr>
        <w:spacing w:before="240" w:line="480" w:lineRule="auto"/>
        <w:ind w:left="567" w:hanging="567"/>
        <w:jc w:val="both"/>
        <w:rPr>
          <w:rFonts w:ascii="Arial" w:eastAsia="Calibri" w:hAnsi="Arial" w:cs="Arial"/>
        </w:rPr>
      </w:pPr>
      <w:r w:rsidRPr="00515B56">
        <w:rPr>
          <w:rFonts w:ascii="Arial" w:eastAsia="Calibri" w:hAnsi="Arial" w:cs="Arial"/>
        </w:rPr>
        <w:t>To the extent necessary</w:t>
      </w:r>
      <w:r w:rsidR="0041706B" w:rsidRPr="00515B56">
        <w:rPr>
          <w:rFonts w:ascii="Arial" w:eastAsia="Calibri" w:hAnsi="Arial" w:cs="Arial"/>
        </w:rPr>
        <w:t xml:space="preserve">, </w:t>
      </w:r>
      <w:r w:rsidR="00C34E11">
        <w:rPr>
          <w:rFonts w:ascii="Arial" w:eastAsia="Calibri" w:hAnsi="Arial" w:cs="Arial"/>
        </w:rPr>
        <w:t xml:space="preserve">ABC </w:t>
      </w:r>
      <w:r w:rsidR="0041706B" w:rsidRPr="00515B56">
        <w:rPr>
          <w:rFonts w:ascii="Arial" w:eastAsia="Calibri" w:hAnsi="Arial" w:cs="Arial"/>
        </w:rPr>
        <w:t>will correct</w:t>
      </w:r>
      <w:r w:rsidRPr="00515B56">
        <w:rPr>
          <w:rFonts w:ascii="Arial" w:eastAsia="Calibri" w:hAnsi="Arial" w:cs="Arial"/>
        </w:rPr>
        <w:t xml:space="preserve"> the </w:t>
      </w:r>
      <w:r w:rsidR="0041706B" w:rsidRPr="00515B56">
        <w:rPr>
          <w:rFonts w:ascii="Arial" w:eastAsia="Calibri" w:hAnsi="Arial" w:cs="Arial"/>
        </w:rPr>
        <w:t xml:space="preserve">many </w:t>
      </w:r>
      <w:r w:rsidRPr="00515B56">
        <w:rPr>
          <w:rFonts w:ascii="Arial" w:eastAsia="Calibri" w:hAnsi="Arial" w:cs="Arial"/>
        </w:rPr>
        <w:t xml:space="preserve">factual errors in the Appellants evidence, </w:t>
      </w:r>
      <w:proofErr w:type="gramStart"/>
      <w:r w:rsidR="001B70A8" w:rsidRPr="00515B56">
        <w:rPr>
          <w:rFonts w:ascii="Arial" w:eastAsia="Calibri" w:hAnsi="Arial" w:cs="Arial"/>
        </w:rPr>
        <w:t>in particular that</w:t>
      </w:r>
      <w:proofErr w:type="gramEnd"/>
      <w:r w:rsidR="001B70A8" w:rsidRPr="00515B56">
        <w:rPr>
          <w:rFonts w:ascii="Arial" w:eastAsia="Calibri" w:hAnsi="Arial" w:cs="Arial"/>
        </w:rPr>
        <w:t xml:space="preserve"> of Mr Collins and Mr Hodson,</w:t>
      </w:r>
      <w:r w:rsidR="00F73A8D">
        <w:rPr>
          <w:rFonts w:ascii="Arial" w:eastAsia="Calibri" w:hAnsi="Arial" w:cs="Arial"/>
        </w:rPr>
        <w:t xml:space="preserve"> and</w:t>
      </w:r>
      <w:r w:rsidR="001B70A8" w:rsidRPr="00515B56">
        <w:rPr>
          <w:rFonts w:ascii="Arial" w:eastAsia="Calibri" w:hAnsi="Arial" w:cs="Arial"/>
        </w:rPr>
        <w:t xml:space="preserve"> </w:t>
      </w:r>
      <w:r w:rsidRPr="00515B56">
        <w:rPr>
          <w:rFonts w:ascii="Arial" w:eastAsia="Calibri" w:hAnsi="Arial" w:cs="Arial"/>
        </w:rPr>
        <w:t xml:space="preserve">this will </w:t>
      </w:r>
      <w:r w:rsidRPr="00515B56">
        <w:rPr>
          <w:rFonts w:ascii="Arial" w:eastAsia="Calibri" w:hAnsi="Arial" w:cs="Arial"/>
        </w:rPr>
        <w:lastRenderedPageBreak/>
        <w:t>be done through the hearing sessions</w:t>
      </w:r>
      <w:r w:rsidR="00C23C2E" w:rsidRPr="00515B56">
        <w:rPr>
          <w:rFonts w:ascii="Arial" w:eastAsia="Calibri" w:hAnsi="Arial" w:cs="Arial"/>
        </w:rPr>
        <w:t xml:space="preserve"> and </w:t>
      </w:r>
      <w:r w:rsidR="0041706B" w:rsidRPr="00515B56">
        <w:rPr>
          <w:rFonts w:ascii="Arial" w:eastAsia="Calibri" w:hAnsi="Arial" w:cs="Arial"/>
        </w:rPr>
        <w:t>formal sessions</w:t>
      </w:r>
      <w:r w:rsidR="00F73A8D">
        <w:rPr>
          <w:rFonts w:ascii="Arial" w:eastAsia="Calibri" w:hAnsi="Arial" w:cs="Arial"/>
        </w:rPr>
        <w:t>.</w:t>
      </w:r>
      <w:r w:rsidR="00C23C2E" w:rsidRPr="00515B56">
        <w:rPr>
          <w:rFonts w:ascii="Arial" w:eastAsia="Calibri" w:hAnsi="Arial" w:cs="Arial"/>
        </w:rPr>
        <w:t xml:space="preserve"> </w:t>
      </w:r>
      <w:proofErr w:type="gramStart"/>
      <w:r w:rsidR="00C23C2E" w:rsidRPr="00515B56">
        <w:rPr>
          <w:rFonts w:ascii="Arial" w:eastAsia="Calibri" w:hAnsi="Arial" w:cs="Arial"/>
        </w:rPr>
        <w:t>In particular</w:t>
      </w:r>
      <w:r w:rsidR="0041706B" w:rsidRPr="00515B56">
        <w:rPr>
          <w:rFonts w:ascii="Arial" w:eastAsia="Calibri" w:hAnsi="Arial" w:cs="Arial"/>
        </w:rPr>
        <w:t>,</w:t>
      </w:r>
      <w:r w:rsidR="00C23C2E" w:rsidRPr="00515B56">
        <w:rPr>
          <w:rFonts w:ascii="Arial" w:eastAsia="Calibri" w:hAnsi="Arial" w:cs="Arial"/>
        </w:rPr>
        <w:t xml:space="preserve"> </w:t>
      </w:r>
      <w:r w:rsidR="00E82106">
        <w:rPr>
          <w:rFonts w:ascii="Arial" w:eastAsia="Calibri" w:hAnsi="Arial" w:cs="Arial"/>
        </w:rPr>
        <w:t>ABC</w:t>
      </w:r>
      <w:proofErr w:type="gramEnd"/>
      <w:r w:rsidR="00E82106">
        <w:rPr>
          <w:rFonts w:ascii="Arial" w:eastAsia="Calibri" w:hAnsi="Arial" w:cs="Arial"/>
        </w:rPr>
        <w:t xml:space="preserve"> </w:t>
      </w:r>
      <w:r w:rsidR="00C23C2E" w:rsidRPr="00515B56">
        <w:rPr>
          <w:rFonts w:ascii="Arial" w:eastAsia="Calibri" w:hAnsi="Arial" w:cs="Arial"/>
        </w:rPr>
        <w:t xml:space="preserve">wishes to place on record at the outset that it does not </w:t>
      </w:r>
      <w:r w:rsidR="0041706B" w:rsidRPr="00515B56">
        <w:rPr>
          <w:rFonts w:ascii="Arial" w:eastAsia="Calibri" w:hAnsi="Arial" w:cs="Arial"/>
        </w:rPr>
        <w:t xml:space="preserve">accept that the </w:t>
      </w:r>
      <w:r w:rsidR="00C23C2E" w:rsidRPr="00515B56">
        <w:rPr>
          <w:rFonts w:ascii="Arial" w:eastAsia="Calibri" w:hAnsi="Arial" w:cs="Arial"/>
        </w:rPr>
        <w:t>narrative of events as portrayed by Mr Hodson in his statement</w:t>
      </w:r>
      <w:r w:rsidR="0041706B" w:rsidRPr="00515B56">
        <w:rPr>
          <w:rFonts w:ascii="Arial" w:eastAsia="Calibri" w:hAnsi="Arial" w:cs="Arial"/>
        </w:rPr>
        <w:t xml:space="preserve"> is either accurate or fair</w:t>
      </w:r>
      <w:r w:rsidR="00C23C2E" w:rsidRPr="00515B56">
        <w:rPr>
          <w:rFonts w:ascii="Arial" w:eastAsia="Calibri" w:hAnsi="Arial" w:cs="Arial"/>
        </w:rPr>
        <w:t>.</w:t>
      </w:r>
      <w:r w:rsidR="0041706B" w:rsidRPr="00515B56">
        <w:rPr>
          <w:rFonts w:ascii="Arial" w:eastAsia="Calibri" w:hAnsi="Arial" w:cs="Arial"/>
        </w:rPr>
        <w:t xml:space="preserve">  </w:t>
      </w:r>
    </w:p>
    <w:p w14:paraId="61B1DE9C" w14:textId="77777777" w:rsidR="008D5FE0" w:rsidRDefault="008D5FE0" w:rsidP="000C2F9A">
      <w:pPr>
        <w:spacing w:before="240" w:line="480" w:lineRule="auto"/>
        <w:jc w:val="both"/>
        <w:rPr>
          <w:rFonts w:ascii="Arial" w:eastAsia="Calibri" w:hAnsi="Arial" w:cs="Arial"/>
          <w:b/>
          <w:bCs/>
        </w:rPr>
      </w:pPr>
    </w:p>
    <w:p w14:paraId="60E8F2E4" w14:textId="6031630D" w:rsidR="000C2F9A" w:rsidRDefault="000C2F9A" w:rsidP="000C2F9A">
      <w:pPr>
        <w:spacing w:before="240" w:line="480" w:lineRule="auto"/>
        <w:jc w:val="both"/>
        <w:rPr>
          <w:rFonts w:ascii="Arial" w:eastAsia="Calibri" w:hAnsi="Arial" w:cs="Arial"/>
          <w:b/>
          <w:bCs/>
        </w:rPr>
      </w:pPr>
      <w:r w:rsidRPr="000C2F9A">
        <w:rPr>
          <w:rFonts w:ascii="Arial" w:eastAsia="Calibri" w:hAnsi="Arial" w:cs="Arial"/>
          <w:b/>
          <w:bCs/>
        </w:rPr>
        <w:t>Conclusion</w:t>
      </w:r>
    </w:p>
    <w:p w14:paraId="0183BB78" w14:textId="77777777" w:rsidR="008D5FE0" w:rsidRPr="000C2F9A" w:rsidRDefault="008D5FE0" w:rsidP="000C2F9A">
      <w:pPr>
        <w:spacing w:before="240" w:line="480" w:lineRule="auto"/>
        <w:jc w:val="both"/>
        <w:rPr>
          <w:rFonts w:ascii="Arial" w:eastAsia="Calibri" w:hAnsi="Arial" w:cs="Arial"/>
          <w:b/>
          <w:bCs/>
        </w:rPr>
      </w:pPr>
    </w:p>
    <w:p w14:paraId="63BAF230" w14:textId="3AF7672D" w:rsidR="000C2F9A" w:rsidRDefault="000C2F9A" w:rsidP="000C2F9A">
      <w:pPr>
        <w:numPr>
          <w:ilvl w:val="0"/>
          <w:numId w:val="1"/>
        </w:numPr>
        <w:spacing w:before="240" w:line="480" w:lineRule="auto"/>
        <w:ind w:left="567" w:hanging="567"/>
        <w:contextualSpacing/>
        <w:jc w:val="both"/>
        <w:rPr>
          <w:rFonts w:ascii="Arial" w:eastAsia="Calibri" w:hAnsi="Arial" w:cs="Arial"/>
        </w:rPr>
      </w:pPr>
      <w:r w:rsidRPr="000C2F9A">
        <w:rPr>
          <w:rFonts w:ascii="Arial" w:eastAsia="Calibri" w:hAnsi="Arial" w:cs="Arial"/>
        </w:rPr>
        <w:t xml:space="preserve">For these reasons and others which will be more fully set out in evidence, </w:t>
      </w:r>
      <w:r>
        <w:rPr>
          <w:rFonts w:ascii="Arial" w:eastAsia="Calibri" w:hAnsi="Arial" w:cs="Arial"/>
        </w:rPr>
        <w:t>the appeals should be dismissed.</w:t>
      </w:r>
    </w:p>
    <w:p w14:paraId="670FDFE0" w14:textId="77777777" w:rsidR="00315C44" w:rsidRDefault="00315C44" w:rsidP="000C2F9A">
      <w:pPr>
        <w:spacing w:before="240"/>
        <w:jc w:val="right"/>
        <w:rPr>
          <w:rFonts w:ascii="Arial" w:eastAsia="Calibri" w:hAnsi="Arial" w:cs="Arial"/>
          <w:u w:val="single"/>
        </w:rPr>
      </w:pPr>
    </w:p>
    <w:p w14:paraId="63B9D44F" w14:textId="77777777" w:rsidR="00315C44" w:rsidRDefault="00315C44" w:rsidP="000C2F9A">
      <w:pPr>
        <w:spacing w:before="240"/>
        <w:jc w:val="right"/>
        <w:rPr>
          <w:rFonts w:ascii="Arial" w:eastAsia="Calibri" w:hAnsi="Arial" w:cs="Arial"/>
          <w:u w:val="single"/>
        </w:rPr>
      </w:pPr>
    </w:p>
    <w:p w14:paraId="48DB55D6" w14:textId="77777777" w:rsidR="00315C44" w:rsidRDefault="00315C44" w:rsidP="000C2F9A">
      <w:pPr>
        <w:spacing w:before="240"/>
        <w:jc w:val="right"/>
        <w:rPr>
          <w:rFonts w:ascii="Arial" w:eastAsia="Calibri" w:hAnsi="Arial" w:cs="Arial"/>
          <w:u w:val="single"/>
        </w:rPr>
      </w:pPr>
    </w:p>
    <w:p w14:paraId="348C27F0" w14:textId="77777777" w:rsidR="00315C44" w:rsidRDefault="00315C44" w:rsidP="000C2F9A">
      <w:pPr>
        <w:spacing w:before="240"/>
        <w:jc w:val="right"/>
        <w:rPr>
          <w:rFonts w:ascii="Arial" w:eastAsia="Calibri" w:hAnsi="Arial" w:cs="Arial"/>
          <w:u w:val="single"/>
        </w:rPr>
      </w:pPr>
    </w:p>
    <w:p w14:paraId="0BCB4B11" w14:textId="77777777" w:rsidR="00315C44" w:rsidRDefault="00315C44" w:rsidP="000C2F9A">
      <w:pPr>
        <w:spacing w:before="240"/>
        <w:jc w:val="right"/>
        <w:rPr>
          <w:rFonts w:ascii="Arial" w:eastAsia="Calibri" w:hAnsi="Arial" w:cs="Arial"/>
          <w:u w:val="single"/>
        </w:rPr>
      </w:pPr>
    </w:p>
    <w:p w14:paraId="15EA01B8" w14:textId="3F09690D" w:rsidR="000C2F9A" w:rsidRPr="000C2F9A" w:rsidRDefault="000C2F9A" w:rsidP="000C2F9A">
      <w:pPr>
        <w:spacing w:before="240"/>
        <w:jc w:val="right"/>
        <w:rPr>
          <w:rFonts w:ascii="Arial" w:eastAsia="Calibri" w:hAnsi="Arial" w:cs="Arial"/>
          <w:u w:val="single"/>
        </w:rPr>
      </w:pPr>
      <w:r w:rsidRPr="000C2F9A">
        <w:rPr>
          <w:rFonts w:ascii="Arial" w:eastAsia="Calibri" w:hAnsi="Arial" w:cs="Arial"/>
          <w:u w:val="single"/>
        </w:rPr>
        <w:t>SIMON BIRD KC</w:t>
      </w:r>
    </w:p>
    <w:p w14:paraId="4D50A0FF" w14:textId="77777777" w:rsidR="000C2F9A" w:rsidRPr="000C2F9A" w:rsidRDefault="000C2F9A" w:rsidP="000C2F9A">
      <w:pPr>
        <w:jc w:val="right"/>
        <w:rPr>
          <w:rFonts w:ascii="Arial" w:eastAsia="Calibri" w:hAnsi="Arial" w:cs="Arial"/>
          <w:u w:val="single"/>
        </w:rPr>
      </w:pPr>
      <w:r w:rsidRPr="000C2F9A">
        <w:rPr>
          <w:rFonts w:ascii="Arial" w:eastAsia="Calibri" w:hAnsi="Arial" w:cs="Arial"/>
          <w:u w:val="single"/>
        </w:rPr>
        <w:t>JONATHAN WELCH</w:t>
      </w:r>
    </w:p>
    <w:p w14:paraId="293D3679" w14:textId="13A4C90F" w:rsidR="000C2F9A" w:rsidRDefault="000C2F9A" w:rsidP="000C2F9A">
      <w:pPr>
        <w:jc w:val="right"/>
        <w:rPr>
          <w:rFonts w:ascii="Arial" w:eastAsia="Calibri" w:hAnsi="Arial" w:cs="Arial"/>
        </w:rPr>
      </w:pPr>
      <w:r>
        <w:rPr>
          <w:rFonts w:ascii="Arial" w:eastAsia="Calibri" w:hAnsi="Arial" w:cs="Arial"/>
        </w:rPr>
        <w:t>19</w:t>
      </w:r>
      <w:r w:rsidRPr="000C2F9A">
        <w:rPr>
          <w:rFonts w:ascii="Arial" w:eastAsia="Calibri" w:hAnsi="Arial" w:cs="Arial"/>
        </w:rPr>
        <w:t xml:space="preserve"> </w:t>
      </w:r>
      <w:r>
        <w:rPr>
          <w:rFonts w:ascii="Arial" w:eastAsia="Calibri" w:hAnsi="Arial" w:cs="Arial"/>
        </w:rPr>
        <w:t xml:space="preserve">February </w:t>
      </w:r>
      <w:r w:rsidRPr="000C2F9A">
        <w:rPr>
          <w:rFonts w:ascii="Arial" w:eastAsia="Calibri" w:hAnsi="Arial" w:cs="Arial"/>
        </w:rPr>
        <w:t>202</w:t>
      </w:r>
      <w:r>
        <w:rPr>
          <w:rFonts w:ascii="Arial" w:eastAsia="Calibri" w:hAnsi="Arial" w:cs="Arial"/>
        </w:rPr>
        <w:t>5</w:t>
      </w:r>
    </w:p>
    <w:p w14:paraId="02990C3D" w14:textId="77777777" w:rsidR="00315C44" w:rsidRDefault="00315C44" w:rsidP="000C2F9A">
      <w:pPr>
        <w:jc w:val="right"/>
        <w:rPr>
          <w:rFonts w:ascii="Arial" w:eastAsia="Calibri" w:hAnsi="Arial" w:cs="Arial"/>
        </w:rPr>
      </w:pPr>
    </w:p>
    <w:p w14:paraId="2BBA0941" w14:textId="77777777" w:rsidR="00315C44" w:rsidRPr="000C2F9A" w:rsidRDefault="00315C44" w:rsidP="000C2F9A">
      <w:pPr>
        <w:jc w:val="right"/>
        <w:rPr>
          <w:rFonts w:ascii="Arial" w:eastAsia="Calibri" w:hAnsi="Arial" w:cs="Arial"/>
        </w:rPr>
      </w:pPr>
    </w:p>
    <w:p w14:paraId="2C5F7FA6" w14:textId="77777777" w:rsidR="000C2F9A" w:rsidRPr="000C2F9A" w:rsidRDefault="000C2F9A" w:rsidP="000C2F9A">
      <w:pPr>
        <w:rPr>
          <w:rFonts w:ascii="Arial" w:eastAsia="Calibri" w:hAnsi="Arial" w:cs="Arial"/>
        </w:rPr>
      </w:pPr>
      <w:r w:rsidRPr="000C2F9A">
        <w:rPr>
          <w:rFonts w:ascii="Arial" w:eastAsia="Calibri" w:hAnsi="Arial" w:cs="Arial"/>
        </w:rPr>
        <w:t>Francis Taylor Building</w:t>
      </w:r>
    </w:p>
    <w:p w14:paraId="66B0C5EA" w14:textId="77777777" w:rsidR="000C2F9A" w:rsidRPr="000C2F9A" w:rsidRDefault="000C2F9A" w:rsidP="000C2F9A">
      <w:pPr>
        <w:rPr>
          <w:rFonts w:ascii="Arial" w:eastAsia="Calibri" w:hAnsi="Arial" w:cs="Arial"/>
        </w:rPr>
      </w:pPr>
      <w:r w:rsidRPr="000C2F9A">
        <w:rPr>
          <w:rFonts w:ascii="Arial" w:eastAsia="Calibri" w:hAnsi="Arial" w:cs="Arial"/>
        </w:rPr>
        <w:t>Inner Temple</w:t>
      </w:r>
    </w:p>
    <w:p w14:paraId="26A58E35" w14:textId="77777777" w:rsidR="000C2F9A" w:rsidRPr="000C2F9A" w:rsidRDefault="000C2F9A" w:rsidP="000C2F9A">
      <w:pPr>
        <w:rPr>
          <w:rFonts w:ascii="Arial" w:eastAsia="Calibri" w:hAnsi="Arial" w:cs="Arial"/>
        </w:rPr>
      </w:pPr>
      <w:r w:rsidRPr="000C2F9A">
        <w:rPr>
          <w:rFonts w:ascii="Arial" w:eastAsia="Calibri" w:hAnsi="Arial" w:cs="Arial"/>
        </w:rPr>
        <w:t>London</w:t>
      </w:r>
    </w:p>
    <w:p w14:paraId="384D45D2" w14:textId="77777777" w:rsidR="000C2F9A" w:rsidRPr="000C2F9A" w:rsidRDefault="000C2F9A" w:rsidP="000C2F9A">
      <w:pPr>
        <w:rPr>
          <w:rFonts w:ascii="Arial" w:eastAsia="Calibri" w:hAnsi="Arial" w:cs="Arial"/>
        </w:rPr>
      </w:pPr>
      <w:r w:rsidRPr="000C2F9A">
        <w:rPr>
          <w:rFonts w:ascii="Arial" w:eastAsia="Calibri" w:hAnsi="Arial" w:cs="Arial"/>
        </w:rPr>
        <w:t>EC4Y 7BY</w:t>
      </w:r>
    </w:p>
    <w:p w14:paraId="077C5678" w14:textId="77777777" w:rsidR="000C2F9A" w:rsidRPr="000C2F9A" w:rsidRDefault="000C2F9A" w:rsidP="000C2F9A">
      <w:pPr>
        <w:rPr>
          <w:rFonts w:ascii="Arial" w:eastAsia="Calibri" w:hAnsi="Arial" w:cs="Arial"/>
        </w:rPr>
      </w:pPr>
    </w:p>
    <w:p w14:paraId="480DF084" w14:textId="77777777" w:rsidR="000C2F9A" w:rsidRPr="000C2F9A" w:rsidRDefault="000C2F9A" w:rsidP="000C2F9A">
      <w:pPr>
        <w:rPr>
          <w:rFonts w:ascii="Arial" w:eastAsia="Calibri" w:hAnsi="Arial" w:cs="Arial"/>
        </w:rPr>
      </w:pPr>
      <w:r w:rsidRPr="000C2F9A">
        <w:rPr>
          <w:rFonts w:ascii="Arial" w:eastAsia="Calibri" w:hAnsi="Arial" w:cs="Arial"/>
        </w:rPr>
        <w:t>DX 402 4DE</w:t>
      </w:r>
    </w:p>
    <w:p w14:paraId="13A8733F" w14:textId="66FE261F" w:rsidR="003B665A" w:rsidRPr="00EE07C2" w:rsidRDefault="0000793C" w:rsidP="00315C44">
      <w:pPr>
        <w:spacing w:after="160" w:line="259" w:lineRule="auto"/>
        <w:jc w:val="center"/>
        <w:rPr>
          <w:rFonts w:ascii="Arial" w:hAnsi="Arial" w:cs="Arial"/>
          <w:b/>
          <w:bCs/>
          <w:u w:val="single"/>
        </w:rPr>
      </w:pPr>
      <w:r>
        <w:br w:type="page"/>
      </w:r>
      <w:r w:rsidRPr="00EE07C2">
        <w:rPr>
          <w:rFonts w:ascii="Arial" w:hAnsi="Arial" w:cs="Arial"/>
          <w:b/>
          <w:bCs/>
          <w:u w:val="single"/>
        </w:rPr>
        <w:lastRenderedPageBreak/>
        <w:t>List of appearances for Ashford Borough Council</w:t>
      </w:r>
    </w:p>
    <w:p w14:paraId="59FB8C58" w14:textId="77777777" w:rsidR="0000793C" w:rsidRDefault="0000793C">
      <w:pPr>
        <w:rPr>
          <w:rFonts w:ascii="Arial" w:hAnsi="Arial" w:cs="Arial"/>
          <w:b/>
          <w:bCs/>
        </w:rPr>
      </w:pPr>
    </w:p>
    <w:p w14:paraId="22C57D03" w14:textId="77777777" w:rsidR="0000793C" w:rsidRDefault="0000793C">
      <w:pPr>
        <w:rPr>
          <w:rFonts w:ascii="Arial" w:hAnsi="Arial" w:cs="Arial"/>
          <w:b/>
          <w:bCs/>
        </w:rPr>
      </w:pPr>
    </w:p>
    <w:p w14:paraId="317EBBFA" w14:textId="3B181690" w:rsidR="00822D6A" w:rsidRDefault="0000793C">
      <w:pPr>
        <w:rPr>
          <w:rFonts w:ascii="Arial" w:hAnsi="Arial" w:cs="Arial"/>
        </w:rPr>
      </w:pPr>
      <w:r>
        <w:rPr>
          <w:rFonts w:ascii="Arial" w:hAnsi="Arial" w:cs="Arial"/>
        </w:rPr>
        <w:t>Simon Bird KC and Jonathan Welch</w:t>
      </w:r>
      <w:r w:rsidR="00EE07C2">
        <w:rPr>
          <w:rFonts w:ascii="Arial" w:hAnsi="Arial" w:cs="Arial"/>
        </w:rPr>
        <w:t xml:space="preserve"> </w:t>
      </w:r>
      <w:r>
        <w:rPr>
          <w:rFonts w:ascii="Arial" w:hAnsi="Arial" w:cs="Arial"/>
        </w:rPr>
        <w:t>of Counsel</w:t>
      </w:r>
      <w:r w:rsidR="00D4746F">
        <w:rPr>
          <w:rFonts w:ascii="Arial" w:hAnsi="Arial" w:cs="Arial"/>
        </w:rPr>
        <w:t xml:space="preserve"> </w:t>
      </w:r>
    </w:p>
    <w:p w14:paraId="570A6A5C" w14:textId="77777777" w:rsidR="00822D6A" w:rsidRDefault="00822D6A">
      <w:pPr>
        <w:rPr>
          <w:rFonts w:ascii="Arial" w:hAnsi="Arial" w:cs="Arial"/>
        </w:rPr>
      </w:pPr>
    </w:p>
    <w:p w14:paraId="3173B608" w14:textId="2E1A218B" w:rsidR="007A117A" w:rsidRDefault="00822D6A">
      <w:pPr>
        <w:rPr>
          <w:rFonts w:ascii="Arial" w:hAnsi="Arial" w:cs="Arial"/>
        </w:rPr>
      </w:pPr>
      <w:r>
        <w:rPr>
          <w:rFonts w:ascii="Arial" w:hAnsi="Arial" w:cs="Arial"/>
        </w:rPr>
        <w:t>I</w:t>
      </w:r>
      <w:r w:rsidR="007A117A">
        <w:rPr>
          <w:rFonts w:ascii="Arial" w:hAnsi="Arial" w:cs="Arial"/>
        </w:rPr>
        <w:t>nstructed by: Jeremy D I Baker</w:t>
      </w:r>
      <w:r w:rsidR="00E82106">
        <w:rPr>
          <w:rFonts w:ascii="Arial" w:hAnsi="Arial" w:cs="Arial"/>
        </w:rPr>
        <w:t>, MA,</w:t>
      </w:r>
      <w:r w:rsidR="00D4746F">
        <w:rPr>
          <w:rFonts w:ascii="Arial" w:hAnsi="Arial" w:cs="Arial"/>
        </w:rPr>
        <w:t xml:space="preserve"> Principal Solicitor and Deputy Monitoring Officer, Ashford Borough Council</w:t>
      </w:r>
    </w:p>
    <w:p w14:paraId="05CC7F27" w14:textId="77777777" w:rsidR="00D4746F" w:rsidRDefault="00D4746F">
      <w:pPr>
        <w:rPr>
          <w:rFonts w:ascii="Arial" w:hAnsi="Arial" w:cs="Arial"/>
        </w:rPr>
      </w:pPr>
    </w:p>
    <w:p w14:paraId="7955676E" w14:textId="75056FFF" w:rsidR="00D4746F" w:rsidRDefault="00822D6A">
      <w:pPr>
        <w:rPr>
          <w:rFonts w:ascii="Arial" w:hAnsi="Arial" w:cs="Arial"/>
        </w:rPr>
      </w:pPr>
      <w:r>
        <w:rPr>
          <w:rFonts w:ascii="Arial" w:hAnsi="Arial" w:cs="Arial"/>
        </w:rPr>
        <w:t>Witnesses</w:t>
      </w:r>
      <w:r w:rsidR="00DB4B9A">
        <w:rPr>
          <w:rFonts w:ascii="Arial" w:hAnsi="Arial" w:cs="Arial"/>
        </w:rPr>
        <w:t>:</w:t>
      </w:r>
    </w:p>
    <w:p w14:paraId="6416377A" w14:textId="77777777" w:rsidR="00DB4B9A" w:rsidRDefault="00DB4B9A">
      <w:pPr>
        <w:rPr>
          <w:rFonts w:ascii="Arial" w:hAnsi="Arial" w:cs="Arial"/>
        </w:rPr>
      </w:pPr>
    </w:p>
    <w:p w14:paraId="1E8DC51D" w14:textId="3B2F6D06" w:rsidR="00DB4B9A" w:rsidRDefault="00DB4B9A" w:rsidP="007D2362">
      <w:pPr>
        <w:pStyle w:val="ListParagraph"/>
        <w:numPr>
          <w:ilvl w:val="0"/>
          <w:numId w:val="4"/>
        </w:numPr>
        <w:rPr>
          <w:rFonts w:ascii="Arial" w:hAnsi="Arial" w:cs="Arial"/>
        </w:rPr>
      </w:pPr>
      <w:r w:rsidRPr="007D2362">
        <w:rPr>
          <w:rFonts w:ascii="Arial" w:hAnsi="Arial" w:cs="Arial"/>
        </w:rPr>
        <w:t>Faye Tomlinson</w:t>
      </w:r>
      <w:r w:rsidR="00BC0633" w:rsidRPr="007D2362">
        <w:rPr>
          <w:rFonts w:ascii="Arial" w:hAnsi="Arial" w:cs="Arial"/>
        </w:rPr>
        <w:t>, BA (Hons)</w:t>
      </w:r>
      <w:r w:rsidR="008F4ADB" w:rsidRPr="007D2362">
        <w:rPr>
          <w:rFonts w:ascii="Arial" w:hAnsi="Arial" w:cs="Arial"/>
        </w:rPr>
        <w:t>, MA (</w:t>
      </w:r>
      <w:r w:rsidR="006C18FB">
        <w:rPr>
          <w:rFonts w:ascii="Arial" w:hAnsi="Arial" w:cs="Arial"/>
        </w:rPr>
        <w:t>UD</w:t>
      </w:r>
      <w:r w:rsidR="008F4ADB" w:rsidRPr="007D2362">
        <w:rPr>
          <w:rFonts w:ascii="Arial" w:hAnsi="Arial" w:cs="Arial"/>
        </w:rPr>
        <w:t>), MRTPI</w:t>
      </w:r>
      <w:r w:rsidR="006304B0">
        <w:rPr>
          <w:rFonts w:ascii="Arial" w:hAnsi="Arial" w:cs="Arial"/>
        </w:rPr>
        <w:t xml:space="preserve">. </w:t>
      </w:r>
      <w:r w:rsidR="00381D88">
        <w:rPr>
          <w:rFonts w:ascii="Arial" w:hAnsi="Arial" w:cs="Arial"/>
        </w:rPr>
        <w:t>Team Leader, Strategic A</w:t>
      </w:r>
      <w:r w:rsidR="0014721A">
        <w:rPr>
          <w:rFonts w:ascii="Arial" w:hAnsi="Arial" w:cs="Arial"/>
        </w:rPr>
        <w:t>pplications</w:t>
      </w:r>
      <w:r w:rsidR="00381D88">
        <w:rPr>
          <w:rFonts w:ascii="Arial" w:hAnsi="Arial" w:cs="Arial"/>
        </w:rPr>
        <w:t>, Ashford Borough Council.</w:t>
      </w:r>
    </w:p>
    <w:p w14:paraId="2CA4C179" w14:textId="77777777" w:rsidR="00381D88" w:rsidRDefault="00381D88" w:rsidP="00381D88">
      <w:pPr>
        <w:pStyle w:val="ListParagraph"/>
        <w:rPr>
          <w:rFonts w:ascii="Arial" w:hAnsi="Arial" w:cs="Arial"/>
        </w:rPr>
      </w:pPr>
    </w:p>
    <w:p w14:paraId="073F89F2" w14:textId="57941B9C" w:rsidR="007D2362" w:rsidRDefault="007D2362" w:rsidP="007D2362">
      <w:pPr>
        <w:pStyle w:val="ListParagraph"/>
        <w:numPr>
          <w:ilvl w:val="0"/>
          <w:numId w:val="4"/>
        </w:numPr>
        <w:rPr>
          <w:rFonts w:ascii="Arial" w:hAnsi="Arial" w:cs="Arial"/>
        </w:rPr>
      </w:pPr>
      <w:r>
        <w:rPr>
          <w:rFonts w:ascii="Arial" w:hAnsi="Arial" w:cs="Arial"/>
        </w:rPr>
        <w:t xml:space="preserve">Andrew M Leahy, BSc FRICS </w:t>
      </w:r>
      <w:proofErr w:type="spellStart"/>
      <w:r>
        <w:rPr>
          <w:rFonts w:ascii="Arial" w:hAnsi="Arial" w:cs="Arial"/>
        </w:rPr>
        <w:t>MIoD</w:t>
      </w:r>
      <w:proofErr w:type="spellEnd"/>
      <w:r w:rsidR="006304B0">
        <w:rPr>
          <w:rFonts w:ascii="Arial" w:hAnsi="Arial" w:cs="Arial"/>
        </w:rPr>
        <w:t xml:space="preserve">. </w:t>
      </w:r>
      <w:r w:rsidR="00E0133D">
        <w:rPr>
          <w:rFonts w:ascii="Arial" w:hAnsi="Arial" w:cs="Arial"/>
        </w:rPr>
        <w:t>Director, Bespoke Property Consultants.</w:t>
      </w:r>
    </w:p>
    <w:p w14:paraId="0CAFB8FA" w14:textId="77777777" w:rsidR="00DA7AE9" w:rsidRPr="00902EAF" w:rsidRDefault="00DA7AE9" w:rsidP="005374AF">
      <w:pPr>
        <w:pStyle w:val="ListParagraph"/>
        <w:rPr>
          <w:rFonts w:ascii="Arial" w:hAnsi="Arial" w:cs="Arial"/>
        </w:rPr>
      </w:pPr>
    </w:p>
    <w:p w14:paraId="27750001" w14:textId="6315F613" w:rsidR="001C17D6" w:rsidRDefault="00DA7AE9" w:rsidP="00322AF6">
      <w:pPr>
        <w:pStyle w:val="ListParagraph"/>
        <w:numPr>
          <w:ilvl w:val="0"/>
          <w:numId w:val="4"/>
        </w:numPr>
        <w:rPr>
          <w:rFonts w:ascii="Arial" w:hAnsi="Arial" w:cs="Arial"/>
        </w:rPr>
      </w:pPr>
      <w:r w:rsidRPr="00322AF6">
        <w:rPr>
          <w:rFonts w:ascii="Arial" w:hAnsi="Arial" w:cs="Arial"/>
        </w:rPr>
        <w:t xml:space="preserve">Neil Shorter, </w:t>
      </w:r>
      <w:proofErr w:type="spellStart"/>
      <w:r w:rsidRPr="00322AF6">
        <w:rPr>
          <w:rFonts w:ascii="Arial" w:hAnsi="Arial" w:cs="Arial"/>
        </w:rPr>
        <w:t>Chilmington</w:t>
      </w:r>
      <w:proofErr w:type="spellEnd"/>
      <w:r w:rsidRPr="00322AF6">
        <w:rPr>
          <w:rFonts w:ascii="Arial" w:hAnsi="Arial" w:cs="Arial"/>
        </w:rPr>
        <w:t xml:space="preserve"> Management Organisation</w:t>
      </w:r>
      <w:r w:rsidR="0014721A">
        <w:rPr>
          <w:rFonts w:ascii="Arial" w:hAnsi="Arial" w:cs="Arial"/>
        </w:rPr>
        <w:t xml:space="preserve"> Board Member</w:t>
      </w:r>
      <w:r w:rsidRPr="00322AF6">
        <w:rPr>
          <w:rFonts w:ascii="Arial" w:hAnsi="Arial" w:cs="Arial"/>
        </w:rPr>
        <w:t>.</w:t>
      </w:r>
    </w:p>
    <w:p w14:paraId="6B0CEADC" w14:textId="77777777" w:rsidR="00322AF6" w:rsidRPr="00902EAF" w:rsidRDefault="00322AF6" w:rsidP="005374AF">
      <w:pPr>
        <w:pStyle w:val="ListParagraph"/>
        <w:rPr>
          <w:rFonts w:ascii="Arial" w:hAnsi="Arial" w:cs="Arial"/>
        </w:rPr>
      </w:pPr>
    </w:p>
    <w:p w14:paraId="560A7A91" w14:textId="287C3ABC" w:rsidR="00322AF6" w:rsidRDefault="00322AF6">
      <w:pPr>
        <w:spacing w:after="160" w:line="259" w:lineRule="auto"/>
        <w:rPr>
          <w:rFonts w:ascii="Arial" w:hAnsi="Arial" w:cs="Arial"/>
        </w:rPr>
      </w:pPr>
      <w:r>
        <w:rPr>
          <w:rFonts w:ascii="Arial" w:hAnsi="Arial" w:cs="Arial"/>
        </w:rPr>
        <w:br w:type="page"/>
      </w:r>
    </w:p>
    <w:p w14:paraId="40E603AE" w14:textId="55B0FA06" w:rsidR="00322AF6" w:rsidRDefault="00322AF6" w:rsidP="00322AF6">
      <w:pPr>
        <w:jc w:val="center"/>
        <w:rPr>
          <w:rFonts w:ascii="Arial" w:hAnsi="Arial" w:cs="Arial"/>
          <w:b/>
          <w:bCs/>
        </w:rPr>
      </w:pPr>
      <w:r>
        <w:rPr>
          <w:rFonts w:ascii="Arial" w:hAnsi="Arial" w:cs="Arial"/>
          <w:b/>
          <w:bCs/>
        </w:rPr>
        <w:lastRenderedPageBreak/>
        <w:t>ANNEXE – VIABILITY AND S.106B – RESPONSE TO INSPECTOR’S LETTER OF 17.02.2025</w:t>
      </w:r>
    </w:p>
    <w:p w14:paraId="18DED969" w14:textId="77777777" w:rsidR="00322AF6" w:rsidRDefault="00322AF6" w:rsidP="00902EAF">
      <w:pPr>
        <w:spacing w:line="360" w:lineRule="auto"/>
        <w:jc w:val="center"/>
        <w:rPr>
          <w:rFonts w:ascii="Arial" w:hAnsi="Arial" w:cs="Arial"/>
          <w:b/>
          <w:bCs/>
        </w:rPr>
      </w:pPr>
    </w:p>
    <w:p w14:paraId="418A0E9E" w14:textId="690C6AD6" w:rsidR="00262BCA" w:rsidRPr="00902EAF" w:rsidRDefault="00262BCA" w:rsidP="00902EAF">
      <w:pPr>
        <w:spacing w:line="360" w:lineRule="auto"/>
        <w:jc w:val="both"/>
        <w:rPr>
          <w:rFonts w:ascii="Arial" w:hAnsi="Arial" w:cs="Arial"/>
        </w:rPr>
      </w:pPr>
      <w:r>
        <w:rPr>
          <w:rFonts w:ascii="Arial" w:hAnsi="Arial" w:cs="Arial"/>
        </w:rPr>
        <w:t>This Annexe responds to the fifth issue raised in the Inspector’s letter, seriatim:</w:t>
      </w:r>
    </w:p>
    <w:p w14:paraId="521831EA" w14:textId="77777777" w:rsidR="00262BCA" w:rsidRDefault="00262BCA" w:rsidP="00902EAF">
      <w:pPr>
        <w:spacing w:line="360" w:lineRule="auto"/>
        <w:jc w:val="both"/>
        <w:rPr>
          <w:rFonts w:ascii="Arial" w:hAnsi="Arial" w:cs="Arial"/>
          <w:b/>
          <w:bCs/>
        </w:rPr>
      </w:pPr>
    </w:p>
    <w:p w14:paraId="2A968498" w14:textId="470EBD1C" w:rsidR="00C959C6" w:rsidRDefault="001E60DC" w:rsidP="00902EAF">
      <w:pPr>
        <w:pStyle w:val="ListParagraph"/>
        <w:numPr>
          <w:ilvl w:val="0"/>
          <w:numId w:val="5"/>
        </w:numPr>
        <w:spacing w:line="360" w:lineRule="auto"/>
        <w:ind w:left="567" w:hanging="567"/>
        <w:jc w:val="both"/>
        <w:rPr>
          <w:rFonts w:ascii="Arial" w:hAnsi="Arial" w:cs="Arial"/>
        </w:rPr>
      </w:pPr>
      <w:r>
        <w:rPr>
          <w:rFonts w:ascii="Arial" w:hAnsi="Arial" w:cs="Arial"/>
        </w:rPr>
        <w:t xml:space="preserve">The general concept of viability has nothing to do with the useful purpose of </w:t>
      </w:r>
      <w:proofErr w:type="gramStart"/>
      <w:r>
        <w:rPr>
          <w:rFonts w:ascii="Arial" w:hAnsi="Arial" w:cs="Arial"/>
        </w:rPr>
        <w:t>particular obligations</w:t>
      </w:r>
      <w:proofErr w:type="gramEnd"/>
      <w:r>
        <w:rPr>
          <w:rFonts w:ascii="Arial" w:hAnsi="Arial" w:cs="Arial"/>
        </w:rPr>
        <w:t>. Viability may be relevant to viability review mechanisms within a s.106 but has no general applicability to obligations for which it is not the purpose.</w:t>
      </w:r>
    </w:p>
    <w:p w14:paraId="2D028867" w14:textId="77777777" w:rsidR="00E54532" w:rsidRPr="00902EAF" w:rsidRDefault="00E54532" w:rsidP="00902EAF">
      <w:pPr>
        <w:spacing w:line="360" w:lineRule="auto"/>
        <w:ind w:left="567" w:hanging="567"/>
        <w:jc w:val="both"/>
        <w:rPr>
          <w:rFonts w:ascii="Arial" w:hAnsi="Arial" w:cs="Arial"/>
        </w:rPr>
      </w:pPr>
    </w:p>
    <w:p w14:paraId="431D4961" w14:textId="210DD1E7" w:rsidR="00322AF6" w:rsidRDefault="003D6452" w:rsidP="00902EAF">
      <w:pPr>
        <w:pStyle w:val="ListParagraph"/>
        <w:numPr>
          <w:ilvl w:val="0"/>
          <w:numId w:val="5"/>
        </w:numPr>
        <w:spacing w:line="360" w:lineRule="auto"/>
        <w:ind w:left="567" w:hanging="567"/>
        <w:jc w:val="both"/>
        <w:rPr>
          <w:rFonts w:ascii="Arial" w:hAnsi="Arial" w:cs="Arial"/>
        </w:rPr>
      </w:pPr>
      <w:r>
        <w:rPr>
          <w:rFonts w:ascii="Arial" w:hAnsi="Arial" w:cs="Arial"/>
        </w:rPr>
        <w:t>If the scheme would</w:t>
      </w:r>
      <w:r w:rsidR="000E5A90">
        <w:rPr>
          <w:rFonts w:ascii="Arial" w:hAnsi="Arial" w:cs="Arial"/>
        </w:rPr>
        <w:t xml:space="preserve"> not</w:t>
      </w:r>
      <w:r>
        <w:rPr>
          <w:rFonts w:ascii="Arial" w:hAnsi="Arial" w:cs="Arial"/>
        </w:rPr>
        <w:t xml:space="preserve"> have been permitted without the </w:t>
      </w:r>
      <w:proofErr w:type="gramStart"/>
      <w:r>
        <w:rPr>
          <w:rFonts w:ascii="Arial" w:hAnsi="Arial" w:cs="Arial"/>
        </w:rPr>
        <w:t>particular obligation</w:t>
      </w:r>
      <w:proofErr w:type="gramEnd"/>
      <w:r>
        <w:rPr>
          <w:rFonts w:ascii="Arial" w:hAnsi="Arial" w:cs="Arial"/>
        </w:rPr>
        <w:t xml:space="preserve">, then viability can have no bearing </w:t>
      </w:r>
      <w:r w:rsidR="001A3AD6">
        <w:rPr>
          <w:rFonts w:ascii="Arial" w:hAnsi="Arial" w:cs="Arial"/>
        </w:rPr>
        <w:t>on the useful purpose.</w:t>
      </w:r>
    </w:p>
    <w:p w14:paraId="2189C284" w14:textId="77777777" w:rsidR="00E54532" w:rsidRPr="00902EAF" w:rsidRDefault="00E54532" w:rsidP="00902EAF">
      <w:pPr>
        <w:pStyle w:val="ListParagraph"/>
        <w:ind w:left="567" w:hanging="567"/>
        <w:jc w:val="both"/>
        <w:rPr>
          <w:rFonts w:ascii="Arial" w:hAnsi="Arial" w:cs="Arial"/>
        </w:rPr>
      </w:pPr>
    </w:p>
    <w:p w14:paraId="3F1AA494" w14:textId="3A6BBB3C" w:rsidR="001E60DC" w:rsidRDefault="00C959C6" w:rsidP="00902EAF">
      <w:pPr>
        <w:pStyle w:val="ListParagraph"/>
        <w:numPr>
          <w:ilvl w:val="0"/>
          <w:numId w:val="5"/>
        </w:numPr>
        <w:spacing w:line="360" w:lineRule="auto"/>
        <w:ind w:left="567" w:hanging="567"/>
        <w:jc w:val="both"/>
        <w:rPr>
          <w:rFonts w:ascii="Arial" w:hAnsi="Arial" w:cs="Arial"/>
        </w:rPr>
      </w:pPr>
      <w:r>
        <w:rPr>
          <w:rFonts w:ascii="Arial" w:hAnsi="Arial" w:cs="Arial"/>
        </w:rPr>
        <w:t>In response to this question:</w:t>
      </w:r>
    </w:p>
    <w:p w14:paraId="1FC44493" w14:textId="77777777" w:rsidR="00E54532" w:rsidRPr="00902EAF" w:rsidRDefault="00E54532" w:rsidP="005374AF">
      <w:pPr>
        <w:pStyle w:val="ListParagraph"/>
        <w:rPr>
          <w:rFonts w:ascii="Arial" w:hAnsi="Arial" w:cs="Arial"/>
        </w:rPr>
      </w:pPr>
    </w:p>
    <w:p w14:paraId="69AEF1E2" w14:textId="45106028" w:rsidR="00C959C6" w:rsidRPr="00E54532" w:rsidRDefault="009A0426" w:rsidP="00902EAF">
      <w:pPr>
        <w:pStyle w:val="ListParagraph"/>
        <w:numPr>
          <w:ilvl w:val="1"/>
          <w:numId w:val="5"/>
        </w:numPr>
        <w:spacing w:line="360" w:lineRule="auto"/>
        <w:ind w:left="1134" w:hanging="567"/>
        <w:jc w:val="both"/>
        <w:rPr>
          <w:rFonts w:ascii="Arial" w:hAnsi="Arial" w:cs="Arial"/>
        </w:rPr>
      </w:pPr>
      <w:r>
        <w:rPr>
          <w:rFonts w:ascii="Arial" w:hAnsi="Arial" w:cs="Arial"/>
        </w:rPr>
        <w:t xml:space="preserve">Yes, a decision maker may conclude that an obligation is not in or of itself so important for the scheme that permission might </w:t>
      </w:r>
      <w:r w:rsidR="00193426">
        <w:rPr>
          <w:rFonts w:ascii="Arial" w:hAnsi="Arial" w:cs="Arial"/>
        </w:rPr>
        <w:t xml:space="preserve">not </w:t>
      </w:r>
      <w:r>
        <w:rPr>
          <w:rFonts w:ascii="Arial" w:hAnsi="Arial" w:cs="Arial"/>
        </w:rPr>
        <w:t xml:space="preserve">have been granted without the </w:t>
      </w:r>
      <w:r w:rsidR="00436839">
        <w:rPr>
          <w:rFonts w:ascii="Arial" w:hAnsi="Arial" w:cs="Arial"/>
        </w:rPr>
        <w:t xml:space="preserve">obligation to make the development acceptable in planning </w:t>
      </w:r>
      <w:proofErr w:type="gramStart"/>
      <w:r w:rsidR="00436839">
        <w:rPr>
          <w:rFonts w:ascii="Arial" w:hAnsi="Arial" w:cs="Arial"/>
        </w:rPr>
        <w:t>terms, and</w:t>
      </w:r>
      <w:proofErr w:type="gramEnd"/>
      <w:r w:rsidR="00436839">
        <w:rPr>
          <w:rFonts w:ascii="Arial" w:hAnsi="Arial" w:cs="Arial"/>
        </w:rPr>
        <w:t xml:space="preserve"> still conclude that it serves a </w:t>
      </w:r>
      <w:r w:rsidR="00193426">
        <w:rPr>
          <w:rFonts w:ascii="Arial" w:hAnsi="Arial" w:cs="Arial"/>
        </w:rPr>
        <w:t>“</w:t>
      </w:r>
      <w:r w:rsidR="00436839">
        <w:rPr>
          <w:rFonts w:ascii="Arial" w:hAnsi="Arial" w:cs="Arial"/>
        </w:rPr>
        <w:t>useful purpose</w:t>
      </w:r>
      <w:r w:rsidR="00193426">
        <w:rPr>
          <w:rFonts w:ascii="Arial" w:hAnsi="Arial" w:cs="Arial"/>
        </w:rPr>
        <w:t>”</w:t>
      </w:r>
      <w:r w:rsidR="00436839">
        <w:rPr>
          <w:rFonts w:ascii="Arial" w:hAnsi="Arial" w:cs="Arial"/>
        </w:rPr>
        <w:t xml:space="preserve">. This </w:t>
      </w:r>
      <w:r w:rsidR="00030ECD">
        <w:rPr>
          <w:rFonts w:ascii="Arial" w:hAnsi="Arial" w:cs="Arial"/>
        </w:rPr>
        <w:t xml:space="preserve">point is confirmed </w:t>
      </w:r>
      <w:r w:rsidR="00193426">
        <w:rPr>
          <w:rFonts w:ascii="Arial" w:hAnsi="Arial" w:cs="Arial"/>
        </w:rPr>
        <w:t>by</w:t>
      </w:r>
      <w:r w:rsidR="00030ECD">
        <w:rPr>
          <w:rFonts w:ascii="Arial" w:hAnsi="Arial" w:cs="Arial"/>
        </w:rPr>
        <w:t xml:space="preserve"> </w:t>
      </w:r>
      <w:r w:rsidR="00030ECD">
        <w:rPr>
          <w:rFonts w:ascii="Arial" w:hAnsi="Arial" w:cs="Arial"/>
          <w:i/>
          <w:iCs/>
          <w:u w:val="single"/>
        </w:rPr>
        <w:t>Renaissance Habitat</w:t>
      </w:r>
      <w:r w:rsidR="00030ECD">
        <w:rPr>
          <w:rFonts w:ascii="Arial" w:hAnsi="Arial" w:cs="Arial"/>
        </w:rPr>
        <w:t xml:space="preserve"> at [34] and </w:t>
      </w:r>
      <w:r w:rsidR="00030ECD">
        <w:rPr>
          <w:rFonts w:ascii="Arial" w:hAnsi="Arial" w:cs="Arial"/>
          <w:i/>
          <w:iCs/>
          <w:u w:val="single"/>
        </w:rPr>
        <w:t>Mansfield</w:t>
      </w:r>
      <w:r w:rsidR="00030ECD">
        <w:rPr>
          <w:rFonts w:ascii="Arial" w:hAnsi="Arial" w:cs="Arial"/>
          <w:iCs/>
        </w:rPr>
        <w:t xml:space="preserve"> at [40] &amp; [48].</w:t>
      </w:r>
      <w:r w:rsidR="002D0A75">
        <w:rPr>
          <w:rFonts w:ascii="Arial" w:hAnsi="Arial" w:cs="Arial"/>
          <w:iCs/>
        </w:rPr>
        <w:t xml:space="preserve"> </w:t>
      </w:r>
      <w:r w:rsidR="009C4186">
        <w:rPr>
          <w:rFonts w:ascii="Arial" w:hAnsi="Arial" w:cs="Arial"/>
          <w:iCs/>
        </w:rPr>
        <w:t>R</w:t>
      </w:r>
      <w:r w:rsidR="002D0A75">
        <w:rPr>
          <w:rFonts w:ascii="Arial" w:hAnsi="Arial" w:cs="Arial"/>
          <w:iCs/>
        </w:rPr>
        <w:t>egulation 122 of the Community Infrastructure Regulations 2010 is not relevant to the exercise under s.106</w:t>
      </w:r>
      <w:r w:rsidR="00560D6F">
        <w:rPr>
          <w:rFonts w:ascii="Arial" w:hAnsi="Arial" w:cs="Arial"/>
          <w:iCs/>
        </w:rPr>
        <w:t>A</w:t>
      </w:r>
      <w:r w:rsidR="002D0A75">
        <w:rPr>
          <w:rFonts w:ascii="Arial" w:hAnsi="Arial" w:cs="Arial"/>
          <w:iCs/>
        </w:rPr>
        <w:t>.</w:t>
      </w:r>
    </w:p>
    <w:p w14:paraId="20BF7B2A" w14:textId="77777777" w:rsidR="00E54532" w:rsidRPr="002D0A75" w:rsidRDefault="00E54532" w:rsidP="00902EAF">
      <w:pPr>
        <w:pStyle w:val="ListParagraph"/>
        <w:spacing w:line="360" w:lineRule="auto"/>
        <w:ind w:left="1134" w:hanging="567"/>
        <w:jc w:val="both"/>
        <w:rPr>
          <w:rFonts w:ascii="Arial" w:hAnsi="Arial" w:cs="Arial"/>
        </w:rPr>
      </w:pPr>
    </w:p>
    <w:p w14:paraId="2E392B7B" w14:textId="62762C96" w:rsidR="002D0A75" w:rsidRPr="005374AF" w:rsidRDefault="002D0A75" w:rsidP="00902EAF">
      <w:pPr>
        <w:pStyle w:val="ListParagraph"/>
        <w:numPr>
          <w:ilvl w:val="1"/>
          <w:numId w:val="5"/>
        </w:numPr>
        <w:spacing w:line="360" w:lineRule="auto"/>
        <w:ind w:left="1134" w:hanging="567"/>
        <w:jc w:val="both"/>
        <w:rPr>
          <w:rFonts w:ascii="Arial" w:hAnsi="Arial" w:cs="Arial"/>
        </w:rPr>
      </w:pPr>
      <w:r>
        <w:rPr>
          <w:rFonts w:ascii="Arial" w:hAnsi="Arial" w:cs="Arial"/>
          <w:iCs/>
        </w:rPr>
        <w:t>Yes, that conclusion may</w:t>
      </w:r>
      <w:r w:rsidR="00560D6F">
        <w:rPr>
          <w:rFonts w:ascii="Arial" w:hAnsi="Arial" w:cs="Arial"/>
          <w:iCs/>
        </w:rPr>
        <w:t xml:space="preserve">, and in fact </w:t>
      </w:r>
      <w:r w:rsidR="00560D6F" w:rsidRPr="00902EAF">
        <w:rPr>
          <w:rFonts w:ascii="Arial" w:hAnsi="Arial" w:cs="Arial"/>
          <w:i/>
        </w:rPr>
        <w:t>must</w:t>
      </w:r>
      <w:r w:rsidR="00560D6F">
        <w:rPr>
          <w:rFonts w:ascii="Arial" w:hAnsi="Arial" w:cs="Arial"/>
          <w:iCs/>
        </w:rPr>
        <w:t>, be reached regardless o</w:t>
      </w:r>
      <w:r w:rsidR="009C4186">
        <w:rPr>
          <w:rFonts w:ascii="Arial" w:hAnsi="Arial" w:cs="Arial"/>
          <w:iCs/>
        </w:rPr>
        <w:t>f</w:t>
      </w:r>
      <w:r w:rsidR="00560D6F">
        <w:rPr>
          <w:rFonts w:ascii="Arial" w:hAnsi="Arial" w:cs="Arial"/>
          <w:iCs/>
        </w:rPr>
        <w:t xml:space="preserve"> its effect on viability, since </w:t>
      </w:r>
      <w:r w:rsidR="009376D4">
        <w:rPr>
          <w:rFonts w:ascii="Arial" w:hAnsi="Arial" w:cs="Arial"/>
          <w:iCs/>
        </w:rPr>
        <w:t>the useful purpose of the obligation in question exists regardless of whether a development will be delivered (which is a separate question).</w:t>
      </w:r>
    </w:p>
    <w:sectPr w:rsidR="002D0A75" w:rsidRPr="005374A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9E9EA" w14:textId="77777777" w:rsidR="00BC14AA" w:rsidRDefault="00BC14AA" w:rsidP="000C2F9A">
      <w:r>
        <w:separator/>
      </w:r>
    </w:p>
  </w:endnote>
  <w:endnote w:type="continuationSeparator" w:id="0">
    <w:p w14:paraId="612FB43C" w14:textId="77777777" w:rsidR="00BC14AA" w:rsidRDefault="00BC14AA" w:rsidP="000C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60713441"/>
      <w:docPartObj>
        <w:docPartGallery w:val="Page Numbers (Bottom of Page)"/>
        <w:docPartUnique/>
      </w:docPartObj>
    </w:sdtPr>
    <w:sdtEndPr>
      <w:rPr>
        <w:noProof/>
      </w:rPr>
    </w:sdtEndPr>
    <w:sdtContent>
      <w:p w14:paraId="0A1BBEC5" w14:textId="35117B1B" w:rsidR="0029131D" w:rsidRPr="0029131D" w:rsidRDefault="0029131D">
        <w:pPr>
          <w:pStyle w:val="Footer"/>
          <w:jc w:val="center"/>
          <w:rPr>
            <w:rFonts w:ascii="Arial" w:hAnsi="Arial" w:cs="Arial"/>
          </w:rPr>
        </w:pPr>
        <w:r w:rsidRPr="0029131D">
          <w:rPr>
            <w:rFonts w:ascii="Arial" w:hAnsi="Arial" w:cs="Arial"/>
          </w:rPr>
          <w:fldChar w:fldCharType="begin"/>
        </w:r>
        <w:r w:rsidRPr="0029131D">
          <w:rPr>
            <w:rFonts w:ascii="Arial" w:hAnsi="Arial" w:cs="Arial"/>
          </w:rPr>
          <w:instrText xml:space="preserve"> PAGE   \* MERGEFORMAT </w:instrText>
        </w:r>
        <w:r w:rsidRPr="0029131D">
          <w:rPr>
            <w:rFonts w:ascii="Arial" w:hAnsi="Arial" w:cs="Arial"/>
          </w:rPr>
          <w:fldChar w:fldCharType="separate"/>
        </w:r>
        <w:r w:rsidRPr="0029131D">
          <w:rPr>
            <w:rFonts w:ascii="Arial" w:hAnsi="Arial" w:cs="Arial"/>
            <w:noProof/>
          </w:rPr>
          <w:t>2</w:t>
        </w:r>
        <w:r w:rsidRPr="0029131D">
          <w:rPr>
            <w:rFonts w:ascii="Arial" w:hAnsi="Arial" w:cs="Arial"/>
            <w:noProof/>
          </w:rPr>
          <w:fldChar w:fldCharType="end"/>
        </w:r>
      </w:p>
    </w:sdtContent>
  </w:sdt>
  <w:p w14:paraId="067DEBD2" w14:textId="77777777" w:rsidR="0029131D" w:rsidRPr="0029131D" w:rsidRDefault="0029131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3E3D5" w14:textId="77777777" w:rsidR="00BC14AA" w:rsidRDefault="00BC14AA" w:rsidP="000C2F9A">
      <w:r>
        <w:separator/>
      </w:r>
    </w:p>
  </w:footnote>
  <w:footnote w:type="continuationSeparator" w:id="0">
    <w:p w14:paraId="3401FAFB" w14:textId="77777777" w:rsidR="00BC14AA" w:rsidRDefault="00BC14AA" w:rsidP="000C2F9A">
      <w:r>
        <w:continuationSeparator/>
      </w:r>
    </w:p>
  </w:footnote>
  <w:footnote w:id="1">
    <w:p w14:paraId="3627A54E" w14:textId="65D03714" w:rsidR="0046581C" w:rsidRPr="00AB529F" w:rsidRDefault="0046581C"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See e.g. Collins proof para.1.2.11 p.10</w:t>
      </w:r>
    </w:p>
  </w:footnote>
  <w:footnote w:id="2">
    <w:p w14:paraId="38B5EBC0" w14:textId="336D26CD" w:rsidR="00655392" w:rsidRPr="00AB529F" w:rsidRDefault="00655392"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w:t>
      </w:r>
      <w:proofErr w:type="spellStart"/>
      <w:r w:rsidRPr="00AB529F">
        <w:rPr>
          <w:rFonts w:ascii="Arial" w:hAnsi="Arial" w:cs="Arial"/>
        </w:rPr>
        <w:t>Chilmington</w:t>
      </w:r>
      <w:proofErr w:type="spellEnd"/>
      <w:r w:rsidRPr="00AB529F">
        <w:rPr>
          <w:rFonts w:ascii="Arial" w:hAnsi="Arial" w:cs="Arial"/>
        </w:rPr>
        <w:t xml:space="preserve"> Green Area Action Plan para.3.2 p.18</w:t>
      </w:r>
    </w:p>
  </w:footnote>
  <w:footnote w:id="3">
    <w:p w14:paraId="100B928A" w14:textId="25497EFC" w:rsidR="004E7177" w:rsidRPr="00AB529F" w:rsidRDefault="004E7177"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CD 4/</w:t>
      </w:r>
      <w:r w:rsidR="007302B5" w:rsidRPr="00AB529F">
        <w:rPr>
          <w:rFonts w:ascii="Arial" w:hAnsi="Arial" w:cs="Arial"/>
        </w:rPr>
        <w:t>6.</w:t>
      </w:r>
    </w:p>
  </w:footnote>
  <w:footnote w:id="4">
    <w:p w14:paraId="0B6B6DCC" w14:textId="48995F42" w:rsidR="00ED14B1" w:rsidRPr="00AB529F" w:rsidRDefault="00ED14B1"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w:t>
      </w:r>
      <w:r w:rsidR="005727D0">
        <w:rPr>
          <w:rFonts w:ascii="Arial" w:hAnsi="Arial" w:cs="Arial"/>
        </w:rPr>
        <w:t xml:space="preserve">Officer report: </w:t>
      </w:r>
      <w:r w:rsidR="00832D58" w:rsidRPr="00AB529F">
        <w:rPr>
          <w:rFonts w:ascii="Arial" w:hAnsi="Arial" w:cs="Arial"/>
        </w:rPr>
        <w:t>CD 6/1</w:t>
      </w:r>
      <w:r w:rsidR="005727D0">
        <w:rPr>
          <w:rFonts w:ascii="Arial" w:hAnsi="Arial" w:cs="Arial"/>
        </w:rPr>
        <w:t xml:space="preserve">; Update </w:t>
      </w:r>
      <w:r w:rsidR="00C90AA7">
        <w:rPr>
          <w:rFonts w:ascii="Arial" w:hAnsi="Arial" w:cs="Arial"/>
        </w:rPr>
        <w:t>OR</w:t>
      </w:r>
      <w:r w:rsidR="005727D0">
        <w:rPr>
          <w:rFonts w:ascii="Arial" w:hAnsi="Arial" w:cs="Arial"/>
        </w:rPr>
        <w:t>:</w:t>
      </w:r>
      <w:r w:rsidR="0092772B" w:rsidRPr="00AB529F">
        <w:rPr>
          <w:rFonts w:ascii="Arial" w:hAnsi="Arial" w:cs="Arial"/>
        </w:rPr>
        <w:t xml:space="preserve"> </w:t>
      </w:r>
      <w:r w:rsidR="00C3003C" w:rsidRPr="00AB529F">
        <w:rPr>
          <w:rFonts w:ascii="Arial" w:hAnsi="Arial" w:cs="Arial"/>
        </w:rPr>
        <w:t xml:space="preserve">CD </w:t>
      </w:r>
      <w:r w:rsidR="0092772B" w:rsidRPr="00AB529F">
        <w:rPr>
          <w:rFonts w:ascii="Arial" w:hAnsi="Arial" w:cs="Arial"/>
        </w:rPr>
        <w:t>6/11</w:t>
      </w:r>
      <w:r w:rsidR="005727D0">
        <w:rPr>
          <w:rFonts w:ascii="Arial" w:hAnsi="Arial" w:cs="Arial"/>
        </w:rPr>
        <w:t xml:space="preserve">; </w:t>
      </w:r>
      <w:r w:rsidR="00C90AA7">
        <w:rPr>
          <w:rFonts w:ascii="Arial" w:hAnsi="Arial" w:cs="Arial"/>
        </w:rPr>
        <w:t>OR appendix - Heads of Terms:</w:t>
      </w:r>
      <w:r w:rsidR="00674865" w:rsidRPr="00AB529F">
        <w:rPr>
          <w:rFonts w:ascii="Arial" w:hAnsi="Arial" w:cs="Arial"/>
        </w:rPr>
        <w:t xml:space="preserve"> CD 6/14</w:t>
      </w:r>
      <w:r w:rsidR="00832D58" w:rsidRPr="00AB529F">
        <w:rPr>
          <w:rFonts w:ascii="Arial" w:hAnsi="Arial" w:cs="Arial"/>
        </w:rPr>
        <w:t>.</w:t>
      </w:r>
    </w:p>
  </w:footnote>
  <w:footnote w:id="5">
    <w:p w14:paraId="22D5C44C" w14:textId="7E24D63F" w:rsidR="00646E69" w:rsidRPr="00AB529F" w:rsidRDefault="00646E69"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CD 6/2.</w:t>
      </w:r>
    </w:p>
  </w:footnote>
  <w:footnote w:id="6">
    <w:p w14:paraId="2E3D9339" w14:textId="7C030354" w:rsidR="00646E69" w:rsidRPr="00AB529F" w:rsidRDefault="00646E69"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w:t>
      </w:r>
      <w:r w:rsidR="00C66236" w:rsidRPr="00AB529F">
        <w:rPr>
          <w:rFonts w:ascii="Arial" w:hAnsi="Arial" w:cs="Arial"/>
        </w:rPr>
        <w:t>CD 6/3.</w:t>
      </w:r>
    </w:p>
  </w:footnote>
  <w:footnote w:id="7">
    <w:p w14:paraId="2032F843" w14:textId="2D47991C" w:rsidR="00DE4C66" w:rsidRPr="00AB529F" w:rsidRDefault="00DE4C66"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CD 1/14.</w:t>
      </w:r>
      <w:r w:rsidR="006A0539" w:rsidRPr="00AB529F">
        <w:rPr>
          <w:rFonts w:ascii="Arial" w:hAnsi="Arial" w:cs="Arial"/>
        </w:rPr>
        <w:t xml:space="preserve"> See Supplemental S106 </w:t>
      </w:r>
      <w:r w:rsidR="00542EF4" w:rsidRPr="00AB529F">
        <w:rPr>
          <w:rFonts w:ascii="Arial" w:hAnsi="Arial" w:cs="Arial"/>
        </w:rPr>
        <w:t>(</w:t>
      </w:r>
      <w:r w:rsidR="00F5558E" w:rsidRPr="00AB529F">
        <w:rPr>
          <w:rFonts w:ascii="Arial" w:hAnsi="Arial" w:cs="Arial"/>
        </w:rPr>
        <w:t xml:space="preserve">29 March 2019) </w:t>
      </w:r>
      <w:r w:rsidR="006A0539" w:rsidRPr="00AB529F">
        <w:rPr>
          <w:rFonts w:ascii="Arial" w:hAnsi="Arial" w:cs="Arial"/>
        </w:rPr>
        <w:t>at CD 1/</w:t>
      </w:r>
      <w:r w:rsidR="005407A3" w:rsidRPr="00AB529F">
        <w:rPr>
          <w:rFonts w:ascii="Arial" w:hAnsi="Arial" w:cs="Arial"/>
        </w:rPr>
        <w:t xml:space="preserve">15, and Deed of Variation </w:t>
      </w:r>
      <w:r w:rsidR="00F5558E" w:rsidRPr="00AB529F">
        <w:rPr>
          <w:rFonts w:ascii="Arial" w:hAnsi="Arial" w:cs="Arial"/>
        </w:rPr>
        <w:t>(</w:t>
      </w:r>
      <w:r w:rsidR="001939C1" w:rsidRPr="00AB529F">
        <w:rPr>
          <w:rFonts w:ascii="Arial" w:hAnsi="Arial" w:cs="Arial"/>
        </w:rPr>
        <w:t xml:space="preserve">13 July 2022) </w:t>
      </w:r>
      <w:r w:rsidR="005407A3" w:rsidRPr="00AB529F">
        <w:rPr>
          <w:rFonts w:ascii="Arial" w:hAnsi="Arial" w:cs="Arial"/>
        </w:rPr>
        <w:t xml:space="preserve">at CD </w:t>
      </w:r>
      <w:r w:rsidR="008A5C3E" w:rsidRPr="00AB529F">
        <w:rPr>
          <w:rFonts w:ascii="Arial" w:hAnsi="Arial" w:cs="Arial"/>
        </w:rPr>
        <w:t>1/16</w:t>
      </w:r>
      <w:r w:rsidR="00051A32" w:rsidRPr="00AB529F">
        <w:rPr>
          <w:rFonts w:ascii="Arial" w:hAnsi="Arial" w:cs="Arial"/>
        </w:rPr>
        <w:t>.</w:t>
      </w:r>
    </w:p>
  </w:footnote>
  <w:footnote w:id="8">
    <w:p w14:paraId="7D0342CD" w14:textId="00FA5067" w:rsidR="00144098" w:rsidRPr="00AB529F" w:rsidRDefault="00144098"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The Secondary School was forward funded by the DfE avoiding the need for the Appellant to make payments of £13.55M between January 2020 and April 2024</w:t>
      </w:r>
    </w:p>
  </w:footnote>
  <w:footnote w:id="9">
    <w:p w14:paraId="532E0F4C" w14:textId="7575F4A6" w:rsidR="00F50C94" w:rsidRPr="00AB529F" w:rsidRDefault="00F50C94"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6 January 2023 was the was the long-stop date for reserved matters </w:t>
      </w:r>
      <w:r w:rsidR="00BE3C0C" w:rsidRPr="00AB529F">
        <w:rPr>
          <w:rFonts w:ascii="Arial" w:hAnsi="Arial" w:cs="Arial"/>
        </w:rPr>
        <w:t xml:space="preserve">submission </w:t>
      </w:r>
      <w:r w:rsidRPr="00AB529F">
        <w:rPr>
          <w:rFonts w:ascii="Arial" w:hAnsi="Arial" w:cs="Arial"/>
        </w:rPr>
        <w:t xml:space="preserve">for </w:t>
      </w:r>
      <w:r w:rsidR="00BE3C0C" w:rsidRPr="00AB529F">
        <w:rPr>
          <w:rFonts w:ascii="Arial" w:hAnsi="Arial" w:cs="Arial"/>
        </w:rPr>
        <w:t>main AAP P</w:t>
      </w:r>
      <w:r w:rsidRPr="00AB529F">
        <w:rPr>
          <w:rFonts w:ascii="Arial" w:hAnsi="Arial" w:cs="Arial"/>
        </w:rPr>
        <w:t>hase 1.</w:t>
      </w:r>
    </w:p>
  </w:footnote>
  <w:footnote w:id="10">
    <w:p w14:paraId="5A134B16" w14:textId="0C9CC0AA" w:rsidR="00CC2A80" w:rsidRPr="00AB529F" w:rsidRDefault="00CC2A80"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w:t>
      </w:r>
      <w:r w:rsidRPr="00705C64">
        <w:rPr>
          <w:rFonts w:ascii="Arial" w:hAnsi="Arial" w:cs="Arial"/>
        </w:rPr>
        <w:t xml:space="preserve">Notwithstanding the approval of the </w:t>
      </w:r>
      <w:proofErr w:type="gramStart"/>
      <w:r w:rsidRPr="00705C64">
        <w:rPr>
          <w:rFonts w:ascii="Arial" w:hAnsi="Arial" w:cs="Arial"/>
        </w:rPr>
        <w:t>Waste Water</w:t>
      </w:r>
      <w:proofErr w:type="gramEnd"/>
      <w:r w:rsidRPr="00705C64">
        <w:rPr>
          <w:rFonts w:ascii="Arial" w:hAnsi="Arial" w:cs="Arial"/>
        </w:rPr>
        <w:t xml:space="preserve"> Treatment Works. </w:t>
      </w:r>
      <w:r w:rsidR="005C3D47" w:rsidRPr="00705C64">
        <w:rPr>
          <w:rFonts w:ascii="Arial" w:hAnsi="Arial" w:cs="Arial"/>
        </w:rPr>
        <w:t>The capacity</w:t>
      </w:r>
      <w:r w:rsidR="00586EA2">
        <w:rPr>
          <w:rFonts w:ascii="Arial" w:hAnsi="Arial" w:cs="Arial"/>
        </w:rPr>
        <w:t xml:space="preserve"> of this Works when licensed and constructed</w:t>
      </w:r>
      <w:r w:rsidR="005C3D47" w:rsidRPr="00705C64">
        <w:rPr>
          <w:rFonts w:ascii="Arial" w:hAnsi="Arial" w:cs="Arial"/>
        </w:rPr>
        <w:t xml:space="preserve">, based on </w:t>
      </w:r>
      <w:r w:rsidR="00E44F1C" w:rsidRPr="00705C64">
        <w:rPr>
          <w:rFonts w:ascii="Arial" w:hAnsi="Arial" w:cs="Arial"/>
        </w:rPr>
        <w:t xml:space="preserve">the </w:t>
      </w:r>
      <w:r w:rsidR="005C3D47" w:rsidRPr="00705C64">
        <w:rPr>
          <w:rFonts w:ascii="Arial" w:hAnsi="Arial" w:cs="Arial"/>
        </w:rPr>
        <w:t>anticipated maximum discharge rate,</w:t>
      </w:r>
      <w:r w:rsidR="00E44F1C" w:rsidRPr="00705C64">
        <w:rPr>
          <w:rFonts w:ascii="Arial" w:hAnsi="Arial" w:cs="Arial"/>
        </w:rPr>
        <w:t xml:space="preserve"> and without additional but currently unknown mitigation measures being put in place,</w:t>
      </w:r>
      <w:r w:rsidR="005C3D47" w:rsidRPr="00705C64">
        <w:rPr>
          <w:rFonts w:ascii="Arial" w:hAnsi="Arial" w:cs="Arial"/>
        </w:rPr>
        <w:t xml:space="preserve"> will be 980 dwellings. When the approved </w:t>
      </w:r>
      <w:proofErr w:type="spellStart"/>
      <w:r w:rsidR="005C3D47" w:rsidRPr="00705C64">
        <w:rPr>
          <w:rFonts w:ascii="Arial" w:hAnsi="Arial" w:cs="Arial"/>
        </w:rPr>
        <w:t>Possingham</w:t>
      </w:r>
      <w:proofErr w:type="spellEnd"/>
      <w:r w:rsidR="005C3D47" w:rsidRPr="00705C64">
        <w:rPr>
          <w:rFonts w:ascii="Arial" w:hAnsi="Arial" w:cs="Arial"/>
        </w:rPr>
        <w:t xml:space="preserve"> Farm units </w:t>
      </w:r>
      <w:r w:rsidR="00D22E12">
        <w:rPr>
          <w:rFonts w:ascii="Arial" w:hAnsi="Arial" w:cs="Arial"/>
        </w:rPr>
        <w:t xml:space="preserve">(655no.) </w:t>
      </w:r>
      <w:r w:rsidR="005C3D47" w:rsidRPr="00705C64">
        <w:rPr>
          <w:rFonts w:ascii="Arial" w:hAnsi="Arial" w:cs="Arial"/>
        </w:rPr>
        <w:t xml:space="preserve">are </w:t>
      </w:r>
      <w:r w:rsidR="00540714" w:rsidRPr="00705C64">
        <w:rPr>
          <w:rFonts w:ascii="Arial" w:hAnsi="Arial" w:cs="Arial"/>
        </w:rPr>
        <w:t xml:space="preserve">taken into account, only a further 325 dwellings at </w:t>
      </w:r>
      <w:proofErr w:type="spellStart"/>
      <w:r w:rsidR="00540714" w:rsidRPr="00705C64">
        <w:rPr>
          <w:rFonts w:ascii="Arial" w:hAnsi="Arial" w:cs="Arial"/>
        </w:rPr>
        <w:t>Chilmington</w:t>
      </w:r>
      <w:proofErr w:type="spellEnd"/>
      <w:r w:rsidR="00540714" w:rsidRPr="00705C64">
        <w:rPr>
          <w:rFonts w:ascii="Arial" w:hAnsi="Arial" w:cs="Arial"/>
        </w:rPr>
        <w:t xml:space="preserve"> Green could currently be delivered subject to the Appellant entering into a s.106 Agreement to secure the connection to the </w:t>
      </w:r>
      <w:proofErr w:type="gramStart"/>
      <w:r w:rsidR="00540714" w:rsidRPr="00705C64">
        <w:rPr>
          <w:rFonts w:ascii="Arial" w:hAnsi="Arial" w:cs="Arial"/>
        </w:rPr>
        <w:t>Waste Water</w:t>
      </w:r>
      <w:proofErr w:type="gramEnd"/>
      <w:r w:rsidR="00540714" w:rsidRPr="00705C64">
        <w:rPr>
          <w:rFonts w:ascii="Arial" w:hAnsi="Arial" w:cs="Arial"/>
        </w:rPr>
        <w:t xml:space="preserve"> Treatment Works.</w:t>
      </w:r>
    </w:p>
  </w:footnote>
  <w:footnote w:id="11">
    <w:p w14:paraId="38FEE7F0" w14:textId="7933958E" w:rsidR="00956A25" w:rsidRPr="00AB529F" w:rsidRDefault="00956A25"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Details of the obligations that have fallen due and have been met or not met </w:t>
      </w:r>
      <w:r w:rsidR="00CE33A8" w:rsidRPr="00AB529F">
        <w:rPr>
          <w:rFonts w:ascii="Arial" w:hAnsi="Arial" w:cs="Arial"/>
        </w:rPr>
        <w:t xml:space="preserve">are </w:t>
      </w:r>
      <w:r w:rsidRPr="00AB529F">
        <w:rPr>
          <w:rFonts w:ascii="Arial" w:hAnsi="Arial" w:cs="Arial"/>
        </w:rPr>
        <w:t xml:space="preserve">provided in Annex B to </w:t>
      </w:r>
      <w:r w:rsidR="00FF7392" w:rsidRPr="00AB529F">
        <w:rPr>
          <w:rFonts w:ascii="Arial" w:hAnsi="Arial" w:cs="Arial"/>
        </w:rPr>
        <w:t xml:space="preserve">ABC’s </w:t>
      </w:r>
      <w:r w:rsidRPr="00AB529F">
        <w:rPr>
          <w:rFonts w:ascii="Arial" w:hAnsi="Arial" w:cs="Arial"/>
        </w:rPr>
        <w:t>Statement of Case.</w:t>
      </w:r>
    </w:p>
  </w:footnote>
  <w:footnote w:id="12">
    <w:p w14:paraId="5D0F4DE2" w14:textId="156CE20E" w:rsidR="0031106A" w:rsidRPr="00AB529F" w:rsidRDefault="0031106A"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For example, the Developers’ Contingency Bank Account has not been replenished, </w:t>
      </w:r>
      <w:r w:rsidR="00530064" w:rsidRPr="00AB529F">
        <w:rPr>
          <w:rFonts w:ascii="Arial" w:hAnsi="Arial" w:cs="Arial"/>
        </w:rPr>
        <w:t xml:space="preserve">the first children’s and young person’s </w:t>
      </w:r>
      <w:proofErr w:type="spellStart"/>
      <w:r w:rsidR="00530064" w:rsidRPr="00AB529F">
        <w:rPr>
          <w:rFonts w:ascii="Arial" w:hAnsi="Arial" w:cs="Arial"/>
        </w:rPr>
        <w:t>playspace</w:t>
      </w:r>
      <w:proofErr w:type="spellEnd"/>
      <w:r w:rsidR="00530064" w:rsidRPr="00AB529F">
        <w:rPr>
          <w:rFonts w:ascii="Arial" w:hAnsi="Arial" w:cs="Arial"/>
        </w:rPr>
        <w:t xml:space="preserve"> and initial bus service have not been provided.</w:t>
      </w:r>
    </w:p>
  </w:footnote>
  <w:footnote w:id="13">
    <w:p w14:paraId="67B9C3BD" w14:textId="4365FF63" w:rsidR="00961B3F" w:rsidRPr="00AB529F" w:rsidRDefault="00961B3F"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w:t>
      </w:r>
      <w:r w:rsidRPr="00AB529F">
        <w:rPr>
          <w:rFonts w:ascii="Arial" w:hAnsi="Arial" w:cs="Arial"/>
          <w:i/>
          <w:iCs/>
          <w:u w:val="single"/>
        </w:rPr>
        <w:t>R. (Garden and Leisure Group Ltd) v North Somerset Council</w:t>
      </w:r>
      <w:r w:rsidRPr="00AB529F">
        <w:rPr>
          <w:rFonts w:ascii="Arial" w:hAnsi="Arial" w:cs="Arial"/>
        </w:rPr>
        <w:t xml:space="preserve"> [2003] EWHC 1605 (Admin); [2004] 1 P. &amp; C. R. 39 </w:t>
      </w:r>
      <w:r w:rsidR="00D81D8D" w:rsidRPr="00AB529F">
        <w:rPr>
          <w:rFonts w:ascii="Arial" w:hAnsi="Arial" w:cs="Arial"/>
        </w:rPr>
        <w:t>(</w:t>
      </w:r>
      <w:r w:rsidRPr="00AB529F">
        <w:rPr>
          <w:rFonts w:ascii="Arial" w:hAnsi="Arial" w:cs="Arial"/>
        </w:rPr>
        <w:t>per Richards J (as he then was) at [</w:t>
      </w:r>
      <w:r w:rsidR="00721ED7" w:rsidRPr="00AB529F">
        <w:rPr>
          <w:rFonts w:ascii="Arial" w:hAnsi="Arial" w:cs="Arial"/>
        </w:rPr>
        <w:t>28]</w:t>
      </w:r>
      <w:r w:rsidR="00D81D8D" w:rsidRPr="00AB529F">
        <w:rPr>
          <w:rFonts w:ascii="Arial" w:hAnsi="Arial" w:cs="Arial"/>
        </w:rPr>
        <w:t>)</w:t>
      </w:r>
      <w:r w:rsidR="00721ED7" w:rsidRPr="00AB529F">
        <w:rPr>
          <w:rFonts w:ascii="Arial" w:hAnsi="Arial" w:cs="Arial"/>
        </w:rPr>
        <w:t>.</w:t>
      </w:r>
    </w:p>
  </w:footnote>
  <w:footnote w:id="14">
    <w:p w14:paraId="028F0929" w14:textId="3134958A" w:rsidR="00721ED7" w:rsidRPr="00AB529F" w:rsidRDefault="00721ED7"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w:t>
      </w:r>
      <w:r w:rsidRPr="00AB529F">
        <w:rPr>
          <w:rFonts w:ascii="Arial" w:hAnsi="Arial" w:cs="Arial"/>
          <w:i/>
          <w:iCs/>
          <w:u w:val="single"/>
        </w:rPr>
        <w:t>Garden and Leisure</w:t>
      </w:r>
      <w:r w:rsidRPr="00AB529F">
        <w:rPr>
          <w:rFonts w:ascii="Arial" w:hAnsi="Arial" w:cs="Arial"/>
        </w:rPr>
        <w:t xml:space="preserve"> at [46].</w:t>
      </w:r>
    </w:p>
  </w:footnote>
  <w:footnote w:id="15">
    <w:p w14:paraId="18536A8A" w14:textId="0C48A0D6" w:rsidR="007439F0" w:rsidRPr="00AB529F" w:rsidRDefault="007439F0"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w:t>
      </w:r>
      <w:r w:rsidRPr="00AB529F">
        <w:rPr>
          <w:rFonts w:ascii="Arial" w:hAnsi="Arial" w:cs="Arial"/>
          <w:i/>
          <w:iCs/>
          <w:u w:val="single"/>
        </w:rPr>
        <w:t>R. (Renaissance Habitat Ltd.) v West Berkshire Council</w:t>
      </w:r>
      <w:r w:rsidRPr="00AB529F">
        <w:rPr>
          <w:rFonts w:ascii="Arial" w:hAnsi="Arial" w:cs="Arial"/>
        </w:rPr>
        <w:t xml:space="preserve"> [2011] J.P.L. 1209 </w:t>
      </w:r>
      <w:r w:rsidR="00D81D8D" w:rsidRPr="00AB529F">
        <w:rPr>
          <w:rFonts w:ascii="Arial" w:hAnsi="Arial" w:cs="Arial"/>
        </w:rPr>
        <w:t>(</w:t>
      </w:r>
      <w:r w:rsidRPr="00AB529F">
        <w:rPr>
          <w:rFonts w:ascii="Arial" w:hAnsi="Arial" w:cs="Arial"/>
        </w:rPr>
        <w:t>per Ouseley J. at [41]</w:t>
      </w:r>
      <w:r w:rsidR="00D81D8D" w:rsidRPr="00AB529F">
        <w:rPr>
          <w:rFonts w:ascii="Arial" w:hAnsi="Arial" w:cs="Arial"/>
        </w:rPr>
        <w:t>)</w:t>
      </w:r>
      <w:r w:rsidRPr="00AB529F">
        <w:rPr>
          <w:rFonts w:ascii="Arial" w:hAnsi="Arial" w:cs="Arial"/>
        </w:rPr>
        <w:t>.</w:t>
      </w:r>
    </w:p>
  </w:footnote>
  <w:footnote w:id="16">
    <w:p w14:paraId="022FFD36" w14:textId="6FA39593" w:rsidR="009E3F47" w:rsidRPr="00AB529F" w:rsidRDefault="009E3F47"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w:t>
      </w:r>
      <w:r w:rsidRPr="00AB529F">
        <w:rPr>
          <w:rFonts w:ascii="Arial" w:hAnsi="Arial" w:cs="Arial"/>
          <w:i/>
          <w:iCs/>
          <w:u w:val="single"/>
        </w:rPr>
        <w:t>Renaissance Habitat</w:t>
      </w:r>
      <w:r w:rsidRPr="00AB529F">
        <w:rPr>
          <w:rFonts w:ascii="Arial" w:hAnsi="Arial" w:cs="Arial"/>
        </w:rPr>
        <w:t xml:space="preserve"> at [34]; and </w:t>
      </w:r>
      <w:r w:rsidRPr="00AB529F">
        <w:rPr>
          <w:rFonts w:ascii="Arial" w:hAnsi="Arial" w:cs="Arial"/>
          <w:i/>
          <w:iCs/>
          <w:u w:val="single"/>
        </w:rPr>
        <w:t>R. (Mansfield District Council) v Secretary of State for Housing, Communities and Local Government</w:t>
      </w:r>
      <w:r w:rsidRPr="00AB529F">
        <w:rPr>
          <w:rFonts w:ascii="Arial" w:hAnsi="Arial" w:cs="Arial"/>
        </w:rPr>
        <w:t xml:space="preserve"> [2019] PTSR 540 </w:t>
      </w:r>
      <w:r w:rsidR="00D81D8D" w:rsidRPr="00AB529F">
        <w:rPr>
          <w:rFonts w:ascii="Arial" w:hAnsi="Arial" w:cs="Arial"/>
        </w:rPr>
        <w:t>(</w:t>
      </w:r>
      <w:r w:rsidRPr="00AB529F">
        <w:rPr>
          <w:rFonts w:ascii="Arial" w:hAnsi="Arial" w:cs="Arial"/>
        </w:rPr>
        <w:t>at [40] and [48</w:t>
      </w:r>
      <w:r w:rsidR="002D7EAE">
        <w:rPr>
          <w:rFonts w:ascii="Arial" w:hAnsi="Arial" w:cs="Arial"/>
        </w:rPr>
        <w:t>]</w:t>
      </w:r>
      <w:r w:rsidRPr="00AB529F">
        <w:rPr>
          <w:rFonts w:ascii="Arial" w:hAnsi="Arial" w:cs="Arial"/>
        </w:rPr>
        <w:t xml:space="preserve"> per Fordham J</w:t>
      </w:r>
      <w:r w:rsidR="00D81D8D" w:rsidRPr="00AB529F">
        <w:rPr>
          <w:rFonts w:ascii="Arial" w:hAnsi="Arial" w:cs="Arial"/>
        </w:rPr>
        <w:t>)</w:t>
      </w:r>
      <w:r w:rsidRPr="00AB529F">
        <w:rPr>
          <w:rFonts w:ascii="Arial" w:hAnsi="Arial" w:cs="Arial"/>
        </w:rPr>
        <w:t>.</w:t>
      </w:r>
    </w:p>
  </w:footnote>
  <w:footnote w:id="17">
    <w:p w14:paraId="4802A033" w14:textId="645060DA" w:rsidR="00227143" w:rsidRPr="00AB529F" w:rsidRDefault="00227143"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w:t>
      </w:r>
      <w:r w:rsidRPr="00AB529F">
        <w:rPr>
          <w:rFonts w:ascii="Arial" w:hAnsi="Arial" w:cs="Arial"/>
          <w:i/>
          <w:iCs/>
          <w:u w:val="single"/>
        </w:rPr>
        <w:t>R. (Millgate Developments Limited) v Wokingham Borough Council</w:t>
      </w:r>
      <w:r w:rsidRPr="00AB529F">
        <w:rPr>
          <w:rFonts w:ascii="Arial" w:hAnsi="Arial" w:cs="Arial"/>
        </w:rPr>
        <w:t xml:space="preserve"> [2011] EWCA </w:t>
      </w:r>
      <w:proofErr w:type="spellStart"/>
      <w:r w:rsidRPr="00AB529F">
        <w:rPr>
          <w:rFonts w:ascii="Arial" w:hAnsi="Arial" w:cs="Arial"/>
        </w:rPr>
        <w:t>Civ</w:t>
      </w:r>
      <w:proofErr w:type="spellEnd"/>
      <w:r w:rsidRPr="00AB529F">
        <w:rPr>
          <w:rFonts w:ascii="Arial" w:hAnsi="Arial" w:cs="Arial"/>
        </w:rPr>
        <w:t xml:space="preserve"> 1062 </w:t>
      </w:r>
      <w:r w:rsidR="00D81D8D" w:rsidRPr="00AB529F">
        <w:rPr>
          <w:rFonts w:ascii="Arial" w:hAnsi="Arial" w:cs="Arial"/>
        </w:rPr>
        <w:t>(</w:t>
      </w:r>
      <w:r w:rsidRPr="00AB529F">
        <w:rPr>
          <w:rFonts w:ascii="Arial" w:hAnsi="Arial" w:cs="Arial"/>
        </w:rPr>
        <w:t>at [29] per Pill L.J.</w:t>
      </w:r>
      <w:r w:rsidR="00D81D8D" w:rsidRPr="00AB529F">
        <w:rPr>
          <w:rFonts w:ascii="Arial" w:hAnsi="Arial" w:cs="Arial"/>
        </w:rPr>
        <w:t>)</w:t>
      </w:r>
      <w:r w:rsidRPr="00AB529F">
        <w:rPr>
          <w:rFonts w:ascii="Arial" w:hAnsi="Arial" w:cs="Arial"/>
        </w:rPr>
        <w:t>.</w:t>
      </w:r>
    </w:p>
  </w:footnote>
  <w:footnote w:id="18">
    <w:p w14:paraId="1BFD486E" w14:textId="3D0AC93C" w:rsidR="00322AF6" w:rsidRPr="00AB529F" w:rsidRDefault="00322AF6" w:rsidP="00734F61">
      <w:pPr>
        <w:pStyle w:val="FootnoteText"/>
        <w:jc w:val="both"/>
        <w:rPr>
          <w:rFonts w:ascii="Arial" w:hAnsi="Arial" w:cs="Arial"/>
        </w:rPr>
      </w:pPr>
      <w:r w:rsidRPr="00F01314">
        <w:rPr>
          <w:rStyle w:val="FootnoteReference"/>
          <w:rFonts w:ascii="Arial" w:hAnsi="Arial" w:cs="Arial"/>
        </w:rPr>
        <w:footnoteRef/>
      </w:r>
      <w:r w:rsidRPr="00F01314">
        <w:rPr>
          <w:rFonts w:ascii="Arial" w:hAnsi="Arial" w:cs="Arial"/>
        </w:rPr>
        <w:t xml:space="preserve"> An annexe to these opening submissions addresses the questions raised by the Inspector in his letter of 17 February 2025.</w:t>
      </w:r>
    </w:p>
  </w:footnote>
  <w:footnote w:id="19">
    <w:p w14:paraId="620D5E5D" w14:textId="58EB64E5" w:rsidR="00BD0311" w:rsidRPr="00AB529F" w:rsidRDefault="00BD0311"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w:t>
      </w:r>
      <w:r w:rsidR="00CE0637" w:rsidRPr="00AB529F">
        <w:rPr>
          <w:rFonts w:ascii="Arial" w:hAnsi="Arial" w:cs="Arial"/>
        </w:rPr>
        <w:t>CD</w:t>
      </w:r>
      <w:r w:rsidR="00C11E9F" w:rsidRPr="00AB529F">
        <w:rPr>
          <w:rFonts w:ascii="Arial" w:hAnsi="Arial" w:cs="Arial"/>
        </w:rPr>
        <w:t xml:space="preserve"> 10/5; 10/22.</w:t>
      </w:r>
    </w:p>
  </w:footnote>
  <w:footnote w:id="20">
    <w:p w14:paraId="50142511" w14:textId="093A994E" w:rsidR="00826416" w:rsidRPr="00AB529F" w:rsidRDefault="00826416"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Paragraph 10-010-20180724.</w:t>
      </w:r>
    </w:p>
  </w:footnote>
  <w:footnote w:id="21">
    <w:p w14:paraId="79769EEE" w14:textId="77777777" w:rsidR="00536578" w:rsidRPr="00AB529F" w:rsidRDefault="00536578"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Paragraph 10-008-20190509.</w:t>
      </w:r>
    </w:p>
  </w:footnote>
  <w:footnote w:id="22">
    <w:p w14:paraId="40C50691" w14:textId="2B37C646" w:rsidR="00EF6AC0" w:rsidRPr="00AB529F" w:rsidRDefault="00EF6AC0"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Paragraphs </w:t>
      </w:r>
      <w:r w:rsidR="005C135B" w:rsidRPr="00AB529F">
        <w:rPr>
          <w:rFonts w:ascii="Arial" w:hAnsi="Arial" w:cs="Arial"/>
        </w:rPr>
        <w:t>1.2, 2.4, 2.10, section 4.</w:t>
      </w:r>
    </w:p>
  </w:footnote>
  <w:footnote w:id="23">
    <w:p w14:paraId="02235B68" w14:textId="3FAB0D5A" w:rsidR="00574DF1" w:rsidRPr="00AB529F" w:rsidRDefault="00574DF1" w:rsidP="00734F61">
      <w:pPr>
        <w:pStyle w:val="FootnoteText"/>
        <w:jc w:val="both"/>
        <w:rPr>
          <w:rFonts w:ascii="Arial" w:hAnsi="Arial" w:cs="Arial"/>
        </w:rPr>
      </w:pPr>
      <w:r w:rsidRPr="00AB529F">
        <w:rPr>
          <w:rStyle w:val="FootnoteReference"/>
          <w:rFonts w:ascii="Arial" w:hAnsi="Arial" w:cs="Arial"/>
        </w:rPr>
        <w:footnoteRef/>
      </w:r>
      <w:r w:rsidRPr="00AB529F">
        <w:rPr>
          <w:rFonts w:ascii="Arial" w:hAnsi="Arial" w:cs="Arial"/>
        </w:rPr>
        <w:t xml:space="preserve"> Paragraphs </w:t>
      </w:r>
      <w:r w:rsidR="00F71513" w:rsidRPr="00AB529F">
        <w:rPr>
          <w:rFonts w:ascii="Arial" w:hAnsi="Arial" w:cs="Arial"/>
        </w:rPr>
        <w:t>1.2.12, 2.5</w:t>
      </w:r>
      <w:r w:rsidR="00026706" w:rsidRPr="00AB529F">
        <w:rPr>
          <w:rFonts w:ascii="Arial" w:hAnsi="Arial" w:cs="Arial"/>
        </w:rPr>
        <w:t>, 3.4.12, A1.1.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37CFC"/>
    <w:multiLevelType w:val="hybridMultilevel"/>
    <w:tmpl w:val="C02AB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680603D6">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4C2512"/>
    <w:multiLevelType w:val="hybridMultilevel"/>
    <w:tmpl w:val="84B456EA"/>
    <w:lvl w:ilvl="0" w:tplc="0AFE24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1131C"/>
    <w:multiLevelType w:val="hybridMultilevel"/>
    <w:tmpl w:val="AE7A1BB8"/>
    <w:lvl w:ilvl="0" w:tplc="AD725F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E2D78"/>
    <w:multiLevelType w:val="hybridMultilevel"/>
    <w:tmpl w:val="6D9C84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3827B3"/>
    <w:multiLevelType w:val="hybridMultilevel"/>
    <w:tmpl w:val="08E0D4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78577">
    <w:abstractNumId w:val="4"/>
  </w:num>
  <w:num w:numId="2" w16cid:durableId="592400795">
    <w:abstractNumId w:val="0"/>
  </w:num>
  <w:num w:numId="3" w16cid:durableId="1396128618">
    <w:abstractNumId w:val="1"/>
  </w:num>
  <w:num w:numId="4" w16cid:durableId="894320295">
    <w:abstractNumId w:val="2"/>
  </w:num>
  <w:num w:numId="5" w16cid:durableId="1684086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9A"/>
    <w:rsid w:val="00000980"/>
    <w:rsid w:val="00002888"/>
    <w:rsid w:val="0000793C"/>
    <w:rsid w:val="00010017"/>
    <w:rsid w:val="000141DD"/>
    <w:rsid w:val="00014218"/>
    <w:rsid w:val="00014BCE"/>
    <w:rsid w:val="00016B8B"/>
    <w:rsid w:val="000207FA"/>
    <w:rsid w:val="00025F93"/>
    <w:rsid w:val="00026706"/>
    <w:rsid w:val="00030ECD"/>
    <w:rsid w:val="00035CB6"/>
    <w:rsid w:val="0003694C"/>
    <w:rsid w:val="00041738"/>
    <w:rsid w:val="00042A54"/>
    <w:rsid w:val="00042D67"/>
    <w:rsid w:val="00042EC8"/>
    <w:rsid w:val="000431F5"/>
    <w:rsid w:val="00045CBC"/>
    <w:rsid w:val="000518F9"/>
    <w:rsid w:val="00051A32"/>
    <w:rsid w:val="00051AA0"/>
    <w:rsid w:val="000548D5"/>
    <w:rsid w:val="00063E99"/>
    <w:rsid w:val="0006566A"/>
    <w:rsid w:val="00066304"/>
    <w:rsid w:val="00071D72"/>
    <w:rsid w:val="00072664"/>
    <w:rsid w:val="00077212"/>
    <w:rsid w:val="0008077D"/>
    <w:rsid w:val="000B1BA3"/>
    <w:rsid w:val="000B32FE"/>
    <w:rsid w:val="000B4E77"/>
    <w:rsid w:val="000B6251"/>
    <w:rsid w:val="000C1D91"/>
    <w:rsid w:val="000C2F9A"/>
    <w:rsid w:val="000D0179"/>
    <w:rsid w:val="000D1E29"/>
    <w:rsid w:val="000D37FC"/>
    <w:rsid w:val="000E2E3E"/>
    <w:rsid w:val="000E39D7"/>
    <w:rsid w:val="000E5A90"/>
    <w:rsid w:val="000F3706"/>
    <w:rsid w:val="000F3DBF"/>
    <w:rsid w:val="000F5534"/>
    <w:rsid w:val="000F6AF2"/>
    <w:rsid w:val="00101F25"/>
    <w:rsid w:val="001029D8"/>
    <w:rsid w:val="00103C74"/>
    <w:rsid w:val="00106151"/>
    <w:rsid w:val="00107194"/>
    <w:rsid w:val="00113AFC"/>
    <w:rsid w:val="0012366F"/>
    <w:rsid w:val="00123D42"/>
    <w:rsid w:val="00125DA2"/>
    <w:rsid w:val="00133AC1"/>
    <w:rsid w:val="0013439C"/>
    <w:rsid w:val="00141744"/>
    <w:rsid w:val="001438E8"/>
    <w:rsid w:val="00144098"/>
    <w:rsid w:val="0014721A"/>
    <w:rsid w:val="001502F6"/>
    <w:rsid w:val="001529C1"/>
    <w:rsid w:val="00162FE6"/>
    <w:rsid w:val="0016495E"/>
    <w:rsid w:val="00177ED1"/>
    <w:rsid w:val="0018321A"/>
    <w:rsid w:val="0019282E"/>
    <w:rsid w:val="00193426"/>
    <w:rsid w:val="001939C1"/>
    <w:rsid w:val="001A3AD6"/>
    <w:rsid w:val="001A716D"/>
    <w:rsid w:val="001B227E"/>
    <w:rsid w:val="001B70A8"/>
    <w:rsid w:val="001C0A9E"/>
    <w:rsid w:val="001C17D6"/>
    <w:rsid w:val="001C36D1"/>
    <w:rsid w:val="001C5169"/>
    <w:rsid w:val="001D27C9"/>
    <w:rsid w:val="001D4B37"/>
    <w:rsid w:val="001D749A"/>
    <w:rsid w:val="001E60DC"/>
    <w:rsid w:val="001F1651"/>
    <w:rsid w:val="001F4CC7"/>
    <w:rsid w:val="002139F5"/>
    <w:rsid w:val="00216F3C"/>
    <w:rsid w:val="00217396"/>
    <w:rsid w:val="00221C16"/>
    <w:rsid w:val="00222D82"/>
    <w:rsid w:val="0022409A"/>
    <w:rsid w:val="002264B4"/>
    <w:rsid w:val="00226568"/>
    <w:rsid w:val="00226715"/>
    <w:rsid w:val="00227143"/>
    <w:rsid w:val="002512D4"/>
    <w:rsid w:val="0026060A"/>
    <w:rsid w:val="00260A33"/>
    <w:rsid w:val="00262BCA"/>
    <w:rsid w:val="0026359A"/>
    <w:rsid w:val="002659D5"/>
    <w:rsid w:val="00275FA4"/>
    <w:rsid w:val="0029131D"/>
    <w:rsid w:val="0029532D"/>
    <w:rsid w:val="002A37AA"/>
    <w:rsid w:val="002A4F86"/>
    <w:rsid w:val="002B2331"/>
    <w:rsid w:val="002B7DA2"/>
    <w:rsid w:val="002C0879"/>
    <w:rsid w:val="002C0EE1"/>
    <w:rsid w:val="002C15E9"/>
    <w:rsid w:val="002D0A75"/>
    <w:rsid w:val="002D3FFF"/>
    <w:rsid w:val="002D4DF9"/>
    <w:rsid w:val="002D56AB"/>
    <w:rsid w:val="002D7EAE"/>
    <w:rsid w:val="002E03F6"/>
    <w:rsid w:val="002E24E5"/>
    <w:rsid w:val="002E7F71"/>
    <w:rsid w:val="002F05A4"/>
    <w:rsid w:val="002F273D"/>
    <w:rsid w:val="002F4B12"/>
    <w:rsid w:val="00303D00"/>
    <w:rsid w:val="00304B1D"/>
    <w:rsid w:val="0031008B"/>
    <w:rsid w:val="00310DDC"/>
    <w:rsid w:val="0031106A"/>
    <w:rsid w:val="00315C44"/>
    <w:rsid w:val="00322AF6"/>
    <w:rsid w:val="00330529"/>
    <w:rsid w:val="00333B8F"/>
    <w:rsid w:val="00335210"/>
    <w:rsid w:val="003364B8"/>
    <w:rsid w:val="00340029"/>
    <w:rsid w:val="00340CFB"/>
    <w:rsid w:val="003534AD"/>
    <w:rsid w:val="00372671"/>
    <w:rsid w:val="0037417D"/>
    <w:rsid w:val="00381D88"/>
    <w:rsid w:val="00383F63"/>
    <w:rsid w:val="00392365"/>
    <w:rsid w:val="00392FAD"/>
    <w:rsid w:val="003A0F31"/>
    <w:rsid w:val="003A71A2"/>
    <w:rsid w:val="003A79DF"/>
    <w:rsid w:val="003A7AF1"/>
    <w:rsid w:val="003B43C9"/>
    <w:rsid w:val="003B665A"/>
    <w:rsid w:val="003C62D1"/>
    <w:rsid w:val="003C631B"/>
    <w:rsid w:val="003D55E5"/>
    <w:rsid w:val="003D6452"/>
    <w:rsid w:val="003D7861"/>
    <w:rsid w:val="003E29E7"/>
    <w:rsid w:val="003E6398"/>
    <w:rsid w:val="003F003C"/>
    <w:rsid w:val="003F3AF3"/>
    <w:rsid w:val="00403096"/>
    <w:rsid w:val="004050AD"/>
    <w:rsid w:val="00410660"/>
    <w:rsid w:val="00410CF9"/>
    <w:rsid w:val="0041706B"/>
    <w:rsid w:val="004224EE"/>
    <w:rsid w:val="00432771"/>
    <w:rsid w:val="004327F1"/>
    <w:rsid w:val="00436839"/>
    <w:rsid w:val="00437C31"/>
    <w:rsid w:val="00445EF4"/>
    <w:rsid w:val="00455DB2"/>
    <w:rsid w:val="00461A2A"/>
    <w:rsid w:val="0046581C"/>
    <w:rsid w:val="00466EDE"/>
    <w:rsid w:val="0047179D"/>
    <w:rsid w:val="00473356"/>
    <w:rsid w:val="0049054F"/>
    <w:rsid w:val="004915AC"/>
    <w:rsid w:val="004A1C55"/>
    <w:rsid w:val="004A381D"/>
    <w:rsid w:val="004A5BBA"/>
    <w:rsid w:val="004C3282"/>
    <w:rsid w:val="004D4F9C"/>
    <w:rsid w:val="004D567F"/>
    <w:rsid w:val="004D5BE2"/>
    <w:rsid w:val="004D7AD8"/>
    <w:rsid w:val="004E3985"/>
    <w:rsid w:val="004E7177"/>
    <w:rsid w:val="004F1FF0"/>
    <w:rsid w:val="004F49A1"/>
    <w:rsid w:val="004F5BCF"/>
    <w:rsid w:val="00502809"/>
    <w:rsid w:val="00503102"/>
    <w:rsid w:val="005107A3"/>
    <w:rsid w:val="00511824"/>
    <w:rsid w:val="00512B5D"/>
    <w:rsid w:val="00514ADF"/>
    <w:rsid w:val="00515906"/>
    <w:rsid w:val="00515B56"/>
    <w:rsid w:val="00524A13"/>
    <w:rsid w:val="00530064"/>
    <w:rsid w:val="00536578"/>
    <w:rsid w:val="005374AF"/>
    <w:rsid w:val="00540714"/>
    <w:rsid w:val="005407A3"/>
    <w:rsid w:val="00542EF4"/>
    <w:rsid w:val="00551B0C"/>
    <w:rsid w:val="00556A44"/>
    <w:rsid w:val="00560D6F"/>
    <w:rsid w:val="005624B1"/>
    <w:rsid w:val="00563FFA"/>
    <w:rsid w:val="005652E7"/>
    <w:rsid w:val="005654A8"/>
    <w:rsid w:val="00565855"/>
    <w:rsid w:val="005661D5"/>
    <w:rsid w:val="005727D0"/>
    <w:rsid w:val="00574DF1"/>
    <w:rsid w:val="00576640"/>
    <w:rsid w:val="00581877"/>
    <w:rsid w:val="00586EA2"/>
    <w:rsid w:val="0059293B"/>
    <w:rsid w:val="0059378A"/>
    <w:rsid w:val="00594485"/>
    <w:rsid w:val="005A5F4B"/>
    <w:rsid w:val="005A7633"/>
    <w:rsid w:val="005B3AE0"/>
    <w:rsid w:val="005B6767"/>
    <w:rsid w:val="005B6AC8"/>
    <w:rsid w:val="005C002D"/>
    <w:rsid w:val="005C08D2"/>
    <w:rsid w:val="005C12A5"/>
    <w:rsid w:val="005C135B"/>
    <w:rsid w:val="005C3D47"/>
    <w:rsid w:val="005C6E56"/>
    <w:rsid w:val="005E0462"/>
    <w:rsid w:val="005F31EB"/>
    <w:rsid w:val="00605B17"/>
    <w:rsid w:val="006103A8"/>
    <w:rsid w:val="006234F8"/>
    <w:rsid w:val="00623CF6"/>
    <w:rsid w:val="006304B0"/>
    <w:rsid w:val="00631E26"/>
    <w:rsid w:val="006413B1"/>
    <w:rsid w:val="00644146"/>
    <w:rsid w:val="00646E69"/>
    <w:rsid w:val="00655392"/>
    <w:rsid w:val="00655983"/>
    <w:rsid w:val="006601B8"/>
    <w:rsid w:val="00662194"/>
    <w:rsid w:val="00674374"/>
    <w:rsid w:val="00674865"/>
    <w:rsid w:val="006829A1"/>
    <w:rsid w:val="00685EFA"/>
    <w:rsid w:val="006902AA"/>
    <w:rsid w:val="00694CC3"/>
    <w:rsid w:val="00697620"/>
    <w:rsid w:val="006A0539"/>
    <w:rsid w:val="006A064D"/>
    <w:rsid w:val="006B2F26"/>
    <w:rsid w:val="006B31D8"/>
    <w:rsid w:val="006B5441"/>
    <w:rsid w:val="006B7937"/>
    <w:rsid w:val="006C0716"/>
    <w:rsid w:val="006C18FB"/>
    <w:rsid w:val="006C277B"/>
    <w:rsid w:val="006C27F3"/>
    <w:rsid w:val="006D2248"/>
    <w:rsid w:val="006E6B67"/>
    <w:rsid w:val="006F025F"/>
    <w:rsid w:val="006F1C9F"/>
    <w:rsid w:val="006F2A10"/>
    <w:rsid w:val="006F4B2D"/>
    <w:rsid w:val="007011A8"/>
    <w:rsid w:val="0070525B"/>
    <w:rsid w:val="00705C64"/>
    <w:rsid w:val="00706B3A"/>
    <w:rsid w:val="00715182"/>
    <w:rsid w:val="007163EE"/>
    <w:rsid w:val="00716ACB"/>
    <w:rsid w:val="00721ED7"/>
    <w:rsid w:val="007302B5"/>
    <w:rsid w:val="007322BC"/>
    <w:rsid w:val="00734F61"/>
    <w:rsid w:val="00735D29"/>
    <w:rsid w:val="00740E28"/>
    <w:rsid w:val="007439F0"/>
    <w:rsid w:val="00747129"/>
    <w:rsid w:val="0076272D"/>
    <w:rsid w:val="00770F93"/>
    <w:rsid w:val="0077271E"/>
    <w:rsid w:val="00775B2B"/>
    <w:rsid w:val="00781DC1"/>
    <w:rsid w:val="007856E9"/>
    <w:rsid w:val="00796C17"/>
    <w:rsid w:val="007A00EF"/>
    <w:rsid w:val="007A117A"/>
    <w:rsid w:val="007A1BE8"/>
    <w:rsid w:val="007A305D"/>
    <w:rsid w:val="007B02BC"/>
    <w:rsid w:val="007B4E08"/>
    <w:rsid w:val="007C7CFC"/>
    <w:rsid w:val="007D2362"/>
    <w:rsid w:val="007D5AFA"/>
    <w:rsid w:val="007D7CCC"/>
    <w:rsid w:val="007E12F5"/>
    <w:rsid w:val="007E1F04"/>
    <w:rsid w:val="007E6D34"/>
    <w:rsid w:val="007E6F66"/>
    <w:rsid w:val="007F3E89"/>
    <w:rsid w:val="007F3F1E"/>
    <w:rsid w:val="007F6CD5"/>
    <w:rsid w:val="00801FEA"/>
    <w:rsid w:val="00804F4F"/>
    <w:rsid w:val="0081067C"/>
    <w:rsid w:val="00814261"/>
    <w:rsid w:val="00817968"/>
    <w:rsid w:val="00820FF0"/>
    <w:rsid w:val="00822D6A"/>
    <w:rsid w:val="00826416"/>
    <w:rsid w:val="00826BC5"/>
    <w:rsid w:val="00826C4C"/>
    <w:rsid w:val="00832D58"/>
    <w:rsid w:val="00833077"/>
    <w:rsid w:val="008349A3"/>
    <w:rsid w:val="00844956"/>
    <w:rsid w:val="00846C28"/>
    <w:rsid w:val="00852166"/>
    <w:rsid w:val="00864B72"/>
    <w:rsid w:val="008661E7"/>
    <w:rsid w:val="008703DC"/>
    <w:rsid w:val="008706A1"/>
    <w:rsid w:val="00870E52"/>
    <w:rsid w:val="00873524"/>
    <w:rsid w:val="008762A3"/>
    <w:rsid w:val="00886235"/>
    <w:rsid w:val="00893583"/>
    <w:rsid w:val="00894CED"/>
    <w:rsid w:val="008A1C76"/>
    <w:rsid w:val="008A5C3E"/>
    <w:rsid w:val="008A7A9D"/>
    <w:rsid w:val="008C4BBB"/>
    <w:rsid w:val="008C7E67"/>
    <w:rsid w:val="008D142B"/>
    <w:rsid w:val="008D3482"/>
    <w:rsid w:val="008D5FE0"/>
    <w:rsid w:val="008E143D"/>
    <w:rsid w:val="008E192F"/>
    <w:rsid w:val="008E6021"/>
    <w:rsid w:val="008E77C3"/>
    <w:rsid w:val="008F4ADB"/>
    <w:rsid w:val="008F4DFC"/>
    <w:rsid w:val="008F63CD"/>
    <w:rsid w:val="008F689C"/>
    <w:rsid w:val="008F7CD6"/>
    <w:rsid w:val="00902EAF"/>
    <w:rsid w:val="009034A6"/>
    <w:rsid w:val="00912BDE"/>
    <w:rsid w:val="00916DF4"/>
    <w:rsid w:val="00920945"/>
    <w:rsid w:val="009259B4"/>
    <w:rsid w:val="0092772B"/>
    <w:rsid w:val="0093117F"/>
    <w:rsid w:val="009319C0"/>
    <w:rsid w:val="00934EF4"/>
    <w:rsid w:val="009376D4"/>
    <w:rsid w:val="009445E4"/>
    <w:rsid w:val="00956A25"/>
    <w:rsid w:val="00961B3F"/>
    <w:rsid w:val="00964A49"/>
    <w:rsid w:val="00965EC8"/>
    <w:rsid w:val="00966ECB"/>
    <w:rsid w:val="00970262"/>
    <w:rsid w:val="00971688"/>
    <w:rsid w:val="00980A98"/>
    <w:rsid w:val="009910BD"/>
    <w:rsid w:val="00991756"/>
    <w:rsid w:val="00996481"/>
    <w:rsid w:val="0099745C"/>
    <w:rsid w:val="009A0426"/>
    <w:rsid w:val="009A0C3A"/>
    <w:rsid w:val="009A4097"/>
    <w:rsid w:val="009A62A3"/>
    <w:rsid w:val="009C1287"/>
    <w:rsid w:val="009C1AB8"/>
    <w:rsid w:val="009C3F0A"/>
    <w:rsid w:val="009C4186"/>
    <w:rsid w:val="009D0853"/>
    <w:rsid w:val="009D3DD9"/>
    <w:rsid w:val="009D727A"/>
    <w:rsid w:val="009E0019"/>
    <w:rsid w:val="009E3F47"/>
    <w:rsid w:val="009F1BE1"/>
    <w:rsid w:val="009F3C06"/>
    <w:rsid w:val="009F4EE0"/>
    <w:rsid w:val="009F76C3"/>
    <w:rsid w:val="009F7B02"/>
    <w:rsid w:val="00A0189E"/>
    <w:rsid w:val="00A03326"/>
    <w:rsid w:val="00A048A9"/>
    <w:rsid w:val="00A04DEF"/>
    <w:rsid w:val="00A075AD"/>
    <w:rsid w:val="00A1193F"/>
    <w:rsid w:val="00A128D4"/>
    <w:rsid w:val="00A14F9B"/>
    <w:rsid w:val="00A35874"/>
    <w:rsid w:val="00A361F7"/>
    <w:rsid w:val="00A43425"/>
    <w:rsid w:val="00A43BCD"/>
    <w:rsid w:val="00A47C8F"/>
    <w:rsid w:val="00A50EBC"/>
    <w:rsid w:val="00A62757"/>
    <w:rsid w:val="00A71203"/>
    <w:rsid w:val="00A8120A"/>
    <w:rsid w:val="00A86A1F"/>
    <w:rsid w:val="00A95BC6"/>
    <w:rsid w:val="00A967D8"/>
    <w:rsid w:val="00AA4D52"/>
    <w:rsid w:val="00AA7851"/>
    <w:rsid w:val="00AB0025"/>
    <w:rsid w:val="00AB0C48"/>
    <w:rsid w:val="00AB0D9A"/>
    <w:rsid w:val="00AB1ECB"/>
    <w:rsid w:val="00AB529F"/>
    <w:rsid w:val="00AC71EC"/>
    <w:rsid w:val="00AE4E91"/>
    <w:rsid w:val="00AF05B9"/>
    <w:rsid w:val="00AF072B"/>
    <w:rsid w:val="00AF547E"/>
    <w:rsid w:val="00AF5F61"/>
    <w:rsid w:val="00B00515"/>
    <w:rsid w:val="00B0119E"/>
    <w:rsid w:val="00B03031"/>
    <w:rsid w:val="00B06A1F"/>
    <w:rsid w:val="00B07033"/>
    <w:rsid w:val="00B12FBB"/>
    <w:rsid w:val="00B15F60"/>
    <w:rsid w:val="00B20472"/>
    <w:rsid w:val="00B21430"/>
    <w:rsid w:val="00B25BFF"/>
    <w:rsid w:val="00B27C63"/>
    <w:rsid w:val="00B51D24"/>
    <w:rsid w:val="00B60119"/>
    <w:rsid w:val="00B649FB"/>
    <w:rsid w:val="00B64CA0"/>
    <w:rsid w:val="00B65EAA"/>
    <w:rsid w:val="00B7103D"/>
    <w:rsid w:val="00B75211"/>
    <w:rsid w:val="00B7550F"/>
    <w:rsid w:val="00B75DC6"/>
    <w:rsid w:val="00B80383"/>
    <w:rsid w:val="00B80700"/>
    <w:rsid w:val="00B851BA"/>
    <w:rsid w:val="00B865C3"/>
    <w:rsid w:val="00B935FF"/>
    <w:rsid w:val="00B94ED3"/>
    <w:rsid w:val="00BA0EFC"/>
    <w:rsid w:val="00BA22FC"/>
    <w:rsid w:val="00BA61FA"/>
    <w:rsid w:val="00BB051E"/>
    <w:rsid w:val="00BB309B"/>
    <w:rsid w:val="00BC0633"/>
    <w:rsid w:val="00BC14AA"/>
    <w:rsid w:val="00BC42EA"/>
    <w:rsid w:val="00BC524E"/>
    <w:rsid w:val="00BD0311"/>
    <w:rsid w:val="00BD1B2E"/>
    <w:rsid w:val="00BD27DD"/>
    <w:rsid w:val="00BD3DA2"/>
    <w:rsid w:val="00BD6E4F"/>
    <w:rsid w:val="00BD7E9F"/>
    <w:rsid w:val="00BE3C0C"/>
    <w:rsid w:val="00BE6CC7"/>
    <w:rsid w:val="00BF6203"/>
    <w:rsid w:val="00C05E47"/>
    <w:rsid w:val="00C06976"/>
    <w:rsid w:val="00C07450"/>
    <w:rsid w:val="00C10FA1"/>
    <w:rsid w:val="00C11E9F"/>
    <w:rsid w:val="00C13F12"/>
    <w:rsid w:val="00C222FB"/>
    <w:rsid w:val="00C23C2E"/>
    <w:rsid w:val="00C3003C"/>
    <w:rsid w:val="00C34509"/>
    <w:rsid w:val="00C34E11"/>
    <w:rsid w:val="00C406A1"/>
    <w:rsid w:val="00C40904"/>
    <w:rsid w:val="00C50A36"/>
    <w:rsid w:val="00C530DA"/>
    <w:rsid w:val="00C54731"/>
    <w:rsid w:val="00C6371B"/>
    <w:rsid w:val="00C66236"/>
    <w:rsid w:val="00C7144C"/>
    <w:rsid w:val="00C818EF"/>
    <w:rsid w:val="00C8759A"/>
    <w:rsid w:val="00C90AA7"/>
    <w:rsid w:val="00C959C6"/>
    <w:rsid w:val="00C96D9F"/>
    <w:rsid w:val="00CA0BCA"/>
    <w:rsid w:val="00CA0FFC"/>
    <w:rsid w:val="00CA304F"/>
    <w:rsid w:val="00CB2775"/>
    <w:rsid w:val="00CB533E"/>
    <w:rsid w:val="00CC2A80"/>
    <w:rsid w:val="00CC2E99"/>
    <w:rsid w:val="00CC5E33"/>
    <w:rsid w:val="00CC6BAC"/>
    <w:rsid w:val="00CD658B"/>
    <w:rsid w:val="00CE0637"/>
    <w:rsid w:val="00CE33A8"/>
    <w:rsid w:val="00CE4FAC"/>
    <w:rsid w:val="00CF1623"/>
    <w:rsid w:val="00D10EBB"/>
    <w:rsid w:val="00D14227"/>
    <w:rsid w:val="00D156E7"/>
    <w:rsid w:val="00D16FDC"/>
    <w:rsid w:val="00D21446"/>
    <w:rsid w:val="00D22E12"/>
    <w:rsid w:val="00D23FE0"/>
    <w:rsid w:val="00D345C4"/>
    <w:rsid w:val="00D4746F"/>
    <w:rsid w:val="00D60BA7"/>
    <w:rsid w:val="00D638FB"/>
    <w:rsid w:val="00D70D08"/>
    <w:rsid w:val="00D81D8D"/>
    <w:rsid w:val="00D83DB2"/>
    <w:rsid w:val="00D87169"/>
    <w:rsid w:val="00D97451"/>
    <w:rsid w:val="00D976DD"/>
    <w:rsid w:val="00DA7AE9"/>
    <w:rsid w:val="00DB4B9A"/>
    <w:rsid w:val="00DB6F50"/>
    <w:rsid w:val="00DC1074"/>
    <w:rsid w:val="00DC3285"/>
    <w:rsid w:val="00DC3C35"/>
    <w:rsid w:val="00DC5FAC"/>
    <w:rsid w:val="00DD1369"/>
    <w:rsid w:val="00DD13E8"/>
    <w:rsid w:val="00DD6CCE"/>
    <w:rsid w:val="00DE243F"/>
    <w:rsid w:val="00DE295F"/>
    <w:rsid w:val="00DE4060"/>
    <w:rsid w:val="00DE4C66"/>
    <w:rsid w:val="00DE5675"/>
    <w:rsid w:val="00DE627E"/>
    <w:rsid w:val="00DF1A61"/>
    <w:rsid w:val="00E00758"/>
    <w:rsid w:val="00E0133D"/>
    <w:rsid w:val="00E0214B"/>
    <w:rsid w:val="00E05CDA"/>
    <w:rsid w:val="00E13F9B"/>
    <w:rsid w:val="00E14AEB"/>
    <w:rsid w:val="00E234D3"/>
    <w:rsid w:val="00E236DB"/>
    <w:rsid w:val="00E324A8"/>
    <w:rsid w:val="00E32B97"/>
    <w:rsid w:val="00E34B87"/>
    <w:rsid w:val="00E350E9"/>
    <w:rsid w:val="00E44F1C"/>
    <w:rsid w:val="00E52A56"/>
    <w:rsid w:val="00E54532"/>
    <w:rsid w:val="00E64EEF"/>
    <w:rsid w:val="00E64EF0"/>
    <w:rsid w:val="00E719A1"/>
    <w:rsid w:val="00E7245E"/>
    <w:rsid w:val="00E76D61"/>
    <w:rsid w:val="00E82106"/>
    <w:rsid w:val="00E85ACE"/>
    <w:rsid w:val="00E915E2"/>
    <w:rsid w:val="00E97696"/>
    <w:rsid w:val="00EA5946"/>
    <w:rsid w:val="00EB33A7"/>
    <w:rsid w:val="00EC3F33"/>
    <w:rsid w:val="00EC43C8"/>
    <w:rsid w:val="00ED0ED1"/>
    <w:rsid w:val="00ED14B1"/>
    <w:rsid w:val="00ED1537"/>
    <w:rsid w:val="00ED15E8"/>
    <w:rsid w:val="00ED2EA4"/>
    <w:rsid w:val="00ED4B6D"/>
    <w:rsid w:val="00EE0666"/>
    <w:rsid w:val="00EE07C2"/>
    <w:rsid w:val="00EF3F48"/>
    <w:rsid w:val="00EF4BA7"/>
    <w:rsid w:val="00EF6AC0"/>
    <w:rsid w:val="00F00980"/>
    <w:rsid w:val="00F01314"/>
    <w:rsid w:val="00F03BBE"/>
    <w:rsid w:val="00F0542F"/>
    <w:rsid w:val="00F16EE9"/>
    <w:rsid w:val="00F20C7D"/>
    <w:rsid w:val="00F20DC7"/>
    <w:rsid w:val="00F231A7"/>
    <w:rsid w:val="00F23DDE"/>
    <w:rsid w:val="00F30B0A"/>
    <w:rsid w:val="00F332EC"/>
    <w:rsid w:val="00F35F2B"/>
    <w:rsid w:val="00F5069E"/>
    <w:rsid w:val="00F50C94"/>
    <w:rsid w:val="00F54767"/>
    <w:rsid w:val="00F5558E"/>
    <w:rsid w:val="00F604E0"/>
    <w:rsid w:val="00F60D9F"/>
    <w:rsid w:val="00F65FC8"/>
    <w:rsid w:val="00F70DCD"/>
    <w:rsid w:val="00F71513"/>
    <w:rsid w:val="00F73453"/>
    <w:rsid w:val="00F73A8D"/>
    <w:rsid w:val="00F76A9B"/>
    <w:rsid w:val="00F8141F"/>
    <w:rsid w:val="00F83AF5"/>
    <w:rsid w:val="00F84CF5"/>
    <w:rsid w:val="00F959E1"/>
    <w:rsid w:val="00F978DE"/>
    <w:rsid w:val="00FA394D"/>
    <w:rsid w:val="00FB3F13"/>
    <w:rsid w:val="00FB462C"/>
    <w:rsid w:val="00FB4B51"/>
    <w:rsid w:val="00FB5F15"/>
    <w:rsid w:val="00FB7ECD"/>
    <w:rsid w:val="00FB7FC0"/>
    <w:rsid w:val="00FD5AC9"/>
    <w:rsid w:val="00FD7E70"/>
    <w:rsid w:val="00FE528F"/>
    <w:rsid w:val="00FF2916"/>
    <w:rsid w:val="00FF7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25C3"/>
  <w15:chartTrackingRefBased/>
  <w15:docId w15:val="{21D99683-D909-414B-A766-135FF87D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56"/>
    <w:pPr>
      <w:spacing w:after="0" w:line="240" w:lineRule="auto"/>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0C2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F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F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C2F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C2F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C2F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C2F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C2F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F9A"/>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0C2F9A"/>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0C2F9A"/>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0C2F9A"/>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0C2F9A"/>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0C2F9A"/>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0C2F9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0C2F9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0C2F9A"/>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0C2F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F9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C2F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F9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C2F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2F9A"/>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0C2F9A"/>
    <w:pPr>
      <w:ind w:left="720"/>
      <w:contextualSpacing/>
    </w:pPr>
  </w:style>
  <w:style w:type="character" w:styleId="IntenseEmphasis">
    <w:name w:val="Intense Emphasis"/>
    <w:basedOn w:val="DefaultParagraphFont"/>
    <w:uiPriority w:val="21"/>
    <w:qFormat/>
    <w:rsid w:val="000C2F9A"/>
    <w:rPr>
      <w:i/>
      <w:iCs/>
      <w:color w:val="0F4761" w:themeColor="accent1" w:themeShade="BF"/>
    </w:rPr>
  </w:style>
  <w:style w:type="paragraph" w:styleId="IntenseQuote">
    <w:name w:val="Intense Quote"/>
    <w:basedOn w:val="Normal"/>
    <w:next w:val="Normal"/>
    <w:link w:val="IntenseQuoteChar"/>
    <w:uiPriority w:val="30"/>
    <w:qFormat/>
    <w:rsid w:val="000C2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F9A"/>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0C2F9A"/>
    <w:rPr>
      <w:b/>
      <w:bCs/>
      <w:smallCaps/>
      <w:color w:val="0F4761" w:themeColor="accent1" w:themeShade="BF"/>
      <w:spacing w:val="5"/>
    </w:rPr>
  </w:style>
  <w:style w:type="paragraph" w:customStyle="1" w:styleId="FootnoteText1">
    <w:name w:val="Footnote Text1"/>
    <w:basedOn w:val="Normal"/>
    <w:next w:val="FootnoteText"/>
    <w:link w:val="FootnoteTextChar"/>
    <w:uiPriority w:val="99"/>
    <w:semiHidden/>
    <w:unhideWhenUsed/>
    <w:rsid w:val="000C2F9A"/>
    <w:rPr>
      <w:sz w:val="20"/>
      <w:szCs w:val="20"/>
    </w:rPr>
  </w:style>
  <w:style w:type="character" w:customStyle="1" w:styleId="FootnoteTextChar">
    <w:name w:val="Footnote Text Char"/>
    <w:basedOn w:val="DefaultParagraphFont"/>
    <w:link w:val="FootnoteText1"/>
    <w:uiPriority w:val="99"/>
    <w:semiHidden/>
    <w:rsid w:val="000C2F9A"/>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0C2F9A"/>
    <w:rPr>
      <w:vertAlign w:val="superscript"/>
    </w:rPr>
  </w:style>
  <w:style w:type="paragraph" w:styleId="FootnoteText">
    <w:name w:val="footnote text"/>
    <w:basedOn w:val="Normal"/>
    <w:link w:val="FootnoteTextChar1"/>
    <w:uiPriority w:val="99"/>
    <w:semiHidden/>
    <w:unhideWhenUsed/>
    <w:rsid w:val="000C2F9A"/>
    <w:rPr>
      <w:sz w:val="20"/>
      <w:szCs w:val="20"/>
    </w:rPr>
  </w:style>
  <w:style w:type="character" w:customStyle="1" w:styleId="FootnoteTextChar1">
    <w:name w:val="Footnote Text Char1"/>
    <w:basedOn w:val="DefaultParagraphFont"/>
    <w:link w:val="FootnoteText"/>
    <w:uiPriority w:val="99"/>
    <w:semiHidden/>
    <w:rsid w:val="000C2F9A"/>
    <w:rPr>
      <w:rFonts w:ascii="Times New Roman" w:hAnsi="Times New Roman"/>
      <w:kern w:val="0"/>
      <w:sz w:val="20"/>
      <w:szCs w:val="20"/>
      <w14:ligatures w14:val="none"/>
    </w:rPr>
  </w:style>
  <w:style w:type="paragraph" w:styleId="Header">
    <w:name w:val="header"/>
    <w:basedOn w:val="Normal"/>
    <w:link w:val="HeaderChar"/>
    <w:uiPriority w:val="99"/>
    <w:unhideWhenUsed/>
    <w:rsid w:val="0029131D"/>
    <w:pPr>
      <w:tabs>
        <w:tab w:val="center" w:pos="4513"/>
        <w:tab w:val="right" w:pos="9026"/>
      </w:tabs>
    </w:pPr>
  </w:style>
  <w:style w:type="character" w:customStyle="1" w:styleId="HeaderChar">
    <w:name w:val="Header Char"/>
    <w:basedOn w:val="DefaultParagraphFont"/>
    <w:link w:val="Header"/>
    <w:uiPriority w:val="99"/>
    <w:rsid w:val="0029131D"/>
    <w:rPr>
      <w:rFonts w:ascii="Times New Roman" w:hAnsi="Times New Roman"/>
      <w:kern w:val="0"/>
      <w:sz w:val="24"/>
      <w14:ligatures w14:val="none"/>
    </w:rPr>
  </w:style>
  <w:style w:type="paragraph" w:styleId="Footer">
    <w:name w:val="footer"/>
    <w:basedOn w:val="Normal"/>
    <w:link w:val="FooterChar"/>
    <w:uiPriority w:val="99"/>
    <w:unhideWhenUsed/>
    <w:rsid w:val="0029131D"/>
    <w:pPr>
      <w:tabs>
        <w:tab w:val="center" w:pos="4513"/>
        <w:tab w:val="right" w:pos="9026"/>
      </w:tabs>
    </w:pPr>
  </w:style>
  <w:style w:type="character" w:customStyle="1" w:styleId="FooterChar">
    <w:name w:val="Footer Char"/>
    <w:basedOn w:val="DefaultParagraphFont"/>
    <w:link w:val="Footer"/>
    <w:uiPriority w:val="99"/>
    <w:rsid w:val="0029131D"/>
    <w:rPr>
      <w:rFonts w:ascii="Times New Roman" w:hAnsi="Times New Roman"/>
      <w:kern w:val="0"/>
      <w:sz w:val="24"/>
      <w14:ligatures w14:val="none"/>
    </w:rPr>
  </w:style>
  <w:style w:type="paragraph" w:styleId="Revision">
    <w:name w:val="Revision"/>
    <w:hidden/>
    <w:uiPriority w:val="99"/>
    <w:semiHidden/>
    <w:rsid w:val="0046581C"/>
    <w:pPr>
      <w:spacing w:after="0" w:line="240" w:lineRule="auto"/>
    </w:pPr>
    <w:rPr>
      <w:rFonts w:ascii="Times New Roman" w:hAnsi="Times New Roman"/>
      <w:kern w:val="0"/>
      <w:sz w:val="24"/>
      <w14:ligatures w14:val="none"/>
    </w:rPr>
  </w:style>
  <w:style w:type="character" w:styleId="CommentReference">
    <w:name w:val="annotation reference"/>
    <w:basedOn w:val="DefaultParagraphFont"/>
    <w:uiPriority w:val="99"/>
    <w:semiHidden/>
    <w:unhideWhenUsed/>
    <w:rsid w:val="008D3482"/>
    <w:rPr>
      <w:sz w:val="16"/>
      <w:szCs w:val="16"/>
    </w:rPr>
  </w:style>
  <w:style w:type="paragraph" w:styleId="CommentText">
    <w:name w:val="annotation text"/>
    <w:basedOn w:val="Normal"/>
    <w:link w:val="CommentTextChar"/>
    <w:uiPriority w:val="99"/>
    <w:unhideWhenUsed/>
    <w:rsid w:val="008D3482"/>
    <w:rPr>
      <w:sz w:val="20"/>
      <w:szCs w:val="20"/>
    </w:rPr>
  </w:style>
  <w:style w:type="character" w:customStyle="1" w:styleId="CommentTextChar">
    <w:name w:val="Comment Text Char"/>
    <w:basedOn w:val="DefaultParagraphFont"/>
    <w:link w:val="CommentText"/>
    <w:uiPriority w:val="99"/>
    <w:rsid w:val="008D3482"/>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D3482"/>
    <w:rPr>
      <w:b/>
      <w:bCs/>
    </w:rPr>
  </w:style>
  <w:style w:type="character" w:customStyle="1" w:styleId="CommentSubjectChar">
    <w:name w:val="Comment Subject Char"/>
    <w:basedOn w:val="CommentTextChar"/>
    <w:link w:val="CommentSubject"/>
    <w:uiPriority w:val="99"/>
    <w:semiHidden/>
    <w:rsid w:val="008D3482"/>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80178-78C6-4C26-94BF-A59705F3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3918</Words>
  <Characters>22337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Welch</dc:creator>
  <cp:keywords/>
  <dc:description/>
  <cp:lastModifiedBy>Jonathan Welch</cp:lastModifiedBy>
  <cp:revision>89</cp:revision>
  <cp:lastPrinted>2025-02-17T13:51:00Z</cp:lastPrinted>
  <dcterms:created xsi:type="dcterms:W3CDTF">2025-02-17T15:25:00Z</dcterms:created>
  <dcterms:modified xsi:type="dcterms:W3CDTF">2025-02-18T22:17:00Z</dcterms:modified>
</cp:coreProperties>
</file>