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56AC04" w14:textId="77777777" w:rsidR="00923C26" w:rsidRDefault="00923C26" w:rsidP="00923C26">
      <w:pPr>
        <w:tabs>
          <w:tab w:val="left" w:pos="-15"/>
        </w:tabs>
        <w:ind w:left="-540" w:right="-870" w:hanging="810"/>
      </w:pPr>
    </w:p>
    <w:tbl>
      <w:tblPr>
        <w:tblW w:w="0" w:type="auto"/>
        <w:tblLayout w:type="fixed"/>
        <w:tblCellMar>
          <w:top w:w="55" w:type="dxa"/>
          <w:left w:w="55" w:type="dxa"/>
          <w:bottom w:w="55" w:type="dxa"/>
          <w:right w:w="55" w:type="dxa"/>
        </w:tblCellMar>
        <w:tblLook w:val="0000" w:firstRow="0" w:lastRow="0" w:firstColumn="0" w:lastColumn="0" w:noHBand="0" w:noVBand="0"/>
      </w:tblPr>
      <w:tblGrid>
        <w:gridCol w:w="5377"/>
        <w:gridCol w:w="5723"/>
      </w:tblGrid>
      <w:tr w:rsidR="004D0DC4" w14:paraId="5CA8F5C1" w14:textId="77777777" w:rsidTr="004D0DC4">
        <w:trPr>
          <w:trHeight w:val="10491"/>
        </w:trPr>
        <w:tc>
          <w:tcPr>
            <w:tcW w:w="5377" w:type="dxa"/>
            <w:shd w:val="clear" w:color="auto" w:fill="auto"/>
          </w:tcPr>
          <w:p w14:paraId="6E11EA1F" w14:textId="77777777" w:rsidR="004D0DC4" w:rsidRDefault="004D0DC4" w:rsidP="00376A8B">
            <w:pPr>
              <w:pStyle w:val="TableContents"/>
              <w:tabs>
                <w:tab w:val="left" w:pos="95"/>
              </w:tabs>
              <w:ind w:left="5" w:right="320"/>
              <w:rPr>
                <w:rFonts w:ascii="Arial" w:hAnsi="Arial"/>
                <w:b/>
                <w:bCs/>
                <w:sz w:val="16"/>
                <w:szCs w:val="16"/>
              </w:rPr>
            </w:pPr>
            <w:r>
              <w:rPr>
                <w:rFonts w:ascii="Arial" w:hAnsi="Arial"/>
                <w:b/>
                <w:bCs/>
                <w:sz w:val="16"/>
                <w:szCs w:val="16"/>
              </w:rPr>
              <w:t>1.  Council Tax Valuation Bands</w:t>
            </w:r>
          </w:p>
          <w:p w14:paraId="404F8AD7" w14:textId="77777777" w:rsidR="004D0DC4" w:rsidRDefault="004D0DC4" w:rsidP="00376A8B">
            <w:pPr>
              <w:pStyle w:val="TableContents"/>
              <w:rPr>
                <w:rFonts w:ascii="Arial" w:hAnsi="Arial"/>
                <w:sz w:val="14"/>
                <w:szCs w:val="14"/>
              </w:rPr>
            </w:pPr>
            <w:r>
              <w:rPr>
                <w:rFonts w:ascii="Arial" w:hAnsi="Arial"/>
                <w:sz w:val="14"/>
                <w:szCs w:val="14"/>
              </w:rPr>
              <w:t xml:space="preserve">Most dwellings are charged for Council Tax.  There is one bill for each dwelling, </w:t>
            </w:r>
          </w:p>
          <w:p w14:paraId="468E4361" w14:textId="77777777" w:rsidR="004D0DC4" w:rsidRDefault="004D0DC4" w:rsidP="00376A8B">
            <w:pPr>
              <w:pStyle w:val="TableContents"/>
              <w:rPr>
                <w:rFonts w:ascii="Arial" w:hAnsi="Arial"/>
                <w:sz w:val="14"/>
                <w:szCs w:val="14"/>
              </w:rPr>
            </w:pPr>
            <w:r>
              <w:rPr>
                <w:rFonts w:ascii="Arial" w:hAnsi="Arial"/>
                <w:sz w:val="14"/>
                <w:szCs w:val="14"/>
              </w:rPr>
              <w:t>whether it is a house, bungalow, flat, maisonette, mobile home or houseboat, and</w:t>
            </w:r>
          </w:p>
          <w:p w14:paraId="5ABBC1F2" w14:textId="77777777" w:rsidR="004D0DC4" w:rsidRDefault="004D0DC4" w:rsidP="00376A8B">
            <w:pPr>
              <w:pStyle w:val="TableContents"/>
              <w:rPr>
                <w:rFonts w:ascii="Arial" w:hAnsi="Arial"/>
                <w:sz w:val="14"/>
                <w:szCs w:val="14"/>
              </w:rPr>
            </w:pPr>
            <w:r>
              <w:rPr>
                <w:rFonts w:ascii="Arial" w:hAnsi="Arial"/>
                <w:sz w:val="14"/>
                <w:szCs w:val="14"/>
              </w:rPr>
              <w:t>whether it is owned or rented.</w:t>
            </w:r>
          </w:p>
          <w:p w14:paraId="700C355B" w14:textId="77777777" w:rsidR="004D0DC4" w:rsidRDefault="004D0DC4" w:rsidP="00376A8B">
            <w:pPr>
              <w:pStyle w:val="TableContents"/>
              <w:rPr>
                <w:rFonts w:ascii="Arial" w:hAnsi="Arial"/>
                <w:sz w:val="14"/>
                <w:szCs w:val="14"/>
              </w:rPr>
            </w:pPr>
            <w:r>
              <w:rPr>
                <w:rFonts w:ascii="Arial" w:hAnsi="Arial"/>
                <w:sz w:val="14"/>
                <w:szCs w:val="14"/>
              </w:rPr>
              <w:t xml:space="preserve">Each dwelling has been put into one of the eight bands according to its open </w:t>
            </w:r>
          </w:p>
          <w:p w14:paraId="1F67D919" w14:textId="77777777" w:rsidR="004D0DC4" w:rsidRDefault="004D0DC4" w:rsidP="00376A8B">
            <w:pPr>
              <w:pStyle w:val="TableContents"/>
              <w:rPr>
                <w:rFonts w:ascii="Arial" w:hAnsi="Arial"/>
                <w:sz w:val="14"/>
                <w:szCs w:val="14"/>
              </w:rPr>
            </w:pPr>
            <w:r>
              <w:rPr>
                <w:rFonts w:ascii="Arial" w:hAnsi="Arial"/>
                <w:sz w:val="14"/>
                <w:szCs w:val="14"/>
              </w:rPr>
              <w:t xml:space="preserve">market capital value </w:t>
            </w:r>
            <w:proofErr w:type="gramStart"/>
            <w:r>
              <w:rPr>
                <w:rFonts w:ascii="Arial" w:hAnsi="Arial"/>
                <w:sz w:val="14"/>
                <w:szCs w:val="14"/>
              </w:rPr>
              <w:t>at</w:t>
            </w:r>
            <w:proofErr w:type="gramEnd"/>
            <w:r>
              <w:rPr>
                <w:rFonts w:ascii="Arial" w:hAnsi="Arial"/>
                <w:sz w:val="14"/>
                <w:szCs w:val="14"/>
              </w:rPr>
              <w:t xml:space="preserve"> </w:t>
            </w:r>
            <w:r>
              <w:rPr>
                <w:rFonts w:ascii="Arial" w:hAnsi="Arial"/>
                <w:b/>
                <w:bCs/>
                <w:sz w:val="14"/>
                <w:szCs w:val="14"/>
              </w:rPr>
              <w:t>1 April 1991</w:t>
            </w:r>
            <w:r>
              <w:rPr>
                <w:rFonts w:ascii="Arial" w:hAnsi="Arial"/>
                <w:sz w:val="14"/>
                <w:szCs w:val="14"/>
              </w:rPr>
              <w:t>:</w:t>
            </w:r>
          </w:p>
          <w:p w14:paraId="6E00636E" w14:textId="77777777" w:rsidR="004D0DC4" w:rsidRDefault="004D0DC4" w:rsidP="00376A8B">
            <w:pPr>
              <w:pStyle w:val="TableContents"/>
              <w:rPr>
                <w:rFonts w:ascii="Arial" w:hAnsi="Arial"/>
                <w:sz w:val="14"/>
                <w:szCs w:val="14"/>
              </w:rPr>
            </w:pPr>
            <w:r>
              <w:rPr>
                <w:rFonts w:ascii="Arial" w:hAnsi="Arial"/>
                <w:sz w:val="14"/>
                <w:szCs w:val="14"/>
              </w:rPr>
              <w:t xml:space="preserve">    </w:t>
            </w:r>
          </w:p>
          <w:tbl>
            <w:tblPr>
              <w:tblW w:w="5374" w:type="dxa"/>
              <w:tblLayout w:type="fixed"/>
              <w:tblCellMar>
                <w:top w:w="55" w:type="dxa"/>
                <w:left w:w="55" w:type="dxa"/>
                <w:bottom w:w="55" w:type="dxa"/>
                <w:right w:w="55" w:type="dxa"/>
              </w:tblCellMar>
              <w:tblLook w:val="0000" w:firstRow="0" w:lastRow="0" w:firstColumn="0" w:lastColumn="0" w:noHBand="0" w:noVBand="0"/>
            </w:tblPr>
            <w:tblGrid>
              <w:gridCol w:w="1343"/>
              <w:gridCol w:w="1343"/>
              <w:gridCol w:w="1344"/>
              <w:gridCol w:w="1344"/>
            </w:tblGrid>
            <w:tr w:rsidR="004D0DC4" w14:paraId="59013196" w14:textId="77777777" w:rsidTr="004D0DC4">
              <w:trPr>
                <w:trHeight w:val="1871"/>
              </w:trPr>
              <w:tc>
                <w:tcPr>
                  <w:tcW w:w="1343" w:type="dxa"/>
                  <w:shd w:val="clear" w:color="auto" w:fill="auto"/>
                </w:tcPr>
                <w:p w14:paraId="1FF35A84" w14:textId="77777777" w:rsidR="004D0DC4" w:rsidRDefault="004D0DC4" w:rsidP="00376A8B">
                  <w:pPr>
                    <w:pStyle w:val="TableContents"/>
                    <w:rPr>
                      <w:rFonts w:ascii="Arial" w:hAnsi="Arial"/>
                      <w:sz w:val="14"/>
                      <w:szCs w:val="14"/>
                    </w:rPr>
                  </w:pPr>
                  <w:r>
                    <w:rPr>
                      <w:rFonts w:ascii="Arial" w:hAnsi="Arial"/>
                      <w:sz w:val="14"/>
                      <w:szCs w:val="14"/>
                    </w:rPr>
                    <w:t>Valuation Band</w:t>
                  </w:r>
                </w:p>
                <w:p w14:paraId="55E42EA0" w14:textId="77777777" w:rsidR="004D0DC4" w:rsidRDefault="004D0DC4" w:rsidP="00376A8B">
                  <w:pPr>
                    <w:pStyle w:val="TableContents"/>
                    <w:rPr>
                      <w:rFonts w:ascii="Arial" w:hAnsi="Arial"/>
                      <w:sz w:val="14"/>
                      <w:szCs w:val="14"/>
                    </w:rPr>
                  </w:pPr>
                </w:p>
                <w:p w14:paraId="2DDDA491" w14:textId="77777777" w:rsidR="004D0DC4" w:rsidRDefault="004D0DC4" w:rsidP="00376A8B">
                  <w:pPr>
                    <w:pStyle w:val="TableContents"/>
                    <w:rPr>
                      <w:rFonts w:ascii="Arial" w:hAnsi="Arial"/>
                      <w:sz w:val="14"/>
                      <w:szCs w:val="14"/>
                    </w:rPr>
                  </w:pPr>
                  <w:r>
                    <w:rPr>
                      <w:rFonts w:ascii="Arial" w:hAnsi="Arial"/>
                      <w:sz w:val="14"/>
                      <w:szCs w:val="14"/>
                    </w:rPr>
                    <w:t>A</w:t>
                  </w:r>
                </w:p>
                <w:p w14:paraId="2AFF0C7E" w14:textId="77777777" w:rsidR="004D0DC4" w:rsidRDefault="004D0DC4" w:rsidP="00376A8B">
                  <w:pPr>
                    <w:pStyle w:val="TableContents"/>
                    <w:rPr>
                      <w:rFonts w:ascii="Arial" w:hAnsi="Arial"/>
                      <w:sz w:val="14"/>
                      <w:szCs w:val="14"/>
                    </w:rPr>
                  </w:pPr>
                  <w:r>
                    <w:rPr>
                      <w:rFonts w:ascii="Arial" w:hAnsi="Arial"/>
                      <w:sz w:val="14"/>
                      <w:szCs w:val="14"/>
                    </w:rPr>
                    <w:t>B</w:t>
                  </w:r>
                </w:p>
                <w:p w14:paraId="158F11FF" w14:textId="77777777" w:rsidR="004D0DC4" w:rsidRDefault="004D0DC4" w:rsidP="00376A8B">
                  <w:pPr>
                    <w:pStyle w:val="TableContents"/>
                    <w:rPr>
                      <w:rFonts w:ascii="Arial" w:hAnsi="Arial"/>
                      <w:sz w:val="14"/>
                      <w:szCs w:val="14"/>
                    </w:rPr>
                  </w:pPr>
                  <w:r>
                    <w:rPr>
                      <w:rFonts w:ascii="Arial" w:hAnsi="Arial"/>
                      <w:sz w:val="14"/>
                      <w:szCs w:val="14"/>
                    </w:rPr>
                    <w:t>C</w:t>
                  </w:r>
                </w:p>
                <w:p w14:paraId="2CB21D68" w14:textId="77777777" w:rsidR="004D0DC4" w:rsidRDefault="004D0DC4" w:rsidP="00376A8B">
                  <w:pPr>
                    <w:pStyle w:val="TableContents"/>
                    <w:rPr>
                      <w:rFonts w:ascii="Arial" w:hAnsi="Arial"/>
                      <w:sz w:val="14"/>
                      <w:szCs w:val="14"/>
                    </w:rPr>
                  </w:pPr>
                  <w:r>
                    <w:rPr>
                      <w:rFonts w:ascii="Arial" w:hAnsi="Arial"/>
                      <w:sz w:val="14"/>
                      <w:szCs w:val="14"/>
                    </w:rPr>
                    <w:t>D</w:t>
                  </w:r>
                </w:p>
                <w:p w14:paraId="481EFA58" w14:textId="77777777" w:rsidR="004D0DC4" w:rsidRDefault="004D0DC4" w:rsidP="00376A8B">
                  <w:pPr>
                    <w:pStyle w:val="TableContents"/>
                    <w:rPr>
                      <w:rFonts w:ascii="Arial" w:hAnsi="Arial"/>
                      <w:sz w:val="14"/>
                      <w:szCs w:val="14"/>
                    </w:rPr>
                  </w:pPr>
                  <w:r>
                    <w:rPr>
                      <w:rFonts w:ascii="Arial" w:hAnsi="Arial"/>
                      <w:sz w:val="14"/>
                      <w:szCs w:val="14"/>
                    </w:rPr>
                    <w:t>E</w:t>
                  </w:r>
                </w:p>
                <w:p w14:paraId="6776DA75" w14:textId="77777777" w:rsidR="004D0DC4" w:rsidRDefault="004D0DC4" w:rsidP="00376A8B">
                  <w:pPr>
                    <w:pStyle w:val="TableContents"/>
                    <w:rPr>
                      <w:rFonts w:ascii="Arial" w:hAnsi="Arial"/>
                      <w:sz w:val="14"/>
                      <w:szCs w:val="14"/>
                    </w:rPr>
                  </w:pPr>
                  <w:r>
                    <w:rPr>
                      <w:rFonts w:ascii="Arial" w:hAnsi="Arial"/>
                      <w:sz w:val="14"/>
                      <w:szCs w:val="14"/>
                    </w:rPr>
                    <w:t>F</w:t>
                  </w:r>
                </w:p>
                <w:p w14:paraId="55A7A833" w14:textId="77777777" w:rsidR="004D0DC4" w:rsidRDefault="004D0DC4" w:rsidP="00376A8B">
                  <w:pPr>
                    <w:pStyle w:val="TableContents"/>
                    <w:rPr>
                      <w:rFonts w:ascii="Arial" w:hAnsi="Arial"/>
                      <w:sz w:val="14"/>
                      <w:szCs w:val="14"/>
                    </w:rPr>
                  </w:pPr>
                  <w:r>
                    <w:rPr>
                      <w:rFonts w:ascii="Arial" w:hAnsi="Arial"/>
                      <w:sz w:val="14"/>
                      <w:szCs w:val="14"/>
                    </w:rPr>
                    <w:t>G</w:t>
                  </w:r>
                </w:p>
                <w:p w14:paraId="1BEC835F" w14:textId="77777777" w:rsidR="004D0DC4" w:rsidRDefault="004D0DC4" w:rsidP="00376A8B">
                  <w:pPr>
                    <w:pStyle w:val="TableContents"/>
                    <w:rPr>
                      <w:rFonts w:ascii="Arial" w:hAnsi="Arial"/>
                      <w:sz w:val="14"/>
                      <w:szCs w:val="14"/>
                    </w:rPr>
                  </w:pPr>
                  <w:r>
                    <w:rPr>
                      <w:rFonts w:ascii="Arial" w:hAnsi="Arial"/>
                      <w:sz w:val="14"/>
                      <w:szCs w:val="14"/>
                    </w:rPr>
                    <w:t>H</w:t>
                  </w:r>
                </w:p>
                <w:p w14:paraId="5B789AFE" w14:textId="77777777" w:rsidR="004D0DC4" w:rsidRDefault="004D0DC4" w:rsidP="00376A8B">
                  <w:pPr>
                    <w:pStyle w:val="TableContents"/>
                    <w:rPr>
                      <w:rFonts w:ascii="Arial" w:hAnsi="Arial"/>
                      <w:sz w:val="14"/>
                      <w:szCs w:val="14"/>
                    </w:rPr>
                  </w:pPr>
                </w:p>
              </w:tc>
              <w:tc>
                <w:tcPr>
                  <w:tcW w:w="1343" w:type="dxa"/>
                  <w:shd w:val="clear" w:color="auto" w:fill="auto"/>
                </w:tcPr>
                <w:p w14:paraId="3CDEE70D" w14:textId="77777777" w:rsidR="004D0DC4" w:rsidRDefault="004D0DC4" w:rsidP="00376A8B">
                  <w:pPr>
                    <w:pStyle w:val="TableContents"/>
                    <w:rPr>
                      <w:rFonts w:ascii="Arial" w:hAnsi="Arial"/>
                      <w:sz w:val="14"/>
                      <w:szCs w:val="14"/>
                    </w:rPr>
                  </w:pPr>
                  <w:r>
                    <w:rPr>
                      <w:rFonts w:ascii="Arial" w:hAnsi="Arial"/>
                      <w:sz w:val="14"/>
                      <w:szCs w:val="14"/>
                    </w:rPr>
                    <w:t>Range of Values</w:t>
                  </w:r>
                </w:p>
                <w:p w14:paraId="4E52C353" w14:textId="77777777" w:rsidR="004D0DC4" w:rsidRDefault="004D0DC4" w:rsidP="00376A8B">
                  <w:pPr>
                    <w:pStyle w:val="TableContents"/>
                    <w:rPr>
                      <w:rFonts w:ascii="Arial" w:hAnsi="Arial"/>
                      <w:sz w:val="14"/>
                      <w:szCs w:val="14"/>
                    </w:rPr>
                  </w:pPr>
                </w:p>
                <w:p w14:paraId="581C2CAE" w14:textId="77777777" w:rsidR="004D0DC4" w:rsidRDefault="004D0DC4" w:rsidP="00376A8B">
                  <w:pPr>
                    <w:pStyle w:val="TableContents"/>
                    <w:rPr>
                      <w:rFonts w:ascii="Arial" w:hAnsi="Arial"/>
                      <w:sz w:val="14"/>
                      <w:szCs w:val="14"/>
                    </w:rPr>
                  </w:pPr>
                  <w:r>
                    <w:rPr>
                      <w:rFonts w:ascii="Arial" w:hAnsi="Arial"/>
                      <w:sz w:val="14"/>
                      <w:szCs w:val="14"/>
                    </w:rPr>
                    <w:t>Up to and including</w:t>
                  </w:r>
                </w:p>
                <w:p w14:paraId="4BEAEDC5" w14:textId="77777777" w:rsidR="004D0DC4" w:rsidRDefault="004D0DC4" w:rsidP="00376A8B">
                  <w:pPr>
                    <w:pStyle w:val="TableContents"/>
                    <w:rPr>
                      <w:rFonts w:ascii="Arial" w:hAnsi="Arial"/>
                      <w:sz w:val="14"/>
                      <w:szCs w:val="14"/>
                    </w:rPr>
                  </w:pPr>
                  <w:r>
                    <w:rPr>
                      <w:rFonts w:ascii="Arial" w:hAnsi="Arial"/>
                      <w:sz w:val="14"/>
                      <w:szCs w:val="14"/>
                    </w:rPr>
                    <w:t xml:space="preserve">£40,001 </w:t>
                  </w:r>
                </w:p>
                <w:p w14:paraId="0EB08140" w14:textId="77777777" w:rsidR="004D0DC4" w:rsidRDefault="004D0DC4" w:rsidP="00376A8B">
                  <w:pPr>
                    <w:pStyle w:val="TableContents"/>
                    <w:rPr>
                      <w:rFonts w:ascii="Arial" w:hAnsi="Arial"/>
                      <w:sz w:val="14"/>
                      <w:szCs w:val="14"/>
                    </w:rPr>
                  </w:pPr>
                  <w:r>
                    <w:rPr>
                      <w:rFonts w:ascii="Arial" w:hAnsi="Arial"/>
                      <w:sz w:val="14"/>
                      <w:szCs w:val="14"/>
                    </w:rPr>
                    <w:t>£52,001</w:t>
                  </w:r>
                </w:p>
                <w:p w14:paraId="245B3032" w14:textId="77777777" w:rsidR="004D0DC4" w:rsidRDefault="004D0DC4" w:rsidP="00376A8B">
                  <w:pPr>
                    <w:pStyle w:val="TableContents"/>
                    <w:rPr>
                      <w:rFonts w:ascii="Arial" w:hAnsi="Arial"/>
                      <w:sz w:val="14"/>
                      <w:szCs w:val="14"/>
                    </w:rPr>
                  </w:pPr>
                  <w:r>
                    <w:rPr>
                      <w:rFonts w:ascii="Arial" w:hAnsi="Arial"/>
                      <w:sz w:val="14"/>
                      <w:szCs w:val="14"/>
                    </w:rPr>
                    <w:t>£68,001</w:t>
                  </w:r>
                </w:p>
                <w:p w14:paraId="5954ADA1" w14:textId="77777777" w:rsidR="004D0DC4" w:rsidRDefault="004D0DC4" w:rsidP="00376A8B">
                  <w:pPr>
                    <w:pStyle w:val="TableContents"/>
                    <w:rPr>
                      <w:rFonts w:ascii="Arial" w:hAnsi="Arial"/>
                      <w:sz w:val="14"/>
                      <w:szCs w:val="14"/>
                    </w:rPr>
                  </w:pPr>
                  <w:r>
                    <w:rPr>
                      <w:rFonts w:ascii="Arial" w:hAnsi="Arial"/>
                      <w:sz w:val="14"/>
                      <w:szCs w:val="14"/>
                    </w:rPr>
                    <w:t>£88,001</w:t>
                  </w:r>
                </w:p>
                <w:p w14:paraId="2095CD8F" w14:textId="77777777" w:rsidR="004D0DC4" w:rsidRDefault="004D0DC4" w:rsidP="00376A8B">
                  <w:pPr>
                    <w:pStyle w:val="TableContents"/>
                    <w:rPr>
                      <w:rFonts w:ascii="Arial" w:hAnsi="Arial"/>
                      <w:sz w:val="14"/>
                      <w:szCs w:val="14"/>
                    </w:rPr>
                  </w:pPr>
                  <w:r>
                    <w:rPr>
                      <w:rFonts w:ascii="Arial" w:hAnsi="Arial"/>
                      <w:sz w:val="14"/>
                      <w:szCs w:val="14"/>
                    </w:rPr>
                    <w:t>£120,001</w:t>
                  </w:r>
                </w:p>
                <w:p w14:paraId="2DFBB926" w14:textId="77777777" w:rsidR="004D0DC4" w:rsidRDefault="004D0DC4" w:rsidP="00376A8B">
                  <w:pPr>
                    <w:pStyle w:val="TableContents"/>
                    <w:rPr>
                      <w:rFonts w:ascii="Arial" w:hAnsi="Arial"/>
                      <w:sz w:val="14"/>
                      <w:szCs w:val="14"/>
                    </w:rPr>
                  </w:pPr>
                  <w:r>
                    <w:rPr>
                      <w:rFonts w:ascii="Arial" w:hAnsi="Arial"/>
                      <w:sz w:val="14"/>
                      <w:szCs w:val="14"/>
                    </w:rPr>
                    <w:t>£160,001</w:t>
                  </w:r>
                </w:p>
                <w:p w14:paraId="2CFAA43F" w14:textId="77777777" w:rsidR="004D0DC4" w:rsidRDefault="004D0DC4" w:rsidP="00376A8B">
                  <w:pPr>
                    <w:pStyle w:val="TableContents"/>
                    <w:rPr>
                      <w:rFonts w:ascii="Arial" w:hAnsi="Arial"/>
                      <w:sz w:val="14"/>
                      <w:szCs w:val="14"/>
                    </w:rPr>
                  </w:pPr>
                  <w:r>
                    <w:rPr>
                      <w:rFonts w:ascii="Arial" w:hAnsi="Arial"/>
                      <w:sz w:val="14"/>
                      <w:szCs w:val="14"/>
                    </w:rPr>
                    <w:t xml:space="preserve">More than </w:t>
                  </w:r>
                </w:p>
              </w:tc>
              <w:tc>
                <w:tcPr>
                  <w:tcW w:w="1344" w:type="dxa"/>
                  <w:shd w:val="clear" w:color="auto" w:fill="auto"/>
                </w:tcPr>
                <w:p w14:paraId="267BDCA1" w14:textId="77777777" w:rsidR="004D0DC4" w:rsidRDefault="004D0DC4" w:rsidP="00376A8B">
                  <w:pPr>
                    <w:pStyle w:val="TableContents"/>
                    <w:rPr>
                      <w:rFonts w:ascii="Arial" w:hAnsi="Arial"/>
                      <w:sz w:val="14"/>
                      <w:szCs w:val="14"/>
                    </w:rPr>
                  </w:pPr>
                </w:p>
                <w:p w14:paraId="78CBDADC" w14:textId="77777777" w:rsidR="004D0DC4" w:rsidRDefault="004D0DC4" w:rsidP="00376A8B">
                  <w:pPr>
                    <w:pStyle w:val="TableContents"/>
                    <w:rPr>
                      <w:rFonts w:ascii="Arial" w:hAnsi="Arial"/>
                      <w:sz w:val="14"/>
                      <w:szCs w:val="14"/>
                    </w:rPr>
                  </w:pPr>
                </w:p>
                <w:p w14:paraId="3F9829FA" w14:textId="77777777" w:rsidR="004D0DC4" w:rsidRDefault="004D0DC4" w:rsidP="00376A8B">
                  <w:pPr>
                    <w:pStyle w:val="TableContents"/>
                    <w:rPr>
                      <w:rFonts w:ascii="Arial" w:hAnsi="Arial"/>
                      <w:sz w:val="14"/>
                      <w:szCs w:val="14"/>
                    </w:rPr>
                  </w:pPr>
                </w:p>
                <w:p w14:paraId="4B8F1FA1" w14:textId="77777777" w:rsidR="004D0DC4" w:rsidRDefault="004D0DC4" w:rsidP="00376A8B">
                  <w:pPr>
                    <w:pStyle w:val="TableContents"/>
                    <w:rPr>
                      <w:rFonts w:ascii="Arial" w:hAnsi="Arial"/>
                      <w:sz w:val="14"/>
                      <w:szCs w:val="14"/>
                    </w:rPr>
                  </w:pPr>
                  <w:r>
                    <w:rPr>
                      <w:rFonts w:ascii="Arial" w:hAnsi="Arial"/>
                      <w:sz w:val="14"/>
                      <w:szCs w:val="14"/>
                    </w:rPr>
                    <w:t>to</w:t>
                  </w:r>
                </w:p>
                <w:p w14:paraId="4CBD4C16" w14:textId="77777777" w:rsidR="004D0DC4" w:rsidRDefault="004D0DC4" w:rsidP="00376A8B">
                  <w:pPr>
                    <w:pStyle w:val="TableContents"/>
                    <w:rPr>
                      <w:rFonts w:ascii="Arial" w:hAnsi="Arial"/>
                      <w:sz w:val="14"/>
                      <w:szCs w:val="14"/>
                    </w:rPr>
                  </w:pPr>
                  <w:r>
                    <w:rPr>
                      <w:rFonts w:ascii="Arial" w:hAnsi="Arial"/>
                      <w:sz w:val="14"/>
                      <w:szCs w:val="14"/>
                    </w:rPr>
                    <w:t>to</w:t>
                  </w:r>
                </w:p>
                <w:p w14:paraId="151CD7B7" w14:textId="77777777" w:rsidR="004D0DC4" w:rsidRDefault="004D0DC4" w:rsidP="00376A8B">
                  <w:pPr>
                    <w:pStyle w:val="TableContents"/>
                    <w:rPr>
                      <w:rFonts w:ascii="Arial" w:hAnsi="Arial"/>
                      <w:sz w:val="14"/>
                      <w:szCs w:val="14"/>
                    </w:rPr>
                  </w:pPr>
                  <w:r>
                    <w:rPr>
                      <w:rFonts w:ascii="Arial" w:hAnsi="Arial"/>
                      <w:sz w:val="14"/>
                      <w:szCs w:val="14"/>
                    </w:rPr>
                    <w:t>to</w:t>
                  </w:r>
                </w:p>
                <w:p w14:paraId="0E8C344A" w14:textId="77777777" w:rsidR="004D0DC4" w:rsidRDefault="004D0DC4" w:rsidP="00376A8B">
                  <w:pPr>
                    <w:pStyle w:val="TableContents"/>
                    <w:rPr>
                      <w:rFonts w:ascii="Arial" w:hAnsi="Arial"/>
                      <w:sz w:val="14"/>
                      <w:szCs w:val="14"/>
                    </w:rPr>
                  </w:pPr>
                  <w:r>
                    <w:rPr>
                      <w:rFonts w:ascii="Arial" w:hAnsi="Arial"/>
                      <w:sz w:val="14"/>
                      <w:szCs w:val="14"/>
                    </w:rPr>
                    <w:t>to</w:t>
                  </w:r>
                </w:p>
                <w:p w14:paraId="33BEC630" w14:textId="77777777" w:rsidR="004D0DC4" w:rsidRDefault="004D0DC4" w:rsidP="00376A8B">
                  <w:pPr>
                    <w:pStyle w:val="TableContents"/>
                    <w:rPr>
                      <w:rFonts w:ascii="Arial" w:hAnsi="Arial"/>
                      <w:sz w:val="14"/>
                      <w:szCs w:val="14"/>
                    </w:rPr>
                  </w:pPr>
                  <w:r>
                    <w:rPr>
                      <w:rFonts w:ascii="Arial" w:hAnsi="Arial"/>
                      <w:sz w:val="14"/>
                      <w:szCs w:val="14"/>
                    </w:rPr>
                    <w:t>to</w:t>
                  </w:r>
                </w:p>
                <w:p w14:paraId="38C5E7F8" w14:textId="77777777" w:rsidR="004D0DC4" w:rsidRDefault="004D0DC4" w:rsidP="00376A8B">
                  <w:pPr>
                    <w:pStyle w:val="TableContents"/>
                    <w:rPr>
                      <w:rFonts w:ascii="Arial" w:hAnsi="Arial"/>
                      <w:sz w:val="14"/>
                      <w:szCs w:val="14"/>
                    </w:rPr>
                  </w:pPr>
                  <w:r>
                    <w:rPr>
                      <w:rFonts w:ascii="Arial" w:hAnsi="Arial"/>
                      <w:sz w:val="14"/>
                      <w:szCs w:val="14"/>
                    </w:rPr>
                    <w:t>to</w:t>
                  </w:r>
                </w:p>
                <w:p w14:paraId="1B60E857" w14:textId="77777777" w:rsidR="004D0DC4" w:rsidRDefault="004D0DC4" w:rsidP="00376A8B">
                  <w:pPr>
                    <w:pStyle w:val="TableContents"/>
                    <w:rPr>
                      <w:rFonts w:ascii="Arial" w:hAnsi="Arial"/>
                      <w:sz w:val="14"/>
                      <w:szCs w:val="14"/>
                    </w:rPr>
                  </w:pPr>
                </w:p>
              </w:tc>
              <w:tc>
                <w:tcPr>
                  <w:tcW w:w="1344" w:type="dxa"/>
                  <w:shd w:val="clear" w:color="auto" w:fill="auto"/>
                </w:tcPr>
                <w:p w14:paraId="6FBE23E0" w14:textId="77777777" w:rsidR="004D0DC4" w:rsidRDefault="004D0DC4" w:rsidP="00376A8B">
                  <w:pPr>
                    <w:pStyle w:val="TableContents"/>
                    <w:rPr>
                      <w:rFonts w:ascii="Arial" w:hAnsi="Arial"/>
                      <w:sz w:val="14"/>
                      <w:szCs w:val="14"/>
                    </w:rPr>
                  </w:pPr>
                </w:p>
                <w:p w14:paraId="6C733325" w14:textId="77777777" w:rsidR="004D0DC4" w:rsidRDefault="004D0DC4" w:rsidP="00376A8B">
                  <w:pPr>
                    <w:pStyle w:val="TableContents"/>
                    <w:rPr>
                      <w:rFonts w:ascii="Arial" w:hAnsi="Arial"/>
                      <w:sz w:val="14"/>
                      <w:szCs w:val="14"/>
                    </w:rPr>
                  </w:pPr>
                </w:p>
                <w:p w14:paraId="1A7E0C81" w14:textId="77777777" w:rsidR="004D0DC4" w:rsidRDefault="004D0DC4" w:rsidP="00376A8B">
                  <w:pPr>
                    <w:pStyle w:val="TableContents"/>
                    <w:rPr>
                      <w:rFonts w:ascii="Arial" w:hAnsi="Arial"/>
                      <w:sz w:val="14"/>
                      <w:szCs w:val="14"/>
                    </w:rPr>
                  </w:pPr>
                  <w:r>
                    <w:rPr>
                      <w:rFonts w:ascii="Arial" w:hAnsi="Arial"/>
                      <w:sz w:val="14"/>
                      <w:szCs w:val="14"/>
                    </w:rPr>
                    <w:t>£40,000</w:t>
                  </w:r>
                </w:p>
                <w:p w14:paraId="70B2604A" w14:textId="77777777" w:rsidR="004D0DC4" w:rsidRDefault="004D0DC4" w:rsidP="00376A8B">
                  <w:pPr>
                    <w:pStyle w:val="TableContents"/>
                    <w:rPr>
                      <w:rFonts w:ascii="Arial" w:hAnsi="Arial"/>
                      <w:sz w:val="14"/>
                      <w:szCs w:val="14"/>
                    </w:rPr>
                  </w:pPr>
                  <w:r>
                    <w:rPr>
                      <w:rFonts w:ascii="Arial" w:hAnsi="Arial"/>
                      <w:sz w:val="14"/>
                      <w:szCs w:val="14"/>
                    </w:rPr>
                    <w:t>£52,000</w:t>
                  </w:r>
                </w:p>
                <w:p w14:paraId="0624F644" w14:textId="77777777" w:rsidR="004D0DC4" w:rsidRDefault="004D0DC4" w:rsidP="00376A8B">
                  <w:pPr>
                    <w:pStyle w:val="TableContents"/>
                    <w:rPr>
                      <w:rFonts w:ascii="Arial" w:hAnsi="Arial"/>
                      <w:sz w:val="14"/>
                      <w:szCs w:val="14"/>
                    </w:rPr>
                  </w:pPr>
                  <w:r>
                    <w:rPr>
                      <w:rFonts w:ascii="Arial" w:hAnsi="Arial"/>
                      <w:sz w:val="14"/>
                      <w:szCs w:val="14"/>
                    </w:rPr>
                    <w:t>£68,000</w:t>
                  </w:r>
                </w:p>
                <w:p w14:paraId="53083A16" w14:textId="77777777" w:rsidR="004D0DC4" w:rsidRDefault="004D0DC4" w:rsidP="00376A8B">
                  <w:pPr>
                    <w:pStyle w:val="TableContents"/>
                    <w:rPr>
                      <w:rFonts w:ascii="Arial" w:hAnsi="Arial"/>
                      <w:sz w:val="14"/>
                      <w:szCs w:val="14"/>
                    </w:rPr>
                  </w:pPr>
                  <w:r>
                    <w:rPr>
                      <w:rFonts w:ascii="Arial" w:hAnsi="Arial"/>
                      <w:sz w:val="14"/>
                      <w:szCs w:val="14"/>
                    </w:rPr>
                    <w:t>£88,000</w:t>
                  </w:r>
                </w:p>
                <w:p w14:paraId="7DA93E59" w14:textId="77777777" w:rsidR="004D0DC4" w:rsidRDefault="004D0DC4" w:rsidP="00376A8B">
                  <w:pPr>
                    <w:pStyle w:val="TableContents"/>
                    <w:rPr>
                      <w:rFonts w:ascii="Arial" w:hAnsi="Arial"/>
                      <w:sz w:val="14"/>
                      <w:szCs w:val="14"/>
                    </w:rPr>
                  </w:pPr>
                  <w:r>
                    <w:rPr>
                      <w:rFonts w:ascii="Arial" w:hAnsi="Arial"/>
                      <w:sz w:val="14"/>
                      <w:szCs w:val="14"/>
                    </w:rPr>
                    <w:t>£120,000</w:t>
                  </w:r>
                </w:p>
                <w:p w14:paraId="60C9CCCC" w14:textId="77777777" w:rsidR="004D0DC4" w:rsidRDefault="004D0DC4" w:rsidP="00376A8B">
                  <w:pPr>
                    <w:pStyle w:val="TableContents"/>
                    <w:rPr>
                      <w:rFonts w:ascii="Arial" w:hAnsi="Arial"/>
                      <w:sz w:val="14"/>
                      <w:szCs w:val="14"/>
                    </w:rPr>
                  </w:pPr>
                  <w:r>
                    <w:rPr>
                      <w:rFonts w:ascii="Arial" w:hAnsi="Arial"/>
                      <w:sz w:val="14"/>
                      <w:szCs w:val="14"/>
                    </w:rPr>
                    <w:t>£160,000</w:t>
                  </w:r>
                </w:p>
                <w:p w14:paraId="38C2A0AD" w14:textId="77777777" w:rsidR="004D0DC4" w:rsidRDefault="004D0DC4" w:rsidP="00376A8B">
                  <w:pPr>
                    <w:pStyle w:val="TableContents"/>
                    <w:rPr>
                      <w:rFonts w:ascii="Arial" w:hAnsi="Arial"/>
                      <w:sz w:val="14"/>
                      <w:szCs w:val="14"/>
                    </w:rPr>
                  </w:pPr>
                  <w:r>
                    <w:rPr>
                      <w:rFonts w:ascii="Arial" w:hAnsi="Arial"/>
                      <w:sz w:val="14"/>
                      <w:szCs w:val="14"/>
                    </w:rPr>
                    <w:t>£320,000</w:t>
                  </w:r>
                </w:p>
                <w:p w14:paraId="1D9ADC46" w14:textId="77777777" w:rsidR="004D0DC4" w:rsidRDefault="004D0DC4" w:rsidP="00376A8B">
                  <w:pPr>
                    <w:pStyle w:val="TableContents"/>
                    <w:rPr>
                      <w:rFonts w:ascii="Arial" w:hAnsi="Arial"/>
                      <w:sz w:val="14"/>
                      <w:szCs w:val="14"/>
                    </w:rPr>
                  </w:pPr>
                  <w:r>
                    <w:rPr>
                      <w:rFonts w:ascii="Arial" w:hAnsi="Arial"/>
                      <w:sz w:val="14"/>
                      <w:szCs w:val="14"/>
                    </w:rPr>
                    <w:t>£320,000</w:t>
                  </w:r>
                </w:p>
              </w:tc>
            </w:tr>
          </w:tbl>
          <w:p w14:paraId="1DD81E43" w14:textId="77777777" w:rsidR="004D0DC4" w:rsidRDefault="004D0DC4" w:rsidP="00376A8B">
            <w:pPr>
              <w:pStyle w:val="TableContents"/>
              <w:rPr>
                <w:rFonts w:ascii="Arial" w:hAnsi="Arial"/>
                <w:sz w:val="14"/>
                <w:szCs w:val="14"/>
              </w:rPr>
            </w:pPr>
          </w:p>
          <w:p w14:paraId="070DB0DB" w14:textId="77777777" w:rsidR="004D0DC4" w:rsidRDefault="004D0DC4" w:rsidP="00376A8B">
            <w:pPr>
              <w:pStyle w:val="TableContents"/>
              <w:rPr>
                <w:rFonts w:ascii="Arial" w:hAnsi="Arial"/>
                <w:sz w:val="14"/>
                <w:szCs w:val="14"/>
              </w:rPr>
            </w:pPr>
            <w:r>
              <w:rPr>
                <w:rFonts w:ascii="Arial" w:hAnsi="Arial"/>
                <w:sz w:val="14"/>
                <w:szCs w:val="14"/>
              </w:rPr>
              <w:t>Your Council Tax bill tells you which band applies to your dwelling.</w:t>
            </w:r>
          </w:p>
          <w:p w14:paraId="33468419" w14:textId="77777777" w:rsidR="004D0DC4" w:rsidRDefault="004D0DC4" w:rsidP="00376A8B">
            <w:pPr>
              <w:pStyle w:val="TableContents"/>
              <w:rPr>
                <w:rFonts w:ascii="Arial" w:hAnsi="Arial"/>
                <w:b/>
                <w:bCs/>
                <w:sz w:val="18"/>
                <w:szCs w:val="18"/>
              </w:rPr>
            </w:pPr>
          </w:p>
          <w:p w14:paraId="334671F3" w14:textId="77777777" w:rsidR="004D0DC4" w:rsidRDefault="004D0DC4" w:rsidP="00376A8B">
            <w:pPr>
              <w:pStyle w:val="TableContents"/>
              <w:rPr>
                <w:rFonts w:ascii="Arial" w:hAnsi="Arial"/>
                <w:b/>
                <w:bCs/>
                <w:sz w:val="16"/>
                <w:szCs w:val="16"/>
              </w:rPr>
            </w:pPr>
            <w:r>
              <w:rPr>
                <w:rFonts w:ascii="Arial" w:hAnsi="Arial"/>
                <w:b/>
                <w:bCs/>
                <w:sz w:val="16"/>
                <w:szCs w:val="16"/>
              </w:rPr>
              <w:t>2.  Dwellings that are exempt</w:t>
            </w:r>
          </w:p>
          <w:p w14:paraId="308E39F7" w14:textId="77777777" w:rsidR="004D0DC4" w:rsidRDefault="004D0DC4" w:rsidP="00376A8B">
            <w:pPr>
              <w:pStyle w:val="TableContents"/>
              <w:rPr>
                <w:rFonts w:ascii="Arial" w:hAnsi="Arial"/>
                <w:sz w:val="14"/>
                <w:szCs w:val="14"/>
              </w:rPr>
            </w:pPr>
            <w:r>
              <w:rPr>
                <w:rFonts w:ascii="Arial" w:hAnsi="Arial"/>
                <w:sz w:val="14"/>
                <w:szCs w:val="14"/>
              </w:rPr>
              <w:t>Some dwellings are exempt, that is, no Council Tax is charged for them.  This</w:t>
            </w:r>
          </w:p>
          <w:p w14:paraId="5B528588" w14:textId="77777777" w:rsidR="004D0DC4" w:rsidRDefault="004D0DC4" w:rsidP="00376A8B">
            <w:pPr>
              <w:pStyle w:val="TableContents"/>
              <w:rPr>
                <w:rFonts w:ascii="Arial" w:hAnsi="Arial"/>
                <w:sz w:val="14"/>
                <w:szCs w:val="14"/>
              </w:rPr>
            </w:pPr>
            <w:r>
              <w:rPr>
                <w:rFonts w:ascii="Arial" w:hAnsi="Arial"/>
                <w:sz w:val="14"/>
                <w:szCs w:val="14"/>
              </w:rPr>
              <w:t>includes:  properties occupied by students, foreign diplomats, people under 18 or</w:t>
            </w:r>
          </w:p>
          <w:p w14:paraId="07D99338" w14:textId="77777777" w:rsidR="004D0DC4" w:rsidRDefault="004D0DC4" w:rsidP="00376A8B">
            <w:pPr>
              <w:pStyle w:val="TableContents"/>
              <w:rPr>
                <w:rFonts w:ascii="Arial" w:hAnsi="Arial"/>
                <w:sz w:val="14"/>
                <w:szCs w:val="14"/>
              </w:rPr>
            </w:pPr>
            <w:r>
              <w:rPr>
                <w:rFonts w:ascii="Arial" w:hAnsi="Arial"/>
                <w:sz w:val="14"/>
                <w:szCs w:val="14"/>
              </w:rPr>
              <w:t>people who are severely mentally impaired; annexes occupied by dependant</w:t>
            </w:r>
          </w:p>
          <w:p w14:paraId="40F17288" w14:textId="77777777" w:rsidR="004D0DC4" w:rsidRDefault="004D0DC4" w:rsidP="00376A8B">
            <w:pPr>
              <w:pStyle w:val="TableContents"/>
              <w:rPr>
                <w:rFonts w:ascii="Arial" w:hAnsi="Arial"/>
                <w:sz w:val="14"/>
                <w:szCs w:val="14"/>
              </w:rPr>
            </w:pPr>
            <w:r>
              <w:rPr>
                <w:rFonts w:ascii="Arial" w:hAnsi="Arial"/>
                <w:sz w:val="14"/>
                <w:szCs w:val="14"/>
              </w:rPr>
              <w:t>relatives; and empty properties which:</w:t>
            </w:r>
          </w:p>
          <w:p w14:paraId="09C3A52D" w14:textId="77777777" w:rsidR="004D0DC4" w:rsidRDefault="004D0DC4" w:rsidP="00376A8B">
            <w:pPr>
              <w:pStyle w:val="TableContents"/>
              <w:rPr>
                <w:rFonts w:ascii="Arial" w:hAnsi="Arial"/>
                <w:sz w:val="14"/>
                <w:szCs w:val="14"/>
              </w:rPr>
            </w:pPr>
            <w:r>
              <w:rPr>
                <w:rFonts w:ascii="Arial" w:hAnsi="Arial"/>
                <w:sz w:val="14"/>
                <w:szCs w:val="14"/>
              </w:rPr>
              <w:t>- are owned by a charity (exempt for up to six months)</w:t>
            </w:r>
          </w:p>
          <w:p w14:paraId="31A453B0" w14:textId="77777777" w:rsidR="004D0DC4" w:rsidRDefault="004D0DC4" w:rsidP="00376A8B">
            <w:pPr>
              <w:pStyle w:val="TableContents"/>
              <w:rPr>
                <w:rFonts w:ascii="Arial" w:hAnsi="Arial"/>
                <w:sz w:val="14"/>
                <w:szCs w:val="14"/>
              </w:rPr>
            </w:pPr>
            <w:r>
              <w:rPr>
                <w:rFonts w:ascii="Arial" w:hAnsi="Arial"/>
                <w:sz w:val="14"/>
                <w:szCs w:val="14"/>
              </w:rPr>
              <w:t xml:space="preserve">- are left empty by someone who has gone into prison, or who has moved to </w:t>
            </w:r>
          </w:p>
          <w:p w14:paraId="082B6474" w14:textId="77777777" w:rsidR="004D0DC4" w:rsidRDefault="004D0DC4" w:rsidP="00376A8B">
            <w:pPr>
              <w:pStyle w:val="TableContents"/>
              <w:rPr>
                <w:rFonts w:ascii="Arial" w:hAnsi="Arial"/>
                <w:sz w:val="14"/>
                <w:szCs w:val="14"/>
              </w:rPr>
            </w:pPr>
            <w:r>
              <w:rPr>
                <w:rFonts w:ascii="Arial" w:hAnsi="Arial"/>
                <w:sz w:val="14"/>
                <w:szCs w:val="14"/>
              </w:rPr>
              <w:t xml:space="preserve">  receive personal care in hospital or a home or elsewhere</w:t>
            </w:r>
          </w:p>
          <w:p w14:paraId="03B95DA2" w14:textId="77777777" w:rsidR="004D0DC4" w:rsidRDefault="004D0DC4" w:rsidP="00376A8B">
            <w:pPr>
              <w:pStyle w:val="TableContents"/>
              <w:rPr>
                <w:rFonts w:ascii="Arial" w:hAnsi="Arial"/>
                <w:sz w:val="14"/>
                <w:szCs w:val="14"/>
              </w:rPr>
            </w:pPr>
            <w:r>
              <w:rPr>
                <w:rFonts w:ascii="Arial" w:hAnsi="Arial"/>
                <w:sz w:val="14"/>
                <w:szCs w:val="14"/>
              </w:rPr>
              <w:t>- are left empty by someone who has moved so that they can provide</w:t>
            </w:r>
          </w:p>
          <w:p w14:paraId="7949B8C2" w14:textId="77777777" w:rsidR="004D0DC4" w:rsidRDefault="004D0DC4" w:rsidP="00376A8B">
            <w:pPr>
              <w:pStyle w:val="TableContents"/>
              <w:rPr>
                <w:rFonts w:ascii="Arial" w:hAnsi="Arial"/>
                <w:sz w:val="14"/>
                <w:szCs w:val="14"/>
              </w:rPr>
            </w:pPr>
            <w:r>
              <w:rPr>
                <w:rFonts w:ascii="Arial" w:hAnsi="Arial"/>
                <w:sz w:val="14"/>
                <w:szCs w:val="14"/>
              </w:rPr>
              <w:t xml:space="preserve">  personal care to another person</w:t>
            </w:r>
          </w:p>
          <w:p w14:paraId="1C41F16D" w14:textId="77777777" w:rsidR="004D0DC4" w:rsidRDefault="004D0DC4" w:rsidP="00376A8B">
            <w:pPr>
              <w:pStyle w:val="TableContents"/>
              <w:rPr>
                <w:rFonts w:ascii="Arial" w:hAnsi="Arial"/>
                <w:sz w:val="14"/>
                <w:szCs w:val="14"/>
              </w:rPr>
            </w:pPr>
            <w:r>
              <w:rPr>
                <w:rFonts w:ascii="Arial" w:hAnsi="Arial"/>
                <w:sz w:val="14"/>
                <w:szCs w:val="14"/>
              </w:rPr>
              <w:t>- are left empty by students</w:t>
            </w:r>
          </w:p>
          <w:p w14:paraId="28D79B52" w14:textId="77777777" w:rsidR="004D0DC4" w:rsidRDefault="004D0DC4" w:rsidP="00376A8B">
            <w:pPr>
              <w:pStyle w:val="TableContents"/>
              <w:rPr>
                <w:rFonts w:ascii="Arial" w:hAnsi="Arial"/>
                <w:sz w:val="14"/>
                <w:szCs w:val="14"/>
              </w:rPr>
            </w:pPr>
            <w:r>
              <w:rPr>
                <w:rFonts w:ascii="Arial" w:hAnsi="Arial"/>
                <w:sz w:val="14"/>
                <w:szCs w:val="14"/>
              </w:rPr>
              <w:t>- are owned by the deceased persons and probate or letters of administration</w:t>
            </w:r>
          </w:p>
          <w:p w14:paraId="726E5F85" w14:textId="77777777" w:rsidR="004D0DC4" w:rsidRDefault="004D0DC4" w:rsidP="00376A8B">
            <w:pPr>
              <w:pStyle w:val="TableContents"/>
              <w:rPr>
                <w:rFonts w:ascii="Arial" w:hAnsi="Arial"/>
                <w:sz w:val="14"/>
                <w:szCs w:val="14"/>
              </w:rPr>
            </w:pPr>
            <w:r>
              <w:rPr>
                <w:rFonts w:ascii="Arial" w:hAnsi="Arial"/>
                <w:sz w:val="14"/>
                <w:szCs w:val="14"/>
              </w:rPr>
              <w:t xml:space="preserve">  have not been granted (and for up to six months after)</w:t>
            </w:r>
          </w:p>
          <w:p w14:paraId="0F535D24" w14:textId="77777777" w:rsidR="004D0DC4" w:rsidRDefault="004D0DC4" w:rsidP="00376A8B">
            <w:pPr>
              <w:pStyle w:val="TableContents"/>
              <w:rPr>
                <w:rFonts w:ascii="Arial" w:hAnsi="Arial"/>
                <w:sz w:val="14"/>
                <w:szCs w:val="14"/>
              </w:rPr>
            </w:pPr>
            <w:r>
              <w:rPr>
                <w:rFonts w:ascii="Arial" w:hAnsi="Arial"/>
                <w:sz w:val="14"/>
                <w:szCs w:val="14"/>
              </w:rPr>
              <w:t>- have been repossessed</w:t>
            </w:r>
          </w:p>
          <w:p w14:paraId="0C28F03E" w14:textId="77777777" w:rsidR="004D0DC4" w:rsidRDefault="004D0DC4" w:rsidP="00376A8B">
            <w:pPr>
              <w:pStyle w:val="TableContents"/>
              <w:rPr>
                <w:rFonts w:ascii="Arial" w:hAnsi="Arial"/>
                <w:sz w:val="14"/>
                <w:szCs w:val="14"/>
              </w:rPr>
            </w:pPr>
            <w:r>
              <w:rPr>
                <w:rFonts w:ascii="Arial" w:hAnsi="Arial"/>
                <w:sz w:val="14"/>
                <w:szCs w:val="14"/>
              </w:rPr>
              <w:t>- are the responsibility of a bankrupt's trustee</w:t>
            </w:r>
          </w:p>
          <w:p w14:paraId="19953CEA" w14:textId="77777777" w:rsidR="004D0DC4" w:rsidRDefault="004D0DC4" w:rsidP="00376A8B">
            <w:pPr>
              <w:pStyle w:val="TableContents"/>
              <w:rPr>
                <w:rFonts w:ascii="Arial" w:hAnsi="Arial"/>
                <w:sz w:val="14"/>
                <w:szCs w:val="14"/>
              </w:rPr>
            </w:pPr>
            <w:r>
              <w:rPr>
                <w:rFonts w:ascii="Arial" w:hAnsi="Arial"/>
                <w:sz w:val="14"/>
                <w:szCs w:val="14"/>
              </w:rPr>
              <w:t>- are empty because their occupation is forbidden by law</w:t>
            </w:r>
          </w:p>
          <w:p w14:paraId="0D4E8DF0" w14:textId="77777777" w:rsidR="004D0DC4" w:rsidRDefault="004D0DC4" w:rsidP="00376A8B">
            <w:pPr>
              <w:pStyle w:val="TableContents"/>
              <w:rPr>
                <w:rFonts w:ascii="Arial" w:hAnsi="Arial"/>
                <w:sz w:val="14"/>
                <w:szCs w:val="14"/>
              </w:rPr>
            </w:pPr>
            <w:r>
              <w:rPr>
                <w:rFonts w:ascii="Arial" w:hAnsi="Arial"/>
                <w:sz w:val="14"/>
                <w:szCs w:val="14"/>
              </w:rPr>
              <w:t>- are waiting to be occupied by a minister of religion</w:t>
            </w:r>
          </w:p>
          <w:p w14:paraId="19A7FB1E" w14:textId="77777777" w:rsidR="004D0DC4" w:rsidRDefault="004D0DC4" w:rsidP="00376A8B">
            <w:pPr>
              <w:pStyle w:val="TableContents"/>
              <w:rPr>
                <w:rFonts w:ascii="Arial" w:hAnsi="Arial"/>
                <w:sz w:val="14"/>
                <w:szCs w:val="14"/>
              </w:rPr>
            </w:pPr>
            <w:r>
              <w:rPr>
                <w:rFonts w:ascii="Arial" w:hAnsi="Arial"/>
                <w:sz w:val="14"/>
                <w:szCs w:val="14"/>
              </w:rPr>
              <w:t xml:space="preserve">- are empty annexes (which are part of another property and may not be let </w:t>
            </w:r>
          </w:p>
          <w:p w14:paraId="5C5979F3" w14:textId="77777777" w:rsidR="004D0DC4" w:rsidRDefault="004D0DC4" w:rsidP="00376A8B">
            <w:pPr>
              <w:pStyle w:val="TableContents"/>
              <w:rPr>
                <w:rFonts w:ascii="Arial" w:hAnsi="Arial"/>
                <w:sz w:val="14"/>
                <w:szCs w:val="14"/>
              </w:rPr>
            </w:pPr>
            <w:r>
              <w:rPr>
                <w:rFonts w:ascii="Arial" w:hAnsi="Arial"/>
                <w:sz w:val="14"/>
                <w:szCs w:val="14"/>
              </w:rPr>
              <w:t>separately without breaking planning regulations)</w:t>
            </w:r>
          </w:p>
          <w:p w14:paraId="6FA84720" w14:textId="77777777" w:rsidR="004D0DC4" w:rsidRDefault="004D0DC4" w:rsidP="00376A8B">
            <w:pPr>
              <w:pStyle w:val="TableContents"/>
              <w:rPr>
                <w:rFonts w:ascii="Arial" w:hAnsi="Arial"/>
                <w:sz w:val="14"/>
                <w:szCs w:val="14"/>
              </w:rPr>
            </w:pPr>
            <w:r>
              <w:rPr>
                <w:rFonts w:ascii="Arial" w:hAnsi="Arial"/>
                <w:sz w:val="14"/>
                <w:szCs w:val="14"/>
              </w:rPr>
              <w:t>Forces' barracks and married quarters are also exempt.  Their occupants will</w:t>
            </w:r>
          </w:p>
          <w:p w14:paraId="25BD8D63" w14:textId="77777777" w:rsidR="004D0DC4" w:rsidRDefault="004D0DC4" w:rsidP="00376A8B">
            <w:pPr>
              <w:pStyle w:val="TableContents"/>
              <w:rPr>
                <w:rFonts w:ascii="Arial" w:hAnsi="Arial"/>
                <w:sz w:val="14"/>
                <w:szCs w:val="14"/>
              </w:rPr>
            </w:pPr>
            <w:r>
              <w:rPr>
                <w:rFonts w:ascii="Arial" w:hAnsi="Arial"/>
                <w:sz w:val="14"/>
                <w:szCs w:val="14"/>
              </w:rPr>
              <w:t>contribute to the cost of local services through a special arrangement.  If you think</w:t>
            </w:r>
          </w:p>
          <w:p w14:paraId="73E5E50E" w14:textId="77777777" w:rsidR="004D0DC4" w:rsidRDefault="004D0DC4" w:rsidP="00376A8B">
            <w:pPr>
              <w:pStyle w:val="TableContents"/>
              <w:rPr>
                <w:rStyle w:val="Hyperlink"/>
                <w:rFonts w:ascii="Arial" w:hAnsi="Arial"/>
                <w:sz w:val="14"/>
                <w:szCs w:val="14"/>
              </w:rPr>
            </w:pPr>
            <w:r>
              <w:rPr>
                <w:rFonts w:ascii="Arial" w:hAnsi="Arial"/>
                <w:sz w:val="14"/>
                <w:szCs w:val="14"/>
              </w:rPr>
              <w:t xml:space="preserve">your property may be exempt application can be made at </w:t>
            </w:r>
            <w:hyperlink r:id="rId8" w:history="1">
              <w:r w:rsidRPr="00FB239F">
                <w:rPr>
                  <w:rStyle w:val="Hyperlink"/>
                  <w:rFonts w:ascii="Arial" w:hAnsi="Arial"/>
                  <w:sz w:val="14"/>
                  <w:szCs w:val="14"/>
                </w:rPr>
                <w:t>www.ashford.gov.uk</w:t>
              </w:r>
            </w:hyperlink>
          </w:p>
          <w:p w14:paraId="55913EF9" w14:textId="77777777" w:rsidR="00CC2EC5" w:rsidRDefault="00CC2EC5" w:rsidP="00376A8B">
            <w:pPr>
              <w:pStyle w:val="TableContents"/>
              <w:rPr>
                <w:rStyle w:val="Hyperlink"/>
                <w:sz w:val="14"/>
                <w:szCs w:val="14"/>
              </w:rPr>
            </w:pPr>
          </w:p>
          <w:p w14:paraId="4029BE15" w14:textId="77777777" w:rsidR="00CC2EC5" w:rsidRPr="00CC2EC5" w:rsidRDefault="00CC2EC5" w:rsidP="00376A8B">
            <w:pPr>
              <w:pStyle w:val="TableContents"/>
              <w:rPr>
                <w:rFonts w:ascii="Arial" w:hAnsi="Arial" w:cs="Arial"/>
                <w:sz w:val="14"/>
                <w:szCs w:val="14"/>
              </w:rPr>
            </w:pPr>
            <w:r w:rsidRPr="00CC2EC5">
              <w:rPr>
                <w:rStyle w:val="Hyperlink"/>
                <w:rFonts w:ascii="Arial" w:hAnsi="Arial" w:cs="Arial"/>
                <w:sz w:val="14"/>
                <w:szCs w:val="14"/>
                <w:u w:val="none"/>
              </w:rPr>
              <w:t>If there is an exemption showing on your bill the explanatory leaflet can be read at</w:t>
            </w:r>
            <w:r>
              <w:rPr>
                <w:rStyle w:val="Hyperlink"/>
                <w:rFonts w:ascii="Arial" w:hAnsi="Arial" w:cs="Arial"/>
                <w:sz w:val="14"/>
                <w:szCs w:val="14"/>
                <w:u w:val="none"/>
              </w:rPr>
              <w:t>:</w:t>
            </w:r>
            <w:r w:rsidRPr="00CC2EC5">
              <w:rPr>
                <w:rStyle w:val="Hyperlink"/>
                <w:rFonts w:ascii="Arial" w:hAnsi="Arial" w:cs="Arial"/>
                <w:sz w:val="14"/>
                <w:szCs w:val="14"/>
                <w:u w:val="none"/>
              </w:rPr>
              <w:t xml:space="preserve"> </w:t>
            </w:r>
            <w:hyperlink r:id="rId9" w:history="1">
              <w:r w:rsidRPr="00ED70CB">
                <w:rPr>
                  <w:rStyle w:val="Hyperlink"/>
                  <w:rFonts w:ascii="Arial" w:hAnsi="Arial" w:cs="Arial"/>
                  <w:sz w:val="14"/>
                  <w:szCs w:val="14"/>
                </w:rPr>
                <w:t>www.ashford.gov.uk/council-tax/discounts-and-exemptions/exemption-classes</w:t>
              </w:r>
            </w:hyperlink>
          </w:p>
          <w:p w14:paraId="1C6E0D7D" w14:textId="77777777" w:rsidR="004D0DC4" w:rsidRDefault="004D0DC4" w:rsidP="00376A8B">
            <w:pPr>
              <w:pStyle w:val="TableContents"/>
              <w:rPr>
                <w:rFonts w:ascii="Arial" w:hAnsi="Arial"/>
                <w:sz w:val="14"/>
                <w:szCs w:val="14"/>
              </w:rPr>
            </w:pPr>
          </w:p>
          <w:p w14:paraId="4508306E" w14:textId="77777777" w:rsidR="004D0DC4" w:rsidRDefault="004D0DC4" w:rsidP="00376A8B">
            <w:pPr>
              <w:pStyle w:val="TableContents"/>
              <w:rPr>
                <w:rFonts w:ascii="Arial" w:hAnsi="Arial"/>
                <w:b/>
                <w:bCs/>
                <w:sz w:val="16"/>
                <w:szCs w:val="16"/>
              </w:rPr>
            </w:pPr>
            <w:r>
              <w:rPr>
                <w:rFonts w:ascii="Arial" w:hAnsi="Arial"/>
                <w:b/>
                <w:bCs/>
                <w:sz w:val="16"/>
                <w:szCs w:val="16"/>
              </w:rPr>
              <w:t>3.  Discounts</w:t>
            </w:r>
          </w:p>
          <w:p w14:paraId="6636B264" w14:textId="77777777" w:rsidR="004D0DC4" w:rsidRDefault="004D0DC4" w:rsidP="00376A8B">
            <w:pPr>
              <w:pStyle w:val="TableContents"/>
              <w:rPr>
                <w:rFonts w:ascii="Arial" w:hAnsi="Arial"/>
                <w:sz w:val="14"/>
                <w:szCs w:val="14"/>
              </w:rPr>
            </w:pPr>
            <w:r>
              <w:rPr>
                <w:rFonts w:ascii="Arial" w:hAnsi="Arial"/>
                <w:sz w:val="14"/>
                <w:szCs w:val="14"/>
              </w:rPr>
              <w:t>The full Council Tax bill assumes that there are two adults living in each dwelling.</w:t>
            </w:r>
          </w:p>
          <w:p w14:paraId="5B669CA3" w14:textId="77777777" w:rsidR="004D0DC4" w:rsidRDefault="004D0DC4" w:rsidP="00376A8B">
            <w:pPr>
              <w:pStyle w:val="TableContents"/>
              <w:rPr>
                <w:rFonts w:ascii="Arial" w:hAnsi="Arial"/>
                <w:sz w:val="14"/>
                <w:szCs w:val="14"/>
              </w:rPr>
            </w:pPr>
            <w:r>
              <w:rPr>
                <w:rFonts w:ascii="Arial" w:hAnsi="Arial"/>
                <w:sz w:val="14"/>
                <w:szCs w:val="14"/>
              </w:rPr>
              <w:t xml:space="preserve">If only one adult lives in a dwelling (and it is their main home), the Council Tax bill   </w:t>
            </w:r>
          </w:p>
          <w:p w14:paraId="0A941227" w14:textId="77777777" w:rsidR="004D0DC4" w:rsidRDefault="004D0DC4" w:rsidP="00376A8B">
            <w:pPr>
              <w:pStyle w:val="TableContents"/>
              <w:rPr>
                <w:rFonts w:ascii="Arial" w:hAnsi="Arial"/>
                <w:sz w:val="14"/>
                <w:szCs w:val="14"/>
              </w:rPr>
            </w:pPr>
            <w:r>
              <w:rPr>
                <w:rFonts w:ascii="Arial" w:hAnsi="Arial"/>
                <w:sz w:val="14"/>
                <w:szCs w:val="14"/>
              </w:rPr>
              <w:t>will be reduced by a quarter (25%).</w:t>
            </w:r>
          </w:p>
          <w:p w14:paraId="6D891C16" w14:textId="77777777" w:rsidR="004D0DC4" w:rsidRDefault="004D0DC4" w:rsidP="00376A8B">
            <w:pPr>
              <w:pStyle w:val="TableContents"/>
              <w:rPr>
                <w:rFonts w:ascii="Arial" w:hAnsi="Arial"/>
                <w:sz w:val="14"/>
                <w:szCs w:val="14"/>
              </w:rPr>
            </w:pPr>
            <w:r>
              <w:rPr>
                <w:rFonts w:ascii="Arial" w:hAnsi="Arial"/>
                <w:sz w:val="14"/>
                <w:szCs w:val="14"/>
              </w:rPr>
              <w:t>People in the following groups do not count towards the number of adults living</w:t>
            </w:r>
          </w:p>
          <w:p w14:paraId="4007617E" w14:textId="77777777" w:rsidR="004D0DC4" w:rsidRDefault="004D0DC4" w:rsidP="00376A8B">
            <w:pPr>
              <w:pStyle w:val="TableContents"/>
              <w:rPr>
                <w:rFonts w:ascii="Arial" w:hAnsi="Arial"/>
                <w:sz w:val="14"/>
                <w:szCs w:val="14"/>
              </w:rPr>
            </w:pPr>
            <w:r>
              <w:rPr>
                <w:rFonts w:ascii="Arial" w:hAnsi="Arial"/>
                <w:sz w:val="14"/>
                <w:szCs w:val="14"/>
              </w:rPr>
              <w:t>in a dwelling:</w:t>
            </w:r>
          </w:p>
          <w:p w14:paraId="7633EF05" w14:textId="77777777" w:rsidR="004D0DC4" w:rsidRDefault="004D0DC4" w:rsidP="00376A8B">
            <w:pPr>
              <w:pStyle w:val="TableContents"/>
              <w:rPr>
                <w:rFonts w:ascii="Arial" w:hAnsi="Arial"/>
                <w:sz w:val="14"/>
                <w:szCs w:val="14"/>
              </w:rPr>
            </w:pPr>
            <w:r>
              <w:rPr>
                <w:rFonts w:ascii="Arial" w:hAnsi="Arial"/>
                <w:sz w:val="14"/>
                <w:szCs w:val="14"/>
              </w:rPr>
              <w:t>- full-time students, student nurses, apprentices and Youth Training trainees</w:t>
            </w:r>
          </w:p>
          <w:p w14:paraId="41658143" w14:textId="77777777" w:rsidR="004D0DC4" w:rsidRDefault="004D0DC4" w:rsidP="00376A8B">
            <w:pPr>
              <w:pStyle w:val="TableContents"/>
              <w:rPr>
                <w:rFonts w:ascii="Arial" w:hAnsi="Arial"/>
                <w:sz w:val="14"/>
                <w:szCs w:val="14"/>
              </w:rPr>
            </w:pPr>
            <w:r>
              <w:rPr>
                <w:rFonts w:ascii="Arial" w:hAnsi="Arial"/>
                <w:sz w:val="14"/>
                <w:szCs w:val="14"/>
              </w:rPr>
              <w:t>- patients staying in hospitals</w:t>
            </w:r>
          </w:p>
          <w:p w14:paraId="6E1CB749" w14:textId="77777777" w:rsidR="004D0DC4" w:rsidRDefault="004D0DC4" w:rsidP="00376A8B">
            <w:pPr>
              <w:pStyle w:val="TableContents"/>
              <w:rPr>
                <w:rFonts w:ascii="Arial" w:hAnsi="Arial"/>
                <w:sz w:val="14"/>
                <w:szCs w:val="14"/>
              </w:rPr>
            </w:pPr>
            <w:r>
              <w:rPr>
                <w:rFonts w:ascii="Arial" w:hAnsi="Arial"/>
                <w:sz w:val="14"/>
                <w:szCs w:val="14"/>
              </w:rPr>
              <w:t>- people who are being looked after in care homes</w:t>
            </w:r>
          </w:p>
          <w:p w14:paraId="5EB06474" w14:textId="77777777" w:rsidR="004D0DC4" w:rsidRDefault="004D0DC4" w:rsidP="00376A8B">
            <w:pPr>
              <w:pStyle w:val="TableContents"/>
              <w:rPr>
                <w:rFonts w:ascii="Arial" w:hAnsi="Arial"/>
                <w:sz w:val="14"/>
                <w:szCs w:val="14"/>
              </w:rPr>
            </w:pPr>
            <w:r>
              <w:rPr>
                <w:rFonts w:ascii="Arial" w:hAnsi="Arial"/>
                <w:sz w:val="14"/>
                <w:szCs w:val="14"/>
              </w:rPr>
              <w:t>- people who are severely mentally impaired</w:t>
            </w:r>
          </w:p>
          <w:p w14:paraId="300A9693" w14:textId="77777777" w:rsidR="004D0DC4" w:rsidRDefault="004D0DC4" w:rsidP="00376A8B">
            <w:pPr>
              <w:pStyle w:val="TableContents"/>
              <w:rPr>
                <w:rFonts w:ascii="Arial" w:hAnsi="Arial"/>
                <w:sz w:val="14"/>
                <w:szCs w:val="14"/>
              </w:rPr>
            </w:pPr>
            <w:r>
              <w:rPr>
                <w:rFonts w:ascii="Arial" w:hAnsi="Arial"/>
                <w:sz w:val="14"/>
                <w:szCs w:val="14"/>
              </w:rPr>
              <w:t>- people staying in certain hostels or night shelters</w:t>
            </w:r>
          </w:p>
          <w:p w14:paraId="213F567A" w14:textId="77777777" w:rsidR="004D0DC4" w:rsidRDefault="004D0DC4" w:rsidP="00376A8B">
            <w:pPr>
              <w:pStyle w:val="TableContents"/>
              <w:rPr>
                <w:rFonts w:ascii="Arial" w:hAnsi="Arial"/>
                <w:sz w:val="14"/>
                <w:szCs w:val="14"/>
              </w:rPr>
            </w:pPr>
            <w:r>
              <w:rPr>
                <w:rFonts w:ascii="Arial" w:hAnsi="Arial"/>
                <w:sz w:val="14"/>
                <w:szCs w:val="14"/>
              </w:rPr>
              <w:t xml:space="preserve">- </w:t>
            </w:r>
            <w:proofErr w:type="gramStart"/>
            <w:r>
              <w:rPr>
                <w:rFonts w:ascii="Arial" w:hAnsi="Arial"/>
                <w:sz w:val="14"/>
                <w:szCs w:val="14"/>
              </w:rPr>
              <w:t>18 and 19 year olds</w:t>
            </w:r>
            <w:proofErr w:type="gramEnd"/>
            <w:r>
              <w:rPr>
                <w:rFonts w:ascii="Arial" w:hAnsi="Arial"/>
                <w:sz w:val="14"/>
                <w:szCs w:val="14"/>
              </w:rPr>
              <w:t xml:space="preserve"> who are at, or have just left, school</w:t>
            </w:r>
          </w:p>
          <w:p w14:paraId="15E54E54" w14:textId="77777777" w:rsidR="004D0DC4" w:rsidRDefault="004D0DC4" w:rsidP="00376A8B">
            <w:pPr>
              <w:pStyle w:val="TableContents"/>
              <w:ind w:left="5" w:right="95"/>
              <w:rPr>
                <w:rFonts w:ascii="Arial" w:hAnsi="Arial"/>
                <w:sz w:val="14"/>
                <w:szCs w:val="14"/>
              </w:rPr>
            </w:pPr>
            <w:r>
              <w:rPr>
                <w:rFonts w:ascii="Arial" w:hAnsi="Arial"/>
                <w:sz w:val="14"/>
                <w:szCs w:val="14"/>
              </w:rPr>
              <w:t xml:space="preserve">- </w:t>
            </w:r>
            <w:proofErr w:type="spellStart"/>
            <w:r>
              <w:rPr>
                <w:rFonts w:ascii="Arial" w:hAnsi="Arial"/>
                <w:sz w:val="14"/>
                <w:szCs w:val="14"/>
              </w:rPr>
              <w:t>careworkers</w:t>
            </w:r>
            <w:proofErr w:type="spellEnd"/>
            <w:r>
              <w:rPr>
                <w:rFonts w:ascii="Arial" w:hAnsi="Arial"/>
                <w:sz w:val="14"/>
                <w:szCs w:val="14"/>
              </w:rPr>
              <w:t xml:space="preserve"> working for low pay, usually for charities</w:t>
            </w:r>
          </w:p>
          <w:p w14:paraId="18FAB559" w14:textId="77777777" w:rsidR="004D0DC4" w:rsidRDefault="004D0DC4" w:rsidP="00376A8B">
            <w:pPr>
              <w:pStyle w:val="TableContents"/>
              <w:rPr>
                <w:rFonts w:ascii="Arial" w:hAnsi="Arial"/>
                <w:sz w:val="14"/>
                <w:szCs w:val="14"/>
              </w:rPr>
            </w:pPr>
            <w:r>
              <w:rPr>
                <w:rFonts w:ascii="Arial" w:hAnsi="Arial"/>
                <w:sz w:val="14"/>
                <w:szCs w:val="14"/>
              </w:rPr>
              <w:t xml:space="preserve">- people caring for someone with a disability who is not a spouse, partner, or </w:t>
            </w:r>
          </w:p>
          <w:p w14:paraId="650BE016" w14:textId="77777777" w:rsidR="004D0DC4" w:rsidRDefault="004D0DC4" w:rsidP="00376A8B">
            <w:pPr>
              <w:pStyle w:val="TableContents"/>
              <w:rPr>
                <w:rFonts w:ascii="Arial" w:hAnsi="Arial"/>
                <w:sz w:val="14"/>
                <w:szCs w:val="14"/>
              </w:rPr>
            </w:pPr>
            <w:r>
              <w:rPr>
                <w:rFonts w:ascii="Arial" w:hAnsi="Arial"/>
                <w:sz w:val="14"/>
                <w:szCs w:val="14"/>
              </w:rPr>
              <w:t xml:space="preserve">  child under 18</w:t>
            </w:r>
          </w:p>
          <w:p w14:paraId="13A09425" w14:textId="77777777" w:rsidR="004D0DC4" w:rsidRDefault="004D0DC4" w:rsidP="00376A8B">
            <w:pPr>
              <w:pStyle w:val="TableContents"/>
              <w:rPr>
                <w:rFonts w:ascii="Arial" w:hAnsi="Arial"/>
                <w:sz w:val="14"/>
                <w:szCs w:val="14"/>
              </w:rPr>
            </w:pPr>
            <w:r>
              <w:rPr>
                <w:rFonts w:ascii="Arial" w:hAnsi="Arial"/>
                <w:sz w:val="14"/>
                <w:szCs w:val="14"/>
              </w:rPr>
              <w:t>- members of visiting forces and certain international institutions</w:t>
            </w:r>
          </w:p>
          <w:p w14:paraId="1260155A" w14:textId="77777777" w:rsidR="004D0DC4" w:rsidRDefault="004D0DC4" w:rsidP="00376A8B">
            <w:pPr>
              <w:pStyle w:val="TableContents"/>
              <w:rPr>
                <w:rFonts w:ascii="Arial" w:hAnsi="Arial"/>
                <w:sz w:val="14"/>
                <w:szCs w:val="14"/>
              </w:rPr>
            </w:pPr>
            <w:r>
              <w:rPr>
                <w:rFonts w:ascii="Arial" w:hAnsi="Arial"/>
                <w:sz w:val="14"/>
                <w:szCs w:val="14"/>
              </w:rPr>
              <w:t>- members of religious communities (monks and nuns)</w:t>
            </w:r>
          </w:p>
          <w:p w14:paraId="0B1FE33B" w14:textId="77777777" w:rsidR="004D0DC4" w:rsidRDefault="004D0DC4" w:rsidP="00376A8B">
            <w:pPr>
              <w:pStyle w:val="TableContents"/>
              <w:rPr>
                <w:rFonts w:ascii="Arial" w:hAnsi="Arial"/>
                <w:sz w:val="14"/>
                <w:szCs w:val="14"/>
              </w:rPr>
            </w:pPr>
            <w:r>
              <w:rPr>
                <w:rFonts w:ascii="Arial" w:hAnsi="Arial"/>
                <w:sz w:val="14"/>
                <w:szCs w:val="14"/>
              </w:rPr>
              <w:t xml:space="preserve">- people in prison (except those in prison for non-payment of Council Tax or a </w:t>
            </w:r>
          </w:p>
          <w:p w14:paraId="615D177D" w14:textId="77777777" w:rsidR="004D0DC4" w:rsidRDefault="004D0DC4" w:rsidP="00376A8B">
            <w:pPr>
              <w:pStyle w:val="TableContents"/>
              <w:rPr>
                <w:rFonts w:ascii="Arial" w:hAnsi="Arial"/>
                <w:sz w:val="14"/>
                <w:szCs w:val="14"/>
              </w:rPr>
            </w:pPr>
            <w:r>
              <w:rPr>
                <w:rFonts w:ascii="Arial" w:hAnsi="Arial"/>
                <w:sz w:val="14"/>
                <w:szCs w:val="14"/>
              </w:rPr>
              <w:t xml:space="preserve">  fine)</w:t>
            </w:r>
          </w:p>
          <w:p w14:paraId="4B5AF412" w14:textId="77777777" w:rsidR="004D0DC4" w:rsidRDefault="004D0DC4" w:rsidP="00376A8B">
            <w:pPr>
              <w:pStyle w:val="TableContents"/>
              <w:rPr>
                <w:rFonts w:ascii="Arial" w:hAnsi="Arial"/>
                <w:sz w:val="14"/>
                <w:szCs w:val="14"/>
              </w:rPr>
            </w:pPr>
          </w:p>
          <w:p w14:paraId="7B523253" w14:textId="77777777" w:rsidR="004D0DC4" w:rsidRDefault="004D0DC4" w:rsidP="00376A8B">
            <w:pPr>
              <w:pStyle w:val="TableContents"/>
              <w:rPr>
                <w:rFonts w:ascii="Arial" w:hAnsi="Arial"/>
                <w:sz w:val="14"/>
                <w:szCs w:val="14"/>
              </w:rPr>
            </w:pPr>
          </w:p>
        </w:tc>
        <w:tc>
          <w:tcPr>
            <w:tcW w:w="5723" w:type="dxa"/>
            <w:shd w:val="clear" w:color="auto" w:fill="auto"/>
          </w:tcPr>
          <w:p w14:paraId="004624D3" w14:textId="77777777" w:rsidR="009A4C3B" w:rsidRDefault="009A4C3B" w:rsidP="009A4C3B">
            <w:pPr>
              <w:adjustRightInd w:val="0"/>
              <w:rPr>
                <w:rFonts w:ascii="ArialMT" w:hAnsi="ArialMT" w:cs="ArialMT"/>
                <w:color w:val="000000"/>
                <w:sz w:val="14"/>
                <w:szCs w:val="14"/>
                <w:lang w:val="en-GB" w:eastAsia="en-GB"/>
              </w:rPr>
            </w:pPr>
            <w:r>
              <w:rPr>
                <w:rFonts w:ascii="ArialMT" w:hAnsi="ArialMT" w:cs="ArialMT"/>
                <w:color w:val="000000"/>
                <w:sz w:val="14"/>
                <w:szCs w:val="14"/>
                <w:lang w:val="en-GB" w:eastAsia="en-GB"/>
              </w:rPr>
              <w:t>If you think that you are entitled to a discount application can be made at</w:t>
            </w:r>
          </w:p>
          <w:p w14:paraId="1DFF6F6C" w14:textId="77777777" w:rsidR="009A4C3B" w:rsidRDefault="009A4C3B" w:rsidP="009A4C3B">
            <w:pPr>
              <w:adjustRightInd w:val="0"/>
              <w:rPr>
                <w:rFonts w:ascii="ArialMT" w:hAnsi="ArialMT" w:cs="ArialMT"/>
                <w:color w:val="000000"/>
                <w:sz w:val="14"/>
                <w:szCs w:val="14"/>
                <w:lang w:val="en-GB" w:eastAsia="en-GB"/>
              </w:rPr>
            </w:pPr>
            <w:r>
              <w:rPr>
                <w:rFonts w:ascii="ArialMT" w:hAnsi="ArialMT" w:cs="ArialMT"/>
                <w:color w:val="0000FF"/>
                <w:sz w:val="14"/>
                <w:szCs w:val="14"/>
                <w:lang w:val="en-GB" w:eastAsia="en-GB"/>
              </w:rPr>
              <w:t xml:space="preserve">www.ashford.gov.uk </w:t>
            </w:r>
            <w:r>
              <w:rPr>
                <w:rFonts w:ascii="ArialMT" w:hAnsi="ArialMT" w:cs="ArialMT"/>
                <w:color w:val="000000"/>
                <w:sz w:val="14"/>
                <w:szCs w:val="14"/>
                <w:lang w:val="en-GB" w:eastAsia="en-GB"/>
              </w:rPr>
              <w:t>– this Council will only backdate the granting of Council Tax</w:t>
            </w:r>
          </w:p>
          <w:p w14:paraId="6B62419F" w14:textId="77777777" w:rsidR="009A4C3B" w:rsidRDefault="009A4C3B" w:rsidP="009A4C3B">
            <w:pPr>
              <w:adjustRightInd w:val="0"/>
              <w:rPr>
                <w:rFonts w:ascii="ArialMT" w:hAnsi="ArialMT" w:cs="ArialMT"/>
                <w:color w:val="000000"/>
                <w:sz w:val="14"/>
                <w:szCs w:val="14"/>
                <w:lang w:val="en-GB" w:eastAsia="en-GB"/>
              </w:rPr>
            </w:pPr>
            <w:r>
              <w:rPr>
                <w:rFonts w:ascii="ArialMT" w:hAnsi="ArialMT" w:cs="ArialMT"/>
                <w:color w:val="000000"/>
                <w:sz w:val="14"/>
                <w:szCs w:val="14"/>
                <w:lang w:val="en-GB" w:eastAsia="en-GB"/>
              </w:rPr>
              <w:t>discount to the start of the financial year in which the application is made or</w:t>
            </w:r>
          </w:p>
          <w:p w14:paraId="337C729D" w14:textId="77777777" w:rsidR="009A4C3B" w:rsidRDefault="009A4C3B" w:rsidP="009A4C3B">
            <w:pPr>
              <w:adjustRightInd w:val="0"/>
              <w:rPr>
                <w:rFonts w:ascii="ArialMT" w:hAnsi="ArialMT" w:cs="ArialMT"/>
                <w:color w:val="000000"/>
                <w:sz w:val="14"/>
                <w:szCs w:val="14"/>
                <w:lang w:val="en-GB" w:eastAsia="en-GB"/>
              </w:rPr>
            </w:pPr>
            <w:r>
              <w:rPr>
                <w:rFonts w:ascii="ArialMT" w:hAnsi="ArialMT" w:cs="ArialMT"/>
                <w:color w:val="000000"/>
                <w:sz w:val="14"/>
                <w:szCs w:val="14"/>
                <w:lang w:val="en-GB" w:eastAsia="en-GB"/>
              </w:rPr>
              <w:t>6 months whichever is the greater (if applicable). Unoccupied &amp; Unfurnished dwellings that</w:t>
            </w:r>
          </w:p>
          <w:p w14:paraId="4845C2A2" w14:textId="77777777" w:rsidR="009A4C3B" w:rsidRDefault="009A4C3B" w:rsidP="009A4C3B">
            <w:pPr>
              <w:adjustRightInd w:val="0"/>
              <w:rPr>
                <w:rFonts w:ascii="ArialMT" w:hAnsi="ArialMT" w:cs="ArialMT"/>
                <w:color w:val="000000"/>
                <w:sz w:val="14"/>
                <w:szCs w:val="14"/>
                <w:lang w:val="en-GB" w:eastAsia="en-GB"/>
              </w:rPr>
            </w:pPr>
            <w:r>
              <w:rPr>
                <w:rFonts w:ascii="ArialMT" w:hAnsi="ArialMT" w:cs="ArialMT"/>
                <w:color w:val="000000"/>
                <w:sz w:val="14"/>
                <w:szCs w:val="14"/>
                <w:lang w:val="en-GB" w:eastAsia="en-GB"/>
              </w:rPr>
              <w:t>have been so for 1 year or more will be charged a 100% premium, and for 5 years or more</w:t>
            </w:r>
          </w:p>
          <w:p w14:paraId="7646B6C6" w14:textId="02872E4A" w:rsidR="009A4C3B" w:rsidRDefault="009A4C3B" w:rsidP="009A4C3B">
            <w:pPr>
              <w:adjustRightInd w:val="0"/>
              <w:rPr>
                <w:rFonts w:ascii="Arial-BoldMT" w:hAnsi="Arial-BoldMT" w:cs="Arial-BoldMT"/>
                <w:b/>
                <w:bCs/>
                <w:color w:val="000000"/>
                <w:sz w:val="14"/>
                <w:szCs w:val="14"/>
                <w:lang w:val="en-GB" w:eastAsia="en-GB"/>
              </w:rPr>
            </w:pPr>
            <w:r>
              <w:rPr>
                <w:rFonts w:ascii="ArialMT" w:hAnsi="ArialMT" w:cs="ArialMT"/>
                <w:color w:val="000000"/>
                <w:sz w:val="14"/>
                <w:szCs w:val="14"/>
                <w:lang w:val="en-GB" w:eastAsia="en-GB"/>
              </w:rPr>
              <w:t>200% premium and for 10 years or more 300% premium on the standard Council Tax.</w:t>
            </w:r>
            <w:r w:rsidR="00A8678C">
              <w:rPr>
                <w:rFonts w:ascii="ArialMT" w:hAnsi="ArialMT" w:cs="ArialMT"/>
                <w:color w:val="000000"/>
                <w:sz w:val="14"/>
                <w:szCs w:val="14"/>
                <w:lang w:val="en-GB" w:eastAsia="en-GB"/>
              </w:rPr>
              <w:t xml:space="preserve"> Unoccupied &amp; Furnished dwellings will be charged a 100% premium.</w:t>
            </w:r>
            <w:r>
              <w:rPr>
                <w:rFonts w:ascii="ArialMT" w:hAnsi="ArialMT" w:cs="ArialMT"/>
                <w:color w:val="000000"/>
                <w:sz w:val="14"/>
                <w:szCs w:val="14"/>
                <w:lang w:val="en-GB" w:eastAsia="en-GB"/>
              </w:rPr>
              <w:t xml:space="preserve"> </w:t>
            </w:r>
            <w:r w:rsidR="00A8678C">
              <w:rPr>
                <w:rFonts w:ascii="ArialMT" w:hAnsi="ArialMT" w:cs="ArialMT"/>
                <w:color w:val="000000"/>
                <w:sz w:val="14"/>
                <w:szCs w:val="14"/>
                <w:lang w:val="en-GB" w:eastAsia="en-GB"/>
              </w:rPr>
              <w:t xml:space="preserve">There are exceptions to the premiums, these can be found at </w:t>
            </w:r>
            <w:hyperlink r:id="rId10" w:history="1">
              <w:r w:rsidR="00A8678C" w:rsidRPr="000834E2">
                <w:rPr>
                  <w:rStyle w:val="Hyperlink"/>
                  <w:rFonts w:ascii="ArialMT" w:hAnsi="ArialMT" w:cs="ArialMT"/>
                  <w:sz w:val="14"/>
                  <w:szCs w:val="14"/>
                  <w:lang w:val="en-GB" w:eastAsia="en-GB"/>
                </w:rPr>
                <w:t>www.ashford.gov.uk/premium-exceptions</w:t>
              </w:r>
            </w:hyperlink>
            <w:r w:rsidR="00A8678C">
              <w:rPr>
                <w:rFonts w:ascii="ArialMT" w:hAnsi="ArialMT" w:cs="ArialMT"/>
                <w:color w:val="000000"/>
                <w:sz w:val="14"/>
                <w:szCs w:val="14"/>
                <w:lang w:val="en-GB" w:eastAsia="en-GB"/>
              </w:rPr>
              <w:t xml:space="preserve">. </w:t>
            </w:r>
            <w:r>
              <w:rPr>
                <w:rFonts w:ascii="ArialMT" w:hAnsi="ArialMT" w:cs="ArialMT"/>
                <w:color w:val="000000"/>
                <w:sz w:val="14"/>
                <w:szCs w:val="14"/>
                <w:lang w:val="en-GB" w:eastAsia="en-GB"/>
              </w:rPr>
              <w:t>If</w:t>
            </w:r>
            <w:r w:rsidR="00A8678C">
              <w:rPr>
                <w:rFonts w:ascii="ArialMT" w:hAnsi="ArialMT" w:cs="ArialMT"/>
                <w:color w:val="000000"/>
                <w:sz w:val="14"/>
                <w:szCs w:val="14"/>
                <w:lang w:val="en-GB" w:eastAsia="en-GB"/>
              </w:rPr>
              <w:t xml:space="preserve"> </w:t>
            </w:r>
            <w:r>
              <w:rPr>
                <w:rFonts w:ascii="ArialMT" w:hAnsi="ArialMT" w:cs="ArialMT"/>
                <w:color w:val="000000"/>
                <w:sz w:val="14"/>
                <w:szCs w:val="14"/>
                <w:lang w:val="en-GB" w:eastAsia="en-GB"/>
              </w:rPr>
              <w:t xml:space="preserve">your bill shows that you are getting a discount, </w:t>
            </w:r>
            <w:r>
              <w:rPr>
                <w:rFonts w:ascii="Arial-BoldMT" w:hAnsi="Arial-BoldMT" w:cs="Arial-BoldMT"/>
                <w:b/>
                <w:bCs/>
                <w:color w:val="000000"/>
                <w:sz w:val="14"/>
                <w:szCs w:val="14"/>
                <w:lang w:val="en-GB" w:eastAsia="en-GB"/>
              </w:rPr>
              <w:t>you must tell the Revenues Services of</w:t>
            </w:r>
          </w:p>
          <w:p w14:paraId="11DEBBAD" w14:textId="77777777" w:rsidR="009A4C3B" w:rsidRDefault="009A4C3B" w:rsidP="009A4C3B">
            <w:pPr>
              <w:adjustRightInd w:val="0"/>
              <w:rPr>
                <w:rFonts w:ascii="Arial-BoldMT" w:hAnsi="Arial-BoldMT" w:cs="Arial-BoldMT"/>
                <w:b/>
                <w:bCs/>
                <w:color w:val="000000"/>
                <w:sz w:val="14"/>
                <w:szCs w:val="14"/>
                <w:lang w:val="en-GB" w:eastAsia="en-GB"/>
              </w:rPr>
            </w:pPr>
            <w:r>
              <w:rPr>
                <w:rFonts w:ascii="Arial-BoldMT" w:hAnsi="Arial-BoldMT" w:cs="Arial-BoldMT"/>
                <w:b/>
                <w:bCs/>
                <w:color w:val="000000"/>
                <w:sz w:val="14"/>
                <w:szCs w:val="14"/>
                <w:lang w:val="en-GB" w:eastAsia="en-GB"/>
              </w:rPr>
              <w:t>any change of circumstances which affects your entitlement.</w:t>
            </w:r>
          </w:p>
          <w:p w14:paraId="5DA11390" w14:textId="28D28523" w:rsidR="004D0DC4" w:rsidRDefault="009A4C3B" w:rsidP="009A4C3B">
            <w:pPr>
              <w:pStyle w:val="TableContents"/>
              <w:rPr>
                <w:rFonts w:ascii="ArialMT" w:hAnsi="ArialMT" w:cs="ArialMT"/>
                <w:color w:val="000000"/>
                <w:sz w:val="14"/>
                <w:szCs w:val="14"/>
                <w:lang w:eastAsia="en-GB"/>
              </w:rPr>
            </w:pPr>
            <w:r>
              <w:rPr>
                <w:rFonts w:ascii="ArialMT" w:hAnsi="ArialMT" w:cs="ArialMT"/>
                <w:color w:val="000000"/>
                <w:sz w:val="14"/>
                <w:szCs w:val="14"/>
                <w:lang w:eastAsia="en-GB"/>
              </w:rPr>
              <w:t>If you do not, you may have to pay a penalty.</w:t>
            </w:r>
          </w:p>
          <w:p w14:paraId="2D2C10B7" w14:textId="77777777" w:rsidR="009A4C3B" w:rsidRDefault="009A4C3B" w:rsidP="009A4C3B">
            <w:pPr>
              <w:pStyle w:val="TableContents"/>
              <w:rPr>
                <w:rFonts w:ascii="Arial" w:hAnsi="Arial"/>
                <w:sz w:val="14"/>
                <w:szCs w:val="14"/>
              </w:rPr>
            </w:pPr>
          </w:p>
          <w:p w14:paraId="07785707" w14:textId="77777777" w:rsidR="004D0DC4" w:rsidRDefault="004D0DC4" w:rsidP="00376A8B">
            <w:pPr>
              <w:pStyle w:val="TableContents"/>
              <w:rPr>
                <w:rFonts w:ascii="Arial" w:hAnsi="Arial"/>
                <w:b/>
                <w:bCs/>
                <w:sz w:val="16"/>
                <w:szCs w:val="16"/>
              </w:rPr>
            </w:pPr>
            <w:r>
              <w:rPr>
                <w:rFonts w:ascii="Arial" w:hAnsi="Arial"/>
                <w:b/>
                <w:bCs/>
                <w:sz w:val="16"/>
                <w:szCs w:val="16"/>
              </w:rPr>
              <w:t>4.  People with Disabilities</w:t>
            </w:r>
          </w:p>
          <w:p w14:paraId="2EAF679C" w14:textId="77777777" w:rsidR="004D0DC4" w:rsidRDefault="004D0DC4" w:rsidP="00376A8B">
            <w:pPr>
              <w:pStyle w:val="TableContents"/>
              <w:rPr>
                <w:rFonts w:ascii="Arial" w:hAnsi="Arial"/>
                <w:sz w:val="14"/>
                <w:szCs w:val="14"/>
              </w:rPr>
            </w:pPr>
            <w:r>
              <w:rPr>
                <w:rFonts w:ascii="Arial" w:hAnsi="Arial"/>
                <w:sz w:val="14"/>
                <w:szCs w:val="14"/>
              </w:rPr>
              <w:t>If you, or someone who lives with you, need a room, or an extra bathroom or</w:t>
            </w:r>
          </w:p>
          <w:p w14:paraId="1A268AC4" w14:textId="77777777" w:rsidR="004D0DC4" w:rsidRDefault="004D0DC4" w:rsidP="00376A8B">
            <w:pPr>
              <w:pStyle w:val="TableContents"/>
              <w:rPr>
                <w:rFonts w:ascii="Arial" w:hAnsi="Arial"/>
                <w:sz w:val="14"/>
                <w:szCs w:val="14"/>
              </w:rPr>
            </w:pPr>
            <w:r>
              <w:rPr>
                <w:rFonts w:ascii="Arial" w:hAnsi="Arial"/>
                <w:sz w:val="14"/>
                <w:szCs w:val="14"/>
              </w:rPr>
              <w:t>kitchen, or extra space in your property to meet special needs arising from a</w:t>
            </w:r>
          </w:p>
          <w:p w14:paraId="53A6326E" w14:textId="77777777" w:rsidR="004D0DC4" w:rsidRDefault="004D0DC4" w:rsidP="00376A8B">
            <w:pPr>
              <w:pStyle w:val="TableContents"/>
              <w:rPr>
                <w:rFonts w:ascii="Arial" w:hAnsi="Arial"/>
                <w:sz w:val="14"/>
                <w:szCs w:val="14"/>
              </w:rPr>
            </w:pPr>
            <w:r>
              <w:rPr>
                <w:rFonts w:ascii="Arial" w:hAnsi="Arial"/>
                <w:sz w:val="14"/>
                <w:szCs w:val="14"/>
              </w:rPr>
              <w:t>disability, you may be entitled to a lower Council Tax bill.  The bill may be reduced</w:t>
            </w:r>
          </w:p>
          <w:p w14:paraId="29E98CC4" w14:textId="77777777" w:rsidR="004D0DC4" w:rsidRDefault="004D0DC4" w:rsidP="00376A8B">
            <w:pPr>
              <w:pStyle w:val="TableContents"/>
              <w:rPr>
                <w:rFonts w:ascii="Arial" w:hAnsi="Arial"/>
                <w:sz w:val="14"/>
                <w:szCs w:val="14"/>
              </w:rPr>
            </w:pPr>
            <w:r>
              <w:rPr>
                <w:rFonts w:ascii="Arial" w:hAnsi="Arial"/>
                <w:sz w:val="14"/>
                <w:szCs w:val="14"/>
              </w:rPr>
              <w:t xml:space="preserve">to that of a property in the band immediately below the band shown on the </w:t>
            </w:r>
          </w:p>
          <w:p w14:paraId="7FC9F6C4" w14:textId="77777777" w:rsidR="004D0DC4" w:rsidRDefault="004D0DC4" w:rsidP="00376A8B">
            <w:pPr>
              <w:pStyle w:val="TableContents"/>
              <w:rPr>
                <w:rFonts w:ascii="Arial" w:hAnsi="Arial"/>
                <w:sz w:val="14"/>
                <w:szCs w:val="14"/>
              </w:rPr>
            </w:pPr>
            <w:r>
              <w:rPr>
                <w:rFonts w:ascii="Arial" w:hAnsi="Arial"/>
                <w:sz w:val="14"/>
                <w:szCs w:val="14"/>
              </w:rPr>
              <w:t>valuation list.  This is to make sure that disabled people do not pay more tax</w:t>
            </w:r>
          </w:p>
          <w:p w14:paraId="020CCCEB" w14:textId="77777777" w:rsidR="004D0DC4" w:rsidRDefault="004D0DC4" w:rsidP="00376A8B">
            <w:pPr>
              <w:pStyle w:val="TableContents"/>
              <w:rPr>
                <w:rFonts w:ascii="Arial" w:hAnsi="Arial"/>
                <w:sz w:val="14"/>
                <w:szCs w:val="14"/>
              </w:rPr>
            </w:pPr>
            <w:r>
              <w:rPr>
                <w:rFonts w:ascii="Arial" w:hAnsi="Arial"/>
                <w:sz w:val="14"/>
                <w:szCs w:val="14"/>
              </w:rPr>
              <w:t>because of the extra space they need. If your home is in band A you will still be</w:t>
            </w:r>
          </w:p>
          <w:p w14:paraId="401E15D5" w14:textId="77777777" w:rsidR="004D0DC4" w:rsidRDefault="004D0DC4" w:rsidP="00376A8B">
            <w:pPr>
              <w:pStyle w:val="TableContents"/>
              <w:rPr>
                <w:rFonts w:ascii="Arial" w:hAnsi="Arial"/>
                <w:sz w:val="14"/>
                <w:szCs w:val="14"/>
              </w:rPr>
            </w:pPr>
            <w:r>
              <w:rPr>
                <w:rFonts w:ascii="Arial" w:hAnsi="Arial"/>
                <w:sz w:val="14"/>
                <w:szCs w:val="14"/>
              </w:rPr>
              <w:t>entitled to a reduction.  For further details, please contact the Revenues Services.</w:t>
            </w:r>
          </w:p>
          <w:p w14:paraId="5D386AA4" w14:textId="77777777" w:rsidR="004D0DC4" w:rsidRDefault="004D0DC4" w:rsidP="00376A8B">
            <w:pPr>
              <w:pStyle w:val="TableContents"/>
              <w:rPr>
                <w:rFonts w:ascii="Arial" w:hAnsi="Arial"/>
                <w:sz w:val="14"/>
                <w:szCs w:val="14"/>
              </w:rPr>
            </w:pPr>
            <w:r>
              <w:rPr>
                <w:rFonts w:ascii="Arial" w:hAnsi="Arial"/>
                <w:sz w:val="14"/>
                <w:szCs w:val="14"/>
              </w:rPr>
              <w:t>Your home may have special fixtures which have been added for a disabled</w:t>
            </w:r>
          </w:p>
          <w:p w14:paraId="585FF363" w14:textId="77777777" w:rsidR="004D0DC4" w:rsidRDefault="004D0DC4" w:rsidP="00376A8B">
            <w:pPr>
              <w:pStyle w:val="TableContents"/>
              <w:rPr>
                <w:rFonts w:ascii="Arial" w:hAnsi="Arial"/>
                <w:sz w:val="14"/>
                <w:szCs w:val="14"/>
              </w:rPr>
            </w:pPr>
            <w:r>
              <w:rPr>
                <w:rFonts w:ascii="Arial" w:hAnsi="Arial"/>
                <w:sz w:val="14"/>
                <w:szCs w:val="14"/>
              </w:rPr>
              <w:t xml:space="preserve">resident which </w:t>
            </w:r>
            <w:proofErr w:type="gramStart"/>
            <w:r>
              <w:rPr>
                <w:rFonts w:ascii="Arial" w:hAnsi="Arial"/>
                <w:sz w:val="14"/>
                <w:szCs w:val="14"/>
              </w:rPr>
              <w:t>reduce</w:t>
            </w:r>
            <w:proofErr w:type="gramEnd"/>
            <w:r>
              <w:rPr>
                <w:rFonts w:ascii="Arial" w:hAnsi="Arial"/>
                <w:sz w:val="14"/>
                <w:szCs w:val="14"/>
              </w:rPr>
              <w:t xml:space="preserve"> the home's value.  If you think they were not taken into</w:t>
            </w:r>
          </w:p>
          <w:p w14:paraId="740906B0" w14:textId="77777777" w:rsidR="004D0DC4" w:rsidRDefault="004D0DC4" w:rsidP="00376A8B">
            <w:pPr>
              <w:pStyle w:val="TableContents"/>
              <w:rPr>
                <w:rFonts w:ascii="Arial" w:hAnsi="Arial"/>
                <w:sz w:val="14"/>
                <w:szCs w:val="14"/>
              </w:rPr>
            </w:pPr>
            <w:r>
              <w:rPr>
                <w:rFonts w:ascii="Arial" w:hAnsi="Arial"/>
                <w:sz w:val="14"/>
                <w:szCs w:val="14"/>
              </w:rPr>
              <w:t>account when your home was put into its valuation band you should contact the</w:t>
            </w:r>
          </w:p>
          <w:p w14:paraId="19527318" w14:textId="77777777" w:rsidR="004D0DC4" w:rsidRDefault="004D0DC4" w:rsidP="00376A8B">
            <w:pPr>
              <w:pStyle w:val="TableContents"/>
              <w:rPr>
                <w:rFonts w:ascii="Arial" w:hAnsi="Arial"/>
                <w:sz w:val="14"/>
                <w:szCs w:val="14"/>
              </w:rPr>
            </w:pPr>
            <w:r>
              <w:rPr>
                <w:rFonts w:ascii="Arial" w:hAnsi="Arial"/>
                <w:sz w:val="14"/>
                <w:szCs w:val="14"/>
              </w:rPr>
              <w:t>Listing Officer (see section 6 below).</w:t>
            </w:r>
          </w:p>
          <w:p w14:paraId="0B161B97" w14:textId="77777777" w:rsidR="004D0DC4" w:rsidRDefault="004D0DC4" w:rsidP="00376A8B">
            <w:pPr>
              <w:pStyle w:val="TableContents"/>
              <w:rPr>
                <w:rFonts w:ascii="Arial" w:hAnsi="Arial"/>
                <w:sz w:val="14"/>
                <w:szCs w:val="14"/>
              </w:rPr>
            </w:pPr>
          </w:p>
          <w:p w14:paraId="6A2D2859" w14:textId="77777777" w:rsidR="004D0DC4" w:rsidRPr="00680120" w:rsidRDefault="004D0DC4" w:rsidP="00376A8B">
            <w:pPr>
              <w:pStyle w:val="TableContents"/>
              <w:rPr>
                <w:rFonts w:ascii="Arial" w:hAnsi="Arial"/>
                <w:b/>
                <w:bCs/>
                <w:sz w:val="16"/>
                <w:szCs w:val="16"/>
              </w:rPr>
            </w:pPr>
            <w:r w:rsidRPr="00680120">
              <w:rPr>
                <w:rFonts w:ascii="Arial" w:hAnsi="Arial"/>
                <w:b/>
                <w:bCs/>
                <w:sz w:val="16"/>
                <w:szCs w:val="16"/>
              </w:rPr>
              <w:t xml:space="preserve">5.  Council Tax </w:t>
            </w:r>
            <w:r>
              <w:rPr>
                <w:rFonts w:ascii="Arial" w:hAnsi="Arial"/>
                <w:b/>
                <w:bCs/>
                <w:sz w:val="16"/>
                <w:szCs w:val="16"/>
              </w:rPr>
              <w:t xml:space="preserve">Reduction </w:t>
            </w:r>
          </w:p>
          <w:p w14:paraId="6171DCE2" w14:textId="77777777" w:rsidR="004D0DC4" w:rsidRDefault="004D0DC4" w:rsidP="00376A8B">
            <w:pPr>
              <w:pStyle w:val="TableContents"/>
              <w:rPr>
                <w:rFonts w:ascii="Arial" w:hAnsi="Arial"/>
                <w:sz w:val="14"/>
                <w:szCs w:val="14"/>
              </w:rPr>
            </w:pPr>
            <w:r>
              <w:rPr>
                <w:rFonts w:ascii="Arial" w:hAnsi="Arial"/>
                <w:sz w:val="14"/>
                <w:szCs w:val="14"/>
              </w:rPr>
              <w:t>Council Tax Reduction means that people on low incomes can have their bills reduced.</w:t>
            </w:r>
          </w:p>
          <w:p w14:paraId="6833C249" w14:textId="77777777" w:rsidR="004D0DC4" w:rsidRPr="00FB239F" w:rsidRDefault="004D0DC4" w:rsidP="00376A8B">
            <w:pPr>
              <w:pStyle w:val="TableContents"/>
              <w:rPr>
                <w:rFonts w:ascii="Arial" w:hAnsi="Arial"/>
                <w:b/>
                <w:bCs/>
                <w:sz w:val="16"/>
                <w:szCs w:val="16"/>
              </w:rPr>
            </w:pPr>
            <w:r>
              <w:rPr>
                <w:rFonts w:ascii="Arial" w:hAnsi="Arial"/>
                <w:sz w:val="14"/>
                <w:szCs w:val="14"/>
              </w:rPr>
              <w:t xml:space="preserve">You can apply and obtain more information at </w:t>
            </w:r>
            <w:hyperlink r:id="rId11" w:history="1">
              <w:r w:rsidRPr="00FB239F">
                <w:rPr>
                  <w:rStyle w:val="Hyperlink"/>
                  <w:rFonts w:ascii="Arial" w:hAnsi="Arial"/>
                  <w:sz w:val="14"/>
                  <w:szCs w:val="14"/>
                </w:rPr>
                <w:t>www.ashford.gov.uk</w:t>
              </w:r>
            </w:hyperlink>
          </w:p>
          <w:p w14:paraId="24B151D9" w14:textId="77777777" w:rsidR="004D0DC4" w:rsidRDefault="004D0DC4" w:rsidP="00376A8B">
            <w:pPr>
              <w:pStyle w:val="TableContents"/>
              <w:rPr>
                <w:rFonts w:ascii="Arial" w:hAnsi="Arial"/>
                <w:b/>
                <w:bCs/>
                <w:sz w:val="14"/>
                <w:szCs w:val="14"/>
              </w:rPr>
            </w:pPr>
            <w:r>
              <w:rPr>
                <w:rFonts w:ascii="Arial" w:hAnsi="Arial"/>
                <w:b/>
                <w:bCs/>
                <w:sz w:val="14"/>
                <w:szCs w:val="14"/>
              </w:rPr>
              <w:t>However, making an application does not allow you to withhold</w:t>
            </w:r>
          </w:p>
          <w:p w14:paraId="419DB7D1" w14:textId="77777777" w:rsidR="004D0DC4" w:rsidRDefault="004D0DC4" w:rsidP="00376A8B">
            <w:pPr>
              <w:pStyle w:val="TableContents"/>
              <w:rPr>
                <w:rFonts w:ascii="Arial" w:hAnsi="Arial"/>
                <w:b/>
                <w:bCs/>
                <w:sz w:val="14"/>
                <w:szCs w:val="14"/>
              </w:rPr>
            </w:pPr>
            <w:r>
              <w:rPr>
                <w:rFonts w:ascii="Arial" w:hAnsi="Arial"/>
                <w:b/>
                <w:bCs/>
                <w:sz w:val="14"/>
                <w:szCs w:val="14"/>
              </w:rPr>
              <w:t>payment of Council Tax owing in the meantime.</w:t>
            </w:r>
          </w:p>
          <w:p w14:paraId="5AA1996D" w14:textId="77777777" w:rsidR="004D0DC4" w:rsidRDefault="004D0DC4" w:rsidP="00376A8B">
            <w:pPr>
              <w:pStyle w:val="TableContents"/>
              <w:rPr>
                <w:rFonts w:ascii="Arial" w:hAnsi="Arial"/>
                <w:b/>
                <w:bCs/>
                <w:sz w:val="14"/>
                <w:szCs w:val="14"/>
              </w:rPr>
            </w:pPr>
          </w:p>
          <w:p w14:paraId="0B577AF6" w14:textId="77777777" w:rsidR="009A4C3B" w:rsidRDefault="009A4C3B" w:rsidP="009A4C3B">
            <w:pPr>
              <w:adjustRightInd w:val="0"/>
              <w:rPr>
                <w:rFonts w:ascii="Arial-BoldMT" w:hAnsi="Arial-BoldMT" w:cs="Arial-BoldMT"/>
                <w:b/>
                <w:bCs/>
                <w:sz w:val="16"/>
                <w:szCs w:val="16"/>
                <w:lang w:val="en-GB" w:eastAsia="en-GB"/>
              </w:rPr>
            </w:pPr>
            <w:r>
              <w:rPr>
                <w:rFonts w:ascii="Arial-BoldMT" w:hAnsi="Arial-BoldMT" w:cs="Arial-BoldMT"/>
                <w:b/>
                <w:bCs/>
                <w:sz w:val="16"/>
                <w:szCs w:val="16"/>
                <w:lang w:val="en-GB" w:eastAsia="en-GB"/>
              </w:rPr>
              <w:t>6. Appeals</w:t>
            </w:r>
          </w:p>
          <w:p w14:paraId="5F853124" w14:textId="77777777" w:rsidR="009A4C3B" w:rsidRDefault="009A4C3B" w:rsidP="009A4C3B">
            <w:pPr>
              <w:adjustRightInd w:val="0"/>
              <w:rPr>
                <w:rFonts w:ascii="Arial-BoldMT" w:hAnsi="Arial-BoldMT" w:cs="Arial-BoldMT"/>
                <w:b/>
                <w:bCs/>
                <w:sz w:val="16"/>
                <w:szCs w:val="16"/>
                <w:lang w:val="en-GB" w:eastAsia="en-GB"/>
              </w:rPr>
            </w:pPr>
          </w:p>
          <w:p w14:paraId="5E268EB9" w14:textId="4FEF5BFC" w:rsidR="009A4C3B" w:rsidRDefault="009A4C3B" w:rsidP="009A4C3B">
            <w:pPr>
              <w:adjustRightInd w:val="0"/>
              <w:rPr>
                <w:rFonts w:ascii="ArialMT" w:hAnsi="ArialMT" w:cs="ArialMT"/>
                <w:sz w:val="14"/>
                <w:szCs w:val="14"/>
                <w:lang w:val="en-GB" w:eastAsia="en-GB"/>
              </w:rPr>
            </w:pPr>
            <w:r>
              <w:rPr>
                <w:rFonts w:ascii="ArialMT" w:hAnsi="ArialMT" w:cs="ArialMT"/>
                <w:sz w:val="14"/>
                <w:szCs w:val="14"/>
                <w:lang w:val="en-GB" w:eastAsia="en-GB"/>
              </w:rPr>
              <w:t>The Valuation Office Agency (VOA) maintains the Council Tax Valuation List. This includes placing new properties within a Council Tax band and changing bands for properties when necessary.</w:t>
            </w:r>
          </w:p>
          <w:p w14:paraId="0D5FBE88" w14:textId="77777777" w:rsidR="009A4C3B" w:rsidRDefault="009A4C3B" w:rsidP="009A4C3B">
            <w:pPr>
              <w:adjustRightInd w:val="0"/>
              <w:rPr>
                <w:rFonts w:ascii="ArialMT" w:hAnsi="ArialMT" w:cs="ArialMT"/>
                <w:sz w:val="14"/>
                <w:szCs w:val="14"/>
                <w:lang w:val="en-GB" w:eastAsia="en-GB"/>
              </w:rPr>
            </w:pPr>
          </w:p>
          <w:p w14:paraId="083E4A2B" w14:textId="77777777" w:rsidR="009A4C3B" w:rsidRDefault="009A4C3B" w:rsidP="009A4C3B">
            <w:pPr>
              <w:adjustRightInd w:val="0"/>
              <w:rPr>
                <w:rFonts w:ascii="ArialMT" w:hAnsi="ArialMT" w:cs="ArialMT"/>
                <w:sz w:val="14"/>
                <w:szCs w:val="14"/>
                <w:lang w:val="en-GB" w:eastAsia="en-GB"/>
              </w:rPr>
            </w:pPr>
            <w:r>
              <w:rPr>
                <w:rFonts w:ascii="ArialMT" w:hAnsi="ArialMT" w:cs="ArialMT"/>
                <w:sz w:val="14"/>
                <w:szCs w:val="14"/>
                <w:lang w:val="en-GB" w:eastAsia="en-GB"/>
              </w:rPr>
              <w:t>To understand why your property is in a certain band, please go to GOV.UK and search:</w:t>
            </w:r>
          </w:p>
          <w:p w14:paraId="58B009DE" w14:textId="77777777" w:rsidR="009A4C3B" w:rsidRDefault="009A4C3B" w:rsidP="009A4C3B">
            <w:pPr>
              <w:adjustRightInd w:val="0"/>
              <w:rPr>
                <w:rFonts w:ascii="Arial-BoldMT" w:hAnsi="Arial-BoldMT" w:cs="Arial-BoldMT"/>
                <w:b/>
                <w:bCs/>
                <w:sz w:val="14"/>
                <w:szCs w:val="14"/>
                <w:lang w:val="en-GB" w:eastAsia="en-GB"/>
              </w:rPr>
            </w:pPr>
            <w:r>
              <w:rPr>
                <w:rFonts w:ascii="ArialMT" w:hAnsi="ArialMT" w:cs="ArialMT"/>
                <w:sz w:val="14"/>
                <w:szCs w:val="14"/>
                <w:lang w:val="en-GB" w:eastAsia="en-GB"/>
              </w:rPr>
              <w:t>‘</w:t>
            </w:r>
            <w:r>
              <w:rPr>
                <w:rFonts w:ascii="Arial-BoldMT" w:hAnsi="Arial-BoldMT" w:cs="Arial-BoldMT"/>
                <w:b/>
                <w:bCs/>
                <w:sz w:val="14"/>
                <w:szCs w:val="14"/>
                <w:lang w:val="en-GB" w:eastAsia="en-GB"/>
              </w:rPr>
              <w:t xml:space="preserve">How domestic properties are assessed for Council Tax </w:t>
            </w:r>
            <w:proofErr w:type="gramStart"/>
            <w:r>
              <w:rPr>
                <w:rFonts w:ascii="Arial-BoldMT" w:hAnsi="Arial-BoldMT" w:cs="Arial-BoldMT"/>
                <w:b/>
                <w:bCs/>
                <w:sz w:val="14"/>
                <w:szCs w:val="14"/>
                <w:lang w:val="en-GB" w:eastAsia="en-GB"/>
              </w:rPr>
              <w:t>bands’</w:t>
            </w:r>
            <w:proofErr w:type="gramEnd"/>
            <w:r>
              <w:rPr>
                <w:rFonts w:ascii="Arial-BoldMT" w:hAnsi="Arial-BoldMT" w:cs="Arial-BoldMT"/>
                <w:b/>
                <w:bCs/>
                <w:sz w:val="14"/>
                <w:szCs w:val="14"/>
                <w:lang w:val="en-GB" w:eastAsia="en-GB"/>
              </w:rPr>
              <w:t>.</w:t>
            </w:r>
          </w:p>
          <w:p w14:paraId="5385A047" w14:textId="77777777" w:rsidR="009A4C3B" w:rsidRDefault="009A4C3B" w:rsidP="009A4C3B">
            <w:pPr>
              <w:adjustRightInd w:val="0"/>
              <w:rPr>
                <w:rFonts w:ascii="Arial-BoldMT" w:hAnsi="Arial-BoldMT" w:cs="Arial-BoldMT"/>
                <w:b/>
                <w:bCs/>
                <w:sz w:val="14"/>
                <w:szCs w:val="14"/>
                <w:lang w:val="en-GB" w:eastAsia="en-GB"/>
              </w:rPr>
            </w:pPr>
          </w:p>
          <w:p w14:paraId="747776F7" w14:textId="77777777" w:rsidR="009A4C3B" w:rsidRDefault="009A4C3B" w:rsidP="009A4C3B">
            <w:pPr>
              <w:adjustRightInd w:val="0"/>
              <w:rPr>
                <w:rFonts w:ascii="ArialMT" w:hAnsi="ArialMT" w:cs="ArialMT"/>
                <w:sz w:val="14"/>
                <w:szCs w:val="14"/>
                <w:lang w:val="en-GB" w:eastAsia="en-GB"/>
              </w:rPr>
            </w:pPr>
            <w:r>
              <w:rPr>
                <w:rFonts w:ascii="ArialMT" w:hAnsi="ArialMT" w:cs="ArialMT"/>
                <w:sz w:val="14"/>
                <w:szCs w:val="14"/>
                <w:lang w:val="en-GB" w:eastAsia="en-GB"/>
              </w:rPr>
              <w:t>You can find out more about when you can challenge your band and what you need to do</w:t>
            </w:r>
          </w:p>
          <w:p w14:paraId="261BE276" w14:textId="77777777" w:rsidR="009A4C3B" w:rsidRDefault="009A4C3B" w:rsidP="009A4C3B">
            <w:pPr>
              <w:adjustRightInd w:val="0"/>
              <w:rPr>
                <w:rFonts w:ascii="ArialMT" w:hAnsi="ArialMT" w:cs="ArialMT"/>
                <w:sz w:val="14"/>
                <w:szCs w:val="14"/>
                <w:lang w:val="en-GB" w:eastAsia="en-GB"/>
              </w:rPr>
            </w:pPr>
            <w:r>
              <w:rPr>
                <w:rFonts w:ascii="ArialMT" w:hAnsi="ArialMT" w:cs="ArialMT"/>
                <w:sz w:val="14"/>
                <w:szCs w:val="14"/>
                <w:lang w:val="en-GB" w:eastAsia="en-GB"/>
              </w:rPr>
              <w:t>at gov.uk/challenge-council-tax-band. If you challenge your band, you must continue to</w:t>
            </w:r>
          </w:p>
          <w:p w14:paraId="16CB7EBE" w14:textId="77777777" w:rsidR="009A4C3B" w:rsidRDefault="009A4C3B" w:rsidP="009A4C3B">
            <w:pPr>
              <w:adjustRightInd w:val="0"/>
              <w:rPr>
                <w:rFonts w:ascii="ArialMT" w:hAnsi="ArialMT" w:cs="ArialMT"/>
                <w:sz w:val="14"/>
                <w:szCs w:val="14"/>
                <w:lang w:val="en-GB" w:eastAsia="en-GB"/>
              </w:rPr>
            </w:pPr>
            <w:r>
              <w:rPr>
                <w:rFonts w:ascii="ArialMT" w:hAnsi="ArialMT" w:cs="ArialMT"/>
                <w:sz w:val="14"/>
                <w:szCs w:val="14"/>
                <w:lang w:val="en-GB" w:eastAsia="en-GB"/>
              </w:rPr>
              <w:t>pay council tax at your current band until your appeal is decided.</w:t>
            </w:r>
          </w:p>
          <w:p w14:paraId="0B3A7689" w14:textId="77777777" w:rsidR="009A4C3B" w:rsidRDefault="009A4C3B" w:rsidP="009A4C3B">
            <w:pPr>
              <w:adjustRightInd w:val="0"/>
              <w:rPr>
                <w:rFonts w:ascii="ArialMT" w:hAnsi="ArialMT" w:cs="ArialMT"/>
                <w:sz w:val="14"/>
                <w:szCs w:val="14"/>
                <w:lang w:val="en-GB" w:eastAsia="en-GB"/>
              </w:rPr>
            </w:pPr>
          </w:p>
          <w:p w14:paraId="1C7B1308" w14:textId="77777777" w:rsidR="009A4C3B" w:rsidRDefault="009A4C3B" w:rsidP="009A4C3B">
            <w:pPr>
              <w:adjustRightInd w:val="0"/>
              <w:rPr>
                <w:rFonts w:ascii="ArialMT" w:hAnsi="ArialMT" w:cs="ArialMT"/>
                <w:sz w:val="14"/>
                <w:szCs w:val="14"/>
                <w:lang w:val="en-GB" w:eastAsia="en-GB"/>
              </w:rPr>
            </w:pPr>
            <w:r>
              <w:rPr>
                <w:rFonts w:ascii="ArialMT" w:hAnsi="ArialMT" w:cs="ArialMT"/>
                <w:sz w:val="14"/>
                <w:szCs w:val="14"/>
                <w:lang w:val="en-GB" w:eastAsia="en-GB"/>
              </w:rPr>
              <w:t>You can contact the VOA at gov.uk/contact-</w:t>
            </w:r>
            <w:proofErr w:type="spellStart"/>
            <w:r>
              <w:rPr>
                <w:rFonts w:ascii="ArialMT" w:hAnsi="ArialMT" w:cs="ArialMT"/>
                <w:sz w:val="14"/>
                <w:szCs w:val="14"/>
                <w:lang w:val="en-GB" w:eastAsia="en-GB"/>
              </w:rPr>
              <w:t>voa</w:t>
            </w:r>
            <w:proofErr w:type="spellEnd"/>
            <w:r>
              <w:rPr>
                <w:rFonts w:ascii="ArialMT" w:hAnsi="ArialMT" w:cs="ArialMT"/>
                <w:sz w:val="14"/>
                <w:szCs w:val="14"/>
                <w:lang w:val="en-GB" w:eastAsia="en-GB"/>
              </w:rPr>
              <w:t>. If you are unable to use the online</w:t>
            </w:r>
          </w:p>
          <w:p w14:paraId="40C31B2C" w14:textId="3895DA32" w:rsidR="004D0DC4" w:rsidRDefault="009A4C3B" w:rsidP="009A4C3B">
            <w:pPr>
              <w:pStyle w:val="TableContents"/>
              <w:rPr>
                <w:rFonts w:ascii="Arial" w:hAnsi="Arial"/>
                <w:sz w:val="14"/>
                <w:szCs w:val="14"/>
              </w:rPr>
            </w:pPr>
            <w:r>
              <w:rPr>
                <w:rFonts w:ascii="ArialMT" w:hAnsi="ArialMT" w:cs="ArialMT"/>
                <w:sz w:val="14"/>
                <w:szCs w:val="14"/>
                <w:lang w:eastAsia="en-GB"/>
              </w:rPr>
              <w:t>service you can also contact the VOA on 03000 501 501.</w:t>
            </w:r>
          </w:p>
          <w:p w14:paraId="17F63DAE" w14:textId="77777777" w:rsidR="004D0DC4" w:rsidRDefault="004D0DC4" w:rsidP="00376A8B">
            <w:pPr>
              <w:pStyle w:val="TableContents"/>
              <w:rPr>
                <w:rFonts w:ascii="Arial" w:hAnsi="Arial"/>
                <w:sz w:val="14"/>
                <w:szCs w:val="14"/>
                <w:u w:val="single"/>
              </w:rPr>
            </w:pPr>
          </w:p>
        </w:tc>
      </w:tr>
    </w:tbl>
    <w:p w14:paraId="78052F34" w14:textId="1C5160F1" w:rsidR="004D0DC4" w:rsidRPr="00DA1C08" w:rsidRDefault="004D0DC4" w:rsidP="004D0DC4">
      <w:pPr>
        <w:pStyle w:val="TableContents"/>
        <w:rPr>
          <w:rFonts w:ascii="Arial" w:hAnsi="Arial"/>
          <w:sz w:val="14"/>
          <w:szCs w:val="14"/>
          <w:u w:val="single"/>
        </w:rPr>
      </w:pPr>
      <w:r>
        <w:rPr>
          <w:rFonts w:ascii="Arial" w:hAnsi="Arial"/>
          <w:sz w:val="14"/>
          <w:szCs w:val="14"/>
        </w:rPr>
        <w:t xml:space="preserve">If you want more information about how your Council Tax helps to pay for the </w:t>
      </w:r>
      <w:proofErr w:type="gramStart"/>
      <w:r>
        <w:rPr>
          <w:rFonts w:ascii="Arial" w:hAnsi="Arial"/>
          <w:sz w:val="14"/>
          <w:szCs w:val="14"/>
        </w:rPr>
        <w:t>services</w:t>
      </w:r>
      <w:proofErr w:type="gramEnd"/>
      <w:r>
        <w:rPr>
          <w:rFonts w:ascii="Arial" w:hAnsi="Arial"/>
          <w:sz w:val="14"/>
          <w:szCs w:val="14"/>
        </w:rPr>
        <w:t xml:space="preserve"> we provide please visit </w:t>
      </w:r>
      <w:hyperlink r:id="rId12" w:history="1">
        <w:r w:rsidRPr="001D2E23">
          <w:rPr>
            <w:rStyle w:val="Hyperlink"/>
            <w:rFonts w:ascii="Arial" w:hAnsi="Arial"/>
            <w:sz w:val="14"/>
            <w:szCs w:val="14"/>
          </w:rPr>
          <w:t>www.ashford.gov.uk</w:t>
        </w:r>
      </w:hyperlink>
    </w:p>
    <w:tbl>
      <w:tblPr>
        <w:tblW w:w="11580" w:type="dxa"/>
        <w:tblLayout w:type="fixed"/>
        <w:tblCellMar>
          <w:top w:w="55" w:type="dxa"/>
          <w:left w:w="55" w:type="dxa"/>
          <w:bottom w:w="55" w:type="dxa"/>
          <w:right w:w="55" w:type="dxa"/>
        </w:tblCellMar>
        <w:tblLook w:val="0000" w:firstRow="0" w:lastRow="0" w:firstColumn="0" w:lastColumn="0" w:noHBand="0" w:noVBand="0"/>
      </w:tblPr>
      <w:tblGrid>
        <w:gridCol w:w="15"/>
        <w:gridCol w:w="15"/>
        <w:gridCol w:w="30"/>
        <w:gridCol w:w="5255"/>
        <w:gridCol w:w="3828"/>
        <w:gridCol w:w="2017"/>
        <w:gridCol w:w="109"/>
        <w:gridCol w:w="311"/>
      </w:tblGrid>
      <w:tr w:rsidR="004D0DC4" w14:paraId="215B86B5" w14:textId="77777777" w:rsidTr="004D0DC4">
        <w:trPr>
          <w:gridBefore w:val="3"/>
          <w:gridAfter w:val="1"/>
          <w:wBefore w:w="60" w:type="dxa"/>
          <w:wAfter w:w="311" w:type="dxa"/>
        </w:trPr>
        <w:tc>
          <w:tcPr>
            <w:tcW w:w="11209" w:type="dxa"/>
            <w:gridSpan w:val="4"/>
            <w:shd w:val="clear" w:color="auto" w:fill="auto"/>
          </w:tcPr>
          <w:p w14:paraId="37C5264F" w14:textId="77777777" w:rsidR="004D0DC4" w:rsidRDefault="004D0DC4" w:rsidP="00DA1C08">
            <w:pPr>
              <w:pStyle w:val="TableContents"/>
              <w:ind w:right="-70"/>
              <w:rPr>
                <w:rFonts w:ascii="Arial" w:hAnsi="Arial"/>
                <w:b/>
                <w:bCs/>
                <w:sz w:val="14"/>
                <w:szCs w:val="14"/>
                <w:u w:val="single"/>
              </w:rPr>
            </w:pPr>
          </w:p>
        </w:tc>
      </w:tr>
      <w:tr w:rsidR="004D0DC4" w14:paraId="230EAA66" w14:textId="77777777" w:rsidTr="004D0DC4">
        <w:trPr>
          <w:gridBefore w:val="2"/>
          <w:gridAfter w:val="1"/>
          <w:wBefore w:w="30" w:type="dxa"/>
          <w:wAfter w:w="311" w:type="dxa"/>
        </w:trPr>
        <w:tc>
          <w:tcPr>
            <w:tcW w:w="11239" w:type="dxa"/>
            <w:gridSpan w:val="5"/>
            <w:shd w:val="clear" w:color="auto" w:fill="auto"/>
          </w:tcPr>
          <w:p w14:paraId="4F4B97B5" w14:textId="77777777" w:rsidR="004D0DC4" w:rsidRDefault="004D0DC4" w:rsidP="00376A8B">
            <w:pPr>
              <w:pStyle w:val="TableContents"/>
              <w:rPr>
                <w:rFonts w:ascii="Arial" w:hAnsi="Arial"/>
                <w:b/>
                <w:bCs/>
                <w:sz w:val="14"/>
                <w:szCs w:val="14"/>
                <w:u w:val="single"/>
              </w:rPr>
            </w:pPr>
            <w:r>
              <w:rPr>
                <w:rFonts w:ascii="Arial" w:hAnsi="Arial"/>
                <w:b/>
                <w:bCs/>
                <w:sz w:val="14"/>
                <w:szCs w:val="14"/>
              </w:rPr>
              <w:t>If you pay monthly, your payments are due on the 1</w:t>
            </w:r>
            <w:r>
              <w:rPr>
                <w:rFonts w:ascii="Arial" w:hAnsi="Arial"/>
                <w:b/>
                <w:bCs/>
                <w:sz w:val="14"/>
                <w:szCs w:val="14"/>
                <w:vertAlign w:val="superscript"/>
              </w:rPr>
              <w:t>st</w:t>
            </w:r>
            <w:r>
              <w:rPr>
                <w:rFonts w:ascii="Arial" w:hAnsi="Arial"/>
                <w:b/>
                <w:bCs/>
                <w:sz w:val="14"/>
                <w:szCs w:val="14"/>
              </w:rPr>
              <w:t xml:space="preserve"> of each month from April to January.  If you pay as a single payment, you must pay by 1 April. You can also pay by 12 instalments, please contact us by emailing </w:t>
            </w:r>
            <w:hyperlink r:id="rId13" w:history="1">
              <w:r w:rsidRPr="005C022D">
                <w:rPr>
                  <w:rStyle w:val="Hyperlink"/>
                  <w:rFonts w:ascii="Arial" w:hAnsi="Arial"/>
                  <w:b/>
                  <w:bCs/>
                  <w:sz w:val="14"/>
                  <w:szCs w:val="14"/>
                </w:rPr>
                <w:t>customer.care@ashford.gov.uk</w:t>
              </w:r>
            </w:hyperlink>
          </w:p>
          <w:p w14:paraId="2207DF4F" w14:textId="77777777" w:rsidR="004D0DC4" w:rsidRPr="00680120" w:rsidRDefault="004D0DC4" w:rsidP="00376A8B">
            <w:pPr>
              <w:pStyle w:val="TableContents"/>
              <w:rPr>
                <w:rFonts w:ascii="Arial" w:hAnsi="Arial"/>
                <w:color w:val="FF0000"/>
                <w:sz w:val="14"/>
                <w:szCs w:val="14"/>
              </w:rPr>
            </w:pPr>
          </w:p>
        </w:tc>
      </w:tr>
      <w:tr w:rsidR="004D0DC4" w14:paraId="5D14151B" w14:textId="77777777" w:rsidTr="004D0DC4">
        <w:trPr>
          <w:gridBefore w:val="2"/>
          <w:gridAfter w:val="1"/>
          <w:wBefore w:w="30" w:type="dxa"/>
          <w:wAfter w:w="311" w:type="dxa"/>
        </w:trPr>
        <w:tc>
          <w:tcPr>
            <w:tcW w:w="5285" w:type="dxa"/>
            <w:gridSpan w:val="2"/>
            <w:shd w:val="clear" w:color="auto" w:fill="auto"/>
          </w:tcPr>
          <w:p w14:paraId="04ABD696" w14:textId="77777777" w:rsidR="004D0DC4" w:rsidRDefault="004D0DC4" w:rsidP="00376A8B">
            <w:pPr>
              <w:pStyle w:val="TableContents"/>
              <w:rPr>
                <w:rFonts w:ascii="Arial" w:hAnsi="Arial"/>
                <w:b/>
                <w:bCs/>
                <w:sz w:val="14"/>
                <w:szCs w:val="14"/>
              </w:rPr>
            </w:pPr>
            <w:r>
              <w:rPr>
                <w:rFonts w:ascii="Arial" w:hAnsi="Arial"/>
                <w:b/>
                <w:bCs/>
                <w:sz w:val="14"/>
                <w:szCs w:val="14"/>
              </w:rPr>
              <w:t>Via the internet or phone using your debit card</w:t>
            </w:r>
          </w:p>
          <w:p w14:paraId="4F53EF90" w14:textId="77777777" w:rsidR="004D0DC4" w:rsidRDefault="004D0DC4" w:rsidP="00376A8B">
            <w:pPr>
              <w:pStyle w:val="TableContents"/>
              <w:rPr>
                <w:rFonts w:ascii="Arial" w:hAnsi="Arial"/>
                <w:sz w:val="14"/>
                <w:szCs w:val="14"/>
                <w:u w:val="single"/>
              </w:rPr>
            </w:pPr>
            <w:r>
              <w:rPr>
                <w:rFonts w:ascii="Arial" w:hAnsi="Arial"/>
                <w:sz w:val="14"/>
                <w:szCs w:val="14"/>
              </w:rPr>
              <w:t xml:space="preserve">You can pay by most debit cards by phoning 01233 330625 (24 Hours, 7 days a week), or on the internet by visiting </w:t>
            </w:r>
            <w:r>
              <w:rPr>
                <w:rFonts w:ascii="Arial" w:hAnsi="Arial"/>
                <w:sz w:val="14"/>
                <w:szCs w:val="14"/>
                <w:u w:val="single"/>
              </w:rPr>
              <w:t>www.ashford.gov.uk</w:t>
            </w:r>
          </w:p>
        </w:tc>
        <w:tc>
          <w:tcPr>
            <w:tcW w:w="3828" w:type="dxa"/>
            <w:shd w:val="clear" w:color="auto" w:fill="auto"/>
          </w:tcPr>
          <w:p w14:paraId="621A548E" w14:textId="77777777" w:rsidR="004D0DC4" w:rsidRDefault="004D0DC4" w:rsidP="00376A8B">
            <w:pPr>
              <w:pStyle w:val="TableContents"/>
              <w:rPr>
                <w:rFonts w:ascii="Arial" w:hAnsi="Arial"/>
                <w:b/>
                <w:bCs/>
                <w:sz w:val="14"/>
                <w:szCs w:val="14"/>
              </w:rPr>
            </w:pPr>
            <w:r>
              <w:rPr>
                <w:rFonts w:ascii="Arial" w:hAnsi="Arial"/>
                <w:b/>
                <w:bCs/>
                <w:sz w:val="14"/>
                <w:szCs w:val="14"/>
              </w:rPr>
              <w:t xml:space="preserve">At a PAYPOINT outlet                                                             </w:t>
            </w:r>
          </w:p>
          <w:p w14:paraId="272AC559" w14:textId="77777777" w:rsidR="004D0DC4" w:rsidRDefault="004D0DC4" w:rsidP="00376A8B">
            <w:pPr>
              <w:pStyle w:val="TableContents"/>
              <w:rPr>
                <w:rFonts w:ascii="Arial" w:hAnsi="Arial"/>
                <w:sz w:val="14"/>
                <w:szCs w:val="14"/>
              </w:rPr>
            </w:pPr>
            <w:r>
              <w:rPr>
                <w:rFonts w:ascii="Arial" w:hAnsi="Arial"/>
                <w:sz w:val="14"/>
                <w:szCs w:val="14"/>
              </w:rPr>
              <w:t>You can pay at outlets that display the PAYPOINT symbol.  To pay this way scan the barcode on the front of this bill.</w:t>
            </w:r>
          </w:p>
        </w:tc>
        <w:tc>
          <w:tcPr>
            <w:tcW w:w="2126" w:type="dxa"/>
            <w:gridSpan w:val="2"/>
            <w:shd w:val="clear" w:color="auto" w:fill="auto"/>
          </w:tcPr>
          <w:p w14:paraId="2EE1A12E" w14:textId="77777777" w:rsidR="004D0DC4" w:rsidRPr="00FB6B19" w:rsidRDefault="004D0DC4" w:rsidP="00376A8B">
            <w:pPr>
              <w:pStyle w:val="TableContents"/>
              <w:rPr>
                <w:rFonts w:ascii="Arial" w:hAnsi="Arial"/>
                <w:b/>
                <w:sz w:val="14"/>
                <w:szCs w:val="14"/>
              </w:rPr>
            </w:pPr>
            <w:r w:rsidRPr="00FB6B19">
              <w:rPr>
                <w:rFonts w:ascii="Arial" w:hAnsi="Arial"/>
                <w:b/>
                <w:sz w:val="14"/>
                <w:szCs w:val="14"/>
              </w:rPr>
              <w:t>By Direct Debit</w:t>
            </w:r>
          </w:p>
          <w:p w14:paraId="20F11DE1" w14:textId="77777777" w:rsidR="004D0DC4" w:rsidRDefault="004D0DC4" w:rsidP="00376A8B">
            <w:pPr>
              <w:pStyle w:val="TableContents"/>
              <w:rPr>
                <w:rFonts w:ascii="Arial" w:hAnsi="Arial"/>
                <w:sz w:val="14"/>
                <w:szCs w:val="14"/>
              </w:rPr>
            </w:pPr>
            <w:r>
              <w:rPr>
                <w:rFonts w:ascii="Arial" w:hAnsi="Arial"/>
                <w:sz w:val="14"/>
                <w:szCs w:val="14"/>
              </w:rPr>
              <w:t xml:space="preserve">If you would like to pay by Direct </w:t>
            </w:r>
            <w:proofErr w:type="gramStart"/>
            <w:r>
              <w:rPr>
                <w:rFonts w:ascii="Arial" w:hAnsi="Arial"/>
                <w:sz w:val="14"/>
                <w:szCs w:val="14"/>
              </w:rPr>
              <w:t>Debit</w:t>
            </w:r>
            <w:proofErr w:type="gramEnd"/>
            <w:r>
              <w:rPr>
                <w:rFonts w:ascii="Arial" w:hAnsi="Arial"/>
                <w:sz w:val="14"/>
                <w:szCs w:val="14"/>
              </w:rPr>
              <w:t xml:space="preserve"> please apply at </w:t>
            </w:r>
            <w:r w:rsidRPr="00FB6B19">
              <w:rPr>
                <w:rFonts w:ascii="Arial" w:hAnsi="Arial"/>
                <w:sz w:val="14"/>
                <w:szCs w:val="14"/>
                <w:u w:val="single"/>
              </w:rPr>
              <w:t>www.ashford.gov.uk/pay</w:t>
            </w:r>
          </w:p>
        </w:tc>
      </w:tr>
      <w:tr w:rsidR="004D0DC4" w14:paraId="438E81B0" w14:textId="77777777" w:rsidTr="004D0DC4">
        <w:trPr>
          <w:gridBefore w:val="1"/>
          <w:gridAfter w:val="2"/>
          <w:wBefore w:w="15" w:type="dxa"/>
          <w:wAfter w:w="420" w:type="dxa"/>
        </w:trPr>
        <w:tc>
          <w:tcPr>
            <w:tcW w:w="11145" w:type="dxa"/>
            <w:gridSpan w:val="5"/>
            <w:shd w:val="clear" w:color="auto" w:fill="auto"/>
          </w:tcPr>
          <w:p w14:paraId="667A9AE0" w14:textId="47592FF6" w:rsidR="004D0DC4" w:rsidRDefault="004D0DC4" w:rsidP="00376A8B">
            <w:pPr>
              <w:pStyle w:val="TableContents"/>
              <w:rPr>
                <w:rFonts w:ascii="Arial" w:hAnsi="Arial"/>
                <w:b/>
                <w:bCs/>
                <w:sz w:val="14"/>
                <w:szCs w:val="14"/>
              </w:rPr>
            </w:pPr>
            <w:r>
              <w:rPr>
                <w:rFonts w:ascii="Arial" w:hAnsi="Arial"/>
                <w:b/>
                <w:bCs/>
                <w:sz w:val="14"/>
                <w:szCs w:val="14"/>
              </w:rPr>
              <w:t xml:space="preserve">Data Protection – Ashford Borough Council is the data controller, your information will be used to administrate Council Tax collection, and processing is being conducted relying upon the public interest legal basis.  Your data may be shared with other departments within the council for the purpose of improving services, keeping records up-to-date and for the protection of the public fund.  We will not share your information with any third parties unless we are required or permitted to do so by law.  Your information will be retained </w:t>
            </w:r>
            <w:proofErr w:type="gramStart"/>
            <w:r>
              <w:rPr>
                <w:rFonts w:ascii="Arial" w:hAnsi="Arial"/>
                <w:b/>
                <w:bCs/>
                <w:sz w:val="14"/>
                <w:szCs w:val="14"/>
              </w:rPr>
              <w:t>as long as</w:t>
            </w:r>
            <w:proofErr w:type="gramEnd"/>
            <w:r>
              <w:rPr>
                <w:rFonts w:ascii="Arial" w:hAnsi="Arial"/>
                <w:b/>
                <w:bCs/>
                <w:sz w:val="14"/>
                <w:szCs w:val="14"/>
              </w:rPr>
              <w:t xml:space="preserve"> you are required to pay Council Tax, plus six years.  For more information about your data protection rights please see the Council’s data protection pages which can be found at </w:t>
            </w:r>
            <w:hyperlink r:id="rId14" w:history="1">
              <w:r w:rsidRPr="00BC2ECF">
                <w:rPr>
                  <w:rStyle w:val="Hyperlink"/>
                  <w:rFonts w:ascii="Arial" w:hAnsi="Arial"/>
                  <w:b/>
                  <w:bCs/>
                  <w:sz w:val="14"/>
                  <w:szCs w:val="14"/>
                </w:rPr>
                <w:t>www.ashford.gov.uk</w:t>
              </w:r>
            </w:hyperlink>
            <w:r>
              <w:rPr>
                <w:rFonts w:ascii="Arial" w:hAnsi="Arial"/>
                <w:b/>
                <w:bCs/>
                <w:sz w:val="14"/>
                <w:szCs w:val="14"/>
              </w:rPr>
              <w:t xml:space="preserve"> or contact the Data Protection Officer at, The Data Protection Officer, Ashford Borough Council, </w:t>
            </w:r>
            <w:r w:rsidR="005326AE">
              <w:rPr>
                <w:rFonts w:ascii="Arial" w:hAnsi="Arial"/>
                <w:b/>
                <w:bCs/>
                <w:sz w:val="14"/>
                <w:szCs w:val="14"/>
              </w:rPr>
              <w:t>International House, Dover Place. Ashford, Kent, TN23 1HU</w:t>
            </w:r>
            <w:r>
              <w:rPr>
                <w:rFonts w:ascii="Arial" w:hAnsi="Arial"/>
                <w:b/>
                <w:bCs/>
                <w:sz w:val="14"/>
                <w:szCs w:val="14"/>
              </w:rPr>
              <w:t xml:space="preserve">. (If you think you know of a matter of Benefit </w:t>
            </w:r>
            <w:proofErr w:type="gramStart"/>
            <w:r>
              <w:rPr>
                <w:rFonts w:ascii="Arial" w:hAnsi="Arial"/>
                <w:b/>
                <w:bCs/>
                <w:sz w:val="14"/>
                <w:szCs w:val="14"/>
              </w:rPr>
              <w:t>fraud</w:t>
            </w:r>
            <w:proofErr w:type="gramEnd"/>
            <w:r>
              <w:rPr>
                <w:rFonts w:ascii="Arial" w:hAnsi="Arial"/>
                <w:b/>
                <w:bCs/>
                <w:sz w:val="14"/>
                <w:szCs w:val="14"/>
              </w:rPr>
              <w:t xml:space="preserve"> please call the Benefits Fraud Hotline on 0800 0213262 twenty-four hour confidential message recording service).</w:t>
            </w:r>
          </w:p>
          <w:p w14:paraId="08947D10" w14:textId="77777777" w:rsidR="004D0DC4" w:rsidRDefault="004D0DC4" w:rsidP="00376A8B">
            <w:pPr>
              <w:pStyle w:val="TableContents"/>
              <w:rPr>
                <w:rFonts w:ascii="Arial" w:hAnsi="Arial"/>
                <w:b/>
                <w:bCs/>
                <w:sz w:val="14"/>
                <w:szCs w:val="14"/>
              </w:rPr>
            </w:pPr>
          </w:p>
        </w:tc>
      </w:tr>
      <w:tr w:rsidR="004D0DC4" w14:paraId="3E5B156C" w14:textId="77777777" w:rsidTr="004D0DC4">
        <w:tc>
          <w:tcPr>
            <w:tcW w:w="11580" w:type="dxa"/>
            <w:gridSpan w:val="8"/>
            <w:shd w:val="clear" w:color="auto" w:fill="auto"/>
          </w:tcPr>
          <w:p w14:paraId="4D122397" w14:textId="77777777" w:rsidR="004D0DC4" w:rsidRDefault="004D0DC4" w:rsidP="00376A8B">
            <w:pPr>
              <w:pStyle w:val="TableContents"/>
              <w:rPr>
                <w:rFonts w:ascii="Arial" w:hAnsi="Arial"/>
                <w:sz w:val="14"/>
                <w:szCs w:val="14"/>
              </w:rPr>
            </w:pPr>
            <w:r>
              <w:rPr>
                <w:rFonts w:ascii="Arial" w:hAnsi="Arial"/>
                <w:sz w:val="14"/>
                <w:szCs w:val="14"/>
              </w:rPr>
              <w:t xml:space="preserve">All enquiries about this bill can be made at </w:t>
            </w:r>
            <w:hyperlink r:id="rId15" w:history="1">
              <w:r w:rsidRPr="00FB239F">
                <w:rPr>
                  <w:rStyle w:val="Hyperlink"/>
                  <w:rFonts w:ascii="Arial" w:hAnsi="Arial"/>
                  <w:sz w:val="14"/>
                  <w:szCs w:val="14"/>
                </w:rPr>
                <w:t>www.ashford.gov.uk</w:t>
              </w:r>
            </w:hyperlink>
            <w:r>
              <w:rPr>
                <w:rFonts w:ascii="Arial" w:hAnsi="Arial"/>
                <w:sz w:val="14"/>
                <w:szCs w:val="14"/>
              </w:rPr>
              <w:t xml:space="preserve"> </w:t>
            </w:r>
          </w:p>
          <w:p w14:paraId="4BEC2BDA" w14:textId="77777777" w:rsidR="004D0DC4" w:rsidRDefault="004D0DC4" w:rsidP="00376A8B">
            <w:pPr>
              <w:pStyle w:val="TableContents"/>
              <w:rPr>
                <w:rFonts w:ascii="Arial" w:hAnsi="Arial"/>
                <w:sz w:val="14"/>
                <w:szCs w:val="14"/>
              </w:rPr>
            </w:pPr>
          </w:p>
        </w:tc>
      </w:tr>
    </w:tbl>
    <w:p w14:paraId="4751B829" w14:textId="77777777" w:rsidR="004D0DC4" w:rsidRDefault="004D0DC4" w:rsidP="004D0DC4">
      <w:pPr>
        <w:tabs>
          <w:tab w:val="left" w:pos="-15"/>
        </w:tabs>
        <w:ind w:left="-540" w:right="-870" w:hanging="810"/>
      </w:pPr>
    </w:p>
    <w:p w14:paraId="2512D443" w14:textId="77777777" w:rsidR="004D0DC4" w:rsidRPr="004D0DC4" w:rsidRDefault="004D0DC4" w:rsidP="004D0DC4">
      <w:pPr>
        <w:widowControl w:val="0"/>
        <w:tabs>
          <w:tab w:val="left" w:pos="-15"/>
        </w:tabs>
        <w:suppressAutoHyphens/>
        <w:autoSpaceDE/>
        <w:autoSpaceDN/>
        <w:ind w:left="-540" w:right="-870" w:hanging="810"/>
        <w:rPr>
          <w:rFonts w:eastAsia="Lucida Sans Unicode" w:cs="Mangal"/>
          <w:kern w:val="1"/>
          <w:sz w:val="24"/>
          <w:szCs w:val="24"/>
          <w:lang w:val="en-GB" w:eastAsia="hi-IN" w:bidi="hi-IN"/>
        </w:rPr>
      </w:pPr>
    </w:p>
    <w:sectPr w:rsidR="004D0DC4" w:rsidRPr="004D0DC4" w:rsidSect="00784B90">
      <w:pgSz w:w="11909" w:h="16834" w:code="9"/>
      <w:pgMar w:top="238" w:right="204" w:bottom="57" w:left="448" w:header="709" w:footer="709"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21FB96" w14:textId="77777777" w:rsidR="00FF0970" w:rsidRDefault="00FF0970">
      <w:r>
        <w:separator/>
      </w:r>
    </w:p>
  </w:endnote>
  <w:endnote w:type="continuationSeparator" w:id="0">
    <w:p w14:paraId="59BB3B38" w14:textId="77777777" w:rsidR="00FF0970" w:rsidRDefault="00FF09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Rounded MT Bold">
    <w:altName w:val="Tahoma"/>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MT">
    <w:altName w:val="Arial"/>
    <w:panose1 w:val="00000000000000000000"/>
    <w:charset w:val="00"/>
    <w:family w:val="auto"/>
    <w:notTrueType/>
    <w:pitch w:val="default"/>
    <w:sig w:usb0="00000003" w:usb1="00000000" w:usb2="00000000" w:usb3="00000000" w:csb0="00000001" w:csb1="00000000"/>
  </w:font>
  <w:font w:name="Arial-BoldMT">
    <w:altName w:val="Arial"/>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584C18" w14:textId="77777777" w:rsidR="00FF0970" w:rsidRDefault="00FF0970">
      <w:r>
        <w:separator/>
      </w:r>
    </w:p>
  </w:footnote>
  <w:footnote w:type="continuationSeparator" w:id="0">
    <w:p w14:paraId="73DF7F01" w14:textId="77777777" w:rsidR="00FF0970" w:rsidRDefault="00FF09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E8368A"/>
    <w:multiLevelType w:val="hybridMultilevel"/>
    <w:tmpl w:val="03D8E160"/>
    <w:lvl w:ilvl="0" w:tplc="08090001">
      <w:start w:val="60"/>
      <w:numFmt w:val="bullet"/>
      <w:lvlText w:val=""/>
      <w:lvlJc w:val="left"/>
      <w:pPr>
        <w:ind w:left="720" w:hanging="360"/>
      </w:pPr>
      <w:rPr>
        <w:rFonts w:ascii="Symbol" w:eastAsia="Times New Roman"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54C3105"/>
    <w:multiLevelType w:val="hybridMultilevel"/>
    <w:tmpl w:val="B1E65884"/>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num w:numId="1" w16cid:durableId="1038505476">
    <w:abstractNumId w:val="1"/>
  </w:num>
  <w:num w:numId="2" w16cid:durableId="14903685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397B"/>
    <w:rsid w:val="000762B7"/>
    <w:rsid w:val="0008237B"/>
    <w:rsid w:val="00093ECF"/>
    <w:rsid w:val="000C0D90"/>
    <w:rsid w:val="000D64BA"/>
    <w:rsid w:val="00120E92"/>
    <w:rsid w:val="00182EEC"/>
    <w:rsid w:val="001A10E3"/>
    <w:rsid w:val="001A1209"/>
    <w:rsid w:val="001F1E03"/>
    <w:rsid w:val="00284BDD"/>
    <w:rsid w:val="002C5AA5"/>
    <w:rsid w:val="003148DE"/>
    <w:rsid w:val="00314D8D"/>
    <w:rsid w:val="003274F0"/>
    <w:rsid w:val="003337BE"/>
    <w:rsid w:val="00345CD5"/>
    <w:rsid w:val="00393DE6"/>
    <w:rsid w:val="003E681D"/>
    <w:rsid w:val="003F6A34"/>
    <w:rsid w:val="00467297"/>
    <w:rsid w:val="00475FFE"/>
    <w:rsid w:val="00494BEA"/>
    <w:rsid w:val="004D0DC4"/>
    <w:rsid w:val="004D4D4A"/>
    <w:rsid w:val="004F7B29"/>
    <w:rsid w:val="005030A0"/>
    <w:rsid w:val="005326AE"/>
    <w:rsid w:val="00561E23"/>
    <w:rsid w:val="00563F66"/>
    <w:rsid w:val="00580227"/>
    <w:rsid w:val="0062067D"/>
    <w:rsid w:val="0062465C"/>
    <w:rsid w:val="00650ABE"/>
    <w:rsid w:val="00656DDA"/>
    <w:rsid w:val="0067646F"/>
    <w:rsid w:val="00677E7D"/>
    <w:rsid w:val="00680EE2"/>
    <w:rsid w:val="006B1430"/>
    <w:rsid w:val="006D5F4D"/>
    <w:rsid w:val="006D6E30"/>
    <w:rsid w:val="006F4CC9"/>
    <w:rsid w:val="00707E69"/>
    <w:rsid w:val="00745CF0"/>
    <w:rsid w:val="00764784"/>
    <w:rsid w:val="00784B90"/>
    <w:rsid w:val="00787955"/>
    <w:rsid w:val="00791D73"/>
    <w:rsid w:val="007A397B"/>
    <w:rsid w:val="007A3BAE"/>
    <w:rsid w:val="007B2BD7"/>
    <w:rsid w:val="007C151C"/>
    <w:rsid w:val="007C2E18"/>
    <w:rsid w:val="00832EE1"/>
    <w:rsid w:val="00854355"/>
    <w:rsid w:val="008E5402"/>
    <w:rsid w:val="00920890"/>
    <w:rsid w:val="00923C26"/>
    <w:rsid w:val="009268C5"/>
    <w:rsid w:val="009366EE"/>
    <w:rsid w:val="00946923"/>
    <w:rsid w:val="00975E5D"/>
    <w:rsid w:val="009A4C3B"/>
    <w:rsid w:val="00A73EE8"/>
    <w:rsid w:val="00A85F0E"/>
    <w:rsid w:val="00A8678C"/>
    <w:rsid w:val="00AB7911"/>
    <w:rsid w:val="00AF55C1"/>
    <w:rsid w:val="00B42CD0"/>
    <w:rsid w:val="00BA0DB4"/>
    <w:rsid w:val="00BB6EDB"/>
    <w:rsid w:val="00BC440F"/>
    <w:rsid w:val="00C178A2"/>
    <w:rsid w:val="00C87924"/>
    <w:rsid w:val="00CB7863"/>
    <w:rsid w:val="00CC2EC5"/>
    <w:rsid w:val="00CF038C"/>
    <w:rsid w:val="00D54CB5"/>
    <w:rsid w:val="00DA1C08"/>
    <w:rsid w:val="00DC6F5D"/>
    <w:rsid w:val="00DC7FE8"/>
    <w:rsid w:val="00DF1D1D"/>
    <w:rsid w:val="00E10946"/>
    <w:rsid w:val="00E12D36"/>
    <w:rsid w:val="00E515EC"/>
    <w:rsid w:val="00EC2D7B"/>
    <w:rsid w:val="00EC4FFE"/>
    <w:rsid w:val="00F04840"/>
    <w:rsid w:val="00F144D4"/>
    <w:rsid w:val="00F23758"/>
    <w:rsid w:val="00F56E44"/>
    <w:rsid w:val="00F74F0D"/>
    <w:rsid w:val="00FA401C"/>
    <w:rsid w:val="00FB6B19"/>
    <w:rsid w:val="00FD6B38"/>
    <w:rsid w:val="00FF0970"/>
    <w:rsid w:val="00FF46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FB17CF5"/>
  <w14:defaultImageDpi w14:val="0"/>
  <w15:docId w15:val="{D3310D0A-BC6B-4C0A-AD75-34D7950749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Hyperlink" w:uiPriority="0"/>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spacing w:after="0" w:line="240" w:lineRule="auto"/>
    </w:pPr>
    <w:rPr>
      <w:sz w:val="20"/>
      <w:szCs w:val="20"/>
      <w:lang w:val="en-US" w:eastAsia="en-US"/>
    </w:rPr>
  </w:style>
  <w:style w:type="paragraph" w:styleId="Heading1">
    <w:name w:val="heading 1"/>
    <w:basedOn w:val="Normal"/>
    <w:next w:val="Normal"/>
    <w:link w:val="Heading1Char"/>
    <w:uiPriority w:val="99"/>
    <w:qFormat/>
    <w:pPr>
      <w:keepNext/>
      <w:spacing w:before="240" w:after="60"/>
      <w:outlineLvl w:val="0"/>
    </w:pPr>
    <w:rPr>
      <w:rFonts w:ascii="Arial" w:hAnsi="Arial" w:cs="Arial"/>
      <w:b/>
      <w:bCs/>
      <w:kern w:val="28"/>
      <w:sz w:val="28"/>
      <w:szCs w:val="28"/>
    </w:rPr>
  </w:style>
  <w:style w:type="paragraph" w:styleId="Heading2">
    <w:name w:val="heading 2"/>
    <w:basedOn w:val="Normal"/>
    <w:next w:val="Normal"/>
    <w:link w:val="Heading2Char"/>
    <w:uiPriority w:val="99"/>
    <w:qFormat/>
    <w:pPr>
      <w:keepNext/>
      <w:autoSpaceDE/>
      <w:autoSpaceDN/>
      <w:jc w:val="both"/>
      <w:outlineLvl w:val="1"/>
    </w:pPr>
    <w:rPr>
      <w:rFonts w:ascii="Verdana" w:hAnsi="Verdana" w:cs="Verdana"/>
      <w:sz w:val="18"/>
      <w:szCs w:val="18"/>
      <w:lang w:val="en-GB"/>
    </w:rPr>
  </w:style>
  <w:style w:type="paragraph" w:styleId="Heading3">
    <w:name w:val="heading 3"/>
    <w:basedOn w:val="Normal"/>
    <w:next w:val="Normal"/>
    <w:link w:val="Heading3Char"/>
    <w:uiPriority w:val="99"/>
    <w:qFormat/>
    <w:pPr>
      <w:keepNext/>
      <w:tabs>
        <w:tab w:val="left" w:pos="1440"/>
      </w:tabs>
      <w:autoSpaceDE/>
      <w:autoSpaceDN/>
      <w:jc w:val="both"/>
      <w:outlineLvl w:val="2"/>
    </w:pPr>
    <w:rPr>
      <w:rFonts w:ascii="Arial" w:hAnsi="Arial" w:cs="Arial"/>
      <w:lang w:val="en-GB"/>
    </w:rPr>
  </w:style>
  <w:style w:type="paragraph" w:styleId="Heading4">
    <w:name w:val="heading 4"/>
    <w:basedOn w:val="Normal"/>
    <w:next w:val="Normal"/>
    <w:link w:val="Heading4Char"/>
    <w:uiPriority w:val="99"/>
    <w:qFormat/>
    <w:pPr>
      <w:keepNext/>
      <w:outlineLvl w:val="3"/>
    </w:pPr>
    <w:rPr>
      <w:sz w:val="24"/>
      <w:szCs w:val="24"/>
    </w:rPr>
  </w:style>
  <w:style w:type="paragraph" w:styleId="Heading5">
    <w:name w:val="heading 5"/>
    <w:basedOn w:val="Normal"/>
    <w:next w:val="Normal"/>
    <w:link w:val="Heading5Char"/>
    <w:uiPriority w:val="99"/>
    <w:qFormat/>
    <w:rsid w:val="007C2E18"/>
    <w:pPr>
      <w:keepNext/>
      <w:tabs>
        <w:tab w:val="left" w:pos="318"/>
      </w:tabs>
      <w:autoSpaceDE/>
      <w:autoSpaceDN/>
      <w:jc w:val="center"/>
      <w:outlineLvl w:val="4"/>
    </w:pPr>
    <w:rPr>
      <w:b/>
      <w:bCs/>
      <w:color w:val="FFFFFF"/>
      <w:sz w:val="22"/>
      <w:szCs w:val="22"/>
    </w:rPr>
  </w:style>
  <w:style w:type="paragraph" w:styleId="Heading6">
    <w:name w:val="heading 6"/>
    <w:basedOn w:val="Normal"/>
    <w:next w:val="Normal"/>
    <w:link w:val="Heading6Char"/>
    <w:uiPriority w:val="99"/>
    <w:qFormat/>
    <w:rsid w:val="007C2E18"/>
    <w:pPr>
      <w:keepNext/>
      <w:tabs>
        <w:tab w:val="left" w:pos="1560"/>
      </w:tabs>
      <w:autoSpaceDE/>
      <w:autoSpaceDN/>
      <w:outlineLvl w:val="5"/>
    </w:pPr>
    <w:rPr>
      <w:rFonts w:ascii="Arial Rounded MT Bold" w:hAnsi="Arial Rounded MT Bold" w:cs="Arial Rounded MT Bold"/>
      <w:b/>
      <w:bCs/>
      <w:sz w:val="24"/>
      <w:szCs w:val="24"/>
    </w:rPr>
  </w:style>
  <w:style w:type="paragraph" w:styleId="Heading7">
    <w:name w:val="heading 7"/>
    <w:basedOn w:val="Normal"/>
    <w:next w:val="Normal"/>
    <w:link w:val="Heading7Char"/>
    <w:uiPriority w:val="99"/>
    <w:qFormat/>
    <w:rsid w:val="007C2E18"/>
    <w:pPr>
      <w:keepNext/>
      <w:autoSpaceDE/>
      <w:autoSpaceDN/>
      <w:outlineLvl w:val="6"/>
    </w:pPr>
    <w:rPr>
      <w:b/>
      <w:bCs/>
      <w:color w:val="FFFFFF"/>
    </w:rPr>
  </w:style>
  <w:style w:type="paragraph" w:styleId="Heading8">
    <w:name w:val="heading 8"/>
    <w:basedOn w:val="Normal"/>
    <w:next w:val="Normal"/>
    <w:link w:val="Heading8Char"/>
    <w:uiPriority w:val="99"/>
    <w:qFormat/>
    <w:rsid w:val="007C2E18"/>
    <w:pPr>
      <w:keepNext/>
      <w:autoSpaceDE/>
      <w:autoSpaceDN/>
      <w:jc w:val="center"/>
      <w:outlineLvl w:val="7"/>
    </w:pPr>
    <w:rPr>
      <w:b/>
      <w:bCs/>
      <w:color w:val="FFFFFF"/>
      <w:sz w:val="16"/>
      <w:szCs w:val="16"/>
    </w:rPr>
  </w:style>
  <w:style w:type="paragraph" w:styleId="Heading9">
    <w:name w:val="heading 9"/>
    <w:basedOn w:val="Normal"/>
    <w:next w:val="Normal"/>
    <w:link w:val="Heading9Char"/>
    <w:uiPriority w:val="99"/>
    <w:qFormat/>
    <w:rsid w:val="007C2E18"/>
    <w:pPr>
      <w:keepNext/>
      <w:autoSpaceDE/>
      <w:autoSpaceDN/>
      <w:jc w:val="center"/>
      <w:outlineLvl w:val="8"/>
    </w:pPr>
    <w:rPr>
      <w:b/>
      <w:bCs/>
      <w:color w:val="FFFFFF"/>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lang w:val="en-US" w:eastAsia="en-US"/>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lang w:val="en-US" w:eastAsia="en-US"/>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sz w:val="26"/>
      <w:szCs w:val="26"/>
      <w:lang w:val="en-US" w:eastAsia="en-US"/>
    </w:rPr>
  </w:style>
  <w:style w:type="character" w:customStyle="1" w:styleId="Heading4Char">
    <w:name w:val="Heading 4 Char"/>
    <w:basedOn w:val="DefaultParagraphFont"/>
    <w:link w:val="Heading4"/>
    <w:uiPriority w:val="9"/>
    <w:semiHidden/>
    <w:locked/>
    <w:rPr>
      <w:rFonts w:asciiTheme="minorHAnsi" w:eastAsiaTheme="minorEastAsia" w:hAnsiTheme="minorHAnsi" w:cs="Times New Roman"/>
      <w:b/>
      <w:bCs/>
      <w:sz w:val="28"/>
      <w:szCs w:val="28"/>
      <w:lang w:val="en-US" w:eastAsia="en-US"/>
    </w:rPr>
  </w:style>
  <w:style w:type="character" w:customStyle="1" w:styleId="Heading5Char">
    <w:name w:val="Heading 5 Char"/>
    <w:basedOn w:val="DefaultParagraphFont"/>
    <w:link w:val="Heading5"/>
    <w:uiPriority w:val="9"/>
    <w:semiHidden/>
    <w:locked/>
    <w:rPr>
      <w:rFonts w:asciiTheme="minorHAnsi" w:eastAsiaTheme="minorEastAsia" w:hAnsiTheme="minorHAnsi" w:cs="Times New Roman"/>
      <w:b/>
      <w:bCs/>
      <w:i/>
      <w:iCs/>
      <w:sz w:val="26"/>
      <w:szCs w:val="26"/>
      <w:lang w:val="en-US" w:eastAsia="en-US"/>
    </w:rPr>
  </w:style>
  <w:style w:type="character" w:customStyle="1" w:styleId="Heading6Char">
    <w:name w:val="Heading 6 Char"/>
    <w:basedOn w:val="DefaultParagraphFont"/>
    <w:link w:val="Heading6"/>
    <w:uiPriority w:val="9"/>
    <w:semiHidden/>
    <w:locked/>
    <w:rPr>
      <w:rFonts w:asciiTheme="minorHAnsi" w:eastAsiaTheme="minorEastAsia" w:hAnsiTheme="minorHAnsi" w:cs="Times New Roman"/>
      <w:b/>
      <w:bCs/>
      <w:lang w:val="en-US" w:eastAsia="en-US"/>
    </w:rPr>
  </w:style>
  <w:style w:type="character" w:customStyle="1" w:styleId="Heading7Char">
    <w:name w:val="Heading 7 Char"/>
    <w:basedOn w:val="DefaultParagraphFont"/>
    <w:link w:val="Heading7"/>
    <w:uiPriority w:val="9"/>
    <w:semiHidden/>
    <w:locked/>
    <w:rPr>
      <w:rFonts w:asciiTheme="minorHAnsi" w:eastAsiaTheme="minorEastAsia" w:hAnsiTheme="minorHAnsi" w:cs="Times New Roman"/>
      <w:sz w:val="24"/>
      <w:szCs w:val="24"/>
      <w:lang w:val="en-US" w:eastAsia="en-US"/>
    </w:rPr>
  </w:style>
  <w:style w:type="character" w:customStyle="1" w:styleId="Heading8Char">
    <w:name w:val="Heading 8 Char"/>
    <w:basedOn w:val="DefaultParagraphFont"/>
    <w:link w:val="Heading8"/>
    <w:uiPriority w:val="9"/>
    <w:semiHidden/>
    <w:locked/>
    <w:rPr>
      <w:rFonts w:asciiTheme="minorHAnsi" w:eastAsiaTheme="minorEastAsia" w:hAnsiTheme="minorHAnsi" w:cs="Times New Roman"/>
      <w:i/>
      <w:iCs/>
      <w:sz w:val="24"/>
      <w:szCs w:val="24"/>
      <w:lang w:val="en-US" w:eastAsia="en-US"/>
    </w:rPr>
  </w:style>
  <w:style w:type="character" w:customStyle="1" w:styleId="Heading9Char">
    <w:name w:val="Heading 9 Char"/>
    <w:basedOn w:val="DefaultParagraphFont"/>
    <w:link w:val="Heading9"/>
    <w:uiPriority w:val="9"/>
    <w:semiHidden/>
    <w:locked/>
    <w:rPr>
      <w:rFonts w:asciiTheme="majorHAnsi" w:eastAsiaTheme="majorEastAsia" w:hAnsiTheme="majorHAnsi" w:cs="Times New Roman"/>
      <w:lang w:val="en-US" w:eastAsia="en-US"/>
    </w:rPr>
  </w:style>
  <w:style w:type="paragraph" w:styleId="Header">
    <w:name w:val="header"/>
    <w:basedOn w:val="Normal"/>
    <w:link w:val="HeaderChar"/>
    <w:uiPriority w:val="99"/>
    <w:pPr>
      <w:tabs>
        <w:tab w:val="center" w:pos="4153"/>
        <w:tab w:val="right" w:pos="8306"/>
      </w:tabs>
      <w:jc w:val="both"/>
    </w:pPr>
    <w:rPr>
      <w:rFonts w:ascii="CG Times" w:hAnsi="CG Times" w:cs="CG Times"/>
      <w:sz w:val="22"/>
      <w:szCs w:val="22"/>
      <w:lang w:val="en-GB"/>
    </w:rPr>
  </w:style>
  <w:style w:type="character" w:customStyle="1" w:styleId="HeaderChar">
    <w:name w:val="Header Char"/>
    <w:basedOn w:val="DefaultParagraphFont"/>
    <w:link w:val="Header"/>
    <w:uiPriority w:val="99"/>
    <w:semiHidden/>
    <w:locked/>
    <w:rPr>
      <w:rFonts w:cs="Times New Roman"/>
      <w:sz w:val="20"/>
      <w:szCs w:val="20"/>
      <w:lang w:val="en-US" w:eastAsia="en-US"/>
    </w:rPr>
  </w:style>
  <w:style w:type="paragraph" w:styleId="Footer">
    <w:name w:val="footer"/>
    <w:basedOn w:val="Normal"/>
    <w:link w:val="FooterChar"/>
    <w:uiPriority w:val="99"/>
    <w:pPr>
      <w:tabs>
        <w:tab w:val="center" w:pos="4153"/>
        <w:tab w:val="right" w:pos="8306"/>
      </w:tabs>
      <w:jc w:val="both"/>
    </w:pPr>
    <w:rPr>
      <w:rFonts w:ascii="CG Times" w:hAnsi="CG Times" w:cs="CG Times"/>
      <w:sz w:val="22"/>
      <w:szCs w:val="22"/>
      <w:lang w:val="en-GB"/>
    </w:rPr>
  </w:style>
  <w:style w:type="character" w:customStyle="1" w:styleId="FooterChar">
    <w:name w:val="Footer Char"/>
    <w:basedOn w:val="DefaultParagraphFont"/>
    <w:link w:val="Footer"/>
    <w:uiPriority w:val="99"/>
    <w:semiHidden/>
    <w:locked/>
    <w:rPr>
      <w:rFonts w:cs="Times New Roman"/>
      <w:sz w:val="20"/>
      <w:szCs w:val="20"/>
      <w:lang w:val="en-US" w:eastAsia="en-US"/>
    </w:rPr>
  </w:style>
  <w:style w:type="paragraph" w:styleId="BodyText2">
    <w:name w:val="Body Text 2"/>
    <w:basedOn w:val="Normal"/>
    <w:link w:val="BodyText2Char"/>
    <w:uiPriority w:val="99"/>
    <w:pPr>
      <w:tabs>
        <w:tab w:val="left" w:pos="1440"/>
      </w:tabs>
      <w:ind w:left="1440" w:hanging="1440"/>
      <w:jc w:val="both"/>
    </w:pPr>
    <w:rPr>
      <w:rFonts w:ascii="CG Times" w:hAnsi="CG Times" w:cs="CG Times"/>
      <w:b/>
      <w:bCs/>
      <w:sz w:val="22"/>
      <w:szCs w:val="22"/>
      <w:lang w:val="en-GB"/>
    </w:rPr>
  </w:style>
  <w:style w:type="character" w:customStyle="1" w:styleId="BodyText2Char">
    <w:name w:val="Body Text 2 Char"/>
    <w:basedOn w:val="DefaultParagraphFont"/>
    <w:link w:val="BodyText2"/>
    <w:uiPriority w:val="99"/>
    <w:semiHidden/>
    <w:locked/>
    <w:rPr>
      <w:rFonts w:cs="Times New Roman"/>
      <w:sz w:val="20"/>
      <w:szCs w:val="20"/>
      <w:lang w:val="en-US" w:eastAsia="en-US"/>
    </w:rPr>
  </w:style>
  <w:style w:type="paragraph" w:styleId="BodyText">
    <w:name w:val="Body Text"/>
    <w:basedOn w:val="Normal"/>
    <w:link w:val="BodyTextChar"/>
    <w:uiPriority w:val="99"/>
    <w:rPr>
      <w:rFonts w:ascii="Arial" w:hAnsi="Arial" w:cs="Arial"/>
      <w:sz w:val="22"/>
      <w:szCs w:val="22"/>
    </w:rPr>
  </w:style>
  <w:style w:type="character" w:customStyle="1" w:styleId="BodyTextChar">
    <w:name w:val="Body Text Char"/>
    <w:basedOn w:val="DefaultParagraphFont"/>
    <w:link w:val="BodyText"/>
    <w:uiPriority w:val="99"/>
    <w:semiHidden/>
    <w:locked/>
    <w:rPr>
      <w:rFonts w:cs="Times New Roman"/>
      <w:sz w:val="20"/>
      <w:szCs w:val="20"/>
      <w:lang w:val="en-US" w:eastAsia="en-US"/>
    </w:rPr>
  </w:style>
  <w:style w:type="paragraph" w:styleId="Title">
    <w:name w:val="Title"/>
    <w:basedOn w:val="Normal"/>
    <w:link w:val="TitleChar"/>
    <w:uiPriority w:val="99"/>
    <w:qFormat/>
    <w:rsid w:val="00E515EC"/>
    <w:pPr>
      <w:autoSpaceDE/>
      <w:autoSpaceDN/>
      <w:jc w:val="center"/>
    </w:pPr>
    <w:rPr>
      <w:rFonts w:ascii="Arial" w:hAnsi="Arial" w:cs="Arial"/>
      <w:b/>
      <w:bCs/>
      <w:sz w:val="24"/>
      <w:szCs w:val="24"/>
      <w:u w:val="single"/>
      <w:lang w:val="en-GB"/>
    </w:rPr>
  </w:style>
  <w:style w:type="character" w:customStyle="1" w:styleId="TitleChar">
    <w:name w:val="Title Char"/>
    <w:basedOn w:val="DefaultParagraphFont"/>
    <w:link w:val="Title"/>
    <w:uiPriority w:val="10"/>
    <w:locked/>
    <w:rPr>
      <w:rFonts w:asciiTheme="majorHAnsi" w:eastAsiaTheme="majorEastAsia" w:hAnsiTheme="majorHAnsi" w:cs="Times New Roman"/>
      <w:b/>
      <w:bCs/>
      <w:kern w:val="28"/>
      <w:sz w:val="32"/>
      <w:szCs w:val="32"/>
      <w:lang w:val="en-US" w:eastAsia="en-US"/>
    </w:rPr>
  </w:style>
  <w:style w:type="paragraph" w:styleId="PlainText">
    <w:name w:val="Plain Text"/>
    <w:basedOn w:val="Normal"/>
    <w:link w:val="PlainTextChar"/>
    <w:uiPriority w:val="99"/>
    <w:rsid w:val="007C2E18"/>
    <w:pPr>
      <w:autoSpaceDE/>
      <w:autoSpaceDN/>
    </w:pPr>
    <w:rPr>
      <w:rFonts w:ascii="Courier New" w:hAnsi="Courier New" w:cs="Courier New"/>
      <w:lang w:val="en-GB"/>
    </w:rPr>
  </w:style>
  <w:style w:type="character" w:customStyle="1" w:styleId="PlainTextChar">
    <w:name w:val="Plain Text Char"/>
    <w:basedOn w:val="DefaultParagraphFont"/>
    <w:link w:val="PlainText"/>
    <w:uiPriority w:val="99"/>
    <w:semiHidden/>
    <w:locked/>
    <w:rPr>
      <w:rFonts w:ascii="Courier New" w:hAnsi="Courier New" w:cs="Courier New"/>
      <w:sz w:val="20"/>
      <w:szCs w:val="20"/>
      <w:lang w:val="en-US" w:eastAsia="en-US"/>
    </w:rPr>
  </w:style>
  <w:style w:type="character" w:styleId="Hyperlink">
    <w:name w:val="Hyperlink"/>
    <w:basedOn w:val="DefaultParagraphFont"/>
    <w:unhideWhenUsed/>
    <w:rsid w:val="000C0D90"/>
    <w:rPr>
      <w:rFonts w:cs="Times New Roman"/>
      <w:color w:val="0000FF" w:themeColor="hyperlink"/>
      <w:u w:val="single"/>
    </w:rPr>
  </w:style>
  <w:style w:type="paragraph" w:customStyle="1" w:styleId="TableContents">
    <w:name w:val="Table Contents"/>
    <w:basedOn w:val="Normal"/>
    <w:rsid w:val="00923C26"/>
    <w:pPr>
      <w:widowControl w:val="0"/>
      <w:suppressLineNumbers/>
      <w:suppressAutoHyphens/>
      <w:autoSpaceDE/>
      <w:autoSpaceDN/>
    </w:pPr>
    <w:rPr>
      <w:rFonts w:eastAsia="Lucida Sans Unicode" w:cs="Mangal"/>
      <w:kern w:val="1"/>
      <w:sz w:val="24"/>
      <w:szCs w:val="24"/>
      <w:lang w:val="en-GB" w:eastAsia="hi-IN" w:bidi="hi-IN"/>
    </w:rPr>
  </w:style>
  <w:style w:type="character" w:styleId="FollowedHyperlink">
    <w:name w:val="FollowedHyperlink"/>
    <w:basedOn w:val="DefaultParagraphFont"/>
    <w:uiPriority w:val="99"/>
    <w:rsid w:val="00CC2EC5"/>
    <w:rPr>
      <w:color w:val="800080" w:themeColor="followedHyperlink"/>
      <w:u w:val="single"/>
    </w:rPr>
  </w:style>
  <w:style w:type="paragraph" w:styleId="BalloonText">
    <w:name w:val="Balloon Text"/>
    <w:basedOn w:val="Normal"/>
    <w:link w:val="BalloonTextChar"/>
    <w:uiPriority w:val="99"/>
    <w:rsid w:val="00FB6B19"/>
    <w:rPr>
      <w:rFonts w:ascii="Segoe UI" w:hAnsi="Segoe UI" w:cs="Segoe UI"/>
      <w:sz w:val="18"/>
      <w:szCs w:val="18"/>
    </w:rPr>
  </w:style>
  <w:style w:type="character" w:customStyle="1" w:styleId="BalloonTextChar">
    <w:name w:val="Balloon Text Char"/>
    <w:basedOn w:val="DefaultParagraphFont"/>
    <w:link w:val="BalloonText"/>
    <w:uiPriority w:val="99"/>
    <w:rsid w:val="00FB6B19"/>
    <w:rPr>
      <w:rFonts w:ascii="Segoe UI" w:hAnsi="Segoe UI" w:cs="Segoe UI"/>
      <w:sz w:val="18"/>
      <w:szCs w:val="18"/>
      <w:lang w:val="en-US" w:eastAsia="en-US"/>
    </w:rPr>
  </w:style>
  <w:style w:type="character" w:styleId="UnresolvedMention">
    <w:name w:val="Unresolved Mention"/>
    <w:basedOn w:val="DefaultParagraphFont"/>
    <w:uiPriority w:val="99"/>
    <w:semiHidden/>
    <w:unhideWhenUsed/>
    <w:rsid w:val="00A867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6989898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hford.gov.uk/" TargetMode="External"/><Relationship Id="rId13" Type="http://schemas.openxmlformats.org/officeDocument/2006/relationships/hyperlink" Target="mailto:customer.care@ashford.gov.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shford.gov.uk"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shford.gov.uk/" TargetMode="External"/><Relationship Id="rId5" Type="http://schemas.openxmlformats.org/officeDocument/2006/relationships/webSettings" Target="webSettings.xml"/><Relationship Id="rId15" Type="http://schemas.openxmlformats.org/officeDocument/2006/relationships/hyperlink" Target="http://www.ashford.gov.uk/" TargetMode="External"/><Relationship Id="rId10" Type="http://schemas.openxmlformats.org/officeDocument/2006/relationships/hyperlink" Target="http://www.ashford.gov.uk/premium-exceptions" TargetMode="External"/><Relationship Id="rId4" Type="http://schemas.openxmlformats.org/officeDocument/2006/relationships/settings" Target="settings.xml"/><Relationship Id="rId9" Type="http://schemas.openxmlformats.org/officeDocument/2006/relationships/hyperlink" Target="http://www.ashford.gov.uk/council-tax/discounts-and-exemptions/exemption-classes" TargetMode="External"/><Relationship Id="rId14" Type="http://schemas.openxmlformats.org/officeDocument/2006/relationships/hyperlink" Target="http://www.ashford.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626648-F519-48C8-AC46-875B55ABE9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1312</Words>
  <Characters>6943</Characters>
  <Application>Microsoft Office Word</Application>
  <DocSecurity>4</DocSecurity>
  <Lines>57</Lines>
  <Paragraphs>16</Paragraphs>
  <ScaleCrop>false</ScaleCrop>
  <HeadingPairs>
    <vt:vector size="2" baseType="variant">
      <vt:variant>
        <vt:lpstr>Title</vt:lpstr>
      </vt:variant>
      <vt:variant>
        <vt:i4>1</vt:i4>
      </vt:variant>
    </vt:vector>
  </HeadingPairs>
  <TitlesOfParts>
    <vt:vector size="1" baseType="lpstr">
      <vt:lpstr>BLANK TEMPLATE FILE</vt:lpstr>
    </vt:vector>
  </TitlesOfParts>
  <Company>First Software</Company>
  <LinksUpToDate>false</LinksUpToDate>
  <CharactersWithSpaces>8239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BLANK TEMPLATE FILE</dc:title>
  <dc:subject/>
  <dc:creator>Peter Zelin</dc:creator>
  <cp:keywords/>
  <dc:description/>
  <cp:lastModifiedBy>Kirsty Garrett</cp:lastModifiedBy>
  <cp:revision>2</cp:revision>
  <cp:lastPrinted>2012-04-16T09:32:00Z</cp:lastPrinted>
  <dcterms:created xsi:type="dcterms:W3CDTF">2025-02-28T09:37:00Z</dcterms:created>
  <dcterms:modified xsi:type="dcterms:W3CDTF">2025-02-28T09:37:00Z</dcterms:modified>
</cp:coreProperties>
</file>